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9DFF01" w14:textId="4BC933C2" w:rsidR="00D36019" w:rsidRPr="00C274C6" w:rsidRDefault="00D36019" w:rsidP="00C274C6">
      <w:pPr>
        <w:spacing w:before="240"/>
        <w:jc w:val="center"/>
      </w:pPr>
      <w:r w:rsidRPr="00C274C6">
        <w:t>МІНІСТЕРСТВО ОХОРОНИ ЗДОРОВ’Я УКРАЇНИ</w:t>
      </w:r>
    </w:p>
    <w:p w14:paraId="1B4CCAB1" w14:textId="00D37A5D" w:rsidR="00D36019" w:rsidRPr="00C274C6" w:rsidRDefault="00D36019" w:rsidP="00C274C6">
      <w:pPr>
        <w:spacing w:before="240"/>
        <w:jc w:val="center"/>
      </w:pPr>
      <w:r w:rsidRPr="00C274C6">
        <w:t>ОДЕСЬКИЙ НАЦІОНАЛЬНИЙ МЕДИЧНИЙ УНІВЕРСИТЕТ</w:t>
      </w:r>
    </w:p>
    <w:p w14:paraId="0669B281" w14:textId="71F22BAE" w:rsidR="006965D8" w:rsidRDefault="00C274C6" w:rsidP="00C274C6">
      <w:pPr>
        <w:spacing w:before="240"/>
        <w:jc w:val="center"/>
        <w:rPr>
          <w:b/>
          <w:lang w:bidi="uk-UA"/>
        </w:rPr>
      </w:pPr>
      <w:r w:rsidRPr="00C274C6">
        <w:rPr>
          <w:b/>
          <w:lang w:bidi="uk-UA"/>
        </w:rPr>
        <w:t>Медико-фармацевтичний факультет</w:t>
      </w:r>
    </w:p>
    <w:p w14:paraId="7282B854" w14:textId="77777777" w:rsidR="00C274C6" w:rsidRPr="00C274C6" w:rsidRDefault="00C274C6" w:rsidP="00C274C6">
      <w:pPr>
        <w:spacing w:before="240"/>
        <w:jc w:val="center"/>
        <w:rPr>
          <w:b/>
          <w:lang w:bidi="uk-UA"/>
        </w:rPr>
      </w:pPr>
    </w:p>
    <w:p w14:paraId="3C628301" w14:textId="1BE6741E" w:rsidR="00C274C6" w:rsidRDefault="00C274C6" w:rsidP="00C274C6">
      <w:pPr>
        <w:jc w:val="center"/>
        <w:rPr>
          <w:sz w:val="32"/>
          <w:szCs w:val="32"/>
        </w:rPr>
      </w:pPr>
      <w:r w:rsidRPr="00C274C6">
        <w:rPr>
          <w:sz w:val="32"/>
          <w:szCs w:val="32"/>
        </w:rPr>
        <w:t>ДЕРЕВЯНКО РОМАН ІГОРОВИЧ</w:t>
      </w:r>
    </w:p>
    <w:p w14:paraId="73015147" w14:textId="77777777" w:rsidR="00C274C6" w:rsidRPr="00C274C6" w:rsidRDefault="00C274C6" w:rsidP="00C274C6">
      <w:pPr>
        <w:jc w:val="center"/>
        <w:rPr>
          <w:sz w:val="32"/>
          <w:szCs w:val="32"/>
        </w:rPr>
      </w:pPr>
    </w:p>
    <w:p w14:paraId="6D91C3B3" w14:textId="1497FB58" w:rsidR="00D36019" w:rsidRPr="00C274C6" w:rsidRDefault="00C274C6" w:rsidP="00D36019">
      <w:pPr>
        <w:jc w:val="center"/>
      </w:pPr>
      <w:r w:rsidRPr="00C274C6">
        <w:rPr>
          <w:b/>
          <w:bCs/>
          <w:u w:val="single"/>
        </w:rPr>
        <w:t xml:space="preserve">АНТИКРИЗОВИЙ МЕНЕДЖМЕНТ </w:t>
      </w:r>
      <w:r>
        <w:rPr>
          <w:b/>
          <w:bCs/>
          <w:u w:val="single"/>
        </w:rPr>
        <w:br/>
      </w:r>
      <w:r w:rsidRPr="00C274C6">
        <w:rPr>
          <w:b/>
          <w:bCs/>
          <w:u w:val="single"/>
        </w:rPr>
        <w:t>У СФЕРІ НАДАННЯ МЕДИЧНИХ ПОСЛУГ</w:t>
      </w:r>
    </w:p>
    <w:p w14:paraId="36BC3010" w14:textId="24DE8A27" w:rsidR="00D36019" w:rsidRPr="00C274C6" w:rsidRDefault="00C274C6" w:rsidP="00D36019">
      <w:pPr>
        <w:jc w:val="center"/>
        <w:rPr>
          <w:b/>
          <w:bCs/>
        </w:rPr>
      </w:pPr>
      <w:r w:rsidRPr="00C274C6">
        <w:rPr>
          <w:b/>
          <w:bCs/>
        </w:rPr>
        <w:t>Anti-Crisis Management in the Sphere of Healthcare Services</w:t>
      </w:r>
    </w:p>
    <w:p w14:paraId="0F2169EB" w14:textId="77777777" w:rsidR="00C274C6" w:rsidRPr="00C274C6" w:rsidRDefault="00C274C6" w:rsidP="00C274C6">
      <w:pPr>
        <w:jc w:val="center"/>
        <w:rPr>
          <w:lang w:bidi="uk-UA"/>
        </w:rPr>
      </w:pPr>
    </w:p>
    <w:p w14:paraId="2456E060" w14:textId="0AF90AD6" w:rsidR="00C274C6" w:rsidRPr="00C274C6" w:rsidRDefault="00C274C6" w:rsidP="00C274C6">
      <w:pPr>
        <w:jc w:val="center"/>
        <w:rPr>
          <w:lang w:bidi="uk-UA"/>
        </w:rPr>
      </w:pPr>
      <w:r w:rsidRPr="00C274C6">
        <w:rPr>
          <w:lang w:bidi="uk-UA"/>
        </w:rPr>
        <w:t>Спеціальність 073 Менеджмент</w:t>
      </w:r>
    </w:p>
    <w:p w14:paraId="4552464A" w14:textId="0AEBDD10" w:rsidR="00C274C6" w:rsidRPr="00C274C6" w:rsidRDefault="00C274C6" w:rsidP="00C3519C">
      <w:pPr>
        <w:spacing w:after="240"/>
        <w:jc w:val="center"/>
        <w:rPr>
          <w:lang w:bidi="uk-UA"/>
        </w:rPr>
      </w:pPr>
      <w:r w:rsidRPr="00C274C6">
        <w:rPr>
          <w:lang w:bidi="uk-UA"/>
        </w:rPr>
        <w:t>Галузь знань: 07 Управління та адміністрування</w:t>
      </w:r>
    </w:p>
    <w:p w14:paraId="005F5C67" w14:textId="77777777" w:rsidR="00C274C6" w:rsidRPr="00C274C6" w:rsidRDefault="00C274C6" w:rsidP="00C274C6">
      <w:pPr>
        <w:jc w:val="center"/>
        <w:rPr>
          <w:b/>
          <w:lang w:bidi="uk-UA"/>
        </w:rPr>
      </w:pPr>
      <w:r w:rsidRPr="00C274C6">
        <w:rPr>
          <w:b/>
          <w:lang w:bidi="uk-UA"/>
        </w:rPr>
        <w:t>Кваліфікаційна робота</w:t>
      </w:r>
    </w:p>
    <w:p w14:paraId="656894E3" w14:textId="77777777" w:rsidR="00C274C6" w:rsidRPr="00C274C6" w:rsidRDefault="00C274C6" w:rsidP="00C274C6">
      <w:pPr>
        <w:jc w:val="center"/>
        <w:rPr>
          <w:lang w:bidi="uk-UA"/>
        </w:rPr>
      </w:pPr>
      <w:r w:rsidRPr="00C274C6">
        <w:rPr>
          <w:lang w:bidi="uk-UA"/>
        </w:rPr>
        <w:t>на здобуття ступеня вищої освіти «магістр»</w:t>
      </w:r>
    </w:p>
    <w:p w14:paraId="574DAB82" w14:textId="77777777" w:rsidR="00C274C6" w:rsidRPr="00C274C6" w:rsidRDefault="00C274C6" w:rsidP="00C274C6"/>
    <w:tbl>
      <w:tblPr>
        <w:tblStyle w:val="ab"/>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808"/>
      </w:tblGrid>
      <w:tr w:rsidR="009F42C4" w:rsidRPr="00C274C6" w14:paraId="5DFD6661" w14:textId="77777777" w:rsidTr="00C3519C">
        <w:tc>
          <w:tcPr>
            <w:tcW w:w="4678" w:type="dxa"/>
          </w:tcPr>
          <w:p w14:paraId="0386FF69" w14:textId="77777777" w:rsidR="00D36019" w:rsidRPr="00C274C6" w:rsidRDefault="00D36019" w:rsidP="00D36019">
            <w:pPr>
              <w:jc w:val="center"/>
            </w:pPr>
          </w:p>
        </w:tc>
        <w:tc>
          <w:tcPr>
            <w:tcW w:w="4808" w:type="dxa"/>
          </w:tcPr>
          <w:p w14:paraId="6D0117DD" w14:textId="08BC3E4F" w:rsidR="00D36019" w:rsidRPr="00C274C6" w:rsidRDefault="00D36019" w:rsidP="00D36019">
            <w:r w:rsidRPr="00C274C6">
              <w:rPr>
                <w:b/>
                <w:bCs/>
              </w:rPr>
              <w:t>Науковий керівник:</w:t>
            </w:r>
            <w:r w:rsidRPr="00C274C6">
              <w:br/>
              <w:t xml:space="preserve">к.е.н., доцент Рудінська </w:t>
            </w:r>
            <w:r w:rsidR="00C274C6" w:rsidRPr="00C274C6">
              <w:t>О.В.</w:t>
            </w:r>
            <w:r w:rsidR="003F6803" w:rsidRPr="00C274C6">
              <w:br/>
            </w:r>
          </w:p>
        </w:tc>
      </w:tr>
      <w:tr w:rsidR="009F42C4" w:rsidRPr="00C274C6" w14:paraId="1F2B90D8" w14:textId="77777777" w:rsidTr="00C3519C">
        <w:tc>
          <w:tcPr>
            <w:tcW w:w="4678" w:type="dxa"/>
          </w:tcPr>
          <w:p w14:paraId="7ED00A76" w14:textId="77777777" w:rsidR="00D36019" w:rsidRPr="00C274C6" w:rsidRDefault="00D36019" w:rsidP="00D36019">
            <w:pPr>
              <w:jc w:val="center"/>
            </w:pPr>
          </w:p>
        </w:tc>
        <w:tc>
          <w:tcPr>
            <w:tcW w:w="4808" w:type="dxa"/>
          </w:tcPr>
          <w:p w14:paraId="79149845" w14:textId="77777777" w:rsidR="00C3519C" w:rsidRDefault="00D36019" w:rsidP="00D36019">
            <w:r w:rsidRPr="00C274C6">
              <w:rPr>
                <w:b/>
                <w:bCs/>
              </w:rPr>
              <w:t>Рецензент:</w:t>
            </w:r>
            <w:r w:rsidRPr="00C274C6">
              <w:br/>
              <w:t xml:space="preserve">к.е.н., доцент Рудінська </w:t>
            </w:r>
            <w:r w:rsidR="00C274C6" w:rsidRPr="00C274C6">
              <w:t>О.В.</w:t>
            </w:r>
          </w:p>
          <w:p w14:paraId="0E2E3ECA" w14:textId="39186CD9" w:rsidR="00D36019" w:rsidRPr="00C274C6" w:rsidRDefault="003F6803" w:rsidP="00D36019">
            <w:r w:rsidRPr="00C274C6">
              <w:br/>
            </w:r>
          </w:p>
        </w:tc>
      </w:tr>
      <w:tr w:rsidR="009F42C4" w:rsidRPr="00C274C6" w14:paraId="2272BCDC" w14:textId="77777777" w:rsidTr="00C3519C">
        <w:tc>
          <w:tcPr>
            <w:tcW w:w="4678" w:type="dxa"/>
          </w:tcPr>
          <w:p w14:paraId="75FF63F1" w14:textId="77777777" w:rsidR="00C3519C" w:rsidRDefault="00D36019" w:rsidP="00D36019">
            <w:r w:rsidRPr="00C274C6">
              <w:t>Рекомендовано до захисту:</w:t>
            </w:r>
          </w:p>
          <w:p w14:paraId="2D5BE2CC" w14:textId="77777777" w:rsidR="00C3519C" w:rsidRDefault="00C3519C" w:rsidP="00D36019"/>
          <w:p w14:paraId="54E2622C" w14:textId="03AD6081" w:rsidR="00C3519C" w:rsidRDefault="00D36019" w:rsidP="00D36019">
            <w:r w:rsidRPr="00C274C6">
              <w:t>Протокол засідання кафедри</w:t>
            </w:r>
          </w:p>
          <w:p w14:paraId="606E7EC8" w14:textId="61AA1487" w:rsidR="00D36019" w:rsidRPr="00C274C6" w:rsidRDefault="00D36019" w:rsidP="00D36019">
            <w:r w:rsidRPr="00C274C6">
              <w:br/>
              <w:t>№ __ від «___» _______ 202_</w:t>
            </w:r>
            <w:r w:rsidR="003F6803" w:rsidRPr="00C274C6">
              <w:t xml:space="preserve">_ </w:t>
            </w:r>
            <w:r w:rsidRPr="00C274C6">
              <w:t>р.</w:t>
            </w:r>
            <w:r w:rsidRPr="00C274C6">
              <w:br/>
            </w:r>
          </w:p>
        </w:tc>
        <w:tc>
          <w:tcPr>
            <w:tcW w:w="4808" w:type="dxa"/>
          </w:tcPr>
          <w:p w14:paraId="3BE47AC3" w14:textId="77777777" w:rsidR="00C3519C" w:rsidRDefault="00D36019" w:rsidP="00D36019">
            <w:r w:rsidRPr="00C274C6">
              <w:t>Захищено на засіданні ЕК №</w:t>
            </w:r>
            <w:r w:rsidR="00C3519C">
              <w:t xml:space="preserve"> _____</w:t>
            </w:r>
          </w:p>
          <w:p w14:paraId="720A1EF5" w14:textId="77777777" w:rsidR="00C3519C" w:rsidRDefault="00D36019" w:rsidP="00D36019">
            <w:r w:rsidRPr="00C274C6">
              <w:br/>
              <w:t>Протокол №__від «_</w:t>
            </w:r>
            <w:r w:rsidR="003F6803" w:rsidRPr="00C274C6">
              <w:t>_</w:t>
            </w:r>
            <w:r w:rsidRPr="00C274C6">
              <w:t>_» ___</w:t>
            </w:r>
            <w:r w:rsidR="003F6803" w:rsidRPr="00C274C6">
              <w:t xml:space="preserve"> </w:t>
            </w:r>
            <w:r w:rsidRPr="00C274C6">
              <w:t>202</w:t>
            </w:r>
            <w:r w:rsidR="003F6803" w:rsidRPr="00C274C6">
              <w:t>_</w:t>
            </w:r>
            <w:r w:rsidRPr="00C274C6">
              <w:t>_</w:t>
            </w:r>
            <w:r w:rsidR="003F6803" w:rsidRPr="00C274C6">
              <w:t xml:space="preserve"> </w:t>
            </w:r>
            <w:r w:rsidRPr="00C274C6">
              <w:t>р.</w:t>
            </w:r>
          </w:p>
          <w:p w14:paraId="0A02A4A3" w14:textId="47466128" w:rsidR="00D36019" w:rsidRPr="00C274C6" w:rsidRDefault="00D36019" w:rsidP="00D36019">
            <w:r w:rsidRPr="00C274C6">
              <w:br/>
              <w:t>Оцінка ___________/______/____</w:t>
            </w:r>
            <w:r w:rsidRPr="00C274C6">
              <w:br/>
            </w:r>
          </w:p>
        </w:tc>
      </w:tr>
      <w:tr w:rsidR="009F42C4" w:rsidRPr="00C274C6" w14:paraId="5C268A02" w14:textId="77777777" w:rsidTr="00C3519C">
        <w:tc>
          <w:tcPr>
            <w:tcW w:w="4678" w:type="dxa"/>
          </w:tcPr>
          <w:p w14:paraId="37AF9662" w14:textId="77777777" w:rsidR="00C3519C" w:rsidRPr="00F837E4" w:rsidRDefault="00C3519C" w:rsidP="00C3519C">
            <w:pPr>
              <w:autoSpaceDE w:val="0"/>
              <w:autoSpaceDN w:val="0"/>
              <w:adjustRightInd w:val="0"/>
              <w:rPr>
                <w:rFonts w:cs="Times New Roman"/>
              </w:rPr>
            </w:pPr>
            <w:r>
              <w:rPr>
                <w:rFonts w:cs="Times New Roman"/>
              </w:rPr>
              <w:t xml:space="preserve">Гарант ОПП </w:t>
            </w:r>
            <w:r w:rsidRPr="00F837E4">
              <w:rPr>
                <w:rFonts w:eastAsia="TimesNewRomanPSMT" w:cs="Times New Roman"/>
              </w:rPr>
              <w:t>__</w:t>
            </w:r>
            <w:r>
              <w:rPr>
                <w:rFonts w:eastAsia="TimesNewRomanPSMT" w:cs="Times New Roman"/>
              </w:rPr>
              <w:t>____</w:t>
            </w:r>
            <w:r w:rsidRPr="00F837E4">
              <w:rPr>
                <w:rFonts w:eastAsia="TimesNewRomanPSMT" w:cs="Times New Roman"/>
              </w:rPr>
              <w:t xml:space="preserve"> </w:t>
            </w:r>
            <w:r>
              <w:rPr>
                <w:rFonts w:cs="Times New Roman"/>
              </w:rPr>
              <w:t>Вікторія БОРЩ</w:t>
            </w:r>
          </w:p>
          <w:p w14:paraId="452B2722" w14:textId="09529EA2" w:rsidR="00D36019" w:rsidRPr="00C274C6" w:rsidRDefault="00D36019" w:rsidP="00D36019"/>
        </w:tc>
        <w:tc>
          <w:tcPr>
            <w:tcW w:w="4808" w:type="dxa"/>
          </w:tcPr>
          <w:p w14:paraId="23890F8E" w14:textId="5197FD5F" w:rsidR="00D36019" w:rsidRPr="00C274C6" w:rsidRDefault="00C3519C" w:rsidP="006965D8">
            <w:r w:rsidRPr="00F837E4">
              <w:rPr>
                <w:rFonts w:cs="Times New Roman"/>
              </w:rPr>
              <w:t>Голова ЕК</w:t>
            </w:r>
            <w:r>
              <w:rPr>
                <w:rFonts w:eastAsia="TimesNewRomanPSMT" w:cs="Times New Roman"/>
              </w:rPr>
              <w:t>_______</w:t>
            </w:r>
            <w:r w:rsidRPr="00F837E4">
              <w:rPr>
                <w:rFonts w:eastAsia="TimesNewRomanPSMT" w:cs="Times New Roman"/>
              </w:rPr>
              <w:t>Олена САДЧЕНКО</w:t>
            </w:r>
          </w:p>
        </w:tc>
      </w:tr>
    </w:tbl>
    <w:p w14:paraId="5A603977" w14:textId="16B9BD92" w:rsidR="00DC7C70" w:rsidRPr="00C274C6" w:rsidRDefault="003F6803" w:rsidP="00C3519C">
      <w:pPr>
        <w:jc w:val="center"/>
      </w:pPr>
      <w:r w:rsidRPr="00C274C6">
        <w:br/>
        <w:t>Одеса 2025</w:t>
      </w:r>
    </w:p>
    <w:p w14:paraId="645B73A9" w14:textId="56BE3766" w:rsidR="006965D8" w:rsidRPr="009F42C4" w:rsidRDefault="006965D8" w:rsidP="00DC7C70">
      <w:pPr>
        <w:spacing w:after="240"/>
        <w:jc w:val="center"/>
        <w:rPr>
          <w:sz w:val="30"/>
          <w:szCs w:val="30"/>
        </w:rPr>
      </w:pPr>
      <w:r w:rsidRPr="009F42C4">
        <w:rPr>
          <w:b/>
          <w:bCs/>
        </w:rPr>
        <w:lastRenderedPageBreak/>
        <w:t>АНОТАЦІЯ КВАЛІФІКАЦІЙНОЇ РОБОТИ</w:t>
      </w:r>
    </w:p>
    <w:p w14:paraId="235D44E7" w14:textId="63DD1BF6" w:rsidR="003C3A68" w:rsidRPr="009F42C4" w:rsidRDefault="003C3A68" w:rsidP="0061694F">
      <w:pPr>
        <w:spacing w:after="240"/>
        <w:ind w:firstLine="708"/>
        <w:jc w:val="both"/>
      </w:pPr>
      <w:r w:rsidRPr="009F42C4">
        <w:rPr>
          <w:b/>
          <w:bCs/>
        </w:rPr>
        <w:t>Деревянко Р.І.</w:t>
      </w:r>
      <w:r w:rsidRPr="009F42C4">
        <w:t xml:space="preserve"> Антикризовий менеджмент у сфері надання медичних послуг : 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Науковий керівник: Рудінська О. В., к. е. н. — Одеса, 2025. — </w:t>
      </w:r>
      <w:r w:rsidR="00900B73" w:rsidRPr="009F42C4">
        <w:t>133</w:t>
      </w:r>
      <w:r w:rsidRPr="009F42C4">
        <w:t xml:space="preserve"> с.</w:t>
      </w:r>
    </w:p>
    <w:p w14:paraId="453C628A" w14:textId="77777777" w:rsidR="003C3A68" w:rsidRPr="009F42C4" w:rsidRDefault="003C3A68" w:rsidP="0061694F">
      <w:pPr>
        <w:ind w:firstLine="708"/>
        <w:jc w:val="both"/>
      </w:pPr>
      <w:r w:rsidRPr="009F42C4">
        <w:rPr>
          <w:b/>
          <w:bCs/>
        </w:rPr>
        <w:t>Анотація.</w:t>
      </w:r>
      <w:r w:rsidRPr="009F42C4">
        <w:t> Кваліфікаційну роботу присвячено вирішенню актуальної науково-практичної задачі розробки комплексної програми антикризового управління для закладів охорони здоров’я, що функціонують в умовах полікризи.</w:t>
      </w:r>
    </w:p>
    <w:p w14:paraId="389D336E" w14:textId="3DA6F9E9" w:rsidR="003C3A68" w:rsidRPr="009F42C4" w:rsidRDefault="003C3A68" w:rsidP="0061694F">
      <w:pPr>
        <w:ind w:firstLine="708"/>
        <w:jc w:val="both"/>
      </w:pPr>
      <w:r w:rsidRPr="009F42C4">
        <w:t xml:space="preserve">У роботі систематизовано теоретичні засади антикризового менеджменту, уточнено класифікацію кризових явищ для медичної галузі в умовах воєнного стану та </w:t>
      </w:r>
      <w:r w:rsidR="003E650D" w:rsidRPr="003E650D">
        <w:t xml:space="preserve">запропоновано </w:t>
      </w:r>
      <w:r w:rsidRPr="009F42C4">
        <w:t>авторський методичний підхід до оцінки антикризової стійкості закладів охорони здоров'я.</w:t>
      </w:r>
    </w:p>
    <w:p w14:paraId="01CAE100" w14:textId="738E2F17" w:rsidR="003C3A68" w:rsidRPr="009F42C4" w:rsidRDefault="003C3A68" w:rsidP="0061694F">
      <w:pPr>
        <w:ind w:firstLine="708"/>
        <w:jc w:val="both"/>
      </w:pPr>
      <w:r w:rsidRPr="009F42C4">
        <w:t xml:space="preserve">На прикладі КНП «Теплодарський ЦПМСД» проведено комплексну діагностику його організаційно-управлінського, фінансово-економічного та ринково-конкурентного стану. Встановлено наявність глибокої системної кризи та розкрито механізм її самовідтворення у вигляді </w:t>
      </w:r>
      <w:r w:rsidR="004B66E9" w:rsidRPr="004B66E9">
        <w:t>самопідтримки кризи</w:t>
      </w:r>
      <w:r w:rsidRPr="009F42C4">
        <w:t xml:space="preserve">: організаційна ригідність → </w:t>
      </w:r>
      <w:r w:rsidR="00563099" w:rsidRPr="00563099">
        <w:t xml:space="preserve">глибока фінансова криза </w:t>
      </w:r>
      <w:r w:rsidRPr="009F42C4">
        <w:t>→ втрата конкурентоспроможності.</w:t>
      </w:r>
    </w:p>
    <w:p w14:paraId="285878FB" w14:textId="3CBF5641" w:rsidR="00DC4652" w:rsidRPr="009F42C4" w:rsidRDefault="00DC4652" w:rsidP="00DC4652">
      <w:pPr>
        <w:ind w:firstLine="708"/>
        <w:jc w:val="both"/>
      </w:pPr>
      <w:r w:rsidRPr="009F42C4">
        <w:t xml:space="preserve">Як вирішення ідентифікованої проблеми запропоновано комплексну антикризову програму, що базується на комбінованій двохетапній стратегії розвороту. </w:t>
      </w:r>
      <w:r w:rsidR="00F70BF2" w:rsidRPr="00F70BF2">
        <w:t>Методи стратегічного аналізу (SWOT, PESTLE) дозволили ідентифікувати ключові виклики та можливості, що стало основою для обґрунтування вибору комбінованої антикризової стратегії за допомогою критеріального аналізу. Для її деталізації та впровадження застосовано інструментарій проєктного менеджменту</w:t>
      </w:r>
      <w:r w:rsidR="00F70BF2">
        <w:t xml:space="preserve">, яка </w:t>
      </w:r>
      <w:r w:rsidRPr="009F42C4">
        <w:t xml:space="preserve">включає план-графік заходів, систему управління ризиками та збалансовану систему ключових показників </w:t>
      </w:r>
      <w:r w:rsidRPr="009F42C4">
        <w:lastRenderedPageBreak/>
        <w:t>ефективності (KPI). Економічну доцільність ключових інвестиційних ініціатив підтверджено техніко-економічним обґрунтуванням, однак інтегрована фінансова модель та сценарний аналіз довели, що для фінансового оздоровлення підприємства необхідне поєднання диверсифікації доходів, оптимізації витрат та залучення підтримки від засновника.</w:t>
      </w:r>
    </w:p>
    <w:p w14:paraId="5C7CB623" w14:textId="619C7B13" w:rsidR="00834DD2" w:rsidRPr="009F42C4" w:rsidRDefault="00DC4652" w:rsidP="003E650D">
      <w:pPr>
        <w:spacing w:after="240"/>
        <w:ind w:firstLine="708"/>
        <w:jc w:val="both"/>
      </w:pPr>
      <w:r w:rsidRPr="009F42C4">
        <w:t xml:space="preserve">Наукова новизна полягає в </w:t>
      </w:r>
      <w:r w:rsidR="003E650D" w:rsidRPr="00523FE5">
        <w:t xml:space="preserve">систематизації та доповнені системи індикаторів </w:t>
      </w:r>
      <w:r w:rsidR="003E650D" w:rsidRPr="009F42C4">
        <w:t>антикризової стійкості та обґрунтуванні комплексної програми фінансової стабілізації комунального закладу</w:t>
      </w:r>
      <w:r w:rsidR="003E650D">
        <w:t xml:space="preserve"> </w:t>
      </w:r>
      <w:r w:rsidR="003E650D" w:rsidRPr="009F42C4">
        <w:t>на основі синтезу стратегії розвороту та інструментарію проєктного менеджменту</w:t>
      </w:r>
      <w:r w:rsidR="003E650D" w:rsidRPr="003E650D">
        <w:t xml:space="preserve"> з урахуванням специфіки КНП ПМСД в умовах воєнного стану</w:t>
      </w:r>
      <w:r w:rsidRPr="009F42C4">
        <w:t xml:space="preserve">. Практичне значення полягає в тому, що </w:t>
      </w:r>
      <w:r w:rsidR="008B7719" w:rsidRPr="008B7719">
        <w:t>практичні рекомендації є проєктною основою для ініціювання процесу фінансового оздоровлення</w:t>
      </w:r>
      <w:r w:rsidRPr="009F42C4">
        <w:t xml:space="preserve"> КНП «Теплодарський ЦПМСД».</w:t>
      </w:r>
    </w:p>
    <w:p w14:paraId="6E8C8CFE" w14:textId="40181307" w:rsidR="003C3A68" w:rsidRPr="009F42C4" w:rsidRDefault="003C3A68" w:rsidP="0061694F">
      <w:pPr>
        <w:ind w:firstLine="708"/>
        <w:jc w:val="both"/>
      </w:pPr>
      <w:r w:rsidRPr="009F42C4">
        <w:rPr>
          <w:b/>
          <w:bCs/>
        </w:rPr>
        <w:t>Ключові слова:</w:t>
      </w:r>
      <w:r w:rsidRPr="009F42C4">
        <w:t> </w:t>
      </w:r>
      <w:r w:rsidR="00DC4652" w:rsidRPr="009F42C4">
        <w:t>антикризовий менеджмент, заклад охорони здоров’я, комунальне некомерційне підприємство, полікриза, стратегія розвороту, проєктний менеджмент, фінансове оздоровлення.</w:t>
      </w:r>
    </w:p>
    <w:p w14:paraId="088113AB" w14:textId="77777777" w:rsidR="003C3A68" w:rsidRPr="009F42C4" w:rsidRDefault="003C3A68">
      <w:r w:rsidRPr="009F42C4">
        <w:br w:type="page"/>
      </w:r>
    </w:p>
    <w:p w14:paraId="3252E6E2" w14:textId="488FF57D" w:rsidR="003C3A68" w:rsidRPr="009F42C4" w:rsidRDefault="003C3A68" w:rsidP="00DC7C70">
      <w:pPr>
        <w:spacing w:after="240"/>
        <w:jc w:val="center"/>
        <w:rPr>
          <w:b/>
          <w:bCs/>
        </w:rPr>
      </w:pPr>
      <w:r w:rsidRPr="009F42C4">
        <w:rPr>
          <w:b/>
          <w:bCs/>
        </w:rPr>
        <w:lastRenderedPageBreak/>
        <w:t>ABSTRACT</w:t>
      </w:r>
    </w:p>
    <w:p w14:paraId="28B0C1E0" w14:textId="2694575A" w:rsidR="00F96D89" w:rsidRPr="009F42C4" w:rsidRDefault="003C3A68" w:rsidP="0061694F">
      <w:pPr>
        <w:spacing w:after="240"/>
        <w:ind w:firstLine="708"/>
        <w:jc w:val="both"/>
      </w:pPr>
      <w:r w:rsidRPr="009F42C4">
        <w:rPr>
          <w:b/>
          <w:bCs/>
        </w:rPr>
        <w:t>Derevianko R.I.</w:t>
      </w:r>
      <w:r w:rsidR="00F96D89" w:rsidRPr="009F42C4">
        <w:rPr>
          <w:i/>
          <w:iCs/>
          <w:lang w:val="en-US"/>
        </w:rPr>
        <w:t xml:space="preserve"> </w:t>
      </w:r>
      <w:r w:rsidR="00F96D89" w:rsidRPr="009F42C4">
        <w:t>Anti-Crisis Management in the Sphere of Healthcare Services</w:t>
      </w:r>
      <w:r w:rsidRPr="009F42C4">
        <w:t xml:space="preserve">: </w:t>
      </w:r>
      <w:r w:rsidR="00F96D89" w:rsidRPr="009F42C4">
        <w:rPr>
          <w:lang w:val="en-US"/>
        </w:rPr>
        <w:t>Q</w:t>
      </w:r>
      <w:r w:rsidRPr="009F42C4">
        <w:t xml:space="preserve">ualification </w:t>
      </w:r>
      <w:r w:rsidR="00F96D89" w:rsidRPr="009F42C4">
        <w:rPr>
          <w:lang w:val="en-US"/>
        </w:rPr>
        <w:t>thesis</w:t>
      </w:r>
      <w:r w:rsidRPr="009F42C4">
        <w:t xml:space="preserve"> for </w:t>
      </w:r>
      <w:r w:rsidR="00B859E8" w:rsidRPr="009F42C4">
        <w:t xml:space="preserve">obtaining the educational degree of “Master” in specialty 073 «Management» </w:t>
      </w:r>
      <w:r w:rsidRPr="009F42C4">
        <w:t xml:space="preserve">/ Odesa National Medical University. Department of Health Care Management. </w:t>
      </w:r>
      <w:r w:rsidR="00B859E8" w:rsidRPr="009F42C4">
        <w:t xml:space="preserve">Academic </w:t>
      </w:r>
      <w:r w:rsidRPr="009F42C4">
        <w:t xml:space="preserve">supervisor: Rudinska O. V., PhD in Economics. — Odesa, 2025. — </w:t>
      </w:r>
      <w:r w:rsidR="00015764" w:rsidRPr="009F42C4">
        <w:t>133</w:t>
      </w:r>
      <w:r w:rsidRPr="009F42C4">
        <w:t xml:space="preserve"> p.</w:t>
      </w:r>
    </w:p>
    <w:p w14:paraId="1A5FDC8E" w14:textId="044B6DA7" w:rsidR="00F96D89" w:rsidRPr="009F42C4" w:rsidRDefault="00F96D89" w:rsidP="0061694F">
      <w:pPr>
        <w:ind w:firstLine="708"/>
        <w:jc w:val="both"/>
        <w:rPr>
          <w:b/>
          <w:bCs/>
        </w:rPr>
      </w:pPr>
      <w:r w:rsidRPr="009F42C4">
        <w:rPr>
          <w:b/>
          <w:bCs/>
        </w:rPr>
        <w:t>Abstract</w:t>
      </w:r>
      <w:r w:rsidRPr="009F42C4">
        <w:rPr>
          <w:b/>
          <w:bCs/>
          <w:lang w:val="en-US"/>
        </w:rPr>
        <w:t xml:space="preserve">. </w:t>
      </w:r>
      <w:r w:rsidRPr="009F42C4">
        <w:t xml:space="preserve">This qualification </w:t>
      </w:r>
      <w:r w:rsidR="00553823" w:rsidRPr="009F42C4">
        <w:t xml:space="preserve">work </w:t>
      </w:r>
      <w:r w:rsidRPr="009F42C4">
        <w:t>is devoted to solving the urgent scientific and practical task of developing a comprehensive anti-crisis management program for healthcare institutions operating in a polycrisis environment.</w:t>
      </w:r>
    </w:p>
    <w:p w14:paraId="696BE7EC" w14:textId="77777777" w:rsidR="00692458" w:rsidRDefault="00692458" w:rsidP="0061694F">
      <w:pPr>
        <w:ind w:firstLine="708"/>
        <w:jc w:val="both"/>
      </w:pPr>
      <w:r w:rsidRPr="00692458">
        <w:t>The paper systematizes the theoretical foundations of crisis management, refines the classification of crisis phenomena in the healthcare sector under martial law, and proposes an original methodological approach to assessing the crisis resilience of healthcare institutions.</w:t>
      </w:r>
    </w:p>
    <w:p w14:paraId="22758A2C" w14:textId="5430A662" w:rsidR="00F96D89" w:rsidRPr="009F42C4" w:rsidRDefault="00F96D89" w:rsidP="0061694F">
      <w:pPr>
        <w:ind w:firstLine="708"/>
        <w:jc w:val="both"/>
      </w:pPr>
      <w:r w:rsidRPr="009F42C4">
        <w:t xml:space="preserve">Using the example of the Municipal Non-profit Enterprise </w:t>
      </w:r>
      <w:r w:rsidR="00553823" w:rsidRPr="009F42C4">
        <w:t>«</w:t>
      </w:r>
      <w:r w:rsidRPr="009F42C4">
        <w:t>Teplodar Center of Primary Health Care</w:t>
      </w:r>
      <w:r w:rsidR="00553823" w:rsidRPr="009F42C4">
        <w:t>»</w:t>
      </w:r>
      <w:r w:rsidRPr="009F42C4">
        <w:t xml:space="preserve">, a comprehensive diagnosis of its organizational-managerial, financial-economic, and market-competitive state was conducted. The presence of a deep systemic crisis was established, and its self-reproducing mechanism was revealed in the form of a </w:t>
      </w:r>
      <w:r w:rsidR="00553823" w:rsidRPr="009F42C4">
        <w:t>«</w:t>
      </w:r>
      <w:r w:rsidRPr="009F42C4">
        <w:t>vicious circle</w:t>
      </w:r>
      <w:r w:rsidR="00553823" w:rsidRPr="009F42C4">
        <w:t>»</w:t>
      </w:r>
      <w:r w:rsidRPr="009F42C4">
        <w:t>: organizational rigidity → financial collapse → loss of competitiveness.</w:t>
      </w:r>
    </w:p>
    <w:p w14:paraId="055FF21D" w14:textId="77777777" w:rsidR="003146EF" w:rsidRPr="009F42C4" w:rsidRDefault="003146EF" w:rsidP="0061694F">
      <w:pPr>
        <w:spacing w:after="240"/>
        <w:ind w:firstLine="708"/>
        <w:jc w:val="both"/>
      </w:pPr>
      <w:r w:rsidRPr="009F42C4">
        <w:t>As a solution to the identified problem, a comprehensive anti-crisis program based on a combined, two-stage turnaround strategy is proposed. The program is elaborated according to project management principles and includes an action plan and implementation schedule, a risk management system, and a balanced set of key performance indicators (KPIs). The economic feasibility of the key investment initiatives has been confirmed by a feasibility study; however, the integrated financial model and scenario analysis demonstrated that the enterprise’s financial recovery requires a combination of revenue diversification, cost optimization, and securing support from the founding authority.</w:t>
      </w:r>
    </w:p>
    <w:p w14:paraId="358B0758" w14:textId="61C80A98" w:rsidR="003146EF" w:rsidRPr="009F42C4" w:rsidRDefault="00934FC9" w:rsidP="002D2CDE">
      <w:pPr>
        <w:spacing w:after="240"/>
        <w:ind w:firstLine="708"/>
        <w:jc w:val="both"/>
      </w:pPr>
      <w:r w:rsidRPr="00934FC9">
        <w:lastRenderedPageBreak/>
        <w:t xml:space="preserve">The scientific novelty lies in the systematization and enhancement of the crisis‑resilience indicator system and in substantiating a comprehensive financial stabilization program for a municipal institution, grounded in a synthesis of turnaround strategy and project management tools, with due regard to the specifics of municipal non‑commercial primary health care enterprises under martial law. The practical significance is that the developed program is an implementation‑ready tool for initiating the financial rehabilitation of the Municipal Non‑Commercial Enterprise </w:t>
      </w:r>
      <w:r>
        <w:t>«</w:t>
      </w:r>
      <w:r w:rsidRPr="00934FC9">
        <w:t>Teplodar Primary Health Care Center</w:t>
      </w:r>
      <w:r>
        <w:t>»</w:t>
      </w:r>
      <w:r w:rsidR="003146EF" w:rsidRPr="009F42C4">
        <w:t>.</w:t>
      </w:r>
    </w:p>
    <w:p w14:paraId="1246C13B" w14:textId="5345BDB1" w:rsidR="00F96D89" w:rsidRPr="009F42C4" w:rsidRDefault="00F96D89" w:rsidP="0061694F">
      <w:pPr>
        <w:ind w:firstLine="708"/>
        <w:jc w:val="both"/>
      </w:pPr>
      <w:r w:rsidRPr="009F42C4">
        <w:rPr>
          <w:b/>
          <w:bCs/>
        </w:rPr>
        <w:t>Keywords:</w:t>
      </w:r>
      <w:r w:rsidRPr="009F42C4">
        <w:t xml:space="preserve"> anti-crisis management, healthcare institution, municipal non-profit enterprise, polycrisis, turnaround strategy, project management, financial recovery.</w:t>
      </w:r>
    </w:p>
    <w:p w14:paraId="56A3F217" w14:textId="6C558A8A" w:rsidR="001C5A78" w:rsidRPr="009F42C4" w:rsidRDefault="001C5A78" w:rsidP="003C3A68">
      <w:pPr>
        <w:ind w:firstLine="708"/>
      </w:pPr>
      <w:r w:rsidRPr="009F42C4">
        <w:br w:type="page"/>
      </w:r>
    </w:p>
    <w:p w14:paraId="24938CC6" w14:textId="1E281477" w:rsidR="00D36019" w:rsidRPr="009F42C4" w:rsidRDefault="008B16ED" w:rsidP="008B16ED">
      <w:pPr>
        <w:jc w:val="center"/>
        <w:rPr>
          <w:b/>
          <w:bCs/>
        </w:rPr>
      </w:pPr>
      <w:r w:rsidRPr="009F42C4">
        <w:rPr>
          <w:b/>
          <w:bCs/>
        </w:rPr>
        <w:lastRenderedPageBreak/>
        <w:t>ЗМІСТ</w:t>
      </w:r>
    </w:p>
    <w:p w14:paraId="6E8C8228" w14:textId="25A20E1C" w:rsidR="000E6330" w:rsidRDefault="008B16ED">
      <w:pPr>
        <w:pStyle w:val="11"/>
        <w:tabs>
          <w:tab w:val="right" w:leader="dot" w:pos="9344"/>
        </w:tabs>
        <w:rPr>
          <w:rFonts w:asciiTheme="minorHAnsi" w:eastAsiaTheme="minorEastAsia" w:hAnsiTheme="minorHAnsi"/>
          <w:noProof/>
          <w:sz w:val="22"/>
          <w:szCs w:val="22"/>
          <w:lang w:eastAsia="uk-UA"/>
        </w:rPr>
      </w:pPr>
      <w:r w:rsidRPr="009F42C4">
        <w:fldChar w:fldCharType="begin"/>
      </w:r>
      <w:r w:rsidRPr="009F42C4">
        <w:instrText xml:space="preserve"> TOC \o \u </w:instrText>
      </w:r>
      <w:r w:rsidRPr="009F42C4">
        <w:fldChar w:fldCharType="separate"/>
      </w:r>
      <w:r w:rsidR="000E6330">
        <w:rPr>
          <w:noProof/>
        </w:rPr>
        <w:t>ВСТУП</w:t>
      </w:r>
      <w:r w:rsidR="000E6330">
        <w:rPr>
          <w:noProof/>
        </w:rPr>
        <w:tab/>
      </w:r>
      <w:r w:rsidR="000E6330">
        <w:rPr>
          <w:noProof/>
        </w:rPr>
        <w:fldChar w:fldCharType="begin"/>
      </w:r>
      <w:r w:rsidR="000E6330">
        <w:rPr>
          <w:noProof/>
        </w:rPr>
        <w:instrText xml:space="preserve"> PAGEREF _Toc208498552 \h </w:instrText>
      </w:r>
      <w:r w:rsidR="000E6330">
        <w:rPr>
          <w:noProof/>
        </w:rPr>
      </w:r>
      <w:r w:rsidR="000E6330">
        <w:rPr>
          <w:noProof/>
        </w:rPr>
        <w:fldChar w:fldCharType="separate"/>
      </w:r>
      <w:r w:rsidR="002672B9">
        <w:rPr>
          <w:noProof/>
        </w:rPr>
        <w:t>8</w:t>
      </w:r>
      <w:r w:rsidR="000E6330">
        <w:rPr>
          <w:noProof/>
        </w:rPr>
        <w:fldChar w:fldCharType="end"/>
      </w:r>
    </w:p>
    <w:p w14:paraId="1F6A2C73" w14:textId="168ECD52" w:rsidR="000E6330" w:rsidRDefault="000E6330">
      <w:pPr>
        <w:pStyle w:val="11"/>
        <w:tabs>
          <w:tab w:val="right" w:leader="dot" w:pos="9344"/>
        </w:tabs>
        <w:rPr>
          <w:rFonts w:asciiTheme="minorHAnsi" w:eastAsiaTheme="minorEastAsia" w:hAnsiTheme="minorHAnsi"/>
          <w:noProof/>
          <w:sz w:val="22"/>
          <w:szCs w:val="22"/>
          <w:lang w:eastAsia="uk-UA"/>
        </w:rPr>
      </w:pPr>
      <w:r>
        <w:rPr>
          <w:noProof/>
        </w:rPr>
        <w:t>РОЗДІЛ 1. ТЕОРЕТИЧНІ ЗАСАДИ АНТИКРИЗОВОГО МЕНЕДЖМЕНТУ У СФЕРІ НАДАННЯ МЕДИЧНИХ ПОСЛУГ</w:t>
      </w:r>
      <w:r>
        <w:rPr>
          <w:noProof/>
        </w:rPr>
        <w:tab/>
      </w:r>
      <w:r>
        <w:rPr>
          <w:noProof/>
        </w:rPr>
        <w:fldChar w:fldCharType="begin"/>
      </w:r>
      <w:r>
        <w:rPr>
          <w:noProof/>
        </w:rPr>
        <w:instrText xml:space="preserve"> PAGEREF _Toc208498553 \h </w:instrText>
      </w:r>
      <w:r>
        <w:rPr>
          <w:noProof/>
        </w:rPr>
      </w:r>
      <w:r>
        <w:rPr>
          <w:noProof/>
        </w:rPr>
        <w:fldChar w:fldCharType="separate"/>
      </w:r>
      <w:r w:rsidR="002672B9">
        <w:rPr>
          <w:noProof/>
        </w:rPr>
        <w:t>14</w:t>
      </w:r>
      <w:r>
        <w:rPr>
          <w:noProof/>
        </w:rPr>
        <w:fldChar w:fldCharType="end"/>
      </w:r>
    </w:p>
    <w:p w14:paraId="4737EB41" w14:textId="42FC74AA" w:rsidR="000E6330" w:rsidRDefault="000E6330">
      <w:pPr>
        <w:pStyle w:val="21"/>
        <w:tabs>
          <w:tab w:val="right" w:leader="dot" w:pos="9344"/>
        </w:tabs>
        <w:rPr>
          <w:rFonts w:asciiTheme="minorHAnsi" w:eastAsiaTheme="minorEastAsia" w:hAnsiTheme="minorHAnsi"/>
          <w:noProof/>
          <w:sz w:val="22"/>
          <w:szCs w:val="22"/>
          <w:lang w:eastAsia="uk-UA"/>
        </w:rPr>
      </w:pPr>
      <w:r>
        <w:rPr>
          <w:noProof/>
        </w:rPr>
        <w:t>1.1. Особливості впливу сучасних ризиків на сферу охорони здоров’я та механізми антикризового управління</w:t>
      </w:r>
      <w:r>
        <w:rPr>
          <w:noProof/>
        </w:rPr>
        <w:tab/>
      </w:r>
      <w:r>
        <w:rPr>
          <w:noProof/>
        </w:rPr>
        <w:fldChar w:fldCharType="begin"/>
      </w:r>
      <w:r>
        <w:rPr>
          <w:noProof/>
        </w:rPr>
        <w:instrText xml:space="preserve"> PAGEREF _Toc208498554 \h </w:instrText>
      </w:r>
      <w:r>
        <w:rPr>
          <w:noProof/>
        </w:rPr>
      </w:r>
      <w:r>
        <w:rPr>
          <w:noProof/>
        </w:rPr>
        <w:fldChar w:fldCharType="separate"/>
      </w:r>
      <w:r w:rsidR="002672B9">
        <w:rPr>
          <w:noProof/>
        </w:rPr>
        <w:t>14</w:t>
      </w:r>
      <w:r>
        <w:rPr>
          <w:noProof/>
        </w:rPr>
        <w:fldChar w:fldCharType="end"/>
      </w:r>
    </w:p>
    <w:p w14:paraId="4748EE49" w14:textId="2C658F77" w:rsidR="000E6330" w:rsidRDefault="000E6330">
      <w:pPr>
        <w:pStyle w:val="21"/>
        <w:tabs>
          <w:tab w:val="right" w:leader="dot" w:pos="9344"/>
        </w:tabs>
        <w:rPr>
          <w:rFonts w:asciiTheme="minorHAnsi" w:eastAsiaTheme="minorEastAsia" w:hAnsiTheme="minorHAnsi"/>
          <w:noProof/>
          <w:sz w:val="22"/>
          <w:szCs w:val="22"/>
          <w:lang w:eastAsia="uk-UA"/>
        </w:rPr>
      </w:pPr>
      <w:r>
        <w:rPr>
          <w:noProof/>
        </w:rPr>
        <w:t>1.2. Вплив трансформації системи охорони здоров’я на інституційні засади антикризового управління</w:t>
      </w:r>
      <w:r>
        <w:rPr>
          <w:noProof/>
        </w:rPr>
        <w:tab/>
      </w:r>
      <w:r>
        <w:rPr>
          <w:noProof/>
        </w:rPr>
        <w:fldChar w:fldCharType="begin"/>
      </w:r>
      <w:r>
        <w:rPr>
          <w:noProof/>
        </w:rPr>
        <w:instrText xml:space="preserve"> PAGEREF _Toc208498555 \h </w:instrText>
      </w:r>
      <w:r>
        <w:rPr>
          <w:noProof/>
        </w:rPr>
      </w:r>
      <w:r>
        <w:rPr>
          <w:noProof/>
        </w:rPr>
        <w:fldChar w:fldCharType="separate"/>
      </w:r>
      <w:r w:rsidR="002672B9">
        <w:rPr>
          <w:noProof/>
        </w:rPr>
        <w:t>19</w:t>
      </w:r>
      <w:r>
        <w:rPr>
          <w:noProof/>
        </w:rPr>
        <w:fldChar w:fldCharType="end"/>
      </w:r>
    </w:p>
    <w:p w14:paraId="53EA3FE8" w14:textId="083AB857" w:rsidR="000E6330" w:rsidRDefault="000E6330">
      <w:pPr>
        <w:pStyle w:val="21"/>
        <w:tabs>
          <w:tab w:val="right" w:leader="dot" w:pos="9344"/>
        </w:tabs>
        <w:rPr>
          <w:rFonts w:asciiTheme="minorHAnsi" w:eastAsiaTheme="minorEastAsia" w:hAnsiTheme="minorHAnsi"/>
          <w:noProof/>
          <w:sz w:val="22"/>
          <w:szCs w:val="22"/>
          <w:lang w:eastAsia="uk-UA"/>
        </w:rPr>
      </w:pPr>
      <w:r>
        <w:rPr>
          <w:noProof/>
        </w:rPr>
        <w:t>1.3. Роль міжнародних стандартів та релевантного зарубіжного досвіду в розробці антикризових проєктів</w:t>
      </w:r>
      <w:r>
        <w:rPr>
          <w:noProof/>
        </w:rPr>
        <w:tab/>
      </w:r>
      <w:r>
        <w:rPr>
          <w:noProof/>
        </w:rPr>
        <w:fldChar w:fldCharType="begin"/>
      </w:r>
      <w:r>
        <w:rPr>
          <w:noProof/>
        </w:rPr>
        <w:instrText xml:space="preserve"> PAGEREF _Toc208498556 \h </w:instrText>
      </w:r>
      <w:r>
        <w:rPr>
          <w:noProof/>
        </w:rPr>
      </w:r>
      <w:r>
        <w:rPr>
          <w:noProof/>
        </w:rPr>
        <w:fldChar w:fldCharType="separate"/>
      </w:r>
      <w:r w:rsidR="002672B9">
        <w:rPr>
          <w:noProof/>
        </w:rPr>
        <w:t>29</w:t>
      </w:r>
      <w:r>
        <w:rPr>
          <w:noProof/>
        </w:rPr>
        <w:fldChar w:fldCharType="end"/>
      </w:r>
    </w:p>
    <w:p w14:paraId="5CA29BDE" w14:textId="5B9E2CFE" w:rsidR="000E6330" w:rsidRDefault="000E6330">
      <w:pPr>
        <w:pStyle w:val="21"/>
        <w:tabs>
          <w:tab w:val="right" w:leader="dot" w:pos="9344"/>
        </w:tabs>
        <w:rPr>
          <w:rFonts w:asciiTheme="minorHAnsi" w:eastAsiaTheme="minorEastAsia" w:hAnsiTheme="minorHAnsi"/>
          <w:noProof/>
          <w:sz w:val="22"/>
          <w:szCs w:val="22"/>
          <w:lang w:eastAsia="uk-UA"/>
        </w:rPr>
      </w:pPr>
      <w:r>
        <w:rPr>
          <w:noProof/>
        </w:rPr>
        <w:t>Висновок до розділу 1</w:t>
      </w:r>
      <w:r>
        <w:rPr>
          <w:noProof/>
        </w:rPr>
        <w:tab/>
      </w:r>
      <w:r>
        <w:rPr>
          <w:noProof/>
        </w:rPr>
        <w:fldChar w:fldCharType="begin"/>
      </w:r>
      <w:r>
        <w:rPr>
          <w:noProof/>
        </w:rPr>
        <w:instrText xml:space="preserve"> PAGEREF _Toc208498557 \h </w:instrText>
      </w:r>
      <w:r>
        <w:rPr>
          <w:noProof/>
        </w:rPr>
      </w:r>
      <w:r>
        <w:rPr>
          <w:noProof/>
        </w:rPr>
        <w:fldChar w:fldCharType="separate"/>
      </w:r>
      <w:r w:rsidR="002672B9">
        <w:rPr>
          <w:noProof/>
        </w:rPr>
        <w:t>33</w:t>
      </w:r>
      <w:r>
        <w:rPr>
          <w:noProof/>
        </w:rPr>
        <w:fldChar w:fldCharType="end"/>
      </w:r>
    </w:p>
    <w:p w14:paraId="654285C3" w14:textId="15FB6C92" w:rsidR="000E6330" w:rsidRDefault="000E6330">
      <w:pPr>
        <w:pStyle w:val="11"/>
        <w:tabs>
          <w:tab w:val="right" w:leader="dot" w:pos="9344"/>
        </w:tabs>
        <w:rPr>
          <w:rFonts w:asciiTheme="minorHAnsi" w:eastAsiaTheme="minorEastAsia" w:hAnsiTheme="minorHAnsi"/>
          <w:noProof/>
          <w:sz w:val="22"/>
          <w:szCs w:val="22"/>
          <w:lang w:eastAsia="uk-UA"/>
        </w:rPr>
      </w:pPr>
      <w:r>
        <w:rPr>
          <w:noProof/>
        </w:rPr>
        <w:t>РОЗДІЛ 2. АНАЛІЗ СОЦІАЛЬНО-ЕКОНОМІЧНИХ УМОВ РЕАЛІЗАЦІЇ СИСТЕМИ АНТИКРИЗОВОГО УПРАВЛІННЯ КНП «ТЕПЛОДАРСЬКИЙ ЦПМСД»</w:t>
      </w:r>
      <w:r>
        <w:rPr>
          <w:noProof/>
        </w:rPr>
        <w:tab/>
      </w:r>
      <w:r>
        <w:rPr>
          <w:noProof/>
        </w:rPr>
        <w:fldChar w:fldCharType="begin"/>
      </w:r>
      <w:r>
        <w:rPr>
          <w:noProof/>
        </w:rPr>
        <w:instrText xml:space="preserve"> PAGEREF _Toc208498558 \h </w:instrText>
      </w:r>
      <w:r>
        <w:rPr>
          <w:noProof/>
        </w:rPr>
      </w:r>
      <w:r>
        <w:rPr>
          <w:noProof/>
        </w:rPr>
        <w:fldChar w:fldCharType="separate"/>
      </w:r>
      <w:r w:rsidR="002672B9">
        <w:rPr>
          <w:noProof/>
        </w:rPr>
        <w:t>35</w:t>
      </w:r>
      <w:r>
        <w:rPr>
          <w:noProof/>
        </w:rPr>
        <w:fldChar w:fldCharType="end"/>
      </w:r>
    </w:p>
    <w:p w14:paraId="44127C2E" w14:textId="0FA3946B" w:rsidR="000E6330" w:rsidRDefault="000E6330">
      <w:pPr>
        <w:pStyle w:val="21"/>
        <w:tabs>
          <w:tab w:val="right" w:leader="dot" w:pos="9344"/>
        </w:tabs>
        <w:rPr>
          <w:rFonts w:asciiTheme="minorHAnsi" w:eastAsiaTheme="minorEastAsia" w:hAnsiTheme="minorHAnsi"/>
          <w:noProof/>
          <w:sz w:val="22"/>
          <w:szCs w:val="22"/>
          <w:lang w:eastAsia="uk-UA"/>
        </w:rPr>
      </w:pPr>
      <w:r>
        <w:rPr>
          <w:noProof/>
        </w:rPr>
        <w:t>2.1. Управлінський аналіз організаційно-функціональної моделі КНП «Теплодарський ЦПМСД»</w:t>
      </w:r>
      <w:r>
        <w:rPr>
          <w:noProof/>
        </w:rPr>
        <w:tab/>
      </w:r>
      <w:r>
        <w:rPr>
          <w:noProof/>
        </w:rPr>
        <w:fldChar w:fldCharType="begin"/>
      </w:r>
      <w:r>
        <w:rPr>
          <w:noProof/>
        </w:rPr>
        <w:instrText xml:space="preserve"> PAGEREF _Toc208498559 \h </w:instrText>
      </w:r>
      <w:r>
        <w:rPr>
          <w:noProof/>
        </w:rPr>
      </w:r>
      <w:r>
        <w:rPr>
          <w:noProof/>
        </w:rPr>
        <w:fldChar w:fldCharType="separate"/>
      </w:r>
      <w:r w:rsidR="002672B9">
        <w:rPr>
          <w:noProof/>
        </w:rPr>
        <w:t>35</w:t>
      </w:r>
      <w:r>
        <w:rPr>
          <w:noProof/>
        </w:rPr>
        <w:fldChar w:fldCharType="end"/>
      </w:r>
    </w:p>
    <w:p w14:paraId="1432D199" w14:textId="3247CF6F" w:rsidR="000E6330" w:rsidRDefault="000E6330">
      <w:pPr>
        <w:pStyle w:val="21"/>
        <w:tabs>
          <w:tab w:val="right" w:leader="dot" w:pos="9344"/>
        </w:tabs>
        <w:rPr>
          <w:rFonts w:asciiTheme="minorHAnsi" w:eastAsiaTheme="minorEastAsia" w:hAnsiTheme="minorHAnsi"/>
          <w:noProof/>
          <w:sz w:val="22"/>
          <w:szCs w:val="22"/>
          <w:lang w:eastAsia="uk-UA"/>
        </w:rPr>
      </w:pPr>
      <w:r>
        <w:rPr>
          <w:noProof/>
        </w:rPr>
        <w:t>2.2. Організаційно-економічна характеристика досліджуваного закладу охорони здоров’я</w:t>
      </w:r>
      <w:r>
        <w:rPr>
          <w:noProof/>
        </w:rPr>
        <w:tab/>
      </w:r>
      <w:r>
        <w:rPr>
          <w:noProof/>
        </w:rPr>
        <w:fldChar w:fldCharType="begin"/>
      </w:r>
      <w:r>
        <w:rPr>
          <w:noProof/>
        </w:rPr>
        <w:instrText xml:space="preserve"> PAGEREF _Toc208498560 \h </w:instrText>
      </w:r>
      <w:r>
        <w:rPr>
          <w:noProof/>
        </w:rPr>
      </w:r>
      <w:r>
        <w:rPr>
          <w:noProof/>
        </w:rPr>
        <w:fldChar w:fldCharType="separate"/>
      </w:r>
      <w:r w:rsidR="002672B9">
        <w:rPr>
          <w:noProof/>
        </w:rPr>
        <w:t>40</w:t>
      </w:r>
      <w:r>
        <w:rPr>
          <w:noProof/>
        </w:rPr>
        <w:fldChar w:fldCharType="end"/>
      </w:r>
    </w:p>
    <w:p w14:paraId="7C9F88BC" w14:textId="41F8CBDD" w:rsidR="000E6330" w:rsidRDefault="000E6330">
      <w:pPr>
        <w:pStyle w:val="21"/>
        <w:tabs>
          <w:tab w:val="right" w:leader="dot" w:pos="9344"/>
        </w:tabs>
        <w:rPr>
          <w:rFonts w:asciiTheme="minorHAnsi" w:eastAsiaTheme="minorEastAsia" w:hAnsiTheme="minorHAnsi"/>
          <w:noProof/>
          <w:sz w:val="22"/>
          <w:szCs w:val="22"/>
          <w:lang w:eastAsia="uk-UA"/>
        </w:rPr>
      </w:pPr>
      <w:r>
        <w:rPr>
          <w:noProof/>
        </w:rPr>
        <w:t>2.3. Аналіз конкурентоспроможності закладу на ринку медичних послуг</w:t>
      </w:r>
      <w:r>
        <w:rPr>
          <w:noProof/>
        </w:rPr>
        <w:tab/>
      </w:r>
      <w:r>
        <w:rPr>
          <w:noProof/>
        </w:rPr>
        <w:fldChar w:fldCharType="begin"/>
      </w:r>
      <w:r>
        <w:rPr>
          <w:noProof/>
        </w:rPr>
        <w:instrText xml:space="preserve"> PAGEREF _Toc208498561 \h </w:instrText>
      </w:r>
      <w:r>
        <w:rPr>
          <w:noProof/>
        </w:rPr>
      </w:r>
      <w:r>
        <w:rPr>
          <w:noProof/>
        </w:rPr>
        <w:fldChar w:fldCharType="separate"/>
      </w:r>
      <w:r w:rsidR="002672B9">
        <w:rPr>
          <w:noProof/>
        </w:rPr>
        <w:t>52</w:t>
      </w:r>
      <w:r>
        <w:rPr>
          <w:noProof/>
        </w:rPr>
        <w:fldChar w:fldCharType="end"/>
      </w:r>
    </w:p>
    <w:p w14:paraId="0F4D904E" w14:textId="3DE4CBA0" w:rsidR="000E6330" w:rsidRDefault="000E6330">
      <w:pPr>
        <w:pStyle w:val="21"/>
        <w:tabs>
          <w:tab w:val="right" w:leader="dot" w:pos="9344"/>
        </w:tabs>
        <w:rPr>
          <w:rFonts w:asciiTheme="minorHAnsi" w:eastAsiaTheme="minorEastAsia" w:hAnsiTheme="minorHAnsi"/>
          <w:noProof/>
          <w:sz w:val="22"/>
          <w:szCs w:val="22"/>
          <w:lang w:eastAsia="uk-UA"/>
        </w:rPr>
      </w:pPr>
      <w:r>
        <w:rPr>
          <w:noProof/>
        </w:rPr>
        <w:t>Висновок до розділу 2</w:t>
      </w:r>
      <w:r>
        <w:rPr>
          <w:noProof/>
        </w:rPr>
        <w:tab/>
      </w:r>
      <w:r>
        <w:rPr>
          <w:noProof/>
        </w:rPr>
        <w:fldChar w:fldCharType="begin"/>
      </w:r>
      <w:r>
        <w:rPr>
          <w:noProof/>
        </w:rPr>
        <w:instrText xml:space="preserve"> PAGEREF _Toc208498562 \h </w:instrText>
      </w:r>
      <w:r>
        <w:rPr>
          <w:noProof/>
        </w:rPr>
      </w:r>
      <w:r>
        <w:rPr>
          <w:noProof/>
        </w:rPr>
        <w:fldChar w:fldCharType="separate"/>
      </w:r>
      <w:r w:rsidR="002672B9">
        <w:rPr>
          <w:noProof/>
        </w:rPr>
        <w:t>61</w:t>
      </w:r>
      <w:r>
        <w:rPr>
          <w:noProof/>
        </w:rPr>
        <w:fldChar w:fldCharType="end"/>
      </w:r>
    </w:p>
    <w:p w14:paraId="2DA5CB7E" w14:textId="634D8E8F" w:rsidR="000E6330" w:rsidRDefault="000E6330">
      <w:pPr>
        <w:pStyle w:val="11"/>
        <w:tabs>
          <w:tab w:val="right" w:leader="dot" w:pos="9344"/>
        </w:tabs>
        <w:rPr>
          <w:rFonts w:asciiTheme="minorHAnsi" w:eastAsiaTheme="minorEastAsia" w:hAnsiTheme="minorHAnsi"/>
          <w:noProof/>
          <w:sz w:val="22"/>
          <w:szCs w:val="22"/>
          <w:lang w:eastAsia="uk-UA"/>
        </w:rPr>
      </w:pPr>
      <w:r>
        <w:rPr>
          <w:noProof/>
        </w:rPr>
        <w:t>РОЗДІЛ 3. РОЗРОБКА ПРОЄКТУ АНТИКРИЗОВОГО УПРАВЛІННЯ КНП «ТЕПЛОДАРСЬКИЙ ЦПМСД»</w:t>
      </w:r>
      <w:r>
        <w:rPr>
          <w:noProof/>
        </w:rPr>
        <w:tab/>
      </w:r>
      <w:r>
        <w:rPr>
          <w:noProof/>
        </w:rPr>
        <w:fldChar w:fldCharType="begin"/>
      </w:r>
      <w:r>
        <w:rPr>
          <w:noProof/>
        </w:rPr>
        <w:instrText xml:space="preserve"> PAGEREF _Toc208498563 \h </w:instrText>
      </w:r>
      <w:r>
        <w:rPr>
          <w:noProof/>
        </w:rPr>
      </w:r>
      <w:r>
        <w:rPr>
          <w:noProof/>
        </w:rPr>
        <w:fldChar w:fldCharType="separate"/>
      </w:r>
      <w:r w:rsidR="002672B9">
        <w:rPr>
          <w:noProof/>
        </w:rPr>
        <w:t>63</w:t>
      </w:r>
      <w:r>
        <w:rPr>
          <w:noProof/>
        </w:rPr>
        <w:fldChar w:fldCharType="end"/>
      </w:r>
    </w:p>
    <w:p w14:paraId="4C7C5B5E" w14:textId="3B58E3BC" w:rsidR="000E6330" w:rsidRDefault="000E6330">
      <w:pPr>
        <w:pStyle w:val="21"/>
        <w:tabs>
          <w:tab w:val="right" w:leader="dot" w:pos="9344"/>
        </w:tabs>
        <w:rPr>
          <w:rFonts w:asciiTheme="minorHAnsi" w:eastAsiaTheme="minorEastAsia" w:hAnsiTheme="minorHAnsi"/>
          <w:noProof/>
          <w:sz w:val="22"/>
          <w:szCs w:val="22"/>
          <w:lang w:eastAsia="uk-UA"/>
        </w:rPr>
      </w:pPr>
      <w:r>
        <w:rPr>
          <w:noProof/>
        </w:rPr>
        <w:t>3.1. Вибір та обґрунтування стратегії антикризового управління КНП «ТЕПЛОДАРСЬКИЙ ЦПМСД»</w:t>
      </w:r>
      <w:r>
        <w:rPr>
          <w:noProof/>
        </w:rPr>
        <w:tab/>
      </w:r>
      <w:r>
        <w:rPr>
          <w:noProof/>
        </w:rPr>
        <w:fldChar w:fldCharType="begin"/>
      </w:r>
      <w:r>
        <w:rPr>
          <w:noProof/>
        </w:rPr>
        <w:instrText xml:space="preserve"> PAGEREF _Toc208498564 \h </w:instrText>
      </w:r>
      <w:r>
        <w:rPr>
          <w:noProof/>
        </w:rPr>
      </w:r>
      <w:r>
        <w:rPr>
          <w:noProof/>
        </w:rPr>
        <w:fldChar w:fldCharType="separate"/>
      </w:r>
      <w:r w:rsidR="002672B9">
        <w:rPr>
          <w:noProof/>
        </w:rPr>
        <w:t>63</w:t>
      </w:r>
      <w:r>
        <w:rPr>
          <w:noProof/>
        </w:rPr>
        <w:fldChar w:fldCharType="end"/>
      </w:r>
    </w:p>
    <w:p w14:paraId="59CA00A2" w14:textId="2227FCF4" w:rsidR="000E6330" w:rsidRDefault="000E6330">
      <w:pPr>
        <w:pStyle w:val="21"/>
        <w:tabs>
          <w:tab w:val="right" w:leader="dot" w:pos="9344"/>
        </w:tabs>
        <w:rPr>
          <w:rFonts w:asciiTheme="minorHAnsi" w:eastAsiaTheme="minorEastAsia" w:hAnsiTheme="minorHAnsi"/>
          <w:noProof/>
          <w:sz w:val="22"/>
          <w:szCs w:val="22"/>
          <w:lang w:eastAsia="uk-UA"/>
        </w:rPr>
      </w:pPr>
      <w:r>
        <w:rPr>
          <w:noProof/>
        </w:rPr>
        <w:t>3.2. Розробка проєкту антикризового управління та програми фінансового оздоровлення</w:t>
      </w:r>
      <w:r>
        <w:rPr>
          <w:noProof/>
        </w:rPr>
        <w:tab/>
      </w:r>
      <w:r>
        <w:rPr>
          <w:noProof/>
        </w:rPr>
        <w:fldChar w:fldCharType="begin"/>
      </w:r>
      <w:r>
        <w:rPr>
          <w:noProof/>
        </w:rPr>
        <w:instrText xml:space="preserve"> PAGEREF _Toc208498565 \h </w:instrText>
      </w:r>
      <w:r>
        <w:rPr>
          <w:noProof/>
        </w:rPr>
      </w:r>
      <w:r>
        <w:rPr>
          <w:noProof/>
        </w:rPr>
        <w:fldChar w:fldCharType="separate"/>
      </w:r>
      <w:r w:rsidR="002672B9">
        <w:rPr>
          <w:noProof/>
        </w:rPr>
        <w:t>69</w:t>
      </w:r>
      <w:r>
        <w:rPr>
          <w:noProof/>
        </w:rPr>
        <w:fldChar w:fldCharType="end"/>
      </w:r>
    </w:p>
    <w:p w14:paraId="35873EBD" w14:textId="298ADD86" w:rsidR="000E6330" w:rsidRDefault="000E6330">
      <w:pPr>
        <w:pStyle w:val="21"/>
        <w:tabs>
          <w:tab w:val="right" w:leader="dot" w:pos="9344"/>
        </w:tabs>
        <w:rPr>
          <w:rFonts w:asciiTheme="minorHAnsi" w:eastAsiaTheme="minorEastAsia" w:hAnsiTheme="minorHAnsi"/>
          <w:noProof/>
          <w:sz w:val="22"/>
          <w:szCs w:val="22"/>
          <w:lang w:eastAsia="uk-UA"/>
        </w:rPr>
      </w:pPr>
      <w:r>
        <w:rPr>
          <w:noProof/>
        </w:rPr>
        <w:lastRenderedPageBreak/>
        <w:t>3.3. Розробка системи управління ризиками антикризового проєкту</w:t>
      </w:r>
      <w:r>
        <w:rPr>
          <w:noProof/>
        </w:rPr>
        <w:tab/>
      </w:r>
      <w:r>
        <w:rPr>
          <w:noProof/>
        </w:rPr>
        <w:fldChar w:fldCharType="begin"/>
      </w:r>
      <w:r>
        <w:rPr>
          <w:noProof/>
        </w:rPr>
        <w:instrText xml:space="preserve"> PAGEREF _Toc208498566 \h </w:instrText>
      </w:r>
      <w:r>
        <w:rPr>
          <w:noProof/>
        </w:rPr>
      </w:r>
      <w:r>
        <w:rPr>
          <w:noProof/>
        </w:rPr>
        <w:fldChar w:fldCharType="separate"/>
      </w:r>
      <w:r w:rsidR="002672B9">
        <w:rPr>
          <w:noProof/>
        </w:rPr>
        <w:t>97</w:t>
      </w:r>
      <w:r>
        <w:rPr>
          <w:noProof/>
        </w:rPr>
        <w:fldChar w:fldCharType="end"/>
      </w:r>
    </w:p>
    <w:p w14:paraId="207EA41D" w14:textId="5EE98301" w:rsidR="000E6330" w:rsidRDefault="000E6330">
      <w:pPr>
        <w:pStyle w:val="21"/>
        <w:tabs>
          <w:tab w:val="right" w:leader="dot" w:pos="9344"/>
        </w:tabs>
        <w:rPr>
          <w:rFonts w:asciiTheme="minorHAnsi" w:eastAsiaTheme="minorEastAsia" w:hAnsiTheme="minorHAnsi"/>
          <w:noProof/>
          <w:sz w:val="22"/>
          <w:szCs w:val="22"/>
          <w:lang w:eastAsia="uk-UA"/>
        </w:rPr>
      </w:pPr>
      <w:r>
        <w:rPr>
          <w:noProof/>
        </w:rPr>
        <w:t>Висновок до розділу 3</w:t>
      </w:r>
      <w:r>
        <w:rPr>
          <w:noProof/>
        </w:rPr>
        <w:tab/>
      </w:r>
      <w:r>
        <w:rPr>
          <w:noProof/>
        </w:rPr>
        <w:fldChar w:fldCharType="begin"/>
      </w:r>
      <w:r>
        <w:rPr>
          <w:noProof/>
        </w:rPr>
        <w:instrText xml:space="preserve"> PAGEREF _Toc208498567 \h </w:instrText>
      </w:r>
      <w:r>
        <w:rPr>
          <w:noProof/>
        </w:rPr>
      </w:r>
      <w:r>
        <w:rPr>
          <w:noProof/>
        </w:rPr>
        <w:fldChar w:fldCharType="separate"/>
      </w:r>
      <w:r w:rsidR="002672B9">
        <w:rPr>
          <w:noProof/>
        </w:rPr>
        <w:t>102</w:t>
      </w:r>
      <w:r>
        <w:rPr>
          <w:noProof/>
        </w:rPr>
        <w:fldChar w:fldCharType="end"/>
      </w:r>
    </w:p>
    <w:p w14:paraId="356AC301" w14:textId="0896CCA1" w:rsidR="000E6330" w:rsidRDefault="000E6330">
      <w:pPr>
        <w:pStyle w:val="11"/>
        <w:tabs>
          <w:tab w:val="right" w:leader="dot" w:pos="9344"/>
        </w:tabs>
        <w:rPr>
          <w:rFonts w:asciiTheme="minorHAnsi" w:eastAsiaTheme="minorEastAsia" w:hAnsiTheme="minorHAnsi"/>
          <w:noProof/>
          <w:sz w:val="22"/>
          <w:szCs w:val="22"/>
          <w:lang w:eastAsia="uk-UA"/>
        </w:rPr>
      </w:pPr>
      <w:r>
        <w:rPr>
          <w:noProof/>
        </w:rPr>
        <w:t>ВИСНОВКИ</w:t>
      </w:r>
      <w:r>
        <w:rPr>
          <w:noProof/>
        </w:rPr>
        <w:tab/>
      </w:r>
      <w:r>
        <w:rPr>
          <w:noProof/>
        </w:rPr>
        <w:fldChar w:fldCharType="begin"/>
      </w:r>
      <w:r>
        <w:rPr>
          <w:noProof/>
        </w:rPr>
        <w:instrText xml:space="preserve"> PAGEREF _Toc208498568 \h </w:instrText>
      </w:r>
      <w:r>
        <w:rPr>
          <w:noProof/>
        </w:rPr>
      </w:r>
      <w:r>
        <w:rPr>
          <w:noProof/>
        </w:rPr>
        <w:fldChar w:fldCharType="separate"/>
      </w:r>
      <w:r w:rsidR="002672B9">
        <w:rPr>
          <w:noProof/>
        </w:rPr>
        <w:t>104</w:t>
      </w:r>
      <w:r>
        <w:rPr>
          <w:noProof/>
        </w:rPr>
        <w:fldChar w:fldCharType="end"/>
      </w:r>
    </w:p>
    <w:p w14:paraId="5BC7C85D" w14:textId="37C3D2EF" w:rsidR="000E6330" w:rsidRDefault="000E6330">
      <w:pPr>
        <w:pStyle w:val="11"/>
        <w:tabs>
          <w:tab w:val="right" w:leader="dot" w:pos="9344"/>
        </w:tabs>
        <w:rPr>
          <w:rFonts w:asciiTheme="minorHAnsi" w:eastAsiaTheme="minorEastAsia" w:hAnsiTheme="minorHAnsi"/>
          <w:noProof/>
          <w:sz w:val="22"/>
          <w:szCs w:val="22"/>
          <w:lang w:eastAsia="uk-UA"/>
        </w:rPr>
      </w:pPr>
      <w:r>
        <w:rPr>
          <w:noProof/>
        </w:rPr>
        <w:t>СПИСОК ЛІТЕРАТУРИ</w:t>
      </w:r>
      <w:r>
        <w:rPr>
          <w:noProof/>
        </w:rPr>
        <w:tab/>
      </w:r>
      <w:r>
        <w:rPr>
          <w:noProof/>
        </w:rPr>
        <w:fldChar w:fldCharType="begin"/>
      </w:r>
      <w:r>
        <w:rPr>
          <w:noProof/>
        </w:rPr>
        <w:instrText xml:space="preserve"> PAGEREF _Toc208498569 \h </w:instrText>
      </w:r>
      <w:r>
        <w:rPr>
          <w:noProof/>
        </w:rPr>
      </w:r>
      <w:r>
        <w:rPr>
          <w:noProof/>
        </w:rPr>
        <w:fldChar w:fldCharType="separate"/>
      </w:r>
      <w:r w:rsidR="002672B9">
        <w:rPr>
          <w:noProof/>
        </w:rPr>
        <w:t>107</w:t>
      </w:r>
      <w:r>
        <w:rPr>
          <w:noProof/>
        </w:rPr>
        <w:fldChar w:fldCharType="end"/>
      </w:r>
    </w:p>
    <w:p w14:paraId="1A5E912C" w14:textId="3EBFE516" w:rsidR="000E6330" w:rsidRDefault="000E6330">
      <w:pPr>
        <w:pStyle w:val="11"/>
        <w:tabs>
          <w:tab w:val="right" w:leader="dot" w:pos="9344"/>
        </w:tabs>
        <w:rPr>
          <w:rFonts w:asciiTheme="minorHAnsi" w:eastAsiaTheme="minorEastAsia" w:hAnsiTheme="minorHAnsi"/>
          <w:noProof/>
          <w:sz w:val="22"/>
          <w:szCs w:val="22"/>
          <w:lang w:eastAsia="uk-UA"/>
        </w:rPr>
      </w:pPr>
      <w:r>
        <w:rPr>
          <w:noProof/>
        </w:rPr>
        <w:t>ДОДАТКИ</w:t>
      </w:r>
      <w:r>
        <w:rPr>
          <w:noProof/>
        </w:rPr>
        <w:tab/>
      </w:r>
      <w:r>
        <w:rPr>
          <w:noProof/>
        </w:rPr>
        <w:fldChar w:fldCharType="begin"/>
      </w:r>
      <w:r>
        <w:rPr>
          <w:noProof/>
        </w:rPr>
        <w:instrText xml:space="preserve"> PAGEREF _Toc208498570 \h </w:instrText>
      </w:r>
      <w:r>
        <w:rPr>
          <w:noProof/>
        </w:rPr>
      </w:r>
      <w:r>
        <w:rPr>
          <w:noProof/>
        </w:rPr>
        <w:fldChar w:fldCharType="separate"/>
      </w:r>
      <w:r w:rsidR="002672B9">
        <w:rPr>
          <w:noProof/>
        </w:rPr>
        <w:t>114</w:t>
      </w:r>
      <w:r>
        <w:rPr>
          <w:noProof/>
        </w:rPr>
        <w:fldChar w:fldCharType="end"/>
      </w:r>
    </w:p>
    <w:p w14:paraId="02A5CBBC" w14:textId="38F4025A" w:rsidR="008B16ED" w:rsidRPr="009F42C4" w:rsidRDefault="008B16ED" w:rsidP="008B16ED">
      <w:r w:rsidRPr="009F42C4">
        <w:fldChar w:fldCharType="end"/>
      </w:r>
    </w:p>
    <w:p w14:paraId="6F3D13C0" w14:textId="77777777" w:rsidR="008B16ED" w:rsidRPr="009F42C4" w:rsidRDefault="008B16ED">
      <w:r w:rsidRPr="009F42C4">
        <w:br w:type="page"/>
      </w:r>
    </w:p>
    <w:p w14:paraId="27550E0C" w14:textId="740E12AB" w:rsidR="00492ED8" w:rsidRPr="009F42C4" w:rsidRDefault="00CB2331" w:rsidP="00A3171D">
      <w:pPr>
        <w:pStyle w:val="1"/>
        <w:spacing w:after="240" w:line="329" w:lineRule="auto"/>
      </w:pPr>
      <w:bookmarkStart w:id="0" w:name="_Toc208498552"/>
      <w:r w:rsidRPr="009F42C4">
        <w:lastRenderedPageBreak/>
        <w:t>ВСТУП</w:t>
      </w:r>
      <w:bookmarkEnd w:id="0"/>
    </w:p>
    <w:p w14:paraId="16A10F2A" w14:textId="5CEFD03E" w:rsidR="00BC66DB" w:rsidRPr="009F42C4" w:rsidRDefault="00BC66DB" w:rsidP="00A3171D">
      <w:pPr>
        <w:ind w:firstLine="708"/>
        <w:jc w:val="both"/>
      </w:pPr>
      <w:r w:rsidRPr="009F42C4">
        <w:rPr>
          <w:b/>
          <w:bCs/>
        </w:rPr>
        <w:t>Актуальність теми дослідження.</w:t>
      </w:r>
      <w:r w:rsidRPr="009F42C4">
        <w:t> Сталість функціонування національної системи охорони здоров’я є одним із ключових індикаторів соціально-економічної стабільності та національної безпеки. У сучасних умовах Україна функціонує в парадигмі перманентної полікризи, де деструктивний вплив повномасштабної військової агресії синергетично посилюється наслідками пандемії COVID-19. Ця безпрецедентна конфігурація ризиків</w:t>
      </w:r>
      <w:r w:rsidR="00D23B69" w:rsidRPr="00523FE5">
        <w:t>:</w:t>
      </w:r>
      <w:r w:rsidRPr="009F42C4">
        <w:t xml:space="preserve"> інфраструктурних, економічних, демографічних та безпекових — створює системні загрози для організаційної резильєнтності медичних закладів та безперервності надання медичної допомоги.</w:t>
      </w:r>
    </w:p>
    <w:p w14:paraId="3BCF8717" w14:textId="1EC01492" w:rsidR="00BC66DB" w:rsidRPr="009F42C4" w:rsidRDefault="00BC66DB" w:rsidP="00A3171D">
      <w:pPr>
        <w:ind w:firstLine="708"/>
        <w:jc w:val="both"/>
      </w:pPr>
      <w:r w:rsidRPr="009F42C4">
        <w:t xml:space="preserve">Аналіз дестабілізаційних чинників дозволяє виокремити кілька ключових детермінант кризи. По-перше, це фінансова нестабільність, зумовлена скороченням бюджетних надходжень, інфляційними процесами та зростанням вартості ресурсного забезпечення </w:t>
      </w:r>
      <w:r w:rsidRPr="00523FE5">
        <w:rPr>
          <w:vertAlign w:val="superscript"/>
          <w:lang w:val="ru-RU"/>
        </w:rPr>
        <w:t>[</w:t>
      </w:r>
      <w:r w:rsidR="00F05169" w:rsidRPr="009F42C4">
        <w:rPr>
          <w:vertAlign w:val="superscript"/>
        </w:rPr>
        <w:t>21</w:t>
      </w:r>
      <w:r w:rsidRPr="00523FE5">
        <w:rPr>
          <w:vertAlign w:val="superscript"/>
          <w:lang w:val="ru-RU"/>
        </w:rPr>
        <w:t>]</w:t>
      </w:r>
      <w:r w:rsidRPr="009F42C4">
        <w:t>. По-друге, це системна криза людського капіталу, що проявляється у гострому дефіциті фахівців (понад 41 тис. осіб на кінець 2022 р. за даними МОЗ</w:t>
      </w:r>
      <w:r w:rsidRPr="00523FE5">
        <w:t xml:space="preserve"> </w:t>
      </w:r>
      <w:r w:rsidRPr="00523FE5">
        <w:rPr>
          <w:vertAlign w:val="superscript"/>
        </w:rPr>
        <w:t>[</w:t>
      </w:r>
      <w:r w:rsidR="00F05169" w:rsidRPr="009F42C4">
        <w:rPr>
          <w:vertAlign w:val="superscript"/>
        </w:rPr>
        <w:t>69</w:t>
      </w:r>
      <w:r w:rsidRPr="00523FE5">
        <w:rPr>
          <w:vertAlign w:val="superscript"/>
        </w:rPr>
        <w:t>]</w:t>
      </w:r>
      <w:r w:rsidRPr="009F42C4">
        <w:t>), спричиненому вимушеною міграцією, мобілізацією, віковою деградацією персоналу й професійним вигоранням медиків</w:t>
      </w:r>
      <w:r w:rsidRPr="00523FE5">
        <w:t xml:space="preserve"> </w:t>
      </w:r>
      <w:r w:rsidRPr="00523FE5">
        <w:rPr>
          <w:vertAlign w:val="superscript"/>
        </w:rPr>
        <w:t>[</w:t>
      </w:r>
      <w:r w:rsidR="00F05169" w:rsidRPr="009F42C4">
        <w:rPr>
          <w:vertAlign w:val="superscript"/>
        </w:rPr>
        <w:t>26</w:t>
      </w:r>
      <w:r w:rsidRPr="00523FE5">
        <w:rPr>
          <w:vertAlign w:val="superscript"/>
        </w:rPr>
        <w:t>]</w:t>
      </w:r>
      <w:r w:rsidRPr="009F42C4">
        <w:t>. По-третє, це структурна трансформація попиту на медичні послуги внаслідок появи значної кількості внутрішньо переміщених осіб, поранених та загострення хронічних захворювань</w:t>
      </w:r>
      <w:r w:rsidRPr="00523FE5">
        <w:rPr>
          <w:lang w:val="ru-RU"/>
        </w:rPr>
        <w:t xml:space="preserve"> </w:t>
      </w:r>
      <w:r w:rsidRPr="00523FE5">
        <w:rPr>
          <w:vertAlign w:val="superscript"/>
          <w:lang w:val="ru-RU"/>
        </w:rPr>
        <w:t>[</w:t>
      </w:r>
      <w:r w:rsidR="00F05169" w:rsidRPr="009F42C4">
        <w:rPr>
          <w:vertAlign w:val="superscript"/>
        </w:rPr>
        <w:t>20</w:t>
      </w:r>
      <w:r w:rsidRPr="00523FE5">
        <w:rPr>
          <w:vertAlign w:val="superscript"/>
          <w:lang w:val="ru-RU"/>
        </w:rPr>
        <w:t xml:space="preserve">, </w:t>
      </w:r>
      <w:r w:rsidR="00F05169" w:rsidRPr="009F42C4">
        <w:rPr>
          <w:vertAlign w:val="superscript"/>
        </w:rPr>
        <w:t>42</w:t>
      </w:r>
      <w:r w:rsidRPr="00523FE5">
        <w:rPr>
          <w:vertAlign w:val="superscript"/>
          <w:lang w:val="ru-RU"/>
        </w:rPr>
        <w:t>]</w:t>
      </w:r>
      <w:r w:rsidRPr="009F42C4">
        <w:t>.</w:t>
      </w:r>
    </w:p>
    <w:p w14:paraId="10B42D0C" w14:textId="32B6D35D" w:rsidR="009C231A" w:rsidRPr="009F42C4" w:rsidRDefault="009C231A" w:rsidP="00581059">
      <w:pPr>
        <w:spacing w:after="240"/>
        <w:ind w:firstLine="708"/>
        <w:jc w:val="both"/>
      </w:pPr>
      <w:r w:rsidRPr="009F42C4">
        <w:t xml:space="preserve">Ці новітні виклики нашаровуються на хронічні системні вразливості, як-от руйнування інфраструктури, логістичні перебої, високий ступінь зношеності обладнання та незавершеність інституційних реформ. У таких умовах неефективність традиційних, переважно реактивних, управлінських моделей стає очевидною. Це зумовлює нагальну необхідність наукового обґрунтування та розробки адаптивних механізмів антикризового менеджменту, здатних забезпечити не лише виживання, а й стратегічний розвиток закладів охорони здоров’я. Особливої гостроти ця проблема набуває </w:t>
      </w:r>
      <w:r w:rsidRPr="009F42C4">
        <w:lastRenderedPageBreak/>
        <w:t>на рівні первинної медико-санітарної допомоги, що є основоположним рівнем взаємодії системи з пацієнтом та від стійкості якого залежить функціонування всієї галузі.</w:t>
      </w:r>
    </w:p>
    <w:p w14:paraId="361EE790" w14:textId="0C0F5878" w:rsidR="00356282" w:rsidRPr="009F42C4" w:rsidRDefault="00C7663E" w:rsidP="00A3171D">
      <w:pPr>
        <w:ind w:firstLine="708"/>
        <w:jc w:val="both"/>
      </w:pPr>
      <w:r w:rsidRPr="009F42C4">
        <w:rPr>
          <w:b/>
          <w:bCs/>
        </w:rPr>
        <w:t>Аналіз останніх досліджень та наукових праць.</w:t>
      </w:r>
      <w:r w:rsidRPr="009F42C4">
        <w:t> Теоретико-методологічне підґрунтя антикризового управління сформовано у працях вітчизняних та зарубіжних вчених. Фундаментальні аспекти теорії криз та корпоративної стійкості розроблено в дослідженнях Є. М. Короткова, А. Г. Семенова, А. М. Штангрет та інших</w:t>
      </w:r>
      <w:r w:rsidR="00D23559" w:rsidRPr="009F42C4">
        <w:t xml:space="preserve"> </w:t>
      </w:r>
      <w:r w:rsidR="00D23559" w:rsidRPr="00523FE5">
        <w:rPr>
          <w:vertAlign w:val="superscript"/>
          <w:lang w:val="ru-RU"/>
        </w:rPr>
        <w:t>[</w:t>
      </w:r>
      <w:r w:rsidR="00F05169" w:rsidRPr="009F42C4">
        <w:rPr>
          <w:vertAlign w:val="superscript"/>
        </w:rPr>
        <w:t>30</w:t>
      </w:r>
      <w:r w:rsidR="00D23559" w:rsidRPr="00523FE5">
        <w:rPr>
          <w:vertAlign w:val="superscript"/>
          <w:lang w:val="ru-RU"/>
        </w:rPr>
        <w:t>]</w:t>
      </w:r>
      <w:r w:rsidRPr="009F42C4">
        <w:t>. Проблематика антикризового управління на рівні підприємств знайшла своє відображення у працях З. Є. Шершньової, Л. О. Лігоненко, О. А. Кириченка. Водночас специфічні питання управління у сфері охорони здоров’я висвітлені у дослідженнях Н. Л. Кусик</w:t>
      </w:r>
      <w:r w:rsidR="00A96BF4" w:rsidRPr="00523FE5">
        <w:rPr>
          <w:lang w:val="ru-RU"/>
        </w:rPr>
        <w:t xml:space="preserve"> </w:t>
      </w:r>
      <w:r w:rsidR="00A96BF4" w:rsidRPr="00523FE5">
        <w:rPr>
          <w:vertAlign w:val="superscript"/>
          <w:lang w:val="ru-RU"/>
        </w:rPr>
        <w:t>[</w:t>
      </w:r>
      <w:r w:rsidR="00F05169" w:rsidRPr="009F42C4">
        <w:rPr>
          <w:vertAlign w:val="superscript"/>
        </w:rPr>
        <w:t>70</w:t>
      </w:r>
      <w:r w:rsidR="00A96BF4" w:rsidRPr="00523FE5">
        <w:rPr>
          <w:vertAlign w:val="superscript"/>
          <w:lang w:val="ru-RU"/>
        </w:rPr>
        <w:t>]</w:t>
      </w:r>
      <w:r w:rsidRPr="009F42C4">
        <w:t xml:space="preserve">, І. М. Солоненко, В. В. Лещенок. </w:t>
      </w:r>
    </w:p>
    <w:p w14:paraId="2AD7763F" w14:textId="790911BB" w:rsidR="009C231A" w:rsidRPr="00523FE5" w:rsidRDefault="00C7663E" w:rsidP="00A3171D">
      <w:pPr>
        <w:ind w:firstLine="708"/>
        <w:jc w:val="both"/>
      </w:pPr>
      <w:r w:rsidRPr="009F42C4">
        <w:t>У глобальному науковому дискурсі ця проблематика активно розробляється в рамках концепції стійкості систем охорони здоров'я. Зокрема, Всесвітня організація охорони здоров'я (ВООЗ) визначає стійкість як здатність системи до підготовки, поглинання, адаптації та трансформації в умовах криз</w:t>
      </w:r>
      <w:r w:rsidRPr="00523FE5">
        <w:rPr>
          <w:lang w:val="ru-RU"/>
        </w:rPr>
        <w:t xml:space="preserve"> </w:t>
      </w:r>
      <w:r w:rsidRPr="00523FE5">
        <w:rPr>
          <w:vertAlign w:val="superscript"/>
          <w:lang w:val="ru-RU"/>
        </w:rPr>
        <w:t>[</w:t>
      </w:r>
      <w:r w:rsidR="00F05169" w:rsidRPr="009F42C4">
        <w:rPr>
          <w:vertAlign w:val="superscript"/>
        </w:rPr>
        <w:t>8</w:t>
      </w:r>
      <w:r w:rsidRPr="00523FE5">
        <w:rPr>
          <w:vertAlign w:val="superscript"/>
          <w:lang w:val="ru-RU"/>
        </w:rPr>
        <w:t xml:space="preserve">, </w:t>
      </w:r>
      <w:r w:rsidR="00F05169" w:rsidRPr="009F42C4">
        <w:rPr>
          <w:vertAlign w:val="superscript"/>
        </w:rPr>
        <w:t>24</w:t>
      </w:r>
      <w:r w:rsidRPr="00523FE5">
        <w:rPr>
          <w:vertAlign w:val="superscript"/>
          <w:lang w:val="ru-RU"/>
        </w:rPr>
        <w:t>]</w:t>
      </w:r>
      <w:r w:rsidRPr="009F42C4">
        <w:t>. Теоретичні основи цієї концепції закладено у працях К. Бланше, а М. Крук наголошує, що справжня стійкість вимірюється не лише виживанням, а й здатністю підтримувати якість послуг під час шокових навантажень</w:t>
      </w:r>
      <w:r w:rsidRPr="00523FE5">
        <w:t xml:space="preserve"> </w:t>
      </w:r>
      <w:r w:rsidRPr="00523FE5">
        <w:rPr>
          <w:vertAlign w:val="superscript"/>
        </w:rPr>
        <w:t>[</w:t>
      </w:r>
      <w:r w:rsidR="00F05169" w:rsidRPr="009F42C4">
        <w:rPr>
          <w:vertAlign w:val="superscript"/>
        </w:rPr>
        <w:t>13</w:t>
      </w:r>
      <w:r w:rsidRPr="00523FE5">
        <w:rPr>
          <w:vertAlign w:val="superscript"/>
        </w:rPr>
        <w:t>]</w:t>
      </w:r>
      <w:r w:rsidRPr="00523FE5">
        <w:t>.</w:t>
      </w:r>
    </w:p>
    <w:p w14:paraId="52B9B6D1" w14:textId="7B5AEB30" w:rsidR="00A13DCA" w:rsidRPr="009F42C4" w:rsidRDefault="00A13DCA" w:rsidP="00581059">
      <w:pPr>
        <w:spacing w:after="240"/>
        <w:ind w:firstLine="708"/>
        <w:jc w:val="both"/>
      </w:pPr>
      <w:r w:rsidRPr="009F42C4">
        <w:t xml:space="preserve">Проведений аналіз наукового доробку засвідчив, що, попри наявність ґрунтовних досліджень, більшість існуючих моделей антикризового управління розроблено для суб'єктів господарювання промислового сектору. Вони не враховують інституційну специфіку закладів охорони здоров'я, що функціонують як об'єкти з високою соціальною відповідальністю, жорстким державним регулюванням та особливою структурою фінансування. Як наслідок, залишаються недостатньо розробленими питання адаптації інструментарію антикризового менеджменту до умов функціонування комунальних некомерційних підприємств у середовищі полікризи. Таким </w:t>
      </w:r>
      <w:r w:rsidRPr="009F42C4">
        <w:lastRenderedPageBreak/>
        <w:t>чином, існує невирішена наукова проблема, що полягає у необхідності розробки цілісного науково-методичного підходу до формування та реалізації антикризової стратегії, спрямованої на підвищення організаційної резильєнтності та ефективності закладів охорони здоров’я.</w:t>
      </w:r>
    </w:p>
    <w:p w14:paraId="07C7FAF5" w14:textId="77777777" w:rsidR="00A13DCA" w:rsidRPr="009F42C4" w:rsidRDefault="00A13DCA" w:rsidP="00A3171D">
      <w:pPr>
        <w:ind w:firstLine="708"/>
        <w:jc w:val="both"/>
      </w:pPr>
      <w:r w:rsidRPr="009F42C4">
        <w:rPr>
          <w:b/>
          <w:bCs/>
        </w:rPr>
        <w:t>Мета і завдання дослідження.</w:t>
      </w:r>
      <w:r w:rsidRPr="009F42C4">
        <w:t> Метою кваліфікаційної роботи є поглиблення теоретичних положень та розробка науково-практичних рекомендацій з удосконалення системи антикризового менеджменту в закладах охорони здоров’я.</w:t>
      </w:r>
    </w:p>
    <w:p w14:paraId="1DF32E19" w14:textId="77777777" w:rsidR="00A13DCA" w:rsidRPr="009F42C4" w:rsidRDefault="00A13DCA" w:rsidP="00A3171D">
      <w:pPr>
        <w:ind w:firstLine="708"/>
        <w:jc w:val="both"/>
      </w:pPr>
      <w:r w:rsidRPr="009F42C4">
        <w:t>Для досягнення поставленої мети визначено такі </w:t>
      </w:r>
      <w:r w:rsidRPr="009F42C4">
        <w:rPr>
          <w:b/>
          <w:bCs/>
        </w:rPr>
        <w:t>завдання</w:t>
      </w:r>
      <w:r w:rsidRPr="009F42C4">
        <w:t>:</w:t>
      </w:r>
    </w:p>
    <w:p w14:paraId="153C2530" w14:textId="77777777" w:rsidR="00A13DCA" w:rsidRPr="009F42C4" w:rsidRDefault="00A13DCA" w:rsidP="00A3171D">
      <w:pPr>
        <w:numPr>
          <w:ilvl w:val="0"/>
          <w:numId w:val="6"/>
        </w:numPr>
        <w:jc w:val="both"/>
      </w:pPr>
      <w:r w:rsidRPr="009F42C4">
        <w:t>уточнити сутність та класифікувати види кризових явищ у діяльності закладів охорони здоров'я в умовах полікризи;</w:t>
      </w:r>
    </w:p>
    <w:p w14:paraId="3F6B6D71" w14:textId="77777777" w:rsidR="00A13DCA" w:rsidRPr="009F42C4" w:rsidRDefault="00A13DCA" w:rsidP="00A3171D">
      <w:pPr>
        <w:numPr>
          <w:ilvl w:val="0"/>
          <w:numId w:val="6"/>
        </w:numPr>
        <w:jc w:val="both"/>
      </w:pPr>
      <w:r w:rsidRPr="009F42C4">
        <w:t>систематизувати концептуальні засади антикризового менеджменту та розробити методичний підхід до оцінки антикризової стійкості ЗОЗ;</w:t>
      </w:r>
    </w:p>
    <w:p w14:paraId="17525B13" w14:textId="77777777" w:rsidR="00A13DCA" w:rsidRPr="009F42C4" w:rsidRDefault="00A13DCA" w:rsidP="00A3171D">
      <w:pPr>
        <w:numPr>
          <w:ilvl w:val="0"/>
          <w:numId w:val="6"/>
        </w:numPr>
        <w:jc w:val="both"/>
      </w:pPr>
      <w:r w:rsidRPr="009F42C4">
        <w:t>провести комплексну діагностику організаційно-управлінського, фінансово-економічного та ринково-конкурентного стану КНП «Теплодарський ЦПМСД»;</w:t>
      </w:r>
    </w:p>
    <w:p w14:paraId="4D7CA545" w14:textId="77777777" w:rsidR="00A13DCA" w:rsidRPr="009F42C4" w:rsidRDefault="00A13DCA" w:rsidP="00A3171D">
      <w:pPr>
        <w:numPr>
          <w:ilvl w:val="0"/>
          <w:numId w:val="6"/>
        </w:numPr>
        <w:jc w:val="both"/>
      </w:pPr>
      <w:r w:rsidRPr="009F42C4">
        <w:t>ідентифікувати ключові "вузькі місця" та розкрити механізм формування "порочного кола кризи" на досліджуваному підприємстві;</w:t>
      </w:r>
    </w:p>
    <w:p w14:paraId="41DD18D7" w14:textId="77777777" w:rsidR="00A13DCA" w:rsidRPr="009F42C4" w:rsidRDefault="00A13DCA" w:rsidP="00A3171D">
      <w:pPr>
        <w:numPr>
          <w:ilvl w:val="0"/>
          <w:numId w:val="6"/>
        </w:numPr>
        <w:jc w:val="both"/>
      </w:pPr>
      <w:r w:rsidRPr="009F42C4">
        <w:t>обґрунтувати вибір комбінованої стратегії розвороту на основі розробленої системи критеріїв;</w:t>
      </w:r>
    </w:p>
    <w:p w14:paraId="29E2B1D6" w14:textId="77777777" w:rsidR="00BC0C19" w:rsidRPr="009F42C4" w:rsidRDefault="00BC0C19" w:rsidP="00BC0C19">
      <w:pPr>
        <w:pStyle w:val="ad"/>
        <w:numPr>
          <w:ilvl w:val="0"/>
          <w:numId w:val="6"/>
        </w:numPr>
        <w:spacing w:after="240"/>
        <w:jc w:val="both"/>
      </w:pPr>
      <w:r w:rsidRPr="009F42C4">
        <w:t>розробити комплексний проєкт антикризового управління для КНП «Теплодарський ЦПМСД», що включає програму фінансового оздоровлення з техніко-економічним обґрунтуванням ключових ініціатив, багатовимірний сценарний аналіз, систему управління ризиками та збалансовану систему показників ефективності.</w:t>
      </w:r>
    </w:p>
    <w:p w14:paraId="66177FE5" w14:textId="257F90CC" w:rsidR="00583827" w:rsidRPr="009F42C4" w:rsidRDefault="00583827" w:rsidP="00A3171D">
      <w:pPr>
        <w:ind w:firstLine="708"/>
        <w:jc w:val="both"/>
      </w:pPr>
      <w:r w:rsidRPr="009F42C4">
        <w:rPr>
          <w:b/>
          <w:bCs/>
        </w:rPr>
        <w:t>Об'єктом дослідження</w:t>
      </w:r>
      <w:r w:rsidRPr="009F42C4">
        <w:t> є процеси антикризового менеджменту в закладах сфери охорони здоров’я України.</w:t>
      </w:r>
    </w:p>
    <w:p w14:paraId="2E9255D3" w14:textId="77777777" w:rsidR="00583827" w:rsidRPr="009F42C4" w:rsidRDefault="00583827" w:rsidP="00581059">
      <w:pPr>
        <w:spacing w:after="240"/>
        <w:ind w:firstLine="708"/>
        <w:jc w:val="both"/>
      </w:pPr>
      <w:r w:rsidRPr="009F42C4">
        <w:rPr>
          <w:b/>
          <w:bCs/>
        </w:rPr>
        <w:lastRenderedPageBreak/>
        <w:t>Предметом дослідження</w:t>
      </w:r>
      <w:r w:rsidRPr="009F42C4">
        <w:t> є сукупність теоретичних, методичних та практичних аспектів формування системи антикризового менеджменту в комунальному некомерційному підприємстві, що надає медичні послуги.</w:t>
      </w:r>
    </w:p>
    <w:p w14:paraId="3EF34D21" w14:textId="02DE6E85" w:rsidR="00583827" w:rsidRPr="009F42C4" w:rsidRDefault="00583827" w:rsidP="008B5B2B">
      <w:pPr>
        <w:spacing w:after="240"/>
        <w:ind w:firstLine="708"/>
        <w:jc w:val="both"/>
      </w:pPr>
      <w:r w:rsidRPr="009F42C4">
        <w:rPr>
          <w:b/>
          <w:bCs/>
        </w:rPr>
        <w:t>Гіпотеза дослідження.</w:t>
      </w:r>
      <w:r w:rsidRPr="009F42C4">
        <w:t> </w:t>
      </w:r>
      <w:r w:rsidR="00D92C6A" w:rsidRPr="009F42C4">
        <w:t xml:space="preserve">Припускається, </w:t>
      </w:r>
      <w:r w:rsidR="008B5B2B" w:rsidRPr="008B5B2B">
        <w:t>що для КНП з ознаками системної кризи, подібними до КНП «Теплодарський ЦПМСД»,</w:t>
      </w:r>
      <w:r w:rsidR="008B5B2B">
        <w:t xml:space="preserve"> </w:t>
      </w:r>
      <w:r w:rsidR="008B5B2B" w:rsidRPr="009F42C4">
        <w:t>фінансова стійкість та операційна ефективність</w:t>
      </w:r>
      <w:r w:rsidR="008B5B2B">
        <w:t xml:space="preserve"> </w:t>
      </w:r>
      <w:r w:rsidR="00D92C6A" w:rsidRPr="009F42C4">
        <w:t>визначається не стільки заходами ситуативного реагування, скільки здатністю менеджменту імплементувати проактивну стратегію, яка синергетично поєднує диверсифікацію джерел фінансування, глибоку оптимізацію операційних витрат та залучення підтримки ключових стейкхолдерів на основі проєктного підходу.</w:t>
      </w:r>
    </w:p>
    <w:p w14:paraId="4EBC4C1A" w14:textId="77777777" w:rsidR="00574B08" w:rsidRPr="009F42C4" w:rsidRDefault="00574B08" w:rsidP="00A3171D">
      <w:pPr>
        <w:ind w:firstLine="708"/>
        <w:jc w:val="both"/>
      </w:pPr>
      <w:r w:rsidRPr="009F42C4">
        <w:rPr>
          <w:b/>
          <w:bCs/>
        </w:rPr>
        <w:t>Методи дослідження.</w:t>
      </w:r>
      <w:r w:rsidRPr="009F42C4">
        <w:t> Методологічною основою роботи є загальнонаукові та спеціальні методи пізнання. Використано методи:</w:t>
      </w:r>
    </w:p>
    <w:p w14:paraId="28C0525F" w14:textId="77777777" w:rsidR="00574B08" w:rsidRPr="009F42C4" w:rsidRDefault="00574B08" w:rsidP="00A3171D">
      <w:pPr>
        <w:numPr>
          <w:ilvl w:val="0"/>
          <w:numId w:val="7"/>
        </w:numPr>
        <w:jc w:val="both"/>
      </w:pPr>
      <w:r w:rsidRPr="009F42C4">
        <w:t>теоретичного узагальнення та порівняння – для дослідження понятійного апарату;</w:t>
      </w:r>
    </w:p>
    <w:p w14:paraId="7524C094" w14:textId="77777777" w:rsidR="00574B08" w:rsidRPr="009F42C4" w:rsidRDefault="00574B08" w:rsidP="00A3171D">
      <w:pPr>
        <w:numPr>
          <w:ilvl w:val="0"/>
          <w:numId w:val="7"/>
        </w:numPr>
        <w:jc w:val="both"/>
      </w:pPr>
      <w:r w:rsidRPr="009F42C4">
        <w:t>системного аналізу – для визначення взаємозв’язків між кризовими факторами та розкриття механізму "порочного кола кризи";</w:t>
      </w:r>
    </w:p>
    <w:p w14:paraId="1DFCE534" w14:textId="77777777" w:rsidR="00574B08" w:rsidRPr="009F42C4" w:rsidRDefault="00574B08" w:rsidP="00A3171D">
      <w:pPr>
        <w:numPr>
          <w:ilvl w:val="0"/>
          <w:numId w:val="7"/>
        </w:numPr>
        <w:jc w:val="both"/>
      </w:pPr>
      <w:r w:rsidRPr="009F42C4">
        <w:t>статистичного та економічного аналізу (включаючи коефіцієнтний аналіз) – для діагностики фінансового стану КНП;</w:t>
      </w:r>
    </w:p>
    <w:p w14:paraId="09F1C40D" w14:textId="77777777" w:rsidR="00574B08" w:rsidRPr="009F42C4" w:rsidRDefault="00574B08" w:rsidP="00A3171D">
      <w:pPr>
        <w:numPr>
          <w:ilvl w:val="0"/>
          <w:numId w:val="7"/>
        </w:numPr>
        <w:jc w:val="both"/>
      </w:pPr>
      <w:r w:rsidRPr="009F42C4">
        <w:t>методів стратегічного аналізу (PESTLE-аналіз, аналіз конкурентних сил за М. Портером, SWOT-аналіз, бенчмаркінг) – для оцінки ринкових позицій та ідентифікації стратегічних альтернатив;</w:t>
      </w:r>
    </w:p>
    <w:p w14:paraId="1AFAD721" w14:textId="77777777" w:rsidR="00574B08" w:rsidRPr="009F42C4" w:rsidRDefault="00574B08" w:rsidP="00A3171D">
      <w:pPr>
        <w:numPr>
          <w:ilvl w:val="0"/>
          <w:numId w:val="7"/>
        </w:numPr>
        <w:jc w:val="both"/>
      </w:pPr>
      <w:r w:rsidRPr="009F42C4">
        <w:t>критеріального аналізу – для обґрунтування вибору антикризової стратегії;</w:t>
      </w:r>
    </w:p>
    <w:p w14:paraId="241BCD81" w14:textId="77777777" w:rsidR="00574B08" w:rsidRPr="009F42C4" w:rsidRDefault="00574B08" w:rsidP="00A3171D">
      <w:pPr>
        <w:numPr>
          <w:ilvl w:val="0"/>
          <w:numId w:val="7"/>
        </w:numPr>
        <w:jc w:val="both"/>
      </w:pPr>
      <w:r w:rsidRPr="009F42C4">
        <w:t>методів проєктного менеджменту – для розробки плану-графіка, карти ризиків та матриці комунікацій;</w:t>
      </w:r>
    </w:p>
    <w:p w14:paraId="59A79066" w14:textId="77777777" w:rsidR="00574B08" w:rsidRPr="009F42C4" w:rsidRDefault="00574B08" w:rsidP="00A3171D">
      <w:pPr>
        <w:numPr>
          <w:ilvl w:val="0"/>
          <w:numId w:val="7"/>
        </w:numPr>
        <w:spacing w:after="240"/>
        <w:jc w:val="both"/>
      </w:pPr>
      <w:r w:rsidRPr="009F42C4">
        <w:t>економіко-математичного моделювання – для розробки прогнозованої фінансової моделі та аналізу її чутливості.</w:t>
      </w:r>
    </w:p>
    <w:p w14:paraId="0C5B7E49" w14:textId="77777777" w:rsidR="00574B08" w:rsidRPr="009F42C4" w:rsidRDefault="00574B08" w:rsidP="00581059">
      <w:pPr>
        <w:spacing w:after="240"/>
        <w:ind w:firstLine="708"/>
        <w:jc w:val="both"/>
      </w:pPr>
      <w:r w:rsidRPr="009F42C4">
        <w:rPr>
          <w:b/>
          <w:bCs/>
        </w:rPr>
        <w:lastRenderedPageBreak/>
        <w:t>Інформаційною базою дослідження</w:t>
      </w:r>
      <w:r w:rsidRPr="009F42C4">
        <w:t> є законодавчі та нормативно-правові акти України, офіційні дані Міністерства охорони здоров'я України та Національної служби здоров'я України, наукові праці вітчизняних і зарубіжних вчених, фінансова та статистична звітність КНП «Теплодарський ЦПМСД».</w:t>
      </w:r>
    </w:p>
    <w:p w14:paraId="7513765F" w14:textId="77777777" w:rsidR="00722921" w:rsidRPr="009F42C4" w:rsidRDefault="00722921" w:rsidP="00A3171D">
      <w:pPr>
        <w:ind w:firstLine="708"/>
        <w:jc w:val="both"/>
      </w:pPr>
      <w:r w:rsidRPr="009F42C4">
        <w:rPr>
          <w:b/>
          <w:bCs/>
        </w:rPr>
        <w:t>Наукова новизна одержаних результатів</w:t>
      </w:r>
      <w:r w:rsidRPr="009F42C4">
        <w:t> полягає у такому:</w:t>
      </w:r>
    </w:p>
    <w:p w14:paraId="06B10B35" w14:textId="77777777" w:rsidR="00722921" w:rsidRPr="009F42C4" w:rsidRDefault="00722921" w:rsidP="00A3171D">
      <w:pPr>
        <w:numPr>
          <w:ilvl w:val="0"/>
          <w:numId w:val="8"/>
        </w:numPr>
        <w:jc w:val="both"/>
      </w:pPr>
      <w:r w:rsidRPr="009F42C4">
        <w:t>удосконалено класифікацію кризових явищ для закладів охорони здоров'я шляхом систематизації загроз, породжених умовами полікризи та повномасштабної війни, що є основою для розробки адекватних антикризових заходів;</w:t>
      </w:r>
    </w:p>
    <w:p w14:paraId="5107AAEC" w14:textId="77777777" w:rsidR="00722921" w:rsidRPr="009F42C4" w:rsidRDefault="00722921" w:rsidP="00A3171D">
      <w:pPr>
        <w:numPr>
          <w:ilvl w:val="0"/>
          <w:numId w:val="8"/>
        </w:numPr>
        <w:jc w:val="both"/>
      </w:pPr>
      <w:r w:rsidRPr="009F42C4">
        <w:t>дістав подальшого розвитку методичний підхід до діагностики антикризової стійкості ЗОЗ через розробку авторської системи індикаторів для моніторингу готовності, реагування та відновлення, яка доповнює офіційну систему моніторингу та дозволяє здійснювати цільову оцінку антикризового потенціалу;</w:t>
      </w:r>
    </w:p>
    <w:p w14:paraId="2E350231" w14:textId="370D76C5" w:rsidR="00722921" w:rsidRPr="009F42C4" w:rsidRDefault="00722921" w:rsidP="00A3171D">
      <w:pPr>
        <w:numPr>
          <w:ilvl w:val="0"/>
          <w:numId w:val="8"/>
        </w:numPr>
        <w:spacing w:after="240"/>
        <w:jc w:val="both"/>
      </w:pPr>
      <w:r w:rsidRPr="009F42C4">
        <w:t xml:space="preserve">запропоновано </w:t>
      </w:r>
      <w:r w:rsidR="00FE414F" w:rsidRPr="009F42C4">
        <w:t>комплексну програму фінансової стабілізації комунального закладу ПМСД, яка, на відміну від існуючих, базується на комбінованій стратегії розвороту, інструментарії проєктного менеджменту, а її доцільність та обмеження доведено за допомогою багатовимірного сценарного аналізу, що забезпечує не лише фінансове оздоровлення, а й підвищення організаційної гнучкості.</w:t>
      </w:r>
    </w:p>
    <w:p w14:paraId="42A1DF34" w14:textId="2C106F31" w:rsidR="00722921" w:rsidRPr="009F42C4" w:rsidRDefault="00722921" w:rsidP="00A3171D">
      <w:pPr>
        <w:ind w:firstLine="708"/>
        <w:jc w:val="both"/>
      </w:pPr>
      <w:r w:rsidRPr="009F42C4">
        <w:rPr>
          <w:b/>
          <w:bCs/>
        </w:rPr>
        <w:t>Практичне значення одержаних результатів.</w:t>
      </w:r>
      <w:r w:rsidRPr="009F42C4">
        <w:t xml:space="preserve"> Розроблені </w:t>
      </w:r>
      <w:r w:rsidR="003E478C" w:rsidRPr="009F42C4">
        <w:t>рекомендації та антикризова програма можуть бути використані в практичній діяльності КНП «Теплодарський ЦПМСД» для створення фундаменту його фінансової стійкості. Основні положення роботи можуть бути корисними для керівників інших закладів охорони здоров’я при формуванні реалістичних стратегій антикризового управління</w:t>
      </w:r>
      <w:r w:rsidRPr="009F42C4">
        <w:t>.</w:t>
      </w:r>
    </w:p>
    <w:p w14:paraId="56FC99B8" w14:textId="77777777" w:rsidR="00722921" w:rsidRPr="009F42C4" w:rsidRDefault="00722921" w:rsidP="00581059">
      <w:pPr>
        <w:spacing w:after="240"/>
        <w:ind w:firstLine="708"/>
        <w:jc w:val="both"/>
      </w:pPr>
      <w:r w:rsidRPr="009F42C4">
        <w:rPr>
          <w:b/>
          <w:bCs/>
        </w:rPr>
        <w:lastRenderedPageBreak/>
        <w:t>Апробація результатів дослідження.</w:t>
      </w:r>
      <w:r w:rsidRPr="009F42C4">
        <w:t> Ключові положення та результати дослідження доповідались та обговорювались на 2-й міжнародній науково-практичній конференції «Modern Perspectives on Global Scientific Solutions» (м. Берген, Норвегія, 2 грудня 2024 р.) та науково-практичній конференції «Сучасні напрями змін в управлінні охороною здоров’я» (м. Одеса, ОНМедУ, 30 травня 2025 р.).</w:t>
      </w:r>
    </w:p>
    <w:p w14:paraId="72893B0F" w14:textId="1C1412F3" w:rsidR="00AA5F46" w:rsidRPr="009F42C4" w:rsidRDefault="00722921" w:rsidP="00D866D7">
      <w:pPr>
        <w:ind w:firstLine="708"/>
        <w:jc w:val="both"/>
      </w:pPr>
      <w:r w:rsidRPr="009F42C4">
        <w:rPr>
          <w:b/>
          <w:bCs/>
        </w:rPr>
        <w:t>Структура кваліфікаційної роботи.</w:t>
      </w:r>
      <w:r w:rsidRPr="009F42C4">
        <w:t> Робота складається із вступу, трьох взаємопов’язаних розділів, загальних висновків, списку використаних джерел та додатків. Загальний обсяг кваліфікаційної роботи становить </w:t>
      </w:r>
      <w:r w:rsidR="00015764" w:rsidRPr="009F42C4">
        <w:t>133</w:t>
      </w:r>
      <w:r w:rsidRPr="009F42C4">
        <w:t> сторінок. Основний зміст викладено на </w:t>
      </w:r>
      <w:r w:rsidR="005037FA">
        <w:t>100</w:t>
      </w:r>
      <w:r w:rsidRPr="009F42C4">
        <w:t> сторінці. Робота містить </w:t>
      </w:r>
      <w:r w:rsidR="00183208">
        <w:t>35</w:t>
      </w:r>
      <w:r w:rsidRPr="009F42C4">
        <w:t> таблиць, </w:t>
      </w:r>
      <w:r w:rsidR="002E38AA" w:rsidRPr="00523FE5">
        <w:rPr>
          <w:lang w:val="ru-RU"/>
        </w:rPr>
        <w:t>9</w:t>
      </w:r>
      <w:r w:rsidRPr="009F42C4">
        <w:t> рисунків та </w:t>
      </w:r>
      <w:r w:rsidR="00DA301B">
        <w:t>3</w:t>
      </w:r>
      <w:r w:rsidRPr="009F42C4">
        <w:t> додатків. Список використаних джерел налічує </w:t>
      </w:r>
      <w:r w:rsidR="003F1AAE">
        <w:t>70</w:t>
      </w:r>
      <w:r w:rsidRPr="009F42C4">
        <w:t> найменувань.</w:t>
      </w:r>
      <w:r w:rsidR="00AA5F46" w:rsidRPr="009F42C4">
        <w:br w:type="page"/>
      </w:r>
    </w:p>
    <w:p w14:paraId="527774B7" w14:textId="34A06AB5" w:rsidR="00AA1FFD" w:rsidRPr="009F42C4" w:rsidRDefault="003D1C13" w:rsidP="004B7A33">
      <w:pPr>
        <w:pStyle w:val="1"/>
        <w:spacing w:line="329" w:lineRule="auto"/>
      </w:pPr>
      <w:bookmarkStart w:id="1" w:name="_Toc208498553"/>
      <w:r w:rsidRPr="009F42C4">
        <w:lastRenderedPageBreak/>
        <w:t>РОЗДІЛ 1</w:t>
      </w:r>
      <w:r w:rsidR="008F766F" w:rsidRPr="009F42C4">
        <w:t>.</w:t>
      </w:r>
      <w:r w:rsidR="008F766F" w:rsidRPr="009F42C4">
        <w:br/>
      </w:r>
      <w:r w:rsidR="006B2147" w:rsidRPr="009F42C4">
        <w:t>ТЕОРЕТИЧНІ ЗАСАДИ АНТИКРИЗОВОГО МЕНЕДЖМЕНТУ У СФЕРІ НАДАННЯ МЕДИЧНИХ ПОСЛУГ</w:t>
      </w:r>
      <w:bookmarkEnd w:id="1"/>
    </w:p>
    <w:p w14:paraId="53082FC6" w14:textId="7C1D965E" w:rsidR="003D1C13" w:rsidRPr="009F42C4" w:rsidRDefault="003D1C13" w:rsidP="004B7A33">
      <w:pPr>
        <w:spacing w:line="329" w:lineRule="auto"/>
        <w:ind w:firstLine="708"/>
        <w:jc w:val="center"/>
        <w:rPr>
          <w:b/>
          <w:bCs/>
        </w:rPr>
      </w:pPr>
    </w:p>
    <w:p w14:paraId="0A923793" w14:textId="778D49F3" w:rsidR="004C2F95" w:rsidRPr="009F42C4" w:rsidRDefault="004C2A88" w:rsidP="00396B84">
      <w:pPr>
        <w:pStyle w:val="2"/>
        <w:spacing w:after="240" w:line="329" w:lineRule="auto"/>
      </w:pPr>
      <w:bookmarkStart w:id="2" w:name="_Toc208498554"/>
      <w:r w:rsidRPr="009F42C4">
        <w:t xml:space="preserve">1.1. </w:t>
      </w:r>
      <w:r w:rsidR="006B2147" w:rsidRPr="009F42C4">
        <w:t>Особливості впливу сучасних ризиків на сферу охорони здоров’я та механізми антикризового управління</w:t>
      </w:r>
      <w:bookmarkEnd w:id="2"/>
    </w:p>
    <w:p w14:paraId="1CB082E4" w14:textId="69B75175" w:rsidR="00B40752" w:rsidRPr="009F42C4" w:rsidRDefault="00AD71C7" w:rsidP="00B40752">
      <w:pPr>
        <w:spacing w:after="240"/>
        <w:jc w:val="both"/>
      </w:pPr>
      <w:r w:rsidRPr="009F42C4">
        <w:tab/>
      </w:r>
      <w:r w:rsidR="00B40752" w:rsidRPr="009F42C4">
        <w:t xml:space="preserve">Для глибокого аналізу викликів, що стоять перед сучасною системою охорони здоров'я, необхідно спершу визначити ключовий концептуальний апарат. Управлінська наука визначає кризу як «подію або ситуацію, що виходить за межі звичайних інцидентів та має потенціал завдати значної шкоди організації, її співробітникам, послугам, стейкхолдерам та репутації». Згідно зі стандартом ISO 22300:2021, криза — нестабільний стан, пов’язаний із наближенням раптової або істотної зміни, який потребує невідкладної уваги та дій для захисту життя, активів, майна або довкілля </w:t>
      </w:r>
      <w:r w:rsidR="00B40752" w:rsidRPr="009F42C4">
        <w:rPr>
          <w:vertAlign w:val="superscript"/>
        </w:rPr>
        <w:t>[</w:t>
      </w:r>
      <w:r w:rsidR="00772E61" w:rsidRPr="009F42C4">
        <w:rPr>
          <w:vertAlign w:val="superscript"/>
        </w:rPr>
        <w:t>10</w:t>
      </w:r>
      <w:r w:rsidR="00B40752" w:rsidRPr="009F42C4">
        <w:rPr>
          <w:vertAlign w:val="superscript"/>
        </w:rPr>
        <w:t>]</w:t>
      </w:r>
      <w:r w:rsidR="00B40752" w:rsidRPr="009F42C4">
        <w:t>. У контексті закладу охорони здоров'я (ЗОЗ) кризовим явищем може стати будь-який дестабілізаційний чинник, що загрожує безперервності надання медичної допомоги, безпеці пацієнтів та персоналу, а також фінансовій стійкості установи.</w:t>
      </w:r>
    </w:p>
    <w:p w14:paraId="4B1ED761" w14:textId="43BAD778" w:rsidR="00B40752" w:rsidRPr="009F42C4" w:rsidRDefault="00B40752" w:rsidP="00ED3806">
      <w:pPr>
        <w:spacing w:after="240"/>
        <w:ind w:firstLine="708"/>
        <w:jc w:val="both"/>
      </w:pPr>
      <w:r w:rsidRPr="009F42C4">
        <w:t xml:space="preserve">Відповідно, антикризове управління в охороні здоров'я — це не просто реактивні дії, а цілісний, циклічний процес, що охоплює превенцію, готовність, оперативне реагування, відновлення та засвоєння уроків. Класичні моделі, як-от життєвий цикл кризи С. Фінка (продромальна, гостра, хронічна стадії та стадія розв’язання) або п’ятифазна модель І. Мітроффа (виявлення сигналів, підготовка/запобігання, стримування збитків, відновлення, навчання), надають теоретичну рамку для розуміння динаміки кризових процесів та побудови проактивних, а не лише реактивних, систем менеджменту </w:t>
      </w:r>
      <w:r w:rsidRPr="009F42C4">
        <w:rPr>
          <w:vertAlign w:val="superscript"/>
        </w:rPr>
        <w:t>[</w:t>
      </w:r>
      <w:r w:rsidR="00772E61" w:rsidRPr="009F42C4">
        <w:rPr>
          <w:vertAlign w:val="superscript"/>
        </w:rPr>
        <w:t>6</w:t>
      </w:r>
      <w:r w:rsidRPr="009F42C4">
        <w:rPr>
          <w:vertAlign w:val="superscript"/>
        </w:rPr>
        <w:t>]</w:t>
      </w:r>
      <w:r w:rsidRPr="009F42C4">
        <w:t>.</w:t>
      </w:r>
    </w:p>
    <w:p w14:paraId="6E8BE42D" w14:textId="3CAC361D" w:rsidR="00E11B81" w:rsidRPr="00523FE5" w:rsidRDefault="00AD71C7" w:rsidP="00B40752">
      <w:pPr>
        <w:ind w:firstLine="708"/>
        <w:jc w:val="both"/>
        <w:rPr>
          <w:lang w:val="ru-RU"/>
        </w:rPr>
      </w:pPr>
      <w:r w:rsidRPr="009F42C4">
        <w:lastRenderedPageBreak/>
        <w:t xml:space="preserve">Українська система охорони здоров’я перебуває в умовах безпрецедентної полікризи, що загрожує операційній стійкості, фінансовій спроможності та функціональному потенціалу всієї галузі. Таке багатофакторне кризове середовище обумовлено синергетичним впливом наслідків пандемії COVID-19, незавершеними системними трансформаційними процесами, соціально-економічною нестабільністю та повномасштабною військовою агресією. </w:t>
      </w:r>
      <w:r w:rsidR="00A02009" w:rsidRPr="009F42C4">
        <w:t xml:space="preserve">Для систематизації цих загроз доцільно операціоналізувати їх класифікацію. Використовуючи підхід, що поєднує макроекономічний аналіз PESTLE (політичні, економічні, соціальні, технологічні, правові, екологічні фактори) та функціональну модель «шести будівельних блоків» системи охорони здоров'я за ВООЗ </w:t>
      </w:r>
      <w:r w:rsidR="00A02009" w:rsidRPr="009F42C4">
        <w:rPr>
          <w:vertAlign w:val="superscript"/>
        </w:rPr>
        <w:t>[8]</w:t>
      </w:r>
      <w:r w:rsidR="00A02009" w:rsidRPr="009F42C4">
        <w:t xml:space="preserve">, можна виокремити такі ключові групи дестабілізаційних чинників: інфраструктурні та операційні, кадрово-управлінські, медико-демографічні та фінансово-економічні. Такий системний аналіз є необхідною </w:t>
      </w:r>
      <w:r w:rsidRPr="009F42C4">
        <w:t>передумовою для розробки комплексних антикризових стратегій </w:t>
      </w:r>
      <w:r w:rsidRPr="00523FE5">
        <w:rPr>
          <w:vertAlign w:val="superscript"/>
          <w:lang w:val="ru-RU"/>
        </w:rPr>
        <w:t>[</w:t>
      </w:r>
      <w:r w:rsidR="00772E61" w:rsidRPr="009F42C4">
        <w:rPr>
          <w:vertAlign w:val="superscript"/>
        </w:rPr>
        <w:t>57</w:t>
      </w:r>
      <w:r w:rsidRPr="009F42C4">
        <w:rPr>
          <w:vertAlign w:val="superscript"/>
        </w:rPr>
        <w:t>, c. 1-2</w:t>
      </w:r>
      <w:r w:rsidRPr="00523FE5">
        <w:rPr>
          <w:vertAlign w:val="superscript"/>
          <w:lang w:val="ru-RU"/>
        </w:rPr>
        <w:t>;</w:t>
      </w:r>
      <w:r w:rsidRPr="009F42C4">
        <w:rPr>
          <w:vertAlign w:val="superscript"/>
        </w:rPr>
        <w:t> </w:t>
      </w:r>
      <w:r w:rsidR="00772E61" w:rsidRPr="009F42C4">
        <w:rPr>
          <w:vertAlign w:val="superscript"/>
        </w:rPr>
        <w:t>61</w:t>
      </w:r>
      <w:r w:rsidRPr="009F42C4">
        <w:rPr>
          <w:vertAlign w:val="superscript"/>
        </w:rPr>
        <w:t>, с. 88-90</w:t>
      </w:r>
      <w:r w:rsidRPr="00523FE5">
        <w:rPr>
          <w:vertAlign w:val="superscript"/>
          <w:lang w:val="ru-RU"/>
        </w:rPr>
        <w:t>]</w:t>
      </w:r>
      <w:r w:rsidRPr="00523FE5">
        <w:rPr>
          <w:lang w:val="ru-RU"/>
        </w:rPr>
        <w:t>.</w:t>
      </w:r>
    </w:p>
    <w:p w14:paraId="20B3ABCB" w14:textId="163872DC" w:rsidR="009A4D1D" w:rsidRPr="009F42C4" w:rsidRDefault="00E11B81" w:rsidP="00F64278">
      <w:pPr>
        <w:jc w:val="both"/>
      </w:pPr>
      <w:r w:rsidRPr="00523FE5">
        <w:rPr>
          <w:lang w:val="ru-RU"/>
        </w:rPr>
        <w:tab/>
      </w:r>
      <w:r w:rsidRPr="009F42C4">
        <w:t>Серед ключових груп дестабілізаційних чинників чітко виокремлюються інфраструктурні та операційні. Спричинені прямими бойовими діями масштабні пошкодження та знищення медичної інфраструктури призводять до прямої втрати операційної спроможності закладів охорони здоров'я (ЗОЗ) та критичного зниження фізичної доступності допомоги. Так, за даними МОЗ, на кінець 2024 року пошкоджено 1714 об’єктів з яких 227 зруйновано повністю </w:t>
      </w:r>
      <w:r w:rsidRPr="009F42C4">
        <w:rPr>
          <w:vertAlign w:val="superscript"/>
          <w:lang w:val="en-US"/>
        </w:rPr>
        <w:t>[</w:t>
      </w:r>
      <w:r w:rsidR="00025977" w:rsidRPr="009F42C4">
        <w:rPr>
          <w:vertAlign w:val="superscript"/>
        </w:rPr>
        <w:t>59</w:t>
      </w:r>
      <w:r w:rsidRPr="009F42C4">
        <w:rPr>
          <w:vertAlign w:val="superscript"/>
          <w:lang w:val="en-US"/>
        </w:rPr>
        <w:t>]</w:t>
      </w:r>
      <w:r w:rsidRPr="009F42C4">
        <w:t>. Цю ситуацію ускладнює порушення логістичної безперервності та енергетична вразливість, ставлячи під загрозу життєзабезпечення навіть неушкоджених лікарень.</w:t>
      </w:r>
    </w:p>
    <w:p w14:paraId="589F06FF" w14:textId="51515A01" w:rsidR="00126608" w:rsidRPr="009F42C4" w:rsidRDefault="00126608" w:rsidP="00F64278">
      <w:pPr>
        <w:jc w:val="both"/>
      </w:pPr>
      <w:r w:rsidRPr="009F42C4">
        <w:tab/>
        <w:t xml:space="preserve">Хоча ці макроризики впливають на всю систему, їх прояв на рівні первинної медичної допомоги (ПМД), яку надають комунальні некомерційні підприємства «Центр первинної медико-санітарної допомоги» (ЦПМСД), має свою специфіку. Для ЦПМСД інфраструктурна загроза — це не лише фізичне руйнування, а й енергонезалежність кожної окремої амбулаторії, від якої </w:t>
      </w:r>
      <w:r w:rsidRPr="009F42C4">
        <w:lastRenderedPageBreak/>
        <w:t xml:space="preserve">залежить зберігання вакцин у належних температурних умовах та безперебійна робота електронної системи охорони здоров’я (eHealth), що є основою всіх ключових процесів: ведення декларацій, електронних рецептів та направлень </w:t>
      </w:r>
      <w:r w:rsidRPr="009F42C4">
        <w:rPr>
          <w:vertAlign w:val="superscript"/>
        </w:rPr>
        <w:t>[</w:t>
      </w:r>
      <w:r w:rsidR="00025977" w:rsidRPr="009F42C4">
        <w:rPr>
          <w:vertAlign w:val="superscript"/>
        </w:rPr>
        <w:t>51</w:t>
      </w:r>
      <w:r w:rsidRPr="009F42C4">
        <w:rPr>
          <w:vertAlign w:val="superscript"/>
        </w:rPr>
        <w:t>]</w:t>
      </w:r>
      <w:r w:rsidRPr="009F42C4">
        <w:t>. Операційні ризики для «первинки» полягають у порушенні базових функцій: маршрутизації пацієнтів, проведення імунопрофілактики, функціонування мобільних бригад для обслуговування населення у віддалених районах та забезпечення лабораторної підтримки діагностичного процесу.</w:t>
      </w:r>
    </w:p>
    <w:p w14:paraId="2AE7405A" w14:textId="2AF07CF2" w:rsidR="009A4D1D" w:rsidRPr="009F42C4" w:rsidRDefault="009A4D1D" w:rsidP="00F64278">
      <w:pPr>
        <w:jc w:val="both"/>
      </w:pPr>
      <w:r w:rsidRPr="009F42C4">
        <w:tab/>
        <w:t>Водночас не менш гостро постала криза людського капіталу. Кількісний дефіцит медичного персоналу, в першу чергу, зумовлений масовою міграцією, мобілізацією до лав Збройних Сил України та професійним вигоранням. За даними ВООЗ, кадровий дефіцит відчувається майже у половині закладів первинної ланки </w:t>
      </w:r>
      <w:r w:rsidRPr="00523FE5">
        <w:rPr>
          <w:vertAlign w:val="superscript"/>
          <w:lang w:val="ru-RU"/>
        </w:rPr>
        <w:t>[</w:t>
      </w:r>
      <w:r w:rsidR="00025977" w:rsidRPr="009F42C4">
        <w:rPr>
          <w:vertAlign w:val="superscript"/>
        </w:rPr>
        <w:t>15</w:t>
      </w:r>
      <w:r w:rsidRPr="00523FE5">
        <w:rPr>
          <w:vertAlign w:val="superscript"/>
          <w:lang w:val="ru-RU"/>
        </w:rPr>
        <w:t>]</w:t>
      </w:r>
      <w:r w:rsidRPr="009F42C4">
        <w:t>, що супроводжується якісною деградацією потенціалу через надмірне навантаження. Глибокі структурні диспропорції особливо виражені в сільській місцевості та серед фахівців вузького профілю </w:t>
      </w:r>
      <w:r w:rsidRPr="009F42C4">
        <w:rPr>
          <w:vertAlign w:val="superscript"/>
          <w:lang w:val="en-US"/>
        </w:rPr>
        <w:t>[</w:t>
      </w:r>
      <w:r w:rsidR="00025977" w:rsidRPr="009F42C4">
        <w:rPr>
          <w:vertAlign w:val="superscript"/>
        </w:rPr>
        <w:t>37</w:t>
      </w:r>
      <w:r w:rsidRPr="009F42C4">
        <w:rPr>
          <w:vertAlign w:val="superscript"/>
          <w:lang w:val="en-US"/>
        </w:rPr>
        <w:t>]</w:t>
      </w:r>
      <w:r w:rsidRPr="009F42C4">
        <w:t>.</w:t>
      </w:r>
    </w:p>
    <w:p w14:paraId="049C89CD" w14:textId="4D24B3B3" w:rsidR="009A4D1D" w:rsidRPr="009F42C4" w:rsidRDefault="009A4D1D" w:rsidP="00F64278">
      <w:pPr>
        <w:ind w:firstLine="708"/>
        <w:jc w:val="both"/>
      </w:pPr>
      <w:r w:rsidRPr="009F42C4">
        <w:t>Медико-демографічна та епідеміологічна ситуація в країні теж докорінно змінилася. До прикладу, згідно з Міністерством соціальної політики, станом на жовтень 2024 року понад 4,6 млн українців мали статус ВПО </w:t>
      </w:r>
      <w:r w:rsidRPr="00523FE5">
        <w:rPr>
          <w:vertAlign w:val="superscript"/>
          <w:lang w:val="ru-RU"/>
        </w:rPr>
        <w:t>[</w:t>
      </w:r>
      <w:r w:rsidR="00025977" w:rsidRPr="009F42C4">
        <w:rPr>
          <w:vertAlign w:val="superscript"/>
        </w:rPr>
        <w:t>42</w:t>
      </w:r>
      <w:r w:rsidRPr="00523FE5">
        <w:rPr>
          <w:vertAlign w:val="superscript"/>
          <w:lang w:val="ru-RU"/>
        </w:rPr>
        <w:t>]</w:t>
      </w:r>
      <w:r w:rsidRPr="009F42C4">
        <w:t>. Виявляється різке зростання попиту на специфічні види допомоги (травматологія, реабілітація, психічне здоров'я) </w:t>
      </w:r>
      <w:r w:rsidRPr="00523FE5">
        <w:rPr>
          <w:vertAlign w:val="superscript"/>
          <w:lang w:val="ru-RU"/>
        </w:rPr>
        <w:t>[</w:t>
      </w:r>
      <w:r w:rsidR="00025977" w:rsidRPr="009F42C4">
        <w:rPr>
          <w:vertAlign w:val="superscript"/>
        </w:rPr>
        <w:t>20</w:t>
      </w:r>
      <w:r w:rsidRPr="00523FE5">
        <w:rPr>
          <w:vertAlign w:val="superscript"/>
          <w:lang w:val="ru-RU"/>
        </w:rPr>
        <w:t>]</w:t>
      </w:r>
      <w:r w:rsidRPr="009F42C4">
        <w:t>. Паралельно підвищилися ризики інфекційних спалахів </w:t>
      </w:r>
      <w:r w:rsidRPr="00523FE5">
        <w:rPr>
          <w:vertAlign w:val="superscript"/>
        </w:rPr>
        <w:t>[</w:t>
      </w:r>
      <w:r w:rsidR="00025977" w:rsidRPr="009F42C4">
        <w:rPr>
          <w:vertAlign w:val="superscript"/>
        </w:rPr>
        <w:t>19</w:t>
      </w:r>
      <w:r w:rsidRPr="00523FE5">
        <w:rPr>
          <w:vertAlign w:val="superscript"/>
        </w:rPr>
        <w:t>]</w:t>
      </w:r>
      <w:r w:rsidRPr="009F42C4">
        <w:t> та ускладнень хронічних хвороб </w:t>
      </w:r>
      <w:r w:rsidRPr="00523FE5">
        <w:rPr>
          <w:vertAlign w:val="superscript"/>
        </w:rPr>
        <w:t>[</w:t>
      </w:r>
      <w:r w:rsidR="00025977" w:rsidRPr="009F42C4">
        <w:rPr>
          <w:vertAlign w:val="superscript"/>
        </w:rPr>
        <w:t>18</w:t>
      </w:r>
      <w:r w:rsidRPr="00523FE5">
        <w:rPr>
          <w:vertAlign w:val="superscript"/>
        </w:rPr>
        <w:t>]</w:t>
      </w:r>
      <w:r w:rsidRPr="009F42C4">
        <w:t>.</w:t>
      </w:r>
    </w:p>
    <w:p w14:paraId="045F2D6E" w14:textId="725D5158" w:rsidR="009A4D1D" w:rsidRPr="009F42C4" w:rsidRDefault="009A4D1D" w:rsidP="00F64278">
      <w:pPr>
        <w:ind w:firstLine="708"/>
        <w:jc w:val="both"/>
      </w:pPr>
      <w:r w:rsidRPr="009F42C4">
        <w:t>Нарешті, фінансово-економічні ризики посилюють системну вразливість. Пріоритетність оборонних видатків та інфляційний тиск обмежують фінансову стійкість ЗОЗ </w:t>
      </w:r>
      <w:r w:rsidR="009A32B7" w:rsidRPr="00523FE5">
        <w:rPr>
          <w:vertAlign w:val="superscript"/>
        </w:rPr>
        <w:t>[</w:t>
      </w:r>
      <w:r w:rsidR="00025977" w:rsidRPr="009F42C4">
        <w:rPr>
          <w:vertAlign w:val="superscript"/>
        </w:rPr>
        <w:t>21</w:t>
      </w:r>
      <w:r w:rsidR="009A32B7" w:rsidRPr="00523FE5">
        <w:rPr>
          <w:vertAlign w:val="superscript"/>
        </w:rPr>
        <w:t>]</w:t>
      </w:r>
      <w:r w:rsidRPr="009F42C4">
        <w:t>. Одночасно, зниження платоспроможності населення обмежує його доступ до послуг, що не покриваються державою, та посилює фінансове навантаження на систему в цілому.</w:t>
      </w:r>
      <w:r w:rsidR="0027384A" w:rsidRPr="009F42C4">
        <w:t xml:space="preserve"> Для ЦПМСД цей ризик прямо конвертується у вразливість його «деклараційного портфеля»: масова міграція населення веде до втрати </w:t>
      </w:r>
      <w:r w:rsidR="0027384A" w:rsidRPr="009F42C4">
        <w:lastRenderedPageBreak/>
        <w:t>пацієнтів і, відповідно, до прямого скорочення фінансування від НСЗУ, яке є основним джерелом доходу.</w:t>
      </w:r>
    </w:p>
    <w:p w14:paraId="36405C69" w14:textId="1A9EF4E4" w:rsidR="0027384A" w:rsidRPr="009F42C4" w:rsidRDefault="0027384A" w:rsidP="00F64278">
      <w:pPr>
        <w:ind w:firstLine="708"/>
        <w:jc w:val="both"/>
      </w:pPr>
      <w:r w:rsidRPr="009F42C4">
        <w:t xml:space="preserve">Окрім зазначених, сучасні КНП ПМД стикаються з низкою новітніх загроз. По-перше, це ризики кібербезпеки: залежність від медичних інформаційних систем (МІС) та центрального компонента eHealth робить заклади вразливими до збоїв у роботі, втрати даних та кібератак </w:t>
      </w:r>
      <w:r w:rsidRPr="009F42C4">
        <w:rPr>
          <w:vertAlign w:val="superscript"/>
        </w:rPr>
        <w:t>[</w:t>
      </w:r>
      <w:r w:rsidR="00025977" w:rsidRPr="009F42C4">
        <w:rPr>
          <w:vertAlign w:val="superscript"/>
        </w:rPr>
        <w:t>66</w:t>
      </w:r>
      <w:r w:rsidRPr="009F42C4">
        <w:rPr>
          <w:vertAlign w:val="superscript"/>
        </w:rPr>
        <w:t>]</w:t>
      </w:r>
      <w:r w:rsidRPr="009F42C4">
        <w:t>. По-друге, комунікаційні ризики: сімейні лікарі перебувають на передовій боротьби з дезінформацією, особливо щодо вакцинації, що вимагає додаткових компетенцій та ресурсів. По-третє, зростають правові та комплаєнс-ризики, пов'язані зі складністю процедур публічних закупівель для автономізованих КНП. Нарешті, не можна ігнорувати кліматичні та техногенні загрози: аномальна спека чи холод напряму впливають на попит на медичні послуги (зростання кількості серцево-судинних захворювань, ГРВІ) та створюють додаткове навантаження на інфраструктуру амбулаторій.</w:t>
      </w:r>
    </w:p>
    <w:p w14:paraId="525E9207" w14:textId="77777777" w:rsidR="009A4D1D" w:rsidRPr="009F42C4" w:rsidRDefault="009A4D1D" w:rsidP="00F64278">
      <w:pPr>
        <w:ind w:firstLine="708"/>
        <w:jc w:val="both"/>
      </w:pPr>
      <w:r w:rsidRPr="009F42C4">
        <w:t>Варто зазначити, що ці зовнішні шоки діють як своєрідний стрес-тест, виявляючи не лише зовнішню вразливість, але й хронічні внутрішні управлінські слабкості ЗОЗ: застарілі, переважно реактивні, підходи до планування, відсутність формалізованих систем ризик-менеджменту та низьку гнучкість організаційних структур.</w:t>
      </w:r>
    </w:p>
    <w:p w14:paraId="1114F1CF" w14:textId="2AB1E5C2" w:rsidR="009A4D1D" w:rsidRPr="009F42C4" w:rsidRDefault="009A4D1D" w:rsidP="00F64278">
      <w:pPr>
        <w:ind w:firstLine="708"/>
        <w:jc w:val="both"/>
      </w:pPr>
      <w:r w:rsidRPr="009F42C4">
        <w:t>У відповідь на ідентифіковані виклики в Україні реалізується комплексна система антикризових заходів на різних рівнях. На інституційно-організаційному рівні посилюється керованість системи через централізацію прийняття рішень в оперативних штабах, розробку національних планів реагування, як-от Національна стратегія «Єдине здоров’я» 2024–2030 </w:t>
      </w:r>
      <w:r w:rsidR="002D1B2A" w:rsidRPr="00523FE5">
        <w:rPr>
          <w:vertAlign w:val="superscript"/>
        </w:rPr>
        <w:t>[</w:t>
      </w:r>
      <w:r w:rsidR="00025977" w:rsidRPr="009F42C4">
        <w:rPr>
          <w:vertAlign w:val="superscript"/>
        </w:rPr>
        <w:t>54</w:t>
      </w:r>
      <w:r w:rsidR="002D1B2A" w:rsidRPr="00523FE5">
        <w:rPr>
          <w:vertAlign w:val="superscript"/>
        </w:rPr>
        <w:t>]</w:t>
      </w:r>
      <w:r w:rsidRPr="009F42C4">
        <w:t>, та поглиблення міжсекторальної співпраці з міжнародними партнерами </w:t>
      </w:r>
      <w:r w:rsidR="002D1B2A" w:rsidRPr="00523FE5">
        <w:rPr>
          <w:vertAlign w:val="superscript"/>
        </w:rPr>
        <w:t>[</w:t>
      </w:r>
      <w:r w:rsidR="00025977" w:rsidRPr="009F42C4">
        <w:rPr>
          <w:vertAlign w:val="superscript"/>
        </w:rPr>
        <w:t>5</w:t>
      </w:r>
      <w:r w:rsidR="002D1B2A" w:rsidRPr="00523FE5">
        <w:rPr>
          <w:vertAlign w:val="superscript"/>
        </w:rPr>
        <w:t>]</w:t>
      </w:r>
      <w:r w:rsidRPr="009F42C4">
        <w:t>.</w:t>
      </w:r>
    </w:p>
    <w:p w14:paraId="6B8D4ED0" w14:textId="1FF8ECF9" w:rsidR="009A4D1D" w:rsidRPr="009F42C4" w:rsidRDefault="009A4D1D" w:rsidP="00F64278">
      <w:pPr>
        <w:ind w:firstLine="708"/>
        <w:jc w:val="both"/>
      </w:pPr>
      <w:r w:rsidRPr="009F42C4">
        <w:t>Задля забезпечення безперервності надання послуг застосовуються операційно-технологічні механізми. Підвищення операційної гнучкості досягається шляхом розгортання мобільних бригад та модульних клінік </w:t>
      </w:r>
      <w:r w:rsidR="002D1B2A" w:rsidRPr="00523FE5">
        <w:rPr>
          <w:vertAlign w:val="superscript"/>
        </w:rPr>
        <w:t>[</w:t>
      </w:r>
      <w:r w:rsidR="00025977" w:rsidRPr="009F42C4">
        <w:rPr>
          <w:vertAlign w:val="superscript"/>
        </w:rPr>
        <w:t>2</w:t>
      </w:r>
      <w:r w:rsidR="002D1B2A" w:rsidRPr="00523FE5">
        <w:rPr>
          <w:vertAlign w:val="superscript"/>
        </w:rPr>
        <w:t>]</w:t>
      </w:r>
      <w:r w:rsidRPr="009F42C4">
        <w:t xml:space="preserve">, а ресурсної автономії – через програми енергонезалежності. Вдосконалюються </w:t>
      </w:r>
      <w:r w:rsidRPr="009F42C4">
        <w:lastRenderedPageBreak/>
        <w:t>цифрові технології, зокрема телемедицина та електронна система охорони здоров'я eHealth </w:t>
      </w:r>
      <w:r w:rsidR="002D1B2A" w:rsidRPr="00523FE5">
        <w:rPr>
          <w:vertAlign w:val="superscript"/>
          <w:lang w:val="ru-RU"/>
        </w:rPr>
        <w:t>[</w:t>
      </w:r>
      <w:r w:rsidR="00025977" w:rsidRPr="009F42C4">
        <w:rPr>
          <w:vertAlign w:val="superscript"/>
        </w:rPr>
        <w:t>53</w:t>
      </w:r>
      <w:r w:rsidR="002D1B2A" w:rsidRPr="00523FE5">
        <w:rPr>
          <w:vertAlign w:val="superscript"/>
          <w:lang w:val="ru-RU"/>
        </w:rPr>
        <w:t>]</w:t>
      </w:r>
      <w:r w:rsidRPr="009F42C4">
        <w:t>. Реалізуються нові інформаційні проєкти: електронні системи епіднагляду, системи управління запасами лікарських засобів та медичних виробів «eStock» та MedData </w:t>
      </w:r>
      <w:r w:rsidR="00797E90" w:rsidRPr="00523FE5">
        <w:rPr>
          <w:vertAlign w:val="superscript"/>
        </w:rPr>
        <w:t>[</w:t>
      </w:r>
      <w:r w:rsidR="00025977" w:rsidRPr="009F42C4">
        <w:rPr>
          <w:vertAlign w:val="superscript"/>
        </w:rPr>
        <w:t>3</w:t>
      </w:r>
      <w:r w:rsidR="00797E90" w:rsidRPr="00523FE5">
        <w:rPr>
          <w:vertAlign w:val="superscript"/>
        </w:rPr>
        <w:t>]</w:t>
      </w:r>
      <w:r w:rsidRPr="009F42C4">
        <w:t>.</w:t>
      </w:r>
    </w:p>
    <w:p w14:paraId="27157FBE" w14:textId="2DF66808" w:rsidR="009A4D1D" w:rsidRPr="009F42C4" w:rsidRDefault="009A4D1D" w:rsidP="00F64278">
      <w:pPr>
        <w:ind w:firstLine="708"/>
        <w:jc w:val="both"/>
      </w:pPr>
      <w:r w:rsidRPr="009F42C4">
        <w:t>Збереження та ефективне управління людським капіталом здійснюється шляхом оперативної ротації кадрів до регіонів із найбільшою потребою, фінансового стимулювання та програм прискореного навчання навичкам екстреної допомоги та кризового менеджменту </w:t>
      </w:r>
      <w:r w:rsidR="00797E90" w:rsidRPr="00523FE5">
        <w:rPr>
          <w:vertAlign w:val="superscript"/>
        </w:rPr>
        <w:t>[</w:t>
      </w:r>
      <w:r w:rsidR="00025977" w:rsidRPr="009F42C4">
        <w:rPr>
          <w:vertAlign w:val="superscript"/>
        </w:rPr>
        <w:t>32</w:t>
      </w:r>
      <w:r w:rsidR="00797E90" w:rsidRPr="00523FE5">
        <w:rPr>
          <w:vertAlign w:val="superscript"/>
        </w:rPr>
        <w:t>]</w:t>
      </w:r>
      <w:r w:rsidRPr="009F42C4">
        <w:t>.</w:t>
      </w:r>
    </w:p>
    <w:p w14:paraId="7ED2715D" w14:textId="42674049" w:rsidR="009A4D1D" w:rsidRPr="009F42C4" w:rsidRDefault="009A4D1D" w:rsidP="00F64278">
      <w:pPr>
        <w:ind w:firstLine="708"/>
        <w:jc w:val="both"/>
      </w:pPr>
      <w:r w:rsidRPr="009F42C4">
        <w:t>Фінансова стійкість системи підтримується завдяки адаптації моделей оплати послуг Національною службою здоров'я України (НСЗУ), диверсифікації джерел фінансування коштом міжнародної допомоги та оптимізації видатків через спрощені процедури в електронній системі Prozorro. З метою забезпечення пацієнтів доступними лікарськими засобами й зниження їх фінансового тягаря постійно розширюються програми реімбурсації «Доступні ліки» та e-Recept </w:t>
      </w:r>
      <w:r w:rsidR="00797E90" w:rsidRPr="00523FE5">
        <w:rPr>
          <w:vertAlign w:val="superscript"/>
        </w:rPr>
        <w:t>[</w:t>
      </w:r>
      <w:r w:rsidR="00025977" w:rsidRPr="009F42C4">
        <w:rPr>
          <w:vertAlign w:val="superscript"/>
        </w:rPr>
        <w:t>56</w:t>
      </w:r>
      <w:r w:rsidR="00797E90" w:rsidRPr="00523FE5">
        <w:rPr>
          <w:vertAlign w:val="superscript"/>
        </w:rPr>
        <w:t>]</w:t>
      </w:r>
      <w:r w:rsidRPr="009F42C4">
        <w:t>. Стратегічне планування фінансових потоків орієнтоване на розвиток первинної медичної допомоги та профілактики відповідно до Плану відновлення України на 2023–2027 роки.</w:t>
      </w:r>
    </w:p>
    <w:p w14:paraId="3D6B69F4" w14:textId="0E4FAAA6" w:rsidR="009C7B0F" w:rsidRPr="009F42C4" w:rsidRDefault="009A4D1D" w:rsidP="00F64278">
      <w:pPr>
        <w:ind w:firstLine="708"/>
        <w:jc w:val="both"/>
      </w:pPr>
      <w:r w:rsidRPr="009F42C4">
        <w:t>Таким чином, проведений аналіз засвідчує, що реакцією системи охорони здоров’я на безпрецедентні виклики стало впровадження багатовимірної моделі антикризового управління. Проте, між розробкою загальнодержавних стратегій та їхньою успішною імплементацією на локальному рівні часто виникає суттєвий розрив, спричинений браком ресурсів, недостатньою кваліфікацією місцевого менеджменту, низькою мотивацією до змін. Саме тому ефективність цих заходів на рівні окремого ЗОЗ прямо залежить від його внутрішньої управлінської спроможності, фінансової автономії та готовності до проактивних дій. Дослідження цих факторів і стане предметом подальшого емпіричного аналізу в нашій роботі.</w:t>
      </w:r>
      <w:r w:rsidR="009C7B0F" w:rsidRPr="009F42C4">
        <w:br w:type="page"/>
      </w:r>
    </w:p>
    <w:p w14:paraId="2C595205" w14:textId="28C7FEC9" w:rsidR="00A80618" w:rsidRPr="009F42C4" w:rsidRDefault="00A80618" w:rsidP="00791471">
      <w:pPr>
        <w:pStyle w:val="2"/>
        <w:spacing w:after="240" w:line="329" w:lineRule="auto"/>
      </w:pPr>
      <w:bookmarkStart w:id="3" w:name="_Toc208498555"/>
      <w:r w:rsidRPr="009F42C4">
        <w:lastRenderedPageBreak/>
        <w:t xml:space="preserve">1.2. </w:t>
      </w:r>
      <w:r w:rsidR="00432F81" w:rsidRPr="009F42C4">
        <w:t>Вплив трансформації системи охорони здоров’я на інституційні засади антикризового управління</w:t>
      </w:r>
      <w:bookmarkEnd w:id="3"/>
    </w:p>
    <w:p w14:paraId="00922DB5" w14:textId="7F0F096D" w:rsidR="00F37902" w:rsidRPr="009F42C4" w:rsidRDefault="00791471" w:rsidP="00F37902">
      <w:pPr>
        <w:jc w:val="both"/>
      </w:pPr>
      <w:r w:rsidRPr="009F42C4">
        <w:tab/>
      </w:r>
      <w:r w:rsidR="00F37902" w:rsidRPr="009F42C4">
        <w:t xml:space="preserve">Період 2020–2025 років ознаменувався глибокою інституційною трансформацією системи охорони здоров’я України, що докорінно змінила не лише її функціональну модель, а й саму архітектуру антикризового управління. Ключовим вектором цих змін стала децентралізація відповідальності </w:t>
      </w:r>
      <w:r w:rsidR="00F37902" w:rsidRPr="009F42C4">
        <w:rPr>
          <w:vertAlign w:val="superscript"/>
        </w:rPr>
        <w:t>[</w:t>
      </w:r>
      <w:r w:rsidR="006800EC" w:rsidRPr="009F42C4">
        <w:rPr>
          <w:vertAlign w:val="superscript"/>
        </w:rPr>
        <w:t>14</w:t>
      </w:r>
      <w:r w:rsidR="00F37902" w:rsidRPr="009F42C4">
        <w:rPr>
          <w:vertAlign w:val="superscript"/>
        </w:rPr>
        <w:t>]</w:t>
      </w:r>
      <w:r w:rsidR="00F37902" w:rsidRPr="009F42C4">
        <w:t>, що перенесла значну частину повноважень з розробки та імплементації стабілізаційних заходів із центрального рівня на рівень окремих закладів охорони здоров’я.</w:t>
      </w:r>
    </w:p>
    <w:p w14:paraId="79FF2B94" w14:textId="15F8ECBD" w:rsidR="00F37902" w:rsidRPr="009F42C4" w:rsidRDefault="00F37902" w:rsidP="00F37902">
      <w:pPr>
        <w:ind w:firstLine="708"/>
        <w:jc w:val="both"/>
      </w:pPr>
      <w:r w:rsidRPr="009F42C4">
        <w:t xml:space="preserve">Ключовим каталізатором змін стало завершення процесу автономізації ЗОЗ через їх перетворення на комунальні некомерційні підприємства </w:t>
      </w:r>
      <w:r w:rsidRPr="009F42C4">
        <w:rPr>
          <w:vertAlign w:val="superscript"/>
        </w:rPr>
        <w:t>[</w:t>
      </w:r>
      <w:r w:rsidR="006800EC" w:rsidRPr="009F42C4">
        <w:rPr>
          <w:vertAlign w:val="superscript"/>
        </w:rPr>
        <w:t>40</w:t>
      </w:r>
      <w:r w:rsidRPr="009F42C4">
        <w:rPr>
          <w:vertAlign w:val="superscript"/>
        </w:rPr>
        <w:t>]</w:t>
      </w:r>
      <w:r w:rsidRPr="009F42C4">
        <w:t xml:space="preserve">. Наділивши заклади операційною та фінансовою самостійністю, зокрема правом вільно формувати штатну та цінову політику, утворилася інституційна основа для гнучкого реагування на кризові явища. Водночас це означало перехід до децентралізованої моделі відповідальності, що висунуло перед керівництвом ЗОЗ жорсткі вимоги щодо володіння інструментарієм стратегічного планування та ризик-менеджменту </w:t>
      </w:r>
      <w:r w:rsidRPr="009F42C4">
        <w:rPr>
          <w:vertAlign w:val="superscript"/>
        </w:rPr>
        <w:t>[</w:t>
      </w:r>
      <w:r w:rsidR="006800EC" w:rsidRPr="009F42C4">
        <w:rPr>
          <w:vertAlign w:val="superscript"/>
        </w:rPr>
        <w:t>39</w:t>
      </w:r>
      <w:r w:rsidRPr="009F42C4">
        <w:rPr>
          <w:vertAlign w:val="superscript"/>
        </w:rPr>
        <w:t>]</w:t>
      </w:r>
      <w:r w:rsidRPr="009F42C4">
        <w:t>.</w:t>
      </w:r>
    </w:p>
    <w:p w14:paraId="3A79D52A" w14:textId="3C317A31" w:rsidR="00A43AA3" w:rsidRPr="009F42C4" w:rsidRDefault="00A43AA3" w:rsidP="00F37902">
      <w:pPr>
        <w:ind w:firstLine="708"/>
        <w:jc w:val="both"/>
      </w:pPr>
      <w:r w:rsidRPr="009F42C4">
        <w:t>Паралельно з автономізацією відбувалося розгортання нової моделі фінансування за принципом «гроші йдуть за пацієнтом» </w:t>
      </w:r>
      <w:r w:rsidRPr="00523FE5">
        <w:rPr>
          <w:vertAlign w:val="superscript"/>
        </w:rPr>
        <w:t>[</w:t>
      </w:r>
      <w:r w:rsidR="006800EC" w:rsidRPr="009F42C4">
        <w:rPr>
          <w:vertAlign w:val="superscript"/>
        </w:rPr>
        <w:t>52</w:t>
      </w:r>
      <w:r w:rsidRPr="00523FE5">
        <w:rPr>
          <w:vertAlign w:val="superscript"/>
        </w:rPr>
        <w:t>]</w:t>
      </w:r>
      <w:r w:rsidRPr="009F42C4">
        <w:t>, адміністрованої НСЗУ. Заснована на контрактуванні послуг у межах Програми медичних гарантій (ПМГ), модель стала потужним інструментом ринкового регулювання. Поставивши фінансову стійкість закладу в пряму залежність від його спроможності залучати пацієнтів та ефективно надавати послуги, система стимулювала конкуренцію, проте водночас посилила ризики для установ, чия операційна діяльність була порушена кризовими факторами. У цих умовах електронна система охорони здоров’я (eHealth) еволюціонувала до інструменту оперативного управління інформаційними потоками, моніторингу та прийняття рішень у кризових умовах </w:t>
      </w:r>
      <w:r w:rsidRPr="00523FE5">
        <w:rPr>
          <w:vertAlign w:val="superscript"/>
          <w:lang w:val="ru-RU"/>
        </w:rPr>
        <w:t>[</w:t>
      </w:r>
      <w:r w:rsidR="006800EC" w:rsidRPr="009F42C4">
        <w:rPr>
          <w:vertAlign w:val="superscript"/>
        </w:rPr>
        <w:t>36</w:t>
      </w:r>
      <w:r w:rsidRPr="00523FE5">
        <w:rPr>
          <w:vertAlign w:val="superscript"/>
          <w:lang w:val="ru-RU"/>
        </w:rPr>
        <w:t>]</w:t>
      </w:r>
      <w:r w:rsidRPr="009F42C4">
        <w:t>.</w:t>
      </w:r>
    </w:p>
    <w:p w14:paraId="5CCDC939" w14:textId="645A47A1" w:rsidR="00B9551F" w:rsidRPr="009F42C4" w:rsidRDefault="00B9551F" w:rsidP="00B9551F">
      <w:pPr>
        <w:ind w:firstLine="708"/>
        <w:jc w:val="both"/>
      </w:pPr>
      <w:r w:rsidRPr="009F42C4">
        <w:lastRenderedPageBreak/>
        <w:t>Водночас така децентралізація відповідальності, за відсутності належної підготовки керівників та створення фінансових резервів, сама по собі стала джерелом нових ризиків. Залежність від єдиного платника (НСЗУ) та пряма конкуренція за пацієнта підвищили вразливість закладів до демографічних змін та управлінських помилок, перетворивши операційні проблеми на загрозу фінансового виживання.</w:t>
      </w:r>
    </w:p>
    <w:p w14:paraId="4CA3A2BF" w14:textId="5DAD81D2" w:rsidR="00B9551F" w:rsidRPr="009F42C4" w:rsidRDefault="00B9551F" w:rsidP="00B9551F">
      <w:pPr>
        <w:ind w:firstLine="708"/>
        <w:jc w:val="both"/>
      </w:pPr>
      <w:r w:rsidRPr="009F42C4">
        <w:t>Ці трансформації кардинально змінили інституційні засади антикризового управління на рівні ЦПМСД. По-перше, змінився характер взаємовідносин із власником — місцевою владою. Якщо раніше ЦПМСД як бюджетна установа повністю залежала від рішень та фінансування засновника, то тепер КНП має більшу автономію, але й більшу відповідальність. У кризовій ситуації це створює подвійну логіку: директор КНП має самостійно шукати шляхи виходу з кризи, але водночас зобов'язаний координувати свої дії з власником, який відповідає за стійкість мережі на своїй території та може надавати фінансову підтримку через місцеві програми. По-друге, контрактування з НСЗУ, хоч і забезпечило прогнозованість надходжень за декларації, змінило механізми фінансового резервування. На відміну від бюджетного кошторису, фінансовий план КНП дозволяє формувати накопичувальні фонди та резерви, однак це вимагає від керівництва високого рівня фінансової грамотності та стратегічного планування, що є не завжди наявним.</w:t>
      </w:r>
    </w:p>
    <w:p w14:paraId="164FB8BC" w14:textId="18273AAB" w:rsidR="00063627" w:rsidRPr="009F42C4" w:rsidRDefault="00A43AA3" w:rsidP="00F64278">
      <w:pPr>
        <w:jc w:val="both"/>
      </w:pPr>
      <w:r w:rsidRPr="009F42C4">
        <w:tab/>
      </w:r>
      <w:r w:rsidR="00063627" w:rsidRPr="009F42C4">
        <w:t>Сукупність цих трансформацій базувалася на фундаментальних принципах, що визначили новий вектор розвитку галузі </w:t>
      </w:r>
      <w:r w:rsidR="00063627" w:rsidRPr="00523FE5">
        <w:rPr>
          <w:vertAlign w:val="superscript"/>
          <w:lang w:val="ru-RU"/>
        </w:rPr>
        <w:t>[</w:t>
      </w:r>
      <w:r w:rsidR="008F1ED9" w:rsidRPr="009F42C4">
        <w:rPr>
          <w:vertAlign w:val="superscript"/>
        </w:rPr>
        <w:t>68</w:t>
      </w:r>
      <w:r w:rsidR="00063627" w:rsidRPr="00523FE5">
        <w:rPr>
          <w:vertAlign w:val="superscript"/>
          <w:lang w:val="ru-RU"/>
        </w:rPr>
        <w:t xml:space="preserve">, </w:t>
      </w:r>
      <w:r w:rsidR="00063627" w:rsidRPr="009F42C4">
        <w:rPr>
          <w:vertAlign w:val="superscript"/>
          <w:lang w:val="en-US"/>
        </w:rPr>
        <w:t>c</w:t>
      </w:r>
      <w:r w:rsidR="00063627" w:rsidRPr="00523FE5">
        <w:rPr>
          <w:vertAlign w:val="superscript"/>
          <w:lang w:val="ru-RU"/>
        </w:rPr>
        <w:t>. 21-26]</w:t>
      </w:r>
      <w:r w:rsidR="00063627" w:rsidRPr="009F42C4">
        <w:t xml:space="preserve">. До них належать: економічні та управлінські принципи, такі як контрактування послуг, управлінська та фінансова автономія ЗОЗ; ціннісні орієнтири, зокрема пацієнтоорієнтованість та універсальне охоплення послугами; а також операційні засади, що включають прозорість, ефективність, якість та цифрову трансформацію. Ці принципи були формалізовані в ключових нормативно-правових актах, зокрема у Законі України «Про державні </w:t>
      </w:r>
      <w:r w:rsidR="00063627" w:rsidRPr="009F42C4">
        <w:lastRenderedPageBreak/>
        <w:t>фінансові гарантії медичного обслуговування населення», Законі України «Про підвищення доступності та якості медичного обслуговування у сільській місцевості», та знайшли своє стратегічне втілення у Стратегії розвитку системи охорони здоров'я України до 2030 року.</w:t>
      </w:r>
    </w:p>
    <w:p w14:paraId="5E8EADB2" w14:textId="3E8DF206" w:rsidR="00483E4A" w:rsidRPr="009F42C4" w:rsidRDefault="00063627" w:rsidP="00F64278">
      <w:pPr>
        <w:jc w:val="both"/>
      </w:pPr>
      <w:r w:rsidRPr="009F42C4">
        <w:tab/>
      </w:r>
      <w:r w:rsidR="00483E4A" w:rsidRPr="009F42C4">
        <w:t>Саме Стратегія розвитку системи охорони здоров’я України до 2030 року (далі – Стратегія-2030), схвалена урядом від 17 січня 2025 року № 34-р </w:t>
      </w:r>
      <w:r w:rsidR="00483E4A" w:rsidRPr="00523FE5">
        <w:rPr>
          <w:vertAlign w:val="superscript"/>
        </w:rPr>
        <w:t>[</w:t>
      </w:r>
      <w:r w:rsidR="008F1ED9" w:rsidRPr="009F42C4">
        <w:rPr>
          <w:vertAlign w:val="superscript"/>
        </w:rPr>
        <w:t>55</w:t>
      </w:r>
      <w:r w:rsidR="00483E4A" w:rsidRPr="00523FE5">
        <w:rPr>
          <w:vertAlign w:val="superscript"/>
        </w:rPr>
        <w:t>]</w:t>
      </w:r>
      <w:r w:rsidR="00483E4A" w:rsidRPr="009F42C4">
        <w:t>, є ключовим документом, що визначає довгострокові пріоритети галузі з урахуванням нових реалій. Її мета — формування «сучасної, ефективної, стійкої до криз і катаклізмів… системи» — прямо засвідчує інтеграцію антикризової логіки в загальне стратегічне бачення.</w:t>
      </w:r>
    </w:p>
    <w:p w14:paraId="450C80F6" w14:textId="77777777" w:rsidR="00E32594" w:rsidRPr="009F42C4" w:rsidRDefault="00483E4A" w:rsidP="00F64278">
      <w:pPr>
        <w:ind w:firstLine="708"/>
        <w:jc w:val="both"/>
      </w:pPr>
      <w:r w:rsidRPr="009F42C4">
        <w:t>Пріоритезація розбудови організаційної резильєнтності та підходу «Єдине здоров’я» є концептуальною основою для побудови системи, здатної не лише реагувати на дестабілізаційні чинники, а й адаптуватися та відновлюватися. Таким чином, Стратегія-2030 деталізує шляхи досягнення цієї мети через низку стратегічних та операційних завдань, які можна проаналізувати з погляду їхнього внеску у посилення антикризового потенціалу системи. Антикризовий потенціал Стратегії-2030 за відповідністю стратегічним цілям показано в таблиці 1.1.</w:t>
      </w:r>
    </w:p>
    <w:p w14:paraId="137B2661" w14:textId="77777777" w:rsidR="00E32594" w:rsidRPr="009F42C4" w:rsidRDefault="00E32594" w:rsidP="00E32594">
      <w:pPr>
        <w:spacing w:after="240" w:line="240" w:lineRule="auto"/>
        <w:jc w:val="right"/>
      </w:pPr>
      <w:r w:rsidRPr="009F42C4">
        <w:t>Таблиця 1.1</w:t>
      </w:r>
    </w:p>
    <w:p w14:paraId="4219BFEC" w14:textId="34FC6A90" w:rsidR="00E32594" w:rsidRPr="009F42C4" w:rsidRDefault="00E32594" w:rsidP="00311095">
      <w:pPr>
        <w:spacing w:after="240" w:line="240" w:lineRule="auto"/>
        <w:jc w:val="center"/>
      </w:pPr>
      <w:r w:rsidRPr="009F42C4">
        <w:rPr>
          <w:b/>
          <w:bCs/>
        </w:rPr>
        <w:t>Аналіз відповідності стратегічних цілей Стратегії-2030</w:t>
      </w:r>
      <w:r w:rsidR="00311095" w:rsidRPr="00523FE5">
        <w:rPr>
          <w:b/>
          <w:bCs/>
        </w:rPr>
        <w:t xml:space="preserve"> </w:t>
      </w:r>
      <w:r w:rsidRPr="009F42C4">
        <w:rPr>
          <w:b/>
          <w:bCs/>
        </w:rPr>
        <w:t>компонентам антикризової стійкості</w:t>
      </w:r>
    </w:p>
    <w:tbl>
      <w:tblPr>
        <w:tblStyle w:val="af6"/>
        <w:tblW w:w="0" w:type="auto"/>
        <w:tblLook w:val="04A0" w:firstRow="1" w:lastRow="0" w:firstColumn="1" w:lastColumn="0" w:noHBand="0" w:noVBand="1"/>
      </w:tblPr>
      <w:tblGrid>
        <w:gridCol w:w="1221"/>
        <w:gridCol w:w="2817"/>
        <w:gridCol w:w="1911"/>
        <w:gridCol w:w="3395"/>
      </w:tblGrid>
      <w:tr w:rsidR="000E6330" w:rsidRPr="009F42C4" w14:paraId="00953768" w14:textId="77777777" w:rsidTr="003414AF">
        <w:tc>
          <w:tcPr>
            <w:tcW w:w="1221" w:type="dxa"/>
            <w:vAlign w:val="center"/>
            <w:hideMark/>
          </w:tcPr>
          <w:p w14:paraId="6BA15905" w14:textId="77777777" w:rsidR="00E32594" w:rsidRPr="009F42C4" w:rsidRDefault="00E32594"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Стратегічна ціль</w:t>
            </w:r>
          </w:p>
        </w:tc>
        <w:tc>
          <w:tcPr>
            <w:tcW w:w="2817" w:type="dxa"/>
            <w:vAlign w:val="center"/>
            <w:hideMark/>
          </w:tcPr>
          <w:p w14:paraId="27E11552" w14:textId="77777777" w:rsidR="00E32594" w:rsidRPr="009F42C4" w:rsidRDefault="00E32594"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Оперативна ціль</w:t>
            </w:r>
          </w:p>
        </w:tc>
        <w:tc>
          <w:tcPr>
            <w:tcW w:w="1911" w:type="dxa"/>
            <w:vAlign w:val="center"/>
            <w:hideMark/>
          </w:tcPr>
          <w:p w14:paraId="00FBB20D" w14:textId="77777777" w:rsidR="00E32594" w:rsidRPr="009F42C4" w:rsidRDefault="00E32594"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Компоненти антикризової стійкості</w:t>
            </w:r>
          </w:p>
        </w:tc>
        <w:tc>
          <w:tcPr>
            <w:tcW w:w="3395" w:type="dxa"/>
            <w:vAlign w:val="center"/>
            <w:hideMark/>
          </w:tcPr>
          <w:p w14:paraId="52EA463B" w14:textId="77777777" w:rsidR="00E32594" w:rsidRPr="009F42C4" w:rsidRDefault="00E32594"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Потенційний вплив на антикризовий менеджмент</w:t>
            </w:r>
          </w:p>
        </w:tc>
      </w:tr>
      <w:tr w:rsidR="000E6330" w:rsidRPr="009F42C4" w14:paraId="4F11E34D" w14:textId="77777777" w:rsidTr="003414AF">
        <w:tc>
          <w:tcPr>
            <w:tcW w:w="1221" w:type="dxa"/>
            <w:vMerge w:val="restart"/>
            <w:textDirection w:val="btLr"/>
            <w:vAlign w:val="center"/>
            <w:hideMark/>
          </w:tcPr>
          <w:p w14:paraId="777B33EB" w14:textId="77777777" w:rsidR="00E32594" w:rsidRPr="009F42C4" w:rsidRDefault="00E32594" w:rsidP="003414AF">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1. Забезпечення універсального доступу населення до якісних медичних послуг та інструментів реалізації права на здоров’я</w:t>
            </w:r>
          </w:p>
        </w:tc>
        <w:tc>
          <w:tcPr>
            <w:tcW w:w="2817" w:type="dxa"/>
            <w:vAlign w:val="center"/>
            <w:hideMark/>
          </w:tcPr>
          <w:p w14:paraId="4C83C5D8"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1.1. Забезпечення створення рівних умов та безперешкодного доступу населення до своєчасної, безпечної та якісної медичної допомоги</w:t>
            </w:r>
          </w:p>
        </w:tc>
        <w:tc>
          <w:tcPr>
            <w:tcW w:w="1911" w:type="dxa"/>
            <w:vAlign w:val="center"/>
            <w:hideMark/>
          </w:tcPr>
          <w:p w14:paraId="7649BE11"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Операційна стійкість, безперервність надання послуг</w:t>
            </w:r>
          </w:p>
        </w:tc>
        <w:tc>
          <w:tcPr>
            <w:tcW w:w="3395" w:type="dxa"/>
            <w:vAlign w:val="center"/>
            <w:hideMark/>
          </w:tcPr>
          <w:p w14:paraId="060D80C6"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Посилення децентралізованої системи охорони здоров’я, здатної швидко адаптуватись до різких змін попиту, оптимізація розподілу ресурсів, забезпечення безперервності надання медичних послуг під час кризових явищ</w:t>
            </w:r>
          </w:p>
        </w:tc>
      </w:tr>
      <w:tr w:rsidR="00E32594" w:rsidRPr="009F42C4" w14:paraId="14B42950" w14:textId="77777777" w:rsidTr="003414AF">
        <w:tc>
          <w:tcPr>
            <w:tcW w:w="1221" w:type="dxa"/>
            <w:vMerge/>
            <w:vAlign w:val="center"/>
            <w:hideMark/>
          </w:tcPr>
          <w:p w14:paraId="7C49E3BA" w14:textId="77777777" w:rsidR="00E32594" w:rsidRPr="009F42C4" w:rsidRDefault="00E32594" w:rsidP="003414AF">
            <w:pPr>
              <w:jc w:val="center"/>
              <w:rPr>
                <w:rFonts w:asciiTheme="minorHAnsi" w:hAnsiTheme="minorHAnsi" w:cstheme="minorHAnsi"/>
                <w:sz w:val="18"/>
                <w:szCs w:val="18"/>
              </w:rPr>
            </w:pPr>
          </w:p>
        </w:tc>
        <w:tc>
          <w:tcPr>
            <w:tcW w:w="2817" w:type="dxa"/>
            <w:vAlign w:val="center"/>
            <w:hideMark/>
          </w:tcPr>
          <w:p w14:paraId="39B23FD8"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1.2. Забезпечення доступу населення до якісних і безпечних лікарських засобів з доведеною ефективністю та медичних виробів</w:t>
            </w:r>
          </w:p>
        </w:tc>
        <w:tc>
          <w:tcPr>
            <w:tcW w:w="1911" w:type="dxa"/>
            <w:vAlign w:val="center"/>
            <w:hideMark/>
          </w:tcPr>
          <w:p w14:paraId="06482341"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Стійкість ланцюгів постачання, наявність ресурсних резервів</w:t>
            </w:r>
          </w:p>
        </w:tc>
        <w:tc>
          <w:tcPr>
            <w:tcW w:w="3395" w:type="dxa"/>
            <w:vAlign w:val="center"/>
            <w:hideMark/>
          </w:tcPr>
          <w:p w14:paraId="187D29AA"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Диверсифікація каналів постачання лікарських засобів та медичних виробів, створення стратегічних запасів критично важливих медикаментів, посилення логістичної та фінансової систем в кризових умовах</w:t>
            </w:r>
          </w:p>
        </w:tc>
      </w:tr>
    </w:tbl>
    <w:p w14:paraId="6C404042" w14:textId="77EE1C88" w:rsidR="00E32594" w:rsidRPr="009F42C4" w:rsidRDefault="00E32594"/>
    <w:p w14:paraId="04C997A7" w14:textId="40F54FA0" w:rsidR="00E32594" w:rsidRPr="009F42C4" w:rsidRDefault="00E32594" w:rsidP="00E32594">
      <w:pPr>
        <w:jc w:val="right"/>
      </w:pPr>
      <w:r w:rsidRPr="009F42C4">
        <w:lastRenderedPageBreak/>
        <w:t>Продовження таблиці 1.1</w:t>
      </w:r>
    </w:p>
    <w:tbl>
      <w:tblPr>
        <w:tblStyle w:val="af6"/>
        <w:tblW w:w="0" w:type="auto"/>
        <w:tblLook w:val="04A0" w:firstRow="1" w:lastRow="0" w:firstColumn="1" w:lastColumn="0" w:noHBand="0" w:noVBand="1"/>
      </w:tblPr>
      <w:tblGrid>
        <w:gridCol w:w="1390"/>
        <w:gridCol w:w="2751"/>
        <w:gridCol w:w="1888"/>
        <w:gridCol w:w="3315"/>
      </w:tblGrid>
      <w:tr w:rsidR="000E6330" w:rsidRPr="009F42C4" w14:paraId="3F269E41" w14:textId="77777777" w:rsidTr="00E32594">
        <w:tc>
          <w:tcPr>
            <w:tcW w:w="1390" w:type="dxa"/>
            <w:vAlign w:val="center"/>
          </w:tcPr>
          <w:p w14:paraId="0A131AEA" w14:textId="264900F9"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b/>
                <w:bCs/>
                <w:sz w:val="18"/>
                <w:szCs w:val="18"/>
              </w:rPr>
              <w:t>Стратегічна ціль</w:t>
            </w:r>
          </w:p>
        </w:tc>
        <w:tc>
          <w:tcPr>
            <w:tcW w:w="2751" w:type="dxa"/>
            <w:vAlign w:val="center"/>
          </w:tcPr>
          <w:p w14:paraId="19FC374F" w14:textId="59B716AA"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b/>
                <w:bCs/>
                <w:sz w:val="18"/>
                <w:szCs w:val="18"/>
              </w:rPr>
              <w:t>Оперативна ціль</w:t>
            </w:r>
          </w:p>
        </w:tc>
        <w:tc>
          <w:tcPr>
            <w:tcW w:w="1888" w:type="dxa"/>
            <w:vAlign w:val="center"/>
          </w:tcPr>
          <w:p w14:paraId="7BE2A34B" w14:textId="5FED592A"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b/>
                <w:bCs/>
                <w:sz w:val="18"/>
                <w:szCs w:val="18"/>
              </w:rPr>
              <w:t>Компоненти антикризової стійкості</w:t>
            </w:r>
          </w:p>
        </w:tc>
        <w:tc>
          <w:tcPr>
            <w:tcW w:w="3315" w:type="dxa"/>
            <w:vAlign w:val="center"/>
          </w:tcPr>
          <w:p w14:paraId="409F6D08" w14:textId="2F827F31"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b/>
                <w:bCs/>
                <w:sz w:val="18"/>
                <w:szCs w:val="18"/>
              </w:rPr>
              <w:t>Потенційний вплив на антикризовий менеджмент</w:t>
            </w:r>
          </w:p>
        </w:tc>
      </w:tr>
      <w:tr w:rsidR="000E6330" w:rsidRPr="009F42C4" w14:paraId="014565BD" w14:textId="77777777" w:rsidTr="00E32594">
        <w:tc>
          <w:tcPr>
            <w:tcW w:w="1390" w:type="dxa"/>
            <w:vMerge w:val="restart"/>
            <w:textDirection w:val="btLr"/>
            <w:vAlign w:val="center"/>
            <w:hideMark/>
          </w:tcPr>
          <w:p w14:paraId="5EA1B1A3" w14:textId="5F454F30" w:rsidR="00E32594" w:rsidRPr="009F42C4" w:rsidRDefault="00E32594" w:rsidP="00E32594">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1. Забезпечення універсального доступу населення до якісних медичних послуг та інструментів реалізації права на здоров’я</w:t>
            </w:r>
          </w:p>
        </w:tc>
        <w:tc>
          <w:tcPr>
            <w:tcW w:w="2751" w:type="dxa"/>
            <w:vAlign w:val="center"/>
            <w:hideMark/>
          </w:tcPr>
          <w:p w14:paraId="7C28904E"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1.3. Формування та підтримка ціннісного ставлення населення до здоров’я</w:t>
            </w:r>
          </w:p>
        </w:tc>
        <w:tc>
          <w:tcPr>
            <w:tcW w:w="1888" w:type="dxa"/>
            <w:vAlign w:val="center"/>
            <w:hideMark/>
          </w:tcPr>
          <w:p w14:paraId="3B34F53A"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Стійкість населення до загроз громадського здоров'я (превентивний антикризовий менеджмент)</w:t>
            </w:r>
          </w:p>
        </w:tc>
        <w:tc>
          <w:tcPr>
            <w:tcW w:w="3315" w:type="dxa"/>
            <w:vAlign w:val="center"/>
            <w:hideMark/>
          </w:tcPr>
          <w:p w14:paraId="79B07354" w14:textId="77777777" w:rsidR="00E32594" w:rsidRPr="009F42C4" w:rsidRDefault="00E32594" w:rsidP="003414AF">
            <w:pPr>
              <w:jc w:val="center"/>
              <w:rPr>
                <w:rFonts w:asciiTheme="minorHAnsi" w:hAnsiTheme="minorHAnsi" w:cstheme="minorHAnsi"/>
                <w:sz w:val="18"/>
                <w:szCs w:val="18"/>
              </w:rPr>
            </w:pPr>
            <w:r w:rsidRPr="009F42C4">
              <w:rPr>
                <w:rFonts w:asciiTheme="minorHAnsi" w:hAnsiTheme="minorHAnsi" w:cstheme="minorHAnsi"/>
                <w:sz w:val="18"/>
                <w:szCs w:val="18"/>
              </w:rPr>
              <w:t>Активне залучення населення до відповідального поведінкового реагування в умовах криз, зменшення навантаження на систему через підвищення медичної грамотності населення</w:t>
            </w:r>
          </w:p>
        </w:tc>
      </w:tr>
      <w:tr w:rsidR="000E6330" w:rsidRPr="009F42C4" w14:paraId="1042153C" w14:textId="77777777" w:rsidTr="00E32594">
        <w:tc>
          <w:tcPr>
            <w:tcW w:w="1390" w:type="dxa"/>
            <w:vMerge/>
            <w:vAlign w:val="center"/>
          </w:tcPr>
          <w:p w14:paraId="67890A30" w14:textId="77777777" w:rsidR="00E32594" w:rsidRPr="009F42C4" w:rsidRDefault="00E32594" w:rsidP="00E32594">
            <w:pPr>
              <w:jc w:val="center"/>
              <w:rPr>
                <w:rFonts w:asciiTheme="minorHAnsi" w:hAnsiTheme="minorHAnsi" w:cstheme="minorHAnsi"/>
                <w:sz w:val="18"/>
                <w:szCs w:val="18"/>
              </w:rPr>
            </w:pPr>
          </w:p>
        </w:tc>
        <w:tc>
          <w:tcPr>
            <w:tcW w:w="2751" w:type="dxa"/>
            <w:vAlign w:val="center"/>
          </w:tcPr>
          <w:p w14:paraId="0F58BEBD" w14:textId="6A3FCCF8"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1.4. Відновлення, розвиток та підтримка напрямів, пов’язаних з новими викликами та задоволенням потреб населення під час надзвичайних ситуацій</w:t>
            </w:r>
          </w:p>
        </w:tc>
        <w:tc>
          <w:tcPr>
            <w:tcW w:w="1888" w:type="dxa"/>
            <w:vAlign w:val="center"/>
          </w:tcPr>
          <w:p w14:paraId="5A9A1055" w14:textId="2CA7331E"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Адаптивна стійкість, кризова готовність</w:t>
            </w:r>
          </w:p>
        </w:tc>
        <w:tc>
          <w:tcPr>
            <w:tcW w:w="3315" w:type="dxa"/>
            <w:vAlign w:val="center"/>
          </w:tcPr>
          <w:p w14:paraId="63716525" w14:textId="2560C464"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Розвиток спеціалізованих протоколів реагування на різні типи надзвичайних ситуацій, формування децентралізованих механізмів прийняття рішень в умовах невизначеності, створення резервних потужностей, що можуть бути швидко мобілізовані, інтеграція заходів відновлення в поточну діяльність</w:t>
            </w:r>
          </w:p>
        </w:tc>
      </w:tr>
      <w:tr w:rsidR="000E6330" w:rsidRPr="009F42C4" w14:paraId="52C04296" w14:textId="77777777" w:rsidTr="00E32594">
        <w:tc>
          <w:tcPr>
            <w:tcW w:w="1390" w:type="dxa"/>
            <w:vMerge/>
            <w:vAlign w:val="center"/>
          </w:tcPr>
          <w:p w14:paraId="72027E20" w14:textId="77777777" w:rsidR="00E32594" w:rsidRPr="009F42C4" w:rsidRDefault="00E32594" w:rsidP="00E32594">
            <w:pPr>
              <w:jc w:val="center"/>
              <w:rPr>
                <w:rFonts w:asciiTheme="minorHAnsi" w:hAnsiTheme="minorHAnsi" w:cstheme="minorHAnsi"/>
                <w:sz w:val="18"/>
                <w:szCs w:val="18"/>
              </w:rPr>
            </w:pPr>
          </w:p>
        </w:tc>
        <w:tc>
          <w:tcPr>
            <w:tcW w:w="2751" w:type="dxa"/>
            <w:vAlign w:val="center"/>
          </w:tcPr>
          <w:p w14:paraId="64AD7953" w14:textId="34C74EDB"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1.5. Забезпечення прозорості національної політики у сфері охорони здоров’я та залучення громадянського суспільства до прийняття рішень</w:t>
            </w:r>
          </w:p>
        </w:tc>
        <w:tc>
          <w:tcPr>
            <w:tcW w:w="1888" w:type="dxa"/>
            <w:vAlign w:val="center"/>
          </w:tcPr>
          <w:p w14:paraId="6E144DF9" w14:textId="5D2903A5"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Репутаційна стійкість, взаємодія зі стейкхолдерами, залучення зовнішніх ресурсів</w:t>
            </w:r>
          </w:p>
        </w:tc>
        <w:tc>
          <w:tcPr>
            <w:tcW w:w="3315" w:type="dxa"/>
            <w:vAlign w:val="center"/>
          </w:tcPr>
          <w:p w14:paraId="1C004E15" w14:textId="097DB3DA" w:rsidR="00E32594" w:rsidRPr="009F42C4" w:rsidRDefault="00E32594" w:rsidP="00E32594">
            <w:pPr>
              <w:jc w:val="center"/>
              <w:rPr>
                <w:rFonts w:asciiTheme="minorHAnsi" w:hAnsiTheme="minorHAnsi" w:cstheme="minorHAnsi"/>
                <w:sz w:val="18"/>
                <w:szCs w:val="18"/>
              </w:rPr>
            </w:pPr>
            <w:r w:rsidRPr="009F42C4">
              <w:rPr>
                <w:rFonts w:asciiTheme="minorHAnsi" w:hAnsiTheme="minorHAnsi" w:cstheme="minorHAnsi"/>
                <w:sz w:val="18"/>
                <w:szCs w:val="18"/>
              </w:rPr>
              <w:t>Формування суспільної довіри як ключового нематеріального активу під час кризи, залучення додаткових ресурсів через партнерство з волонтерськими та громадськими організаціями, забезпечення суспільної підтримки антикризових заходів, підвищення легітимності управлінських рішень</w:t>
            </w:r>
          </w:p>
        </w:tc>
      </w:tr>
      <w:tr w:rsidR="000E6330" w:rsidRPr="009F42C4" w14:paraId="385236FC" w14:textId="77777777" w:rsidTr="00E32594">
        <w:tc>
          <w:tcPr>
            <w:tcW w:w="1390" w:type="dxa"/>
            <w:vMerge w:val="restart"/>
            <w:textDirection w:val="btLr"/>
            <w:vAlign w:val="center"/>
          </w:tcPr>
          <w:p w14:paraId="483F6423" w14:textId="5EEC600D" w:rsidR="00F971EF" w:rsidRPr="009F42C4" w:rsidRDefault="00F971EF" w:rsidP="00E32594">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 xml:space="preserve">2. Посилення міжсекторальної координації державної політики, </w:t>
            </w:r>
            <w:r w:rsidRPr="009F42C4">
              <w:rPr>
                <w:rFonts w:asciiTheme="minorHAnsi" w:hAnsiTheme="minorHAnsi" w:cstheme="minorHAnsi"/>
                <w:sz w:val="18"/>
                <w:szCs w:val="18"/>
              </w:rPr>
              <w:br/>
              <w:t>що впливає на систему охорони здоров’я</w:t>
            </w:r>
          </w:p>
        </w:tc>
        <w:tc>
          <w:tcPr>
            <w:tcW w:w="2751" w:type="dxa"/>
            <w:vAlign w:val="center"/>
          </w:tcPr>
          <w:p w14:paraId="42F17D0A" w14:textId="2D2DC690"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2.1. Забезпечення професійної автономії, сталого розвитку та ефективної роботи суб’єктів, що провадять діяльність у сфері охорони здоров’я</w:t>
            </w:r>
          </w:p>
        </w:tc>
        <w:tc>
          <w:tcPr>
            <w:tcW w:w="1888" w:type="dxa"/>
            <w:vAlign w:val="center"/>
          </w:tcPr>
          <w:p w14:paraId="4556B8CE" w14:textId="5027551C"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Організаційно-управлінська (гнучкість) стійкість</w:t>
            </w:r>
          </w:p>
        </w:tc>
        <w:tc>
          <w:tcPr>
            <w:tcW w:w="3315" w:type="dxa"/>
            <w:vAlign w:val="center"/>
          </w:tcPr>
          <w:p w14:paraId="2AFC9E50" w14:textId="0FF8E200"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Підвищення автономності у прийнятті управлінських рішень на рівні медичних закладів, розвиток внутрішніх систем управління якістю як елементу стійкості, формування адаптивних організаційних структур</w:t>
            </w:r>
          </w:p>
        </w:tc>
      </w:tr>
      <w:tr w:rsidR="000E6330" w:rsidRPr="009F42C4" w14:paraId="4FDABD75" w14:textId="77777777" w:rsidTr="00B905F3">
        <w:tc>
          <w:tcPr>
            <w:tcW w:w="1390" w:type="dxa"/>
            <w:vMerge/>
            <w:vAlign w:val="center"/>
          </w:tcPr>
          <w:p w14:paraId="3D2F2989" w14:textId="77777777" w:rsidR="00F971EF" w:rsidRPr="009F42C4" w:rsidRDefault="00F971EF" w:rsidP="00E32594">
            <w:pPr>
              <w:jc w:val="center"/>
              <w:rPr>
                <w:rFonts w:asciiTheme="minorHAnsi" w:hAnsiTheme="minorHAnsi" w:cstheme="minorHAnsi"/>
                <w:sz w:val="18"/>
                <w:szCs w:val="18"/>
              </w:rPr>
            </w:pPr>
          </w:p>
        </w:tc>
        <w:tc>
          <w:tcPr>
            <w:tcW w:w="2751" w:type="dxa"/>
            <w:vAlign w:val="center"/>
          </w:tcPr>
          <w:p w14:paraId="555946E8" w14:textId="15A31589"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2.2. Забезпечення належного фінансування системи охорони здоров’я та ефективного використання її ресурсів</w:t>
            </w:r>
          </w:p>
        </w:tc>
        <w:tc>
          <w:tcPr>
            <w:tcW w:w="1888" w:type="dxa"/>
            <w:vAlign w:val="center"/>
          </w:tcPr>
          <w:p w14:paraId="5D021FD3" w14:textId="2C7DEF0E"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Фінансово-економічна стійкість, ресурсна забезпеченість</w:t>
            </w:r>
          </w:p>
        </w:tc>
        <w:tc>
          <w:tcPr>
            <w:tcW w:w="3315" w:type="dxa"/>
            <w:vAlign w:val="center"/>
          </w:tcPr>
          <w:p w14:paraId="358BD0EC" w14:textId="7648AE18"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Диверсифікація джерел фінансування медичних закладів, формування фінансових резервів для оперативного реагування на кризові явища, впровадження механізмів фінансової гнучкості в умовах різких змін попиту на медичні послуги</w:t>
            </w:r>
          </w:p>
        </w:tc>
      </w:tr>
      <w:tr w:rsidR="000E6330" w:rsidRPr="009F42C4" w14:paraId="5212B238" w14:textId="77777777" w:rsidTr="00B905F3">
        <w:tc>
          <w:tcPr>
            <w:tcW w:w="1390" w:type="dxa"/>
            <w:vMerge/>
            <w:vAlign w:val="center"/>
          </w:tcPr>
          <w:p w14:paraId="1524212B" w14:textId="77777777" w:rsidR="00F971EF" w:rsidRPr="009F42C4" w:rsidRDefault="00F971EF" w:rsidP="00E32594">
            <w:pPr>
              <w:jc w:val="center"/>
              <w:rPr>
                <w:rFonts w:asciiTheme="minorHAnsi" w:hAnsiTheme="minorHAnsi" w:cstheme="minorHAnsi"/>
                <w:sz w:val="18"/>
                <w:szCs w:val="18"/>
              </w:rPr>
            </w:pPr>
          </w:p>
        </w:tc>
        <w:tc>
          <w:tcPr>
            <w:tcW w:w="2751" w:type="dxa"/>
            <w:vAlign w:val="center"/>
          </w:tcPr>
          <w:p w14:paraId="26193B46" w14:textId="324BE017"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2.3. Розвиток міжсекторального співробітництва для забезпечення загальнодержавного підходу у розв'язанні питань охорони здоров’я</w:t>
            </w:r>
          </w:p>
        </w:tc>
        <w:tc>
          <w:tcPr>
            <w:tcW w:w="1888" w:type="dxa"/>
            <w:vAlign w:val="center"/>
          </w:tcPr>
          <w:p w14:paraId="3103BF4D" w14:textId="23E0B2B7"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Координаційна спроможність, партнерство</w:t>
            </w:r>
          </w:p>
        </w:tc>
        <w:tc>
          <w:tcPr>
            <w:tcW w:w="3315" w:type="dxa"/>
            <w:vAlign w:val="center"/>
          </w:tcPr>
          <w:p w14:paraId="77CEC2C3" w14:textId="7E34E095" w:rsidR="00F971EF" w:rsidRPr="009F42C4" w:rsidRDefault="00F971EF" w:rsidP="00E32594">
            <w:pPr>
              <w:jc w:val="center"/>
              <w:rPr>
                <w:rFonts w:asciiTheme="minorHAnsi" w:hAnsiTheme="minorHAnsi" w:cstheme="minorHAnsi"/>
                <w:sz w:val="18"/>
                <w:szCs w:val="18"/>
              </w:rPr>
            </w:pPr>
            <w:r w:rsidRPr="009F42C4">
              <w:rPr>
                <w:rFonts w:asciiTheme="minorHAnsi" w:hAnsiTheme="minorHAnsi" w:cstheme="minorHAnsi"/>
                <w:sz w:val="18"/>
                <w:szCs w:val="18"/>
              </w:rPr>
              <w:t>Забезпечення злагоджених дій з іншими службами (ДСНС, військові, місцева влада) під час масштабних криз, розвиток державно-приватного партнерства як інструменту залучення додаткових ресурсів, створення інтегрованих антикризових команд</w:t>
            </w:r>
          </w:p>
        </w:tc>
      </w:tr>
      <w:tr w:rsidR="000E6330" w:rsidRPr="009F42C4" w14:paraId="70525889" w14:textId="77777777" w:rsidTr="00B905F3">
        <w:tc>
          <w:tcPr>
            <w:tcW w:w="1390" w:type="dxa"/>
            <w:vMerge/>
            <w:vAlign w:val="center"/>
          </w:tcPr>
          <w:p w14:paraId="16CF95F0" w14:textId="77777777" w:rsidR="00F971EF" w:rsidRPr="009F42C4" w:rsidRDefault="00F971EF" w:rsidP="00F971EF">
            <w:pPr>
              <w:jc w:val="center"/>
              <w:rPr>
                <w:rFonts w:asciiTheme="minorHAnsi" w:hAnsiTheme="minorHAnsi" w:cstheme="minorHAnsi"/>
                <w:sz w:val="18"/>
                <w:szCs w:val="18"/>
              </w:rPr>
            </w:pPr>
          </w:p>
        </w:tc>
        <w:tc>
          <w:tcPr>
            <w:tcW w:w="2751" w:type="dxa"/>
            <w:vAlign w:val="center"/>
          </w:tcPr>
          <w:p w14:paraId="34B7C6B8" w14:textId="728123B4"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2.4. Реалізація політики у сфері охорони здоров’я з урахуванням права ЄС та глобального порядку денного</w:t>
            </w:r>
          </w:p>
        </w:tc>
        <w:tc>
          <w:tcPr>
            <w:tcW w:w="1888" w:type="dxa"/>
            <w:vAlign w:val="center"/>
          </w:tcPr>
          <w:p w14:paraId="094F52F8" w14:textId="5F43AC9F"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Нормативно-правова стійкість, інтеграція кращих практик</w:t>
            </w:r>
          </w:p>
        </w:tc>
        <w:tc>
          <w:tcPr>
            <w:tcW w:w="3315" w:type="dxa"/>
            <w:vAlign w:val="center"/>
          </w:tcPr>
          <w:p w14:paraId="432EAA91" w14:textId="42422FE5"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Імплементація міжнародних стандартів кризового реагування, можливість залучення міжнародної допомоги та експертизи під час криз, підвищення загальної надійності системи</w:t>
            </w:r>
          </w:p>
        </w:tc>
      </w:tr>
      <w:tr w:rsidR="000E6330" w:rsidRPr="009F42C4" w14:paraId="1DEE6524" w14:textId="77777777" w:rsidTr="00B905F3">
        <w:tc>
          <w:tcPr>
            <w:tcW w:w="1390" w:type="dxa"/>
            <w:vMerge/>
            <w:vAlign w:val="center"/>
          </w:tcPr>
          <w:p w14:paraId="6F8B6BE2" w14:textId="77777777" w:rsidR="00F971EF" w:rsidRPr="009F42C4" w:rsidRDefault="00F971EF" w:rsidP="00F971EF">
            <w:pPr>
              <w:jc w:val="center"/>
              <w:rPr>
                <w:rFonts w:asciiTheme="minorHAnsi" w:hAnsiTheme="minorHAnsi" w:cstheme="minorHAnsi"/>
                <w:sz w:val="18"/>
                <w:szCs w:val="18"/>
              </w:rPr>
            </w:pPr>
          </w:p>
        </w:tc>
        <w:tc>
          <w:tcPr>
            <w:tcW w:w="2751" w:type="dxa"/>
            <w:vAlign w:val="center"/>
          </w:tcPr>
          <w:p w14:paraId="52B6B06A" w14:textId="5DAADA1D"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2.5. Забезпечення послідовного розвитку системи охорони здоров’я з використанням сучасних та деталізованих фактичних даних, сучасних інструментів планування та кращих світових практик</w:t>
            </w:r>
          </w:p>
        </w:tc>
        <w:tc>
          <w:tcPr>
            <w:tcW w:w="1888" w:type="dxa"/>
            <w:vAlign w:val="center"/>
          </w:tcPr>
          <w:p w14:paraId="459AC154" w14:textId="7E7E61AC"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Аналітично-прогностична спроможність, обґрунтованість рішень</w:t>
            </w:r>
          </w:p>
        </w:tc>
        <w:tc>
          <w:tcPr>
            <w:tcW w:w="3315" w:type="dxa"/>
            <w:vAlign w:val="center"/>
          </w:tcPr>
          <w:p w14:paraId="5CF77FCB" w14:textId="51760D34" w:rsidR="00F971EF" w:rsidRPr="009F42C4" w:rsidRDefault="00F971EF" w:rsidP="00F971EF">
            <w:pPr>
              <w:jc w:val="center"/>
              <w:rPr>
                <w:rFonts w:asciiTheme="minorHAnsi" w:hAnsiTheme="minorHAnsi" w:cstheme="minorHAnsi"/>
                <w:sz w:val="18"/>
                <w:szCs w:val="18"/>
              </w:rPr>
            </w:pPr>
            <w:r w:rsidRPr="009F42C4">
              <w:rPr>
                <w:rFonts w:asciiTheme="minorHAnsi" w:hAnsiTheme="minorHAnsi" w:cstheme="minorHAnsi"/>
                <w:sz w:val="18"/>
                <w:szCs w:val="18"/>
              </w:rPr>
              <w:t>Розвиток систем підтримки прийняття рішень на основі аналізу актуальних даних, впровадження предиктивної аналітики для раннього виявлення кризових явищ, оптимізація планування діяльності закладів в умовах невизначеності, адаптація передового досвіду кризового менеджменту, формування доказової бази для антикризових заходів</w:t>
            </w:r>
          </w:p>
        </w:tc>
      </w:tr>
    </w:tbl>
    <w:p w14:paraId="0EFE989B" w14:textId="517AA9EB" w:rsidR="00D54457" w:rsidRPr="009F42C4" w:rsidRDefault="00D54457" w:rsidP="00F971EF">
      <w:pPr>
        <w:jc w:val="right"/>
      </w:pPr>
      <w:r w:rsidRPr="009F42C4">
        <w:lastRenderedPageBreak/>
        <w:t>Продовження таблиці 1.1</w:t>
      </w:r>
    </w:p>
    <w:tbl>
      <w:tblPr>
        <w:tblStyle w:val="af6"/>
        <w:tblW w:w="0" w:type="auto"/>
        <w:tblLook w:val="04A0" w:firstRow="1" w:lastRow="0" w:firstColumn="1" w:lastColumn="0" w:noHBand="0" w:noVBand="1"/>
      </w:tblPr>
      <w:tblGrid>
        <w:gridCol w:w="1220"/>
        <w:gridCol w:w="2539"/>
        <w:gridCol w:w="1481"/>
        <w:gridCol w:w="4104"/>
      </w:tblGrid>
      <w:tr w:rsidR="000E6330" w:rsidRPr="009F42C4" w14:paraId="090C08DB" w14:textId="77777777" w:rsidTr="0055088A">
        <w:tc>
          <w:tcPr>
            <w:tcW w:w="1220" w:type="dxa"/>
            <w:vAlign w:val="center"/>
          </w:tcPr>
          <w:p w14:paraId="4128EAE8" w14:textId="420080EF" w:rsidR="00D54457" w:rsidRPr="009F42C4" w:rsidRDefault="00D54457" w:rsidP="00A42655">
            <w:pPr>
              <w:jc w:val="center"/>
              <w:rPr>
                <w:rFonts w:asciiTheme="minorHAnsi" w:hAnsiTheme="minorHAnsi" w:cstheme="minorHAnsi"/>
                <w:sz w:val="18"/>
                <w:szCs w:val="18"/>
              </w:rPr>
            </w:pPr>
            <w:r w:rsidRPr="009F42C4">
              <w:rPr>
                <w:rFonts w:asciiTheme="minorHAnsi" w:hAnsiTheme="minorHAnsi" w:cstheme="minorHAnsi"/>
                <w:b/>
                <w:bCs/>
                <w:sz w:val="18"/>
                <w:szCs w:val="18"/>
              </w:rPr>
              <w:t>Стратегічна ціль</w:t>
            </w:r>
          </w:p>
        </w:tc>
        <w:tc>
          <w:tcPr>
            <w:tcW w:w="2539" w:type="dxa"/>
            <w:vAlign w:val="center"/>
          </w:tcPr>
          <w:p w14:paraId="59C89BEC" w14:textId="285F2798" w:rsidR="00D54457" w:rsidRPr="009F42C4" w:rsidRDefault="00D54457" w:rsidP="00A42655">
            <w:pPr>
              <w:jc w:val="center"/>
              <w:rPr>
                <w:rFonts w:asciiTheme="minorHAnsi" w:hAnsiTheme="minorHAnsi" w:cstheme="minorHAnsi"/>
                <w:sz w:val="18"/>
                <w:szCs w:val="18"/>
              </w:rPr>
            </w:pPr>
            <w:r w:rsidRPr="009F42C4">
              <w:rPr>
                <w:rFonts w:asciiTheme="minorHAnsi" w:hAnsiTheme="minorHAnsi" w:cstheme="minorHAnsi"/>
                <w:b/>
                <w:bCs/>
                <w:sz w:val="18"/>
                <w:szCs w:val="18"/>
              </w:rPr>
              <w:t>Оперативна ціль</w:t>
            </w:r>
          </w:p>
        </w:tc>
        <w:tc>
          <w:tcPr>
            <w:tcW w:w="1481" w:type="dxa"/>
            <w:vAlign w:val="center"/>
          </w:tcPr>
          <w:p w14:paraId="00129E2E" w14:textId="657EB2BB" w:rsidR="00D54457" w:rsidRPr="009F42C4" w:rsidRDefault="00D54457" w:rsidP="00A42655">
            <w:pPr>
              <w:jc w:val="center"/>
              <w:rPr>
                <w:rFonts w:asciiTheme="minorHAnsi" w:hAnsiTheme="minorHAnsi" w:cstheme="minorHAnsi"/>
                <w:sz w:val="18"/>
                <w:szCs w:val="18"/>
              </w:rPr>
            </w:pPr>
            <w:r w:rsidRPr="009F42C4">
              <w:rPr>
                <w:rFonts w:asciiTheme="minorHAnsi" w:hAnsiTheme="minorHAnsi" w:cstheme="minorHAnsi"/>
                <w:b/>
                <w:bCs/>
                <w:sz w:val="18"/>
                <w:szCs w:val="18"/>
              </w:rPr>
              <w:t>Компоненти антикризової стійкості</w:t>
            </w:r>
          </w:p>
        </w:tc>
        <w:tc>
          <w:tcPr>
            <w:tcW w:w="4104" w:type="dxa"/>
            <w:vAlign w:val="center"/>
          </w:tcPr>
          <w:p w14:paraId="654AFE56" w14:textId="489B98D5" w:rsidR="00D54457" w:rsidRPr="009F42C4" w:rsidRDefault="00D54457" w:rsidP="00A42655">
            <w:pPr>
              <w:jc w:val="center"/>
              <w:rPr>
                <w:rFonts w:asciiTheme="minorHAnsi" w:hAnsiTheme="minorHAnsi" w:cstheme="minorHAnsi"/>
                <w:sz w:val="18"/>
                <w:szCs w:val="18"/>
              </w:rPr>
            </w:pPr>
            <w:r w:rsidRPr="009F42C4">
              <w:rPr>
                <w:rFonts w:asciiTheme="minorHAnsi" w:hAnsiTheme="minorHAnsi" w:cstheme="minorHAnsi"/>
                <w:b/>
                <w:bCs/>
                <w:sz w:val="18"/>
                <w:szCs w:val="18"/>
              </w:rPr>
              <w:t>Потенційний вплив на антикризовий менеджмент</w:t>
            </w:r>
          </w:p>
        </w:tc>
      </w:tr>
      <w:tr w:rsidR="000E6330" w:rsidRPr="009F42C4" w14:paraId="6E009E76" w14:textId="77777777" w:rsidTr="0022009B">
        <w:tc>
          <w:tcPr>
            <w:tcW w:w="1220" w:type="dxa"/>
            <w:vMerge w:val="restart"/>
            <w:textDirection w:val="btLr"/>
            <w:vAlign w:val="center"/>
            <w:hideMark/>
          </w:tcPr>
          <w:p w14:paraId="399F457C" w14:textId="69EFE22B" w:rsidR="00E46BDB" w:rsidRPr="009F42C4" w:rsidRDefault="0022009B" w:rsidP="0022009B">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 xml:space="preserve">2. Посилення міжсекторальної координації державної політики, </w:t>
            </w:r>
            <w:r w:rsidRPr="009F42C4">
              <w:rPr>
                <w:rFonts w:asciiTheme="minorHAnsi" w:hAnsiTheme="minorHAnsi" w:cstheme="minorHAnsi"/>
                <w:sz w:val="18"/>
                <w:szCs w:val="18"/>
              </w:rPr>
              <w:br/>
              <w:t>що впливає на систему охорони здоров’я</w:t>
            </w:r>
          </w:p>
        </w:tc>
        <w:tc>
          <w:tcPr>
            <w:tcW w:w="2539" w:type="dxa"/>
            <w:vAlign w:val="center"/>
            <w:hideMark/>
          </w:tcPr>
          <w:p w14:paraId="2E398415"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2.6. Посилення спроможності та забезпечення належного управління системою охорони здоров’я в умовах надзвичайних ситуацій та глобальних загроз</w:t>
            </w:r>
          </w:p>
        </w:tc>
        <w:tc>
          <w:tcPr>
            <w:tcW w:w="1481" w:type="dxa"/>
            <w:vAlign w:val="center"/>
            <w:hideMark/>
          </w:tcPr>
          <w:p w14:paraId="6F8CF1E4"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Стратегічне антикризове планування</w:t>
            </w:r>
          </w:p>
        </w:tc>
        <w:tc>
          <w:tcPr>
            <w:tcW w:w="4104" w:type="dxa"/>
            <w:vAlign w:val="center"/>
            <w:hideMark/>
          </w:tcPr>
          <w:p w14:paraId="0D28B6FC"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Безпосереднє вдосконалення механізмів кризового реагування на всіх рівнях, формування спеціалізованих підрозділів з антикризового управління, розробка та регулярне оновлення планів реагування на різні типи криз для закладів, впровадження систем раннього попередження та оповіщення, чітка вертикаль управління в екстрених ситуаціях</w:t>
            </w:r>
          </w:p>
        </w:tc>
      </w:tr>
      <w:tr w:rsidR="000E6330" w:rsidRPr="009F42C4" w14:paraId="13BF41C6" w14:textId="77777777" w:rsidTr="0055088A">
        <w:tc>
          <w:tcPr>
            <w:tcW w:w="1220" w:type="dxa"/>
            <w:vMerge/>
            <w:vAlign w:val="center"/>
            <w:hideMark/>
          </w:tcPr>
          <w:p w14:paraId="28CC088F" w14:textId="77777777" w:rsidR="00E46BDB" w:rsidRPr="009F42C4" w:rsidRDefault="00E46BDB" w:rsidP="00A42655">
            <w:pPr>
              <w:jc w:val="center"/>
              <w:rPr>
                <w:rFonts w:asciiTheme="minorHAnsi" w:hAnsiTheme="minorHAnsi" w:cstheme="minorHAnsi"/>
                <w:sz w:val="18"/>
                <w:szCs w:val="18"/>
              </w:rPr>
            </w:pPr>
          </w:p>
        </w:tc>
        <w:tc>
          <w:tcPr>
            <w:tcW w:w="2539" w:type="dxa"/>
            <w:vAlign w:val="center"/>
            <w:hideMark/>
          </w:tcPr>
          <w:p w14:paraId="36711ACF"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2.7. Удосконалення механізму та алгоритмів моніторингу якості надання медичної допомоги</w:t>
            </w:r>
          </w:p>
        </w:tc>
        <w:tc>
          <w:tcPr>
            <w:tcW w:w="1481" w:type="dxa"/>
            <w:vAlign w:val="center"/>
            <w:hideMark/>
          </w:tcPr>
          <w:p w14:paraId="2C1E4E44"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Контроль операційних процесів, безпека пацієнтів</w:t>
            </w:r>
          </w:p>
        </w:tc>
        <w:tc>
          <w:tcPr>
            <w:tcW w:w="4104" w:type="dxa"/>
            <w:vAlign w:val="center"/>
            <w:hideMark/>
          </w:tcPr>
          <w:p w14:paraId="21AD6318"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Забезпечення контролю якості медичної допомоги під час перевантаження системи, розвиток механізмів оперативного коригування клінічних протоколів відповідно до кризових умов, впровадження систем управління якістю, орієнтованих на кризові сценарії</w:t>
            </w:r>
          </w:p>
        </w:tc>
      </w:tr>
      <w:tr w:rsidR="000E6330" w:rsidRPr="009F42C4" w14:paraId="192DCAF2" w14:textId="77777777" w:rsidTr="00F76839">
        <w:tc>
          <w:tcPr>
            <w:tcW w:w="1220" w:type="dxa"/>
            <w:vMerge w:val="restart"/>
            <w:textDirection w:val="btLr"/>
            <w:vAlign w:val="center"/>
            <w:hideMark/>
          </w:tcPr>
          <w:p w14:paraId="2B4B094B" w14:textId="77777777" w:rsidR="00E46BDB" w:rsidRPr="009F42C4" w:rsidRDefault="00E46BDB" w:rsidP="00F76839">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3. Забезпечення та створення умов для розвитку та реалізації потенціалу національної системи охорони здоров’я</w:t>
            </w:r>
          </w:p>
        </w:tc>
        <w:tc>
          <w:tcPr>
            <w:tcW w:w="2539" w:type="dxa"/>
            <w:vAlign w:val="center"/>
            <w:hideMark/>
          </w:tcPr>
          <w:p w14:paraId="78B05D35"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3.1. Забезпечення безперервного розвитку людського капіталу та створення можливостей самореалізації в системі охорони здоров’я</w:t>
            </w:r>
          </w:p>
        </w:tc>
        <w:tc>
          <w:tcPr>
            <w:tcW w:w="1481" w:type="dxa"/>
            <w:vAlign w:val="center"/>
            <w:hideMark/>
          </w:tcPr>
          <w:p w14:paraId="20F4A7BA"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Кадрова стійкість, компетентнісна стійкість</w:t>
            </w:r>
          </w:p>
        </w:tc>
        <w:tc>
          <w:tcPr>
            <w:tcW w:w="4104" w:type="dxa"/>
            <w:vAlign w:val="center"/>
            <w:hideMark/>
          </w:tcPr>
          <w:p w14:paraId="64D34C95"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Забезпечення наявності кваліфікованого персоналу, зниження ризику вигорання та відтоку кадрів, підвищення адаптивності та професійної готовності персоналу до роботи в екстремальних умовах</w:t>
            </w:r>
          </w:p>
        </w:tc>
      </w:tr>
      <w:tr w:rsidR="000E6330" w:rsidRPr="009F42C4" w14:paraId="38D37562" w14:textId="77777777" w:rsidTr="0055088A">
        <w:tc>
          <w:tcPr>
            <w:tcW w:w="1220" w:type="dxa"/>
            <w:vMerge/>
            <w:vAlign w:val="center"/>
            <w:hideMark/>
          </w:tcPr>
          <w:p w14:paraId="0CCF5F16" w14:textId="77777777" w:rsidR="00E46BDB" w:rsidRPr="009F42C4" w:rsidRDefault="00E46BDB" w:rsidP="00A42655">
            <w:pPr>
              <w:jc w:val="center"/>
              <w:rPr>
                <w:rFonts w:asciiTheme="minorHAnsi" w:hAnsiTheme="minorHAnsi" w:cstheme="minorHAnsi"/>
                <w:sz w:val="18"/>
                <w:szCs w:val="18"/>
              </w:rPr>
            </w:pPr>
          </w:p>
        </w:tc>
        <w:tc>
          <w:tcPr>
            <w:tcW w:w="2539" w:type="dxa"/>
            <w:vAlign w:val="center"/>
            <w:hideMark/>
          </w:tcPr>
          <w:p w14:paraId="0A7F992D"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3.2. Впровадження сучасних технологій та наукових досягнень для збереження та зміцнення здоров’я</w:t>
            </w:r>
          </w:p>
        </w:tc>
        <w:tc>
          <w:tcPr>
            <w:tcW w:w="1481" w:type="dxa"/>
            <w:vAlign w:val="center"/>
            <w:hideMark/>
          </w:tcPr>
          <w:p w14:paraId="5C240014"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Операційна спроможність, технологічна стійкість</w:t>
            </w:r>
          </w:p>
        </w:tc>
        <w:tc>
          <w:tcPr>
            <w:tcW w:w="4104" w:type="dxa"/>
            <w:vAlign w:val="center"/>
            <w:hideMark/>
          </w:tcPr>
          <w:p w14:paraId="6C23E9F6"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Розвиток дистанційних форм надання медичної допомоги як елементу кризової готовності, використання інновацій для оптимізації використання обмежених ресурсів</w:t>
            </w:r>
          </w:p>
        </w:tc>
      </w:tr>
      <w:tr w:rsidR="000E6330" w:rsidRPr="009F42C4" w14:paraId="5E9DE601" w14:textId="77777777" w:rsidTr="0055088A">
        <w:tc>
          <w:tcPr>
            <w:tcW w:w="1220" w:type="dxa"/>
            <w:vMerge/>
            <w:vAlign w:val="center"/>
            <w:hideMark/>
          </w:tcPr>
          <w:p w14:paraId="234B038D" w14:textId="77777777" w:rsidR="00E46BDB" w:rsidRPr="009F42C4" w:rsidRDefault="00E46BDB" w:rsidP="00A42655">
            <w:pPr>
              <w:jc w:val="center"/>
              <w:rPr>
                <w:rFonts w:asciiTheme="minorHAnsi" w:hAnsiTheme="minorHAnsi" w:cstheme="minorHAnsi"/>
                <w:sz w:val="18"/>
                <w:szCs w:val="18"/>
              </w:rPr>
            </w:pPr>
          </w:p>
        </w:tc>
        <w:tc>
          <w:tcPr>
            <w:tcW w:w="2539" w:type="dxa"/>
            <w:vAlign w:val="center"/>
            <w:hideMark/>
          </w:tcPr>
          <w:p w14:paraId="0FD3EEA0"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3.3. Технологізація та цифровізація процесів управління системою, планування та організації надання послуг у сфері охорони здоров’я</w:t>
            </w:r>
          </w:p>
        </w:tc>
        <w:tc>
          <w:tcPr>
            <w:tcW w:w="1481" w:type="dxa"/>
            <w:vAlign w:val="center"/>
            <w:hideMark/>
          </w:tcPr>
          <w:p w14:paraId="50761EA8"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Інформаційно-технологічна, операційна стійкість</w:t>
            </w:r>
          </w:p>
        </w:tc>
        <w:tc>
          <w:tcPr>
            <w:tcW w:w="4104" w:type="dxa"/>
            <w:vAlign w:val="center"/>
            <w:hideMark/>
          </w:tcPr>
          <w:p w14:paraId="5E82E527"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Забезпечення безперебійного доступу до медичних даних (МІС), покращення внутрішніх та зовнішніх комунікацій, оптимізація операційних процесів та прийняття рішень в режимі реального часу, підвищення гнучкості управління.</w:t>
            </w:r>
          </w:p>
        </w:tc>
      </w:tr>
      <w:tr w:rsidR="000E6330" w:rsidRPr="009F42C4" w14:paraId="05930A1E" w14:textId="77777777" w:rsidTr="0055088A">
        <w:tc>
          <w:tcPr>
            <w:tcW w:w="1220" w:type="dxa"/>
            <w:vMerge/>
            <w:vAlign w:val="center"/>
            <w:hideMark/>
          </w:tcPr>
          <w:p w14:paraId="6A8D9039" w14:textId="77777777" w:rsidR="00E46BDB" w:rsidRPr="009F42C4" w:rsidRDefault="00E46BDB" w:rsidP="00A42655">
            <w:pPr>
              <w:jc w:val="center"/>
              <w:rPr>
                <w:rFonts w:asciiTheme="minorHAnsi" w:hAnsiTheme="minorHAnsi" w:cstheme="minorHAnsi"/>
                <w:sz w:val="18"/>
                <w:szCs w:val="18"/>
              </w:rPr>
            </w:pPr>
          </w:p>
        </w:tc>
        <w:tc>
          <w:tcPr>
            <w:tcW w:w="2539" w:type="dxa"/>
            <w:vAlign w:val="center"/>
            <w:hideMark/>
          </w:tcPr>
          <w:p w14:paraId="53E2CF12"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3.4. Створення умов для залучення інвестицій, збільшення економічної привабливості та покращення показників економічної ефективності галузі</w:t>
            </w:r>
          </w:p>
        </w:tc>
        <w:tc>
          <w:tcPr>
            <w:tcW w:w="1481" w:type="dxa"/>
            <w:vAlign w:val="center"/>
            <w:hideMark/>
          </w:tcPr>
          <w:p w14:paraId="3F2EC2C0"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Інвестиційна привабливість, економічна ефективність</w:t>
            </w:r>
          </w:p>
        </w:tc>
        <w:tc>
          <w:tcPr>
            <w:tcW w:w="4104" w:type="dxa"/>
            <w:vAlign w:val="center"/>
            <w:hideMark/>
          </w:tcPr>
          <w:p w14:paraId="7FF21816" w14:textId="77777777" w:rsidR="00E46BDB" w:rsidRPr="009F42C4" w:rsidRDefault="00E46BDB" w:rsidP="00A42655">
            <w:pPr>
              <w:jc w:val="center"/>
              <w:rPr>
                <w:rFonts w:asciiTheme="minorHAnsi" w:hAnsiTheme="minorHAnsi" w:cstheme="minorHAnsi"/>
                <w:sz w:val="18"/>
                <w:szCs w:val="18"/>
              </w:rPr>
            </w:pPr>
            <w:r w:rsidRPr="009F42C4">
              <w:rPr>
                <w:rFonts w:asciiTheme="minorHAnsi" w:hAnsiTheme="minorHAnsi" w:cstheme="minorHAnsi"/>
                <w:sz w:val="18"/>
                <w:szCs w:val="18"/>
              </w:rPr>
              <w:t>Залучення приватних інвестицій для модернізації інфраструктури з урахуванням антикризових вимог, розвиток інноваційних бізнес-моделей надання медичних послуг з підвищеною адаптивністю, формування економічно ефективних моделей функціонування медичних закладів в кризових умовах</w:t>
            </w:r>
          </w:p>
        </w:tc>
      </w:tr>
    </w:tbl>
    <w:p w14:paraId="74F7D9C4" w14:textId="6BE82DD4" w:rsidR="00432F81" w:rsidRPr="00523FE5" w:rsidRDefault="00432F81" w:rsidP="00EB1017">
      <w:pPr>
        <w:spacing w:before="240" w:after="240" w:line="329" w:lineRule="auto"/>
        <w:rPr>
          <w:lang w:val="ru-RU"/>
        </w:rPr>
      </w:pPr>
      <w:r w:rsidRPr="009F42C4">
        <w:rPr>
          <w:i/>
          <w:iCs/>
        </w:rPr>
        <w:t>Джерело: розроблено автором на основі </w:t>
      </w:r>
      <w:r w:rsidR="00A476A9" w:rsidRPr="00523FE5">
        <w:rPr>
          <w:vertAlign w:val="superscript"/>
          <w:lang w:val="ru-RU"/>
        </w:rPr>
        <w:t>[</w:t>
      </w:r>
      <w:r w:rsidR="008F1ED9" w:rsidRPr="009F42C4">
        <w:rPr>
          <w:vertAlign w:val="superscript"/>
        </w:rPr>
        <w:t>55</w:t>
      </w:r>
      <w:r w:rsidR="00A476A9" w:rsidRPr="00523FE5">
        <w:rPr>
          <w:vertAlign w:val="superscript"/>
          <w:lang w:val="ru-RU"/>
        </w:rPr>
        <w:t>]</w:t>
      </w:r>
      <w:r w:rsidR="00A476A9" w:rsidRPr="00523FE5">
        <w:rPr>
          <w:lang w:val="ru-RU"/>
        </w:rPr>
        <w:t>.</w:t>
      </w:r>
    </w:p>
    <w:p w14:paraId="13477F85" w14:textId="77777777" w:rsidR="0012300D" w:rsidRPr="009F42C4" w:rsidRDefault="0012300D" w:rsidP="00A55690">
      <w:pPr>
        <w:jc w:val="both"/>
      </w:pPr>
      <w:r w:rsidRPr="009F42C4">
        <w:tab/>
        <w:t>Аналіз положень Стратегії-2030 дозволяє дійти висновку, що антикризовий менеджмент розглядається не як відокремлена функція, а як інтегральний компонент довгострокового розвитку системи охорони здоров'я. Інтегруючи антикризову логіку безпосередньо у стратегічне бачення, цей документ формує концептуальне підґрунтя для побудови багаторівневої системи управління, здатної ефективно протистояти системним загрозам.</w:t>
      </w:r>
    </w:p>
    <w:p w14:paraId="38F3C5B1" w14:textId="77777777" w:rsidR="0012300D" w:rsidRPr="009F42C4" w:rsidRDefault="0012300D" w:rsidP="00A55690">
      <w:pPr>
        <w:ind w:firstLine="708"/>
        <w:jc w:val="both"/>
      </w:pPr>
      <w:r w:rsidRPr="009F42C4">
        <w:t xml:space="preserve">Механізмом практичної імплементації цих намірів є Операційний план заходів на 2025–2027 роки, який переводить стратегічні пріоритети у площину </w:t>
      </w:r>
      <w:r w:rsidRPr="009F42C4">
        <w:lastRenderedPageBreak/>
        <w:t>конкретних управлінських рішень та проєктів. Значний блок заходів сфокусований на відновленні та розбудові стійкої інфраструктури, включаючи реконструкцію закладів з урахуванням сучасних вимог безпеки та забезпечення їх енергетичної автономії.</w:t>
      </w:r>
    </w:p>
    <w:p w14:paraId="7AF3EFDD" w14:textId="77777777" w:rsidR="0012300D" w:rsidRPr="009F42C4" w:rsidRDefault="0012300D" w:rsidP="00A55690">
      <w:pPr>
        <w:ind w:firstLine="708"/>
        <w:jc w:val="both"/>
      </w:pPr>
      <w:r w:rsidRPr="009F42C4">
        <w:t>Інший важливий напрям — подолання кадрової кризи через удосконалення освітніх програм, запровадження механізмів утримання персоналу та розвиток управлінських компетенцій керівників. Прямою відповіддю на медико-соціальні наслідки війни є розбудова розгалуженої реабілітаційної мережі та центрів психічного здоров'я, тоді як подальший розвиток eHealth спрямований на посилення аналітичної спроможності та оперативності прийняття рішень.</w:t>
      </w:r>
    </w:p>
    <w:p w14:paraId="7B45E5F2" w14:textId="77777777" w:rsidR="0012300D" w:rsidRPr="009F42C4" w:rsidRDefault="0012300D" w:rsidP="00A55690">
      <w:pPr>
        <w:ind w:firstLine="708"/>
        <w:jc w:val="both"/>
      </w:pPr>
      <w:r w:rsidRPr="009F42C4">
        <w:t>Особливого значення в контексті формування адаптивної моделі управління набуває низка пріоритетних заходів, що деталізують антикризовий компонент. До них належать розробка та регулярне оновлення локальних планів антикризових дій, проведення спеціалізованого навчання, впровадження методик прогнозування потреб, застосування аналітичних систем для моделювання ризиків, забезпечення гнучкості через мобільні мультидисциплінарні бригади та посилення превентивного компонента через епідеміологічний моніторинг. Практичне значення цих заходів полягає у формуванні проактивної, а не реактивної моделі антикризового управління.</w:t>
      </w:r>
    </w:p>
    <w:p w14:paraId="4361431E" w14:textId="5F1F5383" w:rsidR="004B5FF4" w:rsidRPr="009F42C4" w:rsidRDefault="0012300D" w:rsidP="00A55690">
      <w:pPr>
        <w:ind w:firstLine="708"/>
        <w:jc w:val="both"/>
      </w:pPr>
      <w:r w:rsidRPr="009F42C4">
        <w:t>Для оцінки реалізації імплементації Стратегії-2030 використовується система індикаторів, що, як продемонстровано в таблиці 1.2, дозволяє опосередковано відобразити динаміку загальної резильєнтності галузі.</w:t>
      </w:r>
    </w:p>
    <w:p w14:paraId="71C88D90" w14:textId="77777777" w:rsidR="003E4C6E" w:rsidRPr="009F42C4" w:rsidRDefault="003E4C6E" w:rsidP="003E4C6E">
      <w:pPr>
        <w:jc w:val="right"/>
      </w:pPr>
      <w:r w:rsidRPr="009F42C4">
        <w:t>Таблиця 1.2</w:t>
      </w:r>
    </w:p>
    <w:p w14:paraId="3C286402" w14:textId="77777777" w:rsidR="003E4C6E" w:rsidRPr="009F42C4" w:rsidRDefault="003E4C6E" w:rsidP="00311095">
      <w:pPr>
        <w:spacing w:after="240" w:line="240" w:lineRule="auto"/>
        <w:jc w:val="center"/>
      </w:pPr>
      <w:r w:rsidRPr="009F42C4">
        <w:rPr>
          <w:b/>
          <w:bCs/>
        </w:rPr>
        <w:t>Оцінка релевантності індикаторів Стратегії-2030 для моніторингу антикризового управління</w:t>
      </w:r>
    </w:p>
    <w:tbl>
      <w:tblPr>
        <w:tblStyle w:val="af6"/>
        <w:tblW w:w="0" w:type="auto"/>
        <w:jc w:val="center"/>
        <w:tblLook w:val="04A0" w:firstRow="1" w:lastRow="0" w:firstColumn="1" w:lastColumn="0" w:noHBand="0" w:noVBand="1"/>
      </w:tblPr>
      <w:tblGrid>
        <w:gridCol w:w="397"/>
        <w:gridCol w:w="2854"/>
        <w:gridCol w:w="2268"/>
        <w:gridCol w:w="3820"/>
      </w:tblGrid>
      <w:tr w:rsidR="000E6330" w:rsidRPr="009F42C4" w14:paraId="2DBE27EB" w14:textId="77777777" w:rsidTr="003414AF">
        <w:trPr>
          <w:jc w:val="center"/>
        </w:trPr>
        <w:tc>
          <w:tcPr>
            <w:tcW w:w="0" w:type="auto"/>
            <w:vAlign w:val="center"/>
            <w:hideMark/>
          </w:tcPr>
          <w:p w14:paraId="41AC62F0" w14:textId="77777777" w:rsidR="003E4C6E" w:rsidRPr="009F42C4" w:rsidRDefault="003E4C6E"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w:t>
            </w:r>
          </w:p>
        </w:tc>
        <w:tc>
          <w:tcPr>
            <w:tcW w:w="2854" w:type="dxa"/>
            <w:vAlign w:val="center"/>
            <w:hideMark/>
          </w:tcPr>
          <w:p w14:paraId="0D5C6FE6" w14:textId="77777777" w:rsidR="003E4C6E" w:rsidRPr="009F42C4" w:rsidRDefault="003E4C6E"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Показник</w:t>
            </w:r>
          </w:p>
        </w:tc>
        <w:tc>
          <w:tcPr>
            <w:tcW w:w="2268" w:type="dxa"/>
            <w:vAlign w:val="center"/>
            <w:hideMark/>
          </w:tcPr>
          <w:p w14:paraId="2E3D94CF" w14:textId="77777777" w:rsidR="003E4C6E" w:rsidRPr="009F42C4" w:rsidRDefault="003E4C6E"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Зв'язок з антикризовим управлінням</w:t>
            </w:r>
          </w:p>
        </w:tc>
        <w:tc>
          <w:tcPr>
            <w:tcW w:w="3820" w:type="dxa"/>
            <w:vAlign w:val="center"/>
            <w:hideMark/>
          </w:tcPr>
          <w:p w14:paraId="0B82A344" w14:textId="77777777" w:rsidR="003E4C6E" w:rsidRPr="009F42C4" w:rsidRDefault="003E4C6E" w:rsidP="003414AF">
            <w:pPr>
              <w:jc w:val="center"/>
              <w:rPr>
                <w:rFonts w:asciiTheme="minorHAnsi" w:hAnsiTheme="minorHAnsi" w:cstheme="minorHAnsi"/>
                <w:b/>
                <w:bCs/>
                <w:sz w:val="18"/>
                <w:szCs w:val="18"/>
              </w:rPr>
            </w:pPr>
            <w:r w:rsidRPr="009F42C4">
              <w:rPr>
                <w:rFonts w:asciiTheme="minorHAnsi" w:hAnsiTheme="minorHAnsi" w:cstheme="minorHAnsi"/>
                <w:b/>
                <w:bCs/>
                <w:sz w:val="18"/>
                <w:szCs w:val="18"/>
              </w:rPr>
              <w:t>Обґрунтування</w:t>
            </w:r>
          </w:p>
        </w:tc>
      </w:tr>
      <w:tr w:rsidR="000E6330" w:rsidRPr="009F42C4" w14:paraId="7BC3D5A7" w14:textId="77777777" w:rsidTr="003414AF">
        <w:trPr>
          <w:jc w:val="center"/>
        </w:trPr>
        <w:tc>
          <w:tcPr>
            <w:tcW w:w="0" w:type="auto"/>
            <w:vAlign w:val="center"/>
            <w:hideMark/>
          </w:tcPr>
          <w:p w14:paraId="730E2F65" w14:textId="77777777" w:rsidR="003E4C6E" w:rsidRPr="009F42C4" w:rsidRDefault="003E4C6E" w:rsidP="003414AF">
            <w:pPr>
              <w:jc w:val="center"/>
              <w:rPr>
                <w:rFonts w:asciiTheme="minorHAnsi" w:hAnsiTheme="minorHAnsi" w:cstheme="minorHAnsi"/>
                <w:sz w:val="18"/>
                <w:szCs w:val="18"/>
              </w:rPr>
            </w:pPr>
            <w:r w:rsidRPr="009F42C4">
              <w:rPr>
                <w:rFonts w:asciiTheme="minorHAnsi" w:hAnsiTheme="minorHAnsi" w:cstheme="minorHAnsi"/>
                <w:sz w:val="18"/>
                <w:szCs w:val="18"/>
              </w:rPr>
              <w:t>1</w:t>
            </w:r>
          </w:p>
        </w:tc>
        <w:tc>
          <w:tcPr>
            <w:tcW w:w="2854" w:type="dxa"/>
            <w:vAlign w:val="center"/>
            <w:hideMark/>
          </w:tcPr>
          <w:p w14:paraId="023D2B68" w14:textId="77777777" w:rsidR="003E4C6E" w:rsidRPr="009F42C4" w:rsidRDefault="003E4C6E" w:rsidP="003414AF">
            <w:pPr>
              <w:jc w:val="center"/>
              <w:rPr>
                <w:rFonts w:asciiTheme="minorHAnsi" w:hAnsiTheme="minorHAnsi" w:cstheme="minorHAnsi"/>
                <w:sz w:val="18"/>
                <w:szCs w:val="18"/>
              </w:rPr>
            </w:pPr>
            <w:r w:rsidRPr="009F42C4">
              <w:rPr>
                <w:rFonts w:asciiTheme="minorHAnsi" w:hAnsiTheme="minorHAnsi" w:cstheme="minorHAnsi"/>
                <w:sz w:val="18"/>
                <w:szCs w:val="18"/>
              </w:rPr>
              <w:t>Частка осіб, які уклали декларацію про вибір лікаря первинної медичної допомоги</w:t>
            </w:r>
          </w:p>
        </w:tc>
        <w:tc>
          <w:tcPr>
            <w:tcW w:w="2268" w:type="dxa"/>
            <w:vAlign w:val="center"/>
            <w:hideMark/>
          </w:tcPr>
          <w:p w14:paraId="7FB6F60A" w14:textId="77777777" w:rsidR="003E4C6E" w:rsidRPr="009F42C4" w:rsidRDefault="003E4C6E" w:rsidP="003414AF">
            <w:pPr>
              <w:jc w:val="center"/>
              <w:rPr>
                <w:rFonts w:asciiTheme="minorHAnsi" w:hAnsiTheme="minorHAnsi" w:cstheme="minorHAnsi"/>
                <w:sz w:val="18"/>
                <w:szCs w:val="18"/>
              </w:rPr>
            </w:pPr>
            <w:r w:rsidRPr="009F42C4">
              <w:rPr>
                <w:rFonts w:asciiTheme="minorHAnsi" w:hAnsiTheme="minorHAnsi" w:cstheme="minorHAnsi"/>
                <w:sz w:val="18"/>
                <w:szCs w:val="18"/>
              </w:rPr>
              <w:t>Опосередковано свідчить про операційну стійкість системи на першому рівні надання допомоги</w:t>
            </w:r>
          </w:p>
        </w:tc>
        <w:tc>
          <w:tcPr>
            <w:tcW w:w="3820" w:type="dxa"/>
            <w:vAlign w:val="center"/>
            <w:hideMark/>
          </w:tcPr>
          <w:p w14:paraId="2909E5DB" w14:textId="77777777" w:rsidR="003E4C6E" w:rsidRPr="009F42C4" w:rsidRDefault="003E4C6E" w:rsidP="003414AF">
            <w:pPr>
              <w:jc w:val="center"/>
              <w:rPr>
                <w:rFonts w:asciiTheme="minorHAnsi" w:hAnsiTheme="minorHAnsi" w:cstheme="minorHAnsi"/>
                <w:sz w:val="18"/>
                <w:szCs w:val="18"/>
              </w:rPr>
            </w:pPr>
            <w:r w:rsidRPr="009F42C4">
              <w:rPr>
                <w:rFonts w:asciiTheme="minorHAnsi" w:hAnsiTheme="minorHAnsi" w:cstheme="minorHAnsi"/>
                <w:sz w:val="18"/>
                <w:szCs w:val="18"/>
              </w:rPr>
              <w:t>Показники стійкості первинної ланки медичної допомоги та її здатності забезпечувати безперервність медичного обслуговування навіть у кризових умовах.</w:t>
            </w:r>
          </w:p>
        </w:tc>
      </w:tr>
    </w:tbl>
    <w:p w14:paraId="03FCD85E" w14:textId="179512E9" w:rsidR="003E4C6E" w:rsidRPr="009F42C4" w:rsidRDefault="003E4C6E" w:rsidP="003E4C6E">
      <w:pPr>
        <w:jc w:val="right"/>
      </w:pPr>
      <w:r w:rsidRPr="009F42C4">
        <w:lastRenderedPageBreak/>
        <w:t>Продовження таблиці 1.2</w:t>
      </w:r>
    </w:p>
    <w:tbl>
      <w:tblPr>
        <w:tblStyle w:val="af6"/>
        <w:tblW w:w="0" w:type="auto"/>
        <w:jc w:val="center"/>
        <w:tblLook w:val="04A0" w:firstRow="1" w:lastRow="0" w:firstColumn="1" w:lastColumn="0" w:noHBand="0" w:noVBand="1"/>
      </w:tblPr>
      <w:tblGrid>
        <w:gridCol w:w="402"/>
        <w:gridCol w:w="2854"/>
        <w:gridCol w:w="2268"/>
        <w:gridCol w:w="3820"/>
      </w:tblGrid>
      <w:tr w:rsidR="000E6330" w:rsidRPr="009F42C4" w14:paraId="1D44F1AB" w14:textId="77777777" w:rsidTr="001646C3">
        <w:trPr>
          <w:jc w:val="center"/>
        </w:trPr>
        <w:tc>
          <w:tcPr>
            <w:tcW w:w="402" w:type="dxa"/>
            <w:vAlign w:val="center"/>
          </w:tcPr>
          <w:p w14:paraId="395AE63D" w14:textId="05F52DF3"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b/>
                <w:bCs/>
                <w:sz w:val="18"/>
                <w:szCs w:val="18"/>
              </w:rPr>
              <w:t>№</w:t>
            </w:r>
          </w:p>
        </w:tc>
        <w:tc>
          <w:tcPr>
            <w:tcW w:w="2854" w:type="dxa"/>
            <w:vAlign w:val="center"/>
          </w:tcPr>
          <w:p w14:paraId="6F3F7239" w14:textId="29F088D0"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b/>
                <w:bCs/>
                <w:sz w:val="18"/>
                <w:szCs w:val="18"/>
              </w:rPr>
              <w:t>Показник</w:t>
            </w:r>
          </w:p>
        </w:tc>
        <w:tc>
          <w:tcPr>
            <w:tcW w:w="2268" w:type="dxa"/>
            <w:vAlign w:val="center"/>
          </w:tcPr>
          <w:p w14:paraId="700DDA28" w14:textId="0BBD5C9F"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b/>
                <w:bCs/>
                <w:sz w:val="18"/>
                <w:szCs w:val="18"/>
              </w:rPr>
              <w:t>Зв'язок з антикризовим управлінням</w:t>
            </w:r>
          </w:p>
        </w:tc>
        <w:tc>
          <w:tcPr>
            <w:tcW w:w="3820" w:type="dxa"/>
            <w:vAlign w:val="center"/>
          </w:tcPr>
          <w:p w14:paraId="5E772EA2" w14:textId="7A96F70E"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b/>
                <w:bCs/>
                <w:sz w:val="18"/>
                <w:szCs w:val="18"/>
              </w:rPr>
              <w:t>Обґрунтування</w:t>
            </w:r>
          </w:p>
        </w:tc>
      </w:tr>
      <w:tr w:rsidR="000E6330" w:rsidRPr="009F42C4" w14:paraId="06EA61DC" w14:textId="77777777" w:rsidTr="001646C3">
        <w:trPr>
          <w:jc w:val="center"/>
        </w:trPr>
        <w:tc>
          <w:tcPr>
            <w:tcW w:w="402" w:type="dxa"/>
            <w:vAlign w:val="center"/>
            <w:hideMark/>
          </w:tcPr>
          <w:p w14:paraId="22E8525E" w14:textId="77777777"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2</w:t>
            </w:r>
          </w:p>
        </w:tc>
        <w:tc>
          <w:tcPr>
            <w:tcW w:w="2854" w:type="dxa"/>
            <w:vAlign w:val="center"/>
            <w:hideMark/>
          </w:tcPr>
          <w:p w14:paraId="45ACACCD" w14:textId="77777777"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Частка осіб з декларацією, які пройшли профілактичні обстеження протягом року</w:t>
            </w:r>
          </w:p>
        </w:tc>
        <w:tc>
          <w:tcPr>
            <w:tcW w:w="2268" w:type="dxa"/>
            <w:vAlign w:val="center"/>
            <w:hideMark/>
          </w:tcPr>
          <w:p w14:paraId="0C6E0759" w14:textId="2B77A945"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Опосередковано свідчить про операційну стійкість системи на першому рівні надання допомоги</w:t>
            </w:r>
          </w:p>
        </w:tc>
        <w:tc>
          <w:tcPr>
            <w:tcW w:w="3820" w:type="dxa"/>
            <w:vAlign w:val="center"/>
            <w:hideMark/>
          </w:tcPr>
          <w:p w14:paraId="741C90C2" w14:textId="77777777"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Показники активності профілактичної роботи (раннє виявлення захворювань, зокрема, хронічних неінфекційних, зменшують загальний тягар захворюваності в популяції) Крім того, раннє виявлення онкологічних та інших захворювань (№9) означає, що менше пацієнтів потребуватимуть складного та ресурсомісткого лікування на пізніх стадіях</w:t>
            </w:r>
          </w:p>
        </w:tc>
      </w:tr>
      <w:tr w:rsidR="000E6330" w:rsidRPr="009F42C4" w14:paraId="47D40FE8" w14:textId="77777777" w:rsidTr="001646C3">
        <w:trPr>
          <w:jc w:val="center"/>
        </w:trPr>
        <w:tc>
          <w:tcPr>
            <w:tcW w:w="402" w:type="dxa"/>
            <w:vAlign w:val="center"/>
          </w:tcPr>
          <w:p w14:paraId="0556C4EE" w14:textId="666C6387"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3</w:t>
            </w:r>
          </w:p>
        </w:tc>
        <w:tc>
          <w:tcPr>
            <w:tcW w:w="2854" w:type="dxa"/>
            <w:vAlign w:val="center"/>
          </w:tcPr>
          <w:p w14:paraId="6CCD95E8" w14:textId="6733280E"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Коефіцієнт материнської смертності</w:t>
            </w:r>
          </w:p>
        </w:tc>
        <w:tc>
          <w:tcPr>
            <w:tcW w:w="2268" w:type="dxa"/>
            <w:vMerge w:val="restart"/>
            <w:vAlign w:val="center"/>
          </w:tcPr>
          <w:p w14:paraId="25FCCF02" w14:textId="30947E26"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Опосередковано свідчить про операційну спроможність закладів охорони здоров'я та якості медичної допомоги</w:t>
            </w:r>
          </w:p>
        </w:tc>
        <w:tc>
          <w:tcPr>
            <w:tcW w:w="3820" w:type="dxa"/>
            <w:vMerge w:val="restart"/>
            <w:vAlign w:val="center"/>
          </w:tcPr>
          <w:p w14:paraId="6E9E3E97" w14:textId="4BB84235"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Показники смертності відображають якість і доступності допомоги для найбільш вразливих груп населення (матері та діти), рівень виявлення та лікування пріоритетних захворювань</w:t>
            </w:r>
          </w:p>
        </w:tc>
      </w:tr>
      <w:tr w:rsidR="000E6330" w:rsidRPr="009F42C4" w14:paraId="32A56077" w14:textId="77777777" w:rsidTr="001646C3">
        <w:trPr>
          <w:jc w:val="center"/>
        </w:trPr>
        <w:tc>
          <w:tcPr>
            <w:tcW w:w="402" w:type="dxa"/>
            <w:vAlign w:val="center"/>
          </w:tcPr>
          <w:p w14:paraId="621749EC" w14:textId="0D72742C"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4</w:t>
            </w:r>
          </w:p>
        </w:tc>
        <w:tc>
          <w:tcPr>
            <w:tcW w:w="2854" w:type="dxa"/>
            <w:vAlign w:val="center"/>
          </w:tcPr>
          <w:p w14:paraId="327BC1BF" w14:textId="7ADF85A3"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Коефіцієнт смертності дітей у віці до п’яти років</w:t>
            </w:r>
          </w:p>
        </w:tc>
        <w:tc>
          <w:tcPr>
            <w:tcW w:w="2268" w:type="dxa"/>
            <w:vMerge/>
            <w:vAlign w:val="center"/>
          </w:tcPr>
          <w:p w14:paraId="50C47C26" w14:textId="77777777" w:rsidR="00BD1C63" w:rsidRPr="009F42C4" w:rsidRDefault="00BD1C63" w:rsidP="003E4C6E">
            <w:pPr>
              <w:jc w:val="center"/>
              <w:rPr>
                <w:rFonts w:asciiTheme="minorHAnsi" w:hAnsiTheme="minorHAnsi" w:cstheme="minorHAnsi"/>
                <w:sz w:val="18"/>
                <w:szCs w:val="18"/>
              </w:rPr>
            </w:pPr>
          </w:p>
        </w:tc>
        <w:tc>
          <w:tcPr>
            <w:tcW w:w="3820" w:type="dxa"/>
            <w:vMerge/>
            <w:vAlign w:val="center"/>
          </w:tcPr>
          <w:p w14:paraId="1CDBADC0" w14:textId="77777777" w:rsidR="00BD1C63" w:rsidRPr="009F42C4" w:rsidRDefault="00BD1C63" w:rsidP="003E4C6E">
            <w:pPr>
              <w:jc w:val="center"/>
              <w:rPr>
                <w:rFonts w:asciiTheme="minorHAnsi" w:hAnsiTheme="minorHAnsi" w:cstheme="minorHAnsi"/>
                <w:sz w:val="18"/>
                <w:szCs w:val="18"/>
              </w:rPr>
            </w:pPr>
          </w:p>
        </w:tc>
      </w:tr>
      <w:tr w:rsidR="000E6330" w:rsidRPr="009F42C4" w14:paraId="7BD48643" w14:textId="77777777" w:rsidTr="001646C3">
        <w:trPr>
          <w:jc w:val="center"/>
        </w:trPr>
        <w:tc>
          <w:tcPr>
            <w:tcW w:w="402" w:type="dxa"/>
            <w:vAlign w:val="center"/>
          </w:tcPr>
          <w:p w14:paraId="176133DB" w14:textId="232FACDB"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7-8</w:t>
            </w:r>
          </w:p>
        </w:tc>
        <w:tc>
          <w:tcPr>
            <w:tcW w:w="2854" w:type="dxa"/>
            <w:vAlign w:val="center"/>
          </w:tcPr>
          <w:p w14:paraId="070F0E70" w14:textId="7707126A" w:rsidR="00BD1C63" w:rsidRPr="009F42C4" w:rsidRDefault="00BD1C63" w:rsidP="003E4C6E">
            <w:pPr>
              <w:jc w:val="center"/>
              <w:rPr>
                <w:rFonts w:asciiTheme="minorHAnsi" w:hAnsiTheme="minorHAnsi" w:cstheme="minorHAnsi"/>
                <w:sz w:val="18"/>
                <w:szCs w:val="18"/>
              </w:rPr>
            </w:pPr>
            <w:r w:rsidRPr="009F42C4">
              <w:rPr>
                <w:rFonts w:asciiTheme="minorHAnsi" w:hAnsiTheme="minorHAnsi" w:cstheme="minorHAnsi"/>
                <w:sz w:val="18"/>
                <w:szCs w:val="18"/>
              </w:rPr>
              <w:t>Коефіцієнт смертності від цереброваскулярних хвороб (ч/ж)</w:t>
            </w:r>
          </w:p>
        </w:tc>
        <w:tc>
          <w:tcPr>
            <w:tcW w:w="2268" w:type="dxa"/>
            <w:vMerge/>
            <w:vAlign w:val="center"/>
          </w:tcPr>
          <w:p w14:paraId="67A982CD" w14:textId="77777777" w:rsidR="00BD1C63" w:rsidRPr="009F42C4" w:rsidRDefault="00BD1C63" w:rsidP="003E4C6E">
            <w:pPr>
              <w:jc w:val="center"/>
              <w:rPr>
                <w:rFonts w:asciiTheme="minorHAnsi" w:hAnsiTheme="minorHAnsi" w:cstheme="minorHAnsi"/>
                <w:sz w:val="18"/>
                <w:szCs w:val="18"/>
              </w:rPr>
            </w:pPr>
          </w:p>
        </w:tc>
        <w:tc>
          <w:tcPr>
            <w:tcW w:w="3820" w:type="dxa"/>
            <w:vMerge/>
            <w:vAlign w:val="center"/>
          </w:tcPr>
          <w:p w14:paraId="6D0BE170" w14:textId="77777777" w:rsidR="00BD1C63" w:rsidRPr="009F42C4" w:rsidRDefault="00BD1C63" w:rsidP="003E4C6E">
            <w:pPr>
              <w:jc w:val="center"/>
              <w:rPr>
                <w:rFonts w:asciiTheme="minorHAnsi" w:hAnsiTheme="minorHAnsi" w:cstheme="minorHAnsi"/>
                <w:sz w:val="18"/>
                <w:szCs w:val="18"/>
              </w:rPr>
            </w:pPr>
          </w:p>
        </w:tc>
      </w:tr>
      <w:tr w:rsidR="000E6330" w:rsidRPr="009F42C4" w14:paraId="5D9AD636" w14:textId="77777777" w:rsidTr="001646C3">
        <w:trPr>
          <w:jc w:val="center"/>
        </w:trPr>
        <w:tc>
          <w:tcPr>
            <w:tcW w:w="402" w:type="dxa"/>
            <w:vAlign w:val="center"/>
          </w:tcPr>
          <w:p w14:paraId="53FDC909" w14:textId="1818B78D"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5</w:t>
            </w:r>
          </w:p>
        </w:tc>
        <w:tc>
          <w:tcPr>
            <w:tcW w:w="2854" w:type="dxa"/>
            <w:vAlign w:val="center"/>
          </w:tcPr>
          <w:p w14:paraId="4A1644B2" w14:textId="07465F36"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Кількість хворих з уперше в житті встановленим діагнозом ВІЛ</w:t>
            </w:r>
          </w:p>
        </w:tc>
        <w:tc>
          <w:tcPr>
            <w:tcW w:w="2268" w:type="dxa"/>
            <w:vMerge w:val="restart"/>
            <w:vAlign w:val="center"/>
          </w:tcPr>
          <w:p w14:paraId="5356461E" w14:textId="31BF5CEE"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Прямо відображають  готовність системи до епідемічних загроз та операційну стійкість закладів перед обличчям інфекційних викликів</w:t>
            </w:r>
          </w:p>
        </w:tc>
        <w:tc>
          <w:tcPr>
            <w:tcW w:w="3820" w:type="dxa"/>
            <w:vMerge w:val="restart"/>
            <w:vAlign w:val="center"/>
          </w:tcPr>
          <w:p w14:paraId="2FCCC47E" w14:textId="155CE6C9"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Показники, пов'язані з громадським здоров'ям та інфекційним контролем відображають про ефективність програм контролю (профілактики, раннього виявлення та лікування інфекційних хвороб) та боротьби з антимікробною резистентністю</w:t>
            </w:r>
          </w:p>
        </w:tc>
      </w:tr>
      <w:tr w:rsidR="000E6330" w:rsidRPr="009F42C4" w14:paraId="3331F1E6" w14:textId="77777777" w:rsidTr="001646C3">
        <w:trPr>
          <w:jc w:val="center"/>
        </w:trPr>
        <w:tc>
          <w:tcPr>
            <w:tcW w:w="402" w:type="dxa"/>
            <w:vAlign w:val="center"/>
          </w:tcPr>
          <w:p w14:paraId="5B79C72C" w14:textId="1E19C9A4"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6</w:t>
            </w:r>
          </w:p>
        </w:tc>
        <w:tc>
          <w:tcPr>
            <w:tcW w:w="2854" w:type="dxa"/>
            <w:vAlign w:val="center"/>
          </w:tcPr>
          <w:p w14:paraId="69DABC26" w14:textId="5E595E2F"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Кількість хворих з уперше в житті встановленим діагнозом активного туберкульозу</w:t>
            </w:r>
          </w:p>
        </w:tc>
        <w:tc>
          <w:tcPr>
            <w:tcW w:w="2268" w:type="dxa"/>
            <w:vMerge/>
            <w:vAlign w:val="center"/>
          </w:tcPr>
          <w:p w14:paraId="0770DD7E" w14:textId="77777777" w:rsidR="003E4C6E" w:rsidRPr="009F42C4" w:rsidRDefault="003E4C6E" w:rsidP="003E4C6E">
            <w:pPr>
              <w:jc w:val="center"/>
              <w:rPr>
                <w:rFonts w:asciiTheme="minorHAnsi" w:hAnsiTheme="minorHAnsi" w:cstheme="minorHAnsi"/>
                <w:sz w:val="18"/>
                <w:szCs w:val="18"/>
              </w:rPr>
            </w:pPr>
          </w:p>
        </w:tc>
        <w:tc>
          <w:tcPr>
            <w:tcW w:w="3820" w:type="dxa"/>
            <w:vMerge/>
            <w:vAlign w:val="center"/>
          </w:tcPr>
          <w:p w14:paraId="0FEDDC87" w14:textId="77777777" w:rsidR="003E4C6E" w:rsidRPr="009F42C4" w:rsidRDefault="003E4C6E" w:rsidP="003E4C6E">
            <w:pPr>
              <w:jc w:val="center"/>
              <w:rPr>
                <w:rFonts w:asciiTheme="minorHAnsi" w:hAnsiTheme="minorHAnsi" w:cstheme="minorHAnsi"/>
                <w:sz w:val="18"/>
                <w:szCs w:val="18"/>
              </w:rPr>
            </w:pPr>
          </w:p>
        </w:tc>
      </w:tr>
      <w:tr w:rsidR="000E6330" w:rsidRPr="009F42C4" w14:paraId="060B5C54" w14:textId="77777777" w:rsidTr="001646C3">
        <w:trPr>
          <w:jc w:val="center"/>
        </w:trPr>
        <w:tc>
          <w:tcPr>
            <w:tcW w:w="402" w:type="dxa"/>
            <w:vAlign w:val="center"/>
          </w:tcPr>
          <w:p w14:paraId="7A10E552" w14:textId="7CE1A428"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10</w:t>
            </w:r>
          </w:p>
        </w:tc>
        <w:tc>
          <w:tcPr>
            <w:tcW w:w="2854" w:type="dxa"/>
            <w:vAlign w:val="center"/>
          </w:tcPr>
          <w:p w14:paraId="753A7AFD" w14:textId="776381B9"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Рівень імунізації населення згідно з Календарем профілактичних щеплень</w:t>
            </w:r>
          </w:p>
        </w:tc>
        <w:tc>
          <w:tcPr>
            <w:tcW w:w="2268" w:type="dxa"/>
            <w:vMerge/>
            <w:vAlign w:val="center"/>
          </w:tcPr>
          <w:p w14:paraId="5F8D3405" w14:textId="77777777" w:rsidR="003E4C6E" w:rsidRPr="009F42C4" w:rsidRDefault="003E4C6E" w:rsidP="003E4C6E">
            <w:pPr>
              <w:jc w:val="center"/>
              <w:rPr>
                <w:rFonts w:asciiTheme="minorHAnsi" w:hAnsiTheme="minorHAnsi" w:cstheme="minorHAnsi"/>
                <w:sz w:val="18"/>
                <w:szCs w:val="18"/>
              </w:rPr>
            </w:pPr>
          </w:p>
        </w:tc>
        <w:tc>
          <w:tcPr>
            <w:tcW w:w="3820" w:type="dxa"/>
            <w:vMerge/>
            <w:vAlign w:val="center"/>
          </w:tcPr>
          <w:p w14:paraId="47118440" w14:textId="77777777" w:rsidR="003E4C6E" w:rsidRPr="009F42C4" w:rsidRDefault="003E4C6E" w:rsidP="003E4C6E">
            <w:pPr>
              <w:jc w:val="center"/>
              <w:rPr>
                <w:rFonts w:asciiTheme="minorHAnsi" w:hAnsiTheme="minorHAnsi" w:cstheme="minorHAnsi"/>
                <w:sz w:val="18"/>
                <w:szCs w:val="18"/>
              </w:rPr>
            </w:pPr>
          </w:p>
        </w:tc>
      </w:tr>
      <w:tr w:rsidR="000E6330" w:rsidRPr="009F42C4" w14:paraId="5FE67D4A" w14:textId="77777777" w:rsidTr="001646C3">
        <w:trPr>
          <w:jc w:val="center"/>
        </w:trPr>
        <w:tc>
          <w:tcPr>
            <w:tcW w:w="402" w:type="dxa"/>
            <w:vAlign w:val="center"/>
          </w:tcPr>
          <w:p w14:paraId="4CB9993C" w14:textId="286167A9"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12</w:t>
            </w:r>
          </w:p>
        </w:tc>
        <w:tc>
          <w:tcPr>
            <w:tcW w:w="2854" w:type="dxa"/>
            <w:vAlign w:val="center"/>
          </w:tcPr>
          <w:p w14:paraId="073864B3" w14:textId="3BD287D3"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Частка пацієнтів, яким призначено антибактеріальні лікарські засоби групи резерву у ЗОЗ</w:t>
            </w:r>
          </w:p>
        </w:tc>
        <w:tc>
          <w:tcPr>
            <w:tcW w:w="2268" w:type="dxa"/>
            <w:vMerge/>
            <w:vAlign w:val="center"/>
          </w:tcPr>
          <w:p w14:paraId="197BC899" w14:textId="77777777" w:rsidR="003E4C6E" w:rsidRPr="009F42C4" w:rsidRDefault="003E4C6E" w:rsidP="003E4C6E">
            <w:pPr>
              <w:jc w:val="center"/>
              <w:rPr>
                <w:rFonts w:asciiTheme="minorHAnsi" w:hAnsiTheme="minorHAnsi" w:cstheme="minorHAnsi"/>
                <w:sz w:val="18"/>
                <w:szCs w:val="18"/>
              </w:rPr>
            </w:pPr>
          </w:p>
        </w:tc>
        <w:tc>
          <w:tcPr>
            <w:tcW w:w="3820" w:type="dxa"/>
            <w:vMerge/>
            <w:vAlign w:val="center"/>
          </w:tcPr>
          <w:p w14:paraId="3CCB5772" w14:textId="77777777" w:rsidR="003E4C6E" w:rsidRPr="009F42C4" w:rsidRDefault="003E4C6E" w:rsidP="003E4C6E">
            <w:pPr>
              <w:jc w:val="center"/>
              <w:rPr>
                <w:rFonts w:asciiTheme="minorHAnsi" w:hAnsiTheme="minorHAnsi" w:cstheme="minorHAnsi"/>
                <w:sz w:val="18"/>
                <w:szCs w:val="18"/>
              </w:rPr>
            </w:pPr>
          </w:p>
        </w:tc>
      </w:tr>
      <w:tr w:rsidR="000E6330" w:rsidRPr="009F42C4" w14:paraId="54E25DDB" w14:textId="77777777" w:rsidTr="001646C3">
        <w:trPr>
          <w:jc w:val="center"/>
        </w:trPr>
        <w:tc>
          <w:tcPr>
            <w:tcW w:w="402" w:type="dxa"/>
            <w:vAlign w:val="center"/>
          </w:tcPr>
          <w:p w14:paraId="2C6BB80B" w14:textId="0B378B1B"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13</w:t>
            </w:r>
          </w:p>
        </w:tc>
        <w:tc>
          <w:tcPr>
            <w:tcW w:w="2854" w:type="dxa"/>
            <w:vAlign w:val="center"/>
          </w:tcPr>
          <w:p w14:paraId="3B804448" w14:textId="6CE0378A"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Частка антибактеріальних лікарських засобів групи доступу, що споживає населення</w:t>
            </w:r>
          </w:p>
        </w:tc>
        <w:tc>
          <w:tcPr>
            <w:tcW w:w="2268" w:type="dxa"/>
            <w:vMerge/>
            <w:vAlign w:val="center"/>
          </w:tcPr>
          <w:p w14:paraId="42C8402B" w14:textId="77777777" w:rsidR="003E4C6E" w:rsidRPr="009F42C4" w:rsidRDefault="003E4C6E" w:rsidP="003E4C6E">
            <w:pPr>
              <w:jc w:val="center"/>
              <w:rPr>
                <w:rFonts w:asciiTheme="minorHAnsi" w:hAnsiTheme="minorHAnsi" w:cstheme="minorHAnsi"/>
                <w:sz w:val="18"/>
                <w:szCs w:val="18"/>
              </w:rPr>
            </w:pPr>
          </w:p>
        </w:tc>
        <w:tc>
          <w:tcPr>
            <w:tcW w:w="3820" w:type="dxa"/>
            <w:vMerge/>
            <w:vAlign w:val="center"/>
          </w:tcPr>
          <w:p w14:paraId="17528C70" w14:textId="77777777" w:rsidR="003E4C6E" w:rsidRPr="009F42C4" w:rsidRDefault="003E4C6E" w:rsidP="003E4C6E">
            <w:pPr>
              <w:jc w:val="center"/>
              <w:rPr>
                <w:rFonts w:asciiTheme="minorHAnsi" w:hAnsiTheme="minorHAnsi" w:cstheme="minorHAnsi"/>
                <w:sz w:val="18"/>
                <w:szCs w:val="18"/>
              </w:rPr>
            </w:pPr>
          </w:p>
        </w:tc>
      </w:tr>
      <w:tr w:rsidR="000E6330" w:rsidRPr="009F42C4" w14:paraId="776AAB24" w14:textId="77777777" w:rsidTr="001646C3">
        <w:trPr>
          <w:jc w:val="center"/>
        </w:trPr>
        <w:tc>
          <w:tcPr>
            <w:tcW w:w="402" w:type="dxa"/>
            <w:vAlign w:val="center"/>
          </w:tcPr>
          <w:p w14:paraId="2FA42A5D" w14:textId="523480D5"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14</w:t>
            </w:r>
          </w:p>
        </w:tc>
        <w:tc>
          <w:tcPr>
            <w:tcW w:w="2854" w:type="dxa"/>
            <w:vAlign w:val="center"/>
          </w:tcPr>
          <w:p w14:paraId="47F9FBE4" w14:textId="433F55DA"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Частка МНН для дитячих категорій, що підлягають реімбурсації</w:t>
            </w:r>
          </w:p>
        </w:tc>
        <w:tc>
          <w:tcPr>
            <w:tcW w:w="2268" w:type="dxa"/>
            <w:vAlign w:val="center"/>
          </w:tcPr>
          <w:p w14:paraId="5C4125F4" w14:textId="6FCD6A4D"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Опосередковано вливають на фінансову стійкість системи</w:t>
            </w:r>
          </w:p>
        </w:tc>
        <w:tc>
          <w:tcPr>
            <w:tcW w:w="3820" w:type="dxa"/>
            <w:vAlign w:val="center"/>
          </w:tcPr>
          <w:p w14:paraId="4A59F076" w14:textId="36741192"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Індикатор здатності системи забезпечувати фінансову доступність ліків для населення</w:t>
            </w:r>
          </w:p>
        </w:tc>
      </w:tr>
      <w:tr w:rsidR="000E6330" w:rsidRPr="009F42C4" w14:paraId="0A2CB6E2" w14:textId="77777777" w:rsidTr="001646C3">
        <w:trPr>
          <w:jc w:val="center"/>
        </w:trPr>
        <w:tc>
          <w:tcPr>
            <w:tcW w:w="402" w:type="dxa"/>
            <w:vAlign w:val="center"/>
          </w:tcPr>
          <w:p w14:paraId="16B5EF4D" w14:textId="7070AC94"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15</w:t>
            </w:r>
          </w:p>
        </w:tc>
        <w:tc>
          <w:tcPr>
            <w:tcW w:w="2854" w:type="dxa"/>
            <w:vAlign w:val="center"/>
          </w:tcPr>
          <w:p w14:paraId="5CAA16BE" w14:textId="2D99979D"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Кількість переглянутих (затверджених) стандартів та протоколів лікування</w:t>
            </w:r>
          </w:p>
        </w:tc>
        <w:tc>
          <w:tcPr>
            <w:tcW w:w="2268" w:type="dxa"/>
            <w:vMerge w:val="restart"/>
            <w:vAlign w:val="center"/>
          </w:tcPr>
          <w:p w14:paraId="04375297" w14:textId="785A2099"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Опосередковано вливають на операційну спроможність закладів охорони здоров'я та якості медичної допомоги</w:t>
            </w:r>
          </w:p>
        </w:tc>
        <w:tc>
          <w:tcPr>
            <w:tcW w:w="3820" w:type="dxa"/>
            <w:vMerge w:val="restart"/>
            <w:vAlign w:val="center"/>
          </w:tcPr>
          <w:p w14:paraId="59681CFB" w14:textId="34A1811F"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Стандартизація медичної допомоги є критично важливим елементом антикризового управління, оскільки забезпечує єдині підходи до діагностики та лікування в умовах обмежених ресурсів</w:t>
            </w:r>
          </w:p>
        </w:tc>
      </w:tr>
      <w:tr w:rsidR="000E6330" w:rsidRPr="009F42C4" w14:paraId="05A2EE75" w14:textId="77777777" w:rsidTr="001646C3">
        <w:trPr>
          <w:jc w:val="center"/>
        </w:trPr>
        <w:tc>
          <w:tcPr>
            <w:tcW w:w="402" w:type="dxa"/>
            <w:vAlign w:val="center"/>
          </w:tcPr>
          <w:p w14:paraId="5888DC2C" w14:textId="2647AE8D"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16</w:t>
            </w:r>
          </w:p>
        </w:tc>
        <w:tc>
          <w:tcPr>
            <w:tcW w:w="2854" w:type="dxa"/>
            <w:vAlign w:val="center"/>
          </w:tcPr>
          <w:p w14:paraId="157371AF" w14:textId="270016B0" w:rsidR="003E4C6E" w:rsidRPr="009F42C4" w:rsidRDefault="003E4C6E" w:rsidP="003E4C6E">
            <w:pPr>
              <w:jc w:val="center"/>
              <w:rPr>
                <w:rFonts w:asciiTheme="minorHAnsi" w:hAnsiTheme="minorHAnsi" w:cstheme="minorHAnsi"/>
                <w:sz w:val="18"/>
                <w:szCs w:val="18"/>
              </w:rPr>
            </w:pPr>
            <w:r w:rsidRPr="009F42C4">
              <w:rPr>
                <w:rFonts w:asciiTheme="minorHAnsi" w:hAnsiTheme="minorHAnsi" w:cstheme="minorHAnsi"/>
                <w:sz w:val="18"/>
                <w:szCs w:val="18"/>
              </w:rPr>
              <w:t>Кількість розроблених професійних стандартів</w:t>
            </w:r>
          </w:p>
        </w:tc>
        <w:tc>
          <w:tcPr>
            <w:tcW w:w="2268" w:type="dxa"/>
            <w:vMerge/>
            <w:vAlign w:val="center"/>
          </w:tcPr>
          <w:p w14:paraId="08DCF70E" w14:textId="77777777" w:rsidR="003E4C6E" w:rsidRPr="009F42C4" w:rsidRDefault="003E4C6E" w:rsidP="003E4C6E">
            <w:pPr>
              <w:jc w:val="center"/>
              <w:rPr>
                <w:rFonts w:asciiTheme="minorHAnsi" w:hAnsiTheme="minorHAnsi" w:cstheme="minorHAnsi"/>
                <w:sz w:val="18"/>
                <w:szCs w:val="18"/>
              </w:rPr>
            </w:pPr>
          </w:p>
        </w:tc>
        <w:tc>
          <w:tcPr>
            <w:tcW w:w="3820" w:type="dxa"/>
            <w:vMerge/>
            <w:vAlign w:val="center"/>
          </w:tcPr>
          <w:p w14:paraId="1FFE9B92" w14:textId="77777777" w:rsidR="003E4C6E" w:rsidRPr="009F42C4" w:rsidRDefault="003E4C6E" w:rsidP="003E4C6E">
            <w:pPr>
              <w:jc w:val="center"/>
              <w:rPr>
                <w:rFonts w:asciiTheme="minorHAnsi" w:hAnsiTheme="minorHAnsi" w:cstheme="minorHAnsi"/>
                <w:sz w:val="18"/>
                <w:szCs w:val="18"/>
              </w:rPr>
            </w:pPr>
          </w:p>
        </w:tc>
      </w:tr>
    </w:tbl>
    <w:p w14:paraId="13435033" w14:textId="7A7705B5" w:rsidR="003B34D3" w:rsidRPr="009F42C4" w:rsidRDefault="003B34D3" w:rsidP="003E4C6E">
      <w:pPr>
        <w:spacing w:before="240" w:after="240" w:line="240" w:lineRule="auto"/>
      </w:pPr>
      <w:r w:rsidRPr="009F42C4">
        <w:rPr>
          <w:i/>
          <w:iCs/>
        </w:rPr>
        <w:t xml:space="preserve">Джерело: </w:t>
      </w:r>
      <w:r w:rsidR="00041D29" w:rsidRPr="009F42C4">
        <w:rPr>
          <w:i/>
          <w:iCs/>
        </w:rPr>
        <w:t xml:space="preserve">систематизовано </w:t>
      </w:r>
      <w:r w:rsidRPr="009F42C4">
        <w:rPr>
          <w:i/>
          <w:iCs/>
        </w:rPr>
        <w:t>автором на основі </w:t>
      </w:r>
      <w:r w:rsidR="008D7D4B" w:rsidRPr="00523FE5">
        <w:rPr>
          <w:i/>
          <w:iCs/>
          <w:vertAlign w:val="superscript"/>
          <w:lang w:val="ru-RU"/>
        </w:rPr>
        <w:t>[</w:t>
      </w:r>
      <w:r w:rsidR="008F1ED9" w:rsidRPr="009F42C4">
        <w:rPr>
          <w:i/>
          <w:iCs/>
          <w:vertAlign w:val="superscript"/>
        </w:rPr>
        <w:t>55</w:t>
      </w:r>
      <w:r w:rsidR="008D7D4B" w:rsidRPr="00523FE5">
        <w:rPr>
          <w:i/>
          <w:iCs/>
          <w:vertAlign w:val="superscript"/>
          <w:lang w:val="ru-RU"/>
        </w:rPr>
        <w:t>]</w:t>
      </w:r>
      <w:r w:rsidR="008D7D4B" w:rsidRPr="00523FE5">
        <w:rPr>
          <w:lang w:val="ru-RU"/>
        </w:rPr>
        <w:t>.</w:t>
      </w:r>
    </w:p>
    <w:p w14:paraId="1AF291EE" w14:textId="77777777" w:rsidR="0052088E" w:rsidRPr="009F42C4" w:rsidRDefault="0052088E" w:rsidP="00A55690">
      <w:pPr>
        <w:jc w:val="both"/>
      </w:pPr>
      <w:r w:rsidRPr="009F42C4">
        <w:tab/>
        <w:t>Проведений методологічний аналіз індикаторів, передбачених Стратегією-2030, дозволяє ідентифікувати розрив між наявним інструментарієм моніторингу та специфічними потребами оцінки антикризової стійкості.</w:t>
      </w:r>
    </w:p>
    <w:p w14:paraId="66D51B58" w14:textId="77777777" w:rsidR="0052088E" w:rsidRPr="009F42C4" w:rsidRDefault="0052088E" w:rsidP="00A55690">
      <w:pPr>
        <w:ind w:firstLine="708"/>
        <w:jc w:val="both"/>
      </w:pPr>
      <w:r w:rsidRPr="009F42C4">
        <w:t xml:space="preserve">Встановлено, що передбачені індикатори є переважно індикаторами кінцевого результату, які лише опосередковано відображають загальну ефективність функціонування системи. Відповідно, вони не дають змоги безпосередньо виміряти такі критичні параметри, як ефективність протоколів </w:t>
      </w:r>
      <w:r w:rsidRPr="009F42C4">
        <w:lastRenderedPageBreak/>
        <w:t>реагування, рівень міжвідомчої координації чи забезпеченість стратегічними резервами.</w:t>
      </w:r>
    </w:p>
    <w:p w14:paraId="1886EE8A" w14:textId="77777777" w:rsidR="0052088E" w:rsidRPr="009F42C4" w:rsidRDefault="0052088E" w:rsidP="00A55690">
      <w:pPr>
        <w:ind w:firstLine="708"/>
        <w:jc w:val="both"/>
      </w:pPr>
      <w:r w:rsidRPr="009F42C4">
        <w:t>Хоча позитивна динаміка цих загальних показників і свідчить про зміцнення фундаментальної спроможності системи, що є необхідною передумовою ефективного менеджменту криз, для цілеспрямованої діагностики рівня готовності та ефективності реагування цього інструментарію недостатньо.</w:t>
      </w:r>
    </w:p>
    <w:p w14:paraId="6360DAEC" w14:textId="77777777" w:rsidR="005F682A" w:rsidRPr="009F42C4" w:rsidRDefault="005F682A" w:rsidP="005F682A">
      <w:pPr>
        <w:ind w:firstLine="708"/>
        <w:jc w:val="both"/>
      </w:pPr>
      <w:r w:rsidRPr="009F42C4">
        <w:t>З огляду на це, виникає обґрунтована необхідність у розробці та запровадженні додаткового, більш спеціалізованого інструментарію оцінки. Для формування такої цілісної системи моніторингу, чутливої до кризових змін, запропоновано структуру індикаторів, що базується на класичному циклі управління кризами та охоплює три ключові етапи: 1) готовність та превенція; 2) оперативне реагування та забезпечення безперервності; 3) подолання наслідків та відновлення. У таблиці 1.3 запропоновано систему додаткових індикаторів, згрупованих за цими компонентами.</w:t>
      </w:r>
    </w:p>
    <w:p w14:paraId="47319660" w14:textId="390080FA" w:rsidR="003B4BE8" w:rsidRPr="009F42C4" w:rsidRDefault="003B4BE8" w:rsidP="0031293B">
      <w:pPr>
        <w:jc w:val="right"/>
      </w:pPr>
      <w:r w:rsidRPr="009F42C4">
        <w:t>Таблиця 1.3</w:t>
      </w:r>
    </w:p>
    <w:p w14:paraId="5462B505" w14:textId="77777777" w:rsidR="003B4BE8" w:rsidRPr="009F42C4" w:rsidRDefault="003B4BE8" w:rsidP="00B80FEC">
      <w:pPr>
        <w:spacing w:after="240" w:line="240" w:lineRule="auto"/>
        <w:jc w:val="center"/>
      </w:pPr>
      <w:r w:rsidRPr="009F42C4">
        <w:rPr>
          <w:b/>
          <w:bCs/>
        </w:rPr>
        <w:t>Пропонована система додаткових індикаторів для моніторингу антикризової стійкості системи охорони здоров'я</w:t>
      </w:r>
    </w:p>
    <w:tbl>
      <w:tblPr>
        <w:tblStyle w:val="af6"/>
        <w:tblW w:w="0" w:type="auto"/>
        <w:tblLook w:val="04A0" w:firstRow="1" w:lastRow="0" w:firstColumn="1" w:lastColumn="0" w:noHBand="0" w:noVBand="1"/>
      </w:tblPr>
      <w:tblGrid>
        <w:gridCol w:w="1271"/>
        <w:gridCol w:w="1624"/>
        <w:gridCol w:w="576"/>
        <w:gridCol w:w="3812"/>
        <w:gridCol w:w="2061"/>
      </w:tblGrid>
      <w:tr w:rsidR="000E6330" w:rsidRPr="009F42C4" w14:paraId="6C15E860" w14:textId="77777777" w:rsidTr="00593E20">
        <w:tc>
          <w:tcPr>
            <w:tcW w:w="1271" w:type="dxa"/>
            <w:vAlign w:val="center"/>
            <w:hideMark/>
          </w:tcPr>
          <w:p w14:paraId="69C759FB" w14:textId="77777777" w:rsidR="003B4BE8" w:rsidRPr="009F42C4" w:rsidRDefault="003B4BE8" w:rsidP="00F76839">
            <w:pPr>
              <w:jc w:val="center"/>
              <w:rPr>
                <w:rFonts w:asciiTheme="minorHAnsi" w:hAnsiTheme="minorHAnsi" w:cstheme="minorHAnsi"/>
                <w:b/>
                <w:bCs/>
                <w:sz w:val="18"/>
                <w:szCs w:val="18"/>
              </w:rPr>
            </w:pPr>
            <w:r w:rsidRPr="009F42C4">
              <w:rPr>
                <w:rFonts w:asciiTheme="minorHAnsi" w:hAnsiTheme="minorHAnsi" w:cstheme="minorHAnsi"/>
                <w:b/>
                <w:bCs/>
                <w:sz w:val="18"/>
                <w:szCs w:val="18"/>
              </w:rPr>
              <w:t>Категорія індикаторів</w:t>
            </w:r>
          </w:p>
        </w:tc>
        <w:tc>
          <w:tcPr>
            <w:tcW w:w="1624" w:type="dxa"/>
            <w:vAlign w:val="center"/>
            <w:hideMark/>
          </w:tcPr>
          <w:p w14:paraId="1FD3D1DF" w14:textId="77777777" w:rsidR="003B4BE8" w:rsidRPr="009F42C4" w:rsidRDefault="003B4BE8" w:rsidP="00F76839">
            <w:pPr>
              <w:jc w:val="center"/>
              <w:rPr>
                <w:rFonts w:asciiTheme="minorHAnsi" w:hAnsiTheme="minorHAnsi" w:cstheme="minorHAnsi"/>
                <w:b/>
                <w:bCs/>
                <w:sz w:val="18"/>
                <w:szCs w:val="18"/>
              </w:rPr>
            </w:pPr>
            <w:r w:rsidRPr="009F42C4">
              <w:rPr>
                <w:rFonts w:asciiTheme="minorHAnsi" w:hAnsiTheme="minorHAnsi" w:cstheme="minorHAnsi"/>
                <w:b/>
                <w:bCs/>
                <w:sz w:val="18"/>
                <w:szCs w:val="18"/>
              </w:rPr>
              <w:t>Підкатегорія</w:t>
            </w:r>
          </w:p>
        </w:tc>
        <w:tc>
          <w:tcPr>
            <w:tcW w:w="576" w:type="dxa"/>
            <w:vAlign w:val="center"/>
            <w:hideMark/>
          </w:tcPr>
          <w:p w14:paraId="1C2709C4" w14:textId="77777777" w:rsidR="003B4BE8" w:rsidRPr="009F42C4" w:rsidRDefault="003B4BE8" w:rsidP="00F76839">
            <w:pPr>
              <w:jc w:val="center"/>
              <w:rPr>
                <w:rFonts w:asciiTheme="minorHAnsi" w:hAnsiTheme="minorHAnsi" w:cstheme="minorHAnsi"/>
                <w:b/>
                <w:bCs/>
                <w:sz w:val="18"/>
                <w:szCs w:val="18"/>
              </w:rPr>
            </w:pPr>
            <w:r w:rsidRPr="009F42C4">
              <w:rPr>
                <w:rFonts w:asciiTheme="minorHAnsi" w:hAnsiTheme="minorHAnsi" w:cstheme="minorHAnsi"/>
                <w:b/>
                <w:bCs/>
                <w:sz w:val="18"/>
                <w:szCs w:val="18"/>
              </w:rPr>
              <w:t>Код</w:t>
            </w:r>
          </w:p>
        </w:tc>
        <w:tc>
          <w:tcPr>
            <w:tcW w:w="3812" w:type="dxa"/>
            <w:vAlign w:val="center"/>
            <w:hideMark/>
          </w:tcPr>
          <w:p w14:paraId="20AE6F0F" w14:textId="77777777" w:rsidR="003B4BE8" w:rsidRPr="009F42C4" w:rsidRDefault="003B4BE8" w:rsidP="00F76839">
            <w:pPr>
              <w:jc w:val="center"/>
              <w:rPr>
                <w:rFonts w:asciiTheme="minorHAnsi" w:hAnsiTheme="minorHAnsi" w:cstheme="minorHAnsi"/>
                <w:b/>
                <w:bCs/>
                <w:sz w:val="18"/>
                <w:szCs w:val="18"/>
              </w:rPr>
            </w:pPr>
            <w:r w:rsidRPr="009F42C4">
              <w:rPr>
                <w:rFonts w:asciiTheme="minorHAnsi" w:hAnsiTheme="minorHAnsi" w:cstheme="minorHAnsi"/>
                <w:b/>
                <w:bCs/>
                <w:sz w:val="18"/>
                <w:szCs w:val="18"/>
              </w:rPr>
              <w:t>Назва індикатора</w:t>
            </w:r>
          </w:p>
        </w:tc>
        <w:tc>
          <w:tcPr>
            <w:tcW w:w="2061" w:type="dxa"/>
            <w:vAlign w:val="center"/>
            <w:hideMark/>
          </w:tcPr>
          <w:p w14:paraId="5EE75788" w14:textId="77777777" w:rsidR="003B4BE8" w:rsidRPr="009F42C4" w:rsidRDefault="003B4BE8" w:rsidP="00F76839">
            <w:pPr>
              <w:jc w:val="center"/>
              <w:rPr>
                <w:rFonts w:asciiTheme="minorHAnsi" w:hAnsiTheme="minorHAnsi" w:cstheme="minorHAnsi"/>
                <w:b/>
                <w:bCs/>
                <w:sz w:val="18"/>
                <w:szCs w:val="18"/>
              </w:rPr>
            </w:pPr>
            <w:r w:rsidRPr="009F42C4">
              <w:rPr>
                <w:rFonts w:asciiTheme="minorHAnsi" w:hAnsiTheme="minorHAnsi" w:cstheme="minorHAnsi"/>
                <w:b/>
                <w:bCs/>
                <w:sz w:val="18"/>
                <w:szCs w:val="18"/>
              </w:rPr>
              <w:t>Обґрунтування індикатору</w:t>
            </w:r>
          </w:p>
        </w:tc>
      </w:tr>
      <w:tr w:rsidR="000E6330" w:rsidRPr="009F42C4" w14:paraId="5460C9C7" w14:textId="77777777" w:rsidTr="00593E20">
        <w:tc>
          <w:tcPr>
            <w:tcW w:w="1271" w:type="dxa"/>
            <w:vMerge w:val="restart"/>
            <w:textDirection w:val="btLr"/>
            <w:vAlign w:val="center"/>
            <w:hideMark/>
          </w:tcPr>
          <w:p w14:paraId="1F80A144" w14:textId="77777777" w:rsidR="00D62A80" w:rsidRPr="009F42C4" w:rsidRDefault="00D62A80" w:rsidP="00593E20">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1. Індикатори готовності та превенції</w:t>
            </w:r>
          </w:p>
        </w:tc>
        <w:tc>
          <w:tcPr>
            <w:tcW w:w="1624" w:type="dxa"/>
            <w:vAlign w:val="center"/>
            <w:hideMark/>
          </w:tcPr>
          <w:p w14:paraId="24B760E2"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1.1. Інституційна готовність</w:t>
            </w:r>
          </w:p>
        </w:tc>
        <w:tc>
          <w:tcPr>
            <w:tcW w:w="576" w:type="dxa"/>
            <w:vAlign w:val="center"/>
            <w:hideMark/>
          </w:tcPr>
          <w:p w14:paraId="2A0C73E7"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1.1.1</w:t>
            </w:r>
          </w:p>
        </w:tc>
        <w:tc>
          <w:tcPr>
            <w:tcW w:w="3812" w:type="dxa"/>
            <w:vAlign w:val="center"/>
            <w:hideMark/>
          </w:tcPr>
          <w:p w14:paraId="3AC7286E"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Частка закладів охорони здоров’я (ЗОЗ) (за рівнями надання допомоги та регіонами), що мають розроблені, затверджені та щорічно актуалізовані плани реагування на надзвичайні ситуації.</w:t>
            </w:r>
          </w:p>
        </w:tc>
        <w:tc>
          <w:tcPr>
            <w:tcW w:w="2061" w:type="dxa"/>
            <w:vAlign w:val="center"/>
            <w:hideMark/>
          </w:tcPr>
          <w:p w14:paraId="0566D0B1"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Характеризує рівень формалізації антикризового планування та наявність алгоритмів дій.</w:t>
            </w:r>
          </w:p>
        </w:tc>
      </w:tr>
      <w:tr w:rsidR="00D62A80" w:rsidRPr="009F42C4" w14:paraId="759B6CAD" w14:textId="77777777" w:rsidTr="00593E20">
        <w:tc>
          <w:tcPr>
            <w:tcW w:w="1271" w:type="dxa"/>
            <w:vMerge/>
            <w:vAlign w:val="center"/>
            <w:hideMark/>
          </w:tcPr>
          <w:p w14:paraId="2029A8F8" w14:textId="77777777" w:rsidR="00D62A80" w:rsidRPr="009F42C4" w:rsidRDefault="00D62A80" w:rsidP="00F76839">
            <w:pPr>
              <w:jc w:val="center"/>
              <w:rPr>
                <w:rFonts w:asciiTheme="minorHAnsi" w:hAnsiTheme="minorHAnsi" w:cstheme="minorHAnsi"/>
                <w:sz w:val="18"/>
                <w:szCs w:val="18"/>
              </w:rPr>
            </w:pPr>
          </w:p>
        </w:tc>
        <w:tc>
          <w:tcPr>
            <w:tcW w:w="1624" w:type="dxa"/>
            <w:vAlign w:val="center"/>
            <w:hideMark/>
          </w:tcPr>
          <w:p w14:paraId="7943E51E"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1.2. Інфраструктурна стійкість</w:t>
            </w:r>
          </w:p>
        </w:tc>
        <w:tc>
          <w:tcPr>
            <w:tcW w:w="576" w:type="dxa"/>
            <w:vAlign w:val="center"/>
            <w:hideMark/>
          </w:tcPr>
          <w:p w14:paraId="3CB9A47D"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1.2.1</w:t>
            </w:r>
          </w:p>
        </w:tc>
        <w:tc>
          <w:tcPr>
            <w:tcW w:w="3812" w:type="dxa"/>
            <w:vAlign w:val="center"/>
            <w:hideMark/>
          </w:tcPr>
          <w:p w14:paraId="38E81B2A"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Частка ЗОЗ (особливо визначених як опорні або ті, що входять до спроможної мережі), критична інфраструктура яких (електропостачання, водопостачання, теплопостачання, системи зв'язку) забезпечена резервними/автономними джерелами живлення та функціонування (наприклад, генератори з запасом палива на Х діб, свердловини, супутниковий зв'язок).</w:t>
            </w:r>
          </w:p>
        </w:tc>
        <w:tc>
          <w:tcPr>
            <w:tcW w:w="2061" w:type="dxa"/>
            <w:vAlign w:val="center"/>
            <w:hideMark/>
          </w:tcPr>
          <w:p w14:paraId="3B66E63C" w14:textId="77777777" w:rsidR="00D62A80" w:rsidRPr="009F42C4" w:rsidRDefault="00D62A80" w:rsidP="00F76839">
            <w:pPr>
              <w:jc w:val="center"/>
              <w:rPr>
                <w:rFonts w:asciiTheme="minorHAnsi" w:hAnsiTheme="minorHAnsi" w:cstheme="minorHAnsi"/>
                <w:sz w:val="18"/>
                <w:szCs w:val="18"/>
              </w:rPr>
            </w:pPr>
            <w:r w:rsidRPr="009F42C4">
              <w:rPr>
                <w:rFonts w:asciiTheme="minorHAnsi" w:hAnsiTheme="minorHAnsi" w:cstheme="minorHAnsi"/>
                <w:sz w:val="18"/>
                <w:szCs w:val="18"/>
              </w:rPr>
              <w:t>Прямий показник операційної стійкості до порушень систем життєзабезпечення.</w:t>
            </w:r>
          </w:p>
        </w:tc>
      </w:tr>
    </w:tbl>
    <w:p w14:paraId="1303FBBD" w14:textId="77777777" w:rsidR="00AC6BBC" w:rsidRPr="009F42C4" w:rsidRDefault="00AC6BBC" w:rsidP="0031293B">
      <w:pPr>
        <w:jc w:val="right"/>
      </w:pPr>
    </w:p>
    <w:p w14:paraId="35E45383" w14:textId="77777777" w:rsidR="00AC6BBC" w:rsidRPr="009F42C4" w:rsidRDefault="00AC6BBC" w:rsidP="0031293B">
      <w:pPr>
        <w:jc w:val="right"/>
      </w:pPr>
    </w:p>
    <w:p w14:paraId="17B7FC20" w14:textId="77777777" w:rsidR="00AC6BBC" w:rsidRPr="009F42C4" w:rsidRDefault="00AC6BBC" w:rsidP="0031293B">
      <w:pPr>
        <w:jc w:val="right"/>
      </w:pPr>
    </w:p>
    <w:p w14:paraId="3564B141" w14:textId="1364A91A" w:rsidR="0031293B" w:rsidRPr="009F42C4" w:rsidRDefault="0031293B" w:rsidP="0031293B">
      <w:pPr>
        <w:jc w:val="right"/>
      </w:pPr>
      <w:r w:rsidRPr="009F42C4">
        <w:lastRenderedPageBreak/>
        <w:t>Продовження таблиці 1.3</w:t>
      </w:r>
    </w:p>
    <w:tbl>
      <w:tblPr>
        <w:tblStyle w:val="af6"/>
        <w:tblW w:w="0" w:type="auto"/>
        <w:tblLook w:val="04A0" w:firstRow="1" w:lastRow="0" w:firstColumn="1" w:lastColumn="0" w:noHBand="0" w:noVBand="1"/>
      </w:tblPr>
      <w:tblGrid>
        <w:gridCol w:w="1271"/>
        <w:gridCol w:w="1624"/>
        <w:gridCol w:w="576"/>
        <w:gridCol w:w="3812"/>
        <w:gridCol w:w="2061"/>
      </w:tblGrid>
      <w:tr w:rsidR="000E6330" w:rsidRPr="009F42C4" w14:paraId="4E509B29" w14:textId="77777777" w:rsidTr="0031293B">
        <w:tc>
          <w:tcPr>
            <w:tcW w:w="1271" w:type="dxa"/>
            <w:vMerge w:val="restart"/>
            <w:textDirection w:val="btLr"/>
            <w:vAlign w:val="center"/>
          </w:tcPr>
          <w:p w14:paraId="7E62D477" w14:textId="32387B0B" w:rsidR="00D62A80" w:rsidRPr="009F42C4" w:rsidRDefault="0031293B" w:rsidP="0031293B">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1. Індикатори готовності та превенції</w:t>
            </w:r>
          </w:p>
        </w:tc>
        <w:tc>
          <w:tcPr>
            <w:tcW w:w="1624" w:type="dxa"/>
            <w:vAlign w:val="center"/>
          </w:tcPr>
          <w:p w14:paraId="307DE114" w14:textId="03BCCB3F"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1.3. Ресурсна забезпеченість</w:t>
            </w:r>
          </w:p>
        </w:tc>
        <w:tc>
          <w:tcPr>
            <w:tcW w:w="576" w:type="dxa"/>
            <w:vAlign w:val="center"/>
          </w:tcPr>
          <w:p w14:paraId="68307BE1" w14:textId="7CCDF305"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1.3.1</w:t>
            </w:r>
          </w:p>
        </w:tc>
        <w:tc>
          <w:tcPr>
            <w:tcW w:w="3812" w:type="dxa"/>
            <w:vAlign w:val="center"/>
          </w:tcPr>
          <w:p w14:paraId="270D48BF" w14:textId="03F0FD6F"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Рівень забезпеченості (у відсотках від нормативної потреби або на визначений період, наприклад, 30 діб) ЗОЗ (та/або регіональних логістичних хабів) стратегічними запасами критично важливих лікарських засобів, медичних виробів, витратних матеріалів, засобів індивідуального захисту, пально-мастильних матеріалів.</w:t>
            </w:r>
          </w:p>
        </w:tc>
        <w:tc>
          <w:tcPr>
            <w:tcW w:w="2061" w:type="dxa"/>
            <w:vAlign w:val="center"/>
          </w:tcPr>
          <w:p w14:paraId="43AC9157" w14:textId="4F372D1E"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Відображає готовність до функціонування в умовах порушення логістичних ланцюгів.</w:t>
            </w:r>
          </w:p>
        </w:tc>
      </w:tr>
      <w:tr w:rsidR="000E6330" w:rsidRPr="009F42C4" w14:paraId="01258667" w14:textId="77777777" w:rsidTr="00593E20">
        <w:tc>
          <w:tcPr>
            <w:tcW w:w="1271" w:type="dxa"/>
            <w:vMerge/>
            <w:vAlign w:val="center"/>
          </w:tcPr>
          <w:p w14:paraId="6ADF1977" w14:textId="77777777" w:rsidR="00D62A80" w:rsidRPr="009F42C4" w:rsidRDefault="00D62A80" w:rsidP="00D62A80">
            <w:pPr>
              <w:jc w:val="center"/>
              <w:rPr>
                <w:rFonts w:asciiTheme="minorHAnsi" w:hAnsiTheme="minorHAnsi" w:cstheme="minorHAnsi"/>
                <w:sz w:val="18"/>
                <w:szCs w:val="18"/>
              </w:rPr>
            </w:pPr>
          </w:p>
        </w:tc>
        <w:tc>
          <w:tcPr>
            <w:tcW w:w="1624" w:type="dxa"/>
            <w:vMerge w:val="restart"/>
            <w:vAlign w:val="center"/>
          </w:tcPr>
          <w:p w14:paraId="0BE0CCC4" w14:textId="12CAAEAB"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1.4. Кадрова готовність</w:t>
            </w:r>
          </w:p>
        </w:tc>
        <w:tc>
          <w:tcPr>
            <w:tcW w:w="576" w:type="dxa"/>
            <w:vAlign w:val="center"/>
          </w:tcPr>
          <w:p w14:paraId="4A1C2949" w14:textId="049B96A3"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1.4.1</w:t>
            </w:r>
          </w:p>
        </w:tc>
        <w:tc>
          <w:tcPr>
            <w:tcW w:w="3812" w:type="dxa"/>
            <w:vAlign w:val="center"/>
          </w:tcPr>
          <w:p w14:paraId="3568A432" w14:textId="5FEEADC0"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Частка медичного персоналу (за категоріями), що пройшла спеціалізоване навчання/тренінги з надання медичної допомоги в умовах НС (наприклад, сортування постраждалих, допомога при бойовій травмі, масових ураженнях, ХБРЯ загрозах, психологічна перша допомога) протягом останніх 12-24 місяців.</w:t>
            </w:r>
          </w:p>
        </w:tc>
        <w:tc>
          <w:tcPr>
            <w:tcW w:w="2061" w:type="dxa"/>
            <w:vAlign w:val="center"/>
          </w:tcPr>
          <w:p w14:paraId="0A6FE15E" w14:textId="628C83FA"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Рівень підготовленості персоналу до дій у специфічних кризових умовах.</w:t>
            </w:r>
          </w:p>
        </w:tc>
      </w:tr>
      <w:tr w:rsidR="000E6330" w:rsidRPr="009F42C4" w14:paraId="605E151A" w14:textId="77777777" w:rsidTr="00593E20">
        <w:tc>
          <w:tcPr>
            <w:tcW w:w="1271" w:type="dxa"/>
            <w:vMerge/>
            <w:vAlign w:val="center"/>
          </w:tcPr>
          <w:p w14:paraId="3726397A" w14:textId="77777777" w:rsidR="00D62A80" w:rsidRPr="009F42C4" w:rsidRDefault="00D62A80" w:rsidP="00D62A80">
            <w:pPr>
              <w:jc w:val="center"/>
              <w:rPr>
                <w:rFonts w:asciiTheme="minorHAnsi" w:hAnsiTheme="minorHAnsi" w:cstheme="minorHAnsi"/>
                <w:sz w:val="18"/>
                <w:szCs w:val="18"/>
              </w:rPr>
            </w:pPr>
          </w:p>
        </w:tc>
        <w:tc>
          <w:tcPr>
            <w:tcW w:w="1624" w:type="dxa"/>
            <w:vMerge/>
            <w:vAlign w:val="center"/>
          </w:tcPr>
          <w:p w14:paraId="5077DD01" w14:textId="77777777" w:rsidR="00D62A80" w:rsidRPr="009F42C4" w:rsidRDefault="00D62A80" w:rsidP="00D62A80">
            <w:pPr>
              <w:jc w:val="center"/>
              <w:rPr>
                <w:rFonts w:asciiTheme="minorHAnsi" w:hAnsiTheme="minorHAnsi" w:cstheme="minorHAnsi"/>
                <w:sz w:val="18"/>
                <w:szCs w:val="18"/>
              </w:rPr>
            </w:pPr>
          </w:p>
        </w:tc>
        <w:tc>
          <w:tcPr>
            <w:tcW w:w="576" w:type="dxa"/>
            <w:vAlign w:val="center"/>
          </w:tcPr>
          <w:p w14:paraId="2166477B" w14:textId="43AFF6DF"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1.4.2</w:t>
            </w:r>
          </w:p>
        </w:tc>
        <w:tc>
          <w:tcPr>
            <w:tcW w:w="3812" w:type="dxa"/>
            <w:vAlign w:val="center"/>
          </w:tcPr>
          <w:p w14:paraId="6BD10489" w14:textId="509E95D0"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Кількість сформованих та оснащених мобільних медичних/мультидисциплінарних команд швидкого реагування на 100 тис. населення (або на визначену адміністративно-територіальну одиницю).</w:t>
            </w:r>
          </w:p>
        </w:tc>
        <w:tc>
          <w:tcPr>
            <w:tcW w:w="2061" w:type="dxa"/>
            <w:vAlign w:val="center"/>
          </w:tcPr>
          <w:p w14:paraId="4CA7E737" w14:textId="6EE62D5E" w:rsidR="00D62A80" w:rsidRPr="009F42C4" w:rsidRDefault="00D62A80" w:rsidP="00D62A80">
            <w:pPr>
              <w:jc w:val="center"/>
              <w:rPr>
                <w:rFonts w:asciiTheme="minorHAnsi" w:hAnsiTheme="minorHAnsi" w:cstheme="minorHAnsi"/>
                <w:sz w:val="18"/>
                <w:szCs w:val="18"/>
              </w:rPr>
            </w:pPr>
            <w:r w:rsidRPr="009F42C4">
              <w:rPr>
                <w:rFonts w:asciiTheme="minorHAnsi" w:hAnsiTheme="minorHAnsi" w:cstheme="minorHAnsi"/>
                <w:sz w:val="18"/>
                <w:szCs w:val="18"/>
              </w:rPr>
              <w:t>Оцінює наявність мобільного резерву для оперативного посилення або надання допомоги у важкодоступних зонах.</w:t>
            </w:r>
          </w:p>
        </w:tc>
      </w:tr>
      <w:tr w:rsidR="000E6330" w:rsidRPr="009F42C4" w14:paraId="5835AA55" w14:textId="77777777" w:rsidTr="00593E20">
        <w:tc>
          <w:tcPr>
            <w:tcW w:w="1271" w:type="dxa"/>
            <w:vMerge w:val="restart"/>
            <w:textDirection w:val="btLr"/>
            <w:vAlign w:val="center"/>
          </w:tcPr>
          <w:p w14:paraId="3B128F09" w14:textId="39F9D27D" w:rsidR="00531915" w:rsidRPr="009F42C4" w:rsidRDefault="00531915" w:rsidP="00593E20">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2. Індикатори оперативного реагування та забезпечення безперервності надання послуг</w:t>
            </w:r>
          </w:p>
        </w:tc>
        <w:tc>
          <w:tcPr>
            <w:tcW w:w="1624" w:type="dxa"/>
            <w:vAlign w:val="center"/>
          </w:tcPr>
          <w:p w14:paraId="52060FEE" w14:textId="69CB8916"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2.1. Функціональна стійкість мережі</w:t>
            </w:r>
          </w:p>
        </w:tc>
        <w:tc>
          <w:tcPr>
            <w:tcW w:w="576" w:type="dxa"/>
            <w:vAlign w:val="center"/>
          </w:tcPr>
          <w:p w14:paraId="4D9DF820" w14:textId="40570D4C"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2.1.1</w:t>
            </w:r>
          </w:p>
        </w:tc>
        <w:tc>
          <w:tcPr>
            <w:tcW w:w="3812" w:type="dxa"/>
            <w:vAlign w:val="center"/>
          </w:tcPr>
          <w:p w14:paraId="4044B539" w14:textId="66A6038F"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Частка ЗОЗ у регіонах, що зазнали прямого впливу НС, які продовжують функціонувати (повністю або частково, з визначенням обсягу послуг, що надаються) через встановлені проміжки часу після початку НС.</w:t>
            </w:r>
          </w:p>
        </w:tc>
        <w:tc>
          <w:tcPr>
            <w:tcW w:w="2061" w:type="dxa"/>
            <w:vAlign w:val="center"/>
          </w:tcPr>
          <w:p w14:paraId="26E91E21" w14:textId="09E374D2"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Макроіндикатор стійкості мережі до фізичного впливу кризи та її здатності підтримувати операційну діяльність.</w:t>
            </w:r>
          </w:p>
        </w:tc>
      </w:tr>
      <w:tr w:rsidR="000E6330" w:rsidRPr="009F42C4" w14:paraId="372E3F44" w14:textId="77777777" w:rsidTr="00593E20">
        <w:tc>
          <w:tcPr>
            <w:tcW w:w="1271" w:type="dxa"/>
            <w:vMerge/>
            <w:vAlign w:val="center"/>
          </w:tcPr>
          <w:p w14:paraId="28969681" w14:textId="77777777" w:rsidR="00531915" w:rsidRPr="009F42C4" w:rsidRDefault="00531915" w:rsidP="00D62A80">
            <w:pPr>
              <w:jc w:val="center"/>
              <w:rPr>
                <w:rFonts w:asciiTheme="minorHAnsi" w:hAnsiTheme="minorHAnsi" w:cstheme="minorHAnsi"/>
                <w:sz w:val="18"/>
                <w:szCs w:val="18"/>
              </w:rPr>
            </w:pPr>
          </w:p>
        </w:tc>
        <w:tc>
          <w:tcPr>
            <w:tcW w:w="1624" w:type="dxa"/>
            <w:vAlign w:val="center"/>
          </w:tcPr>
          <w:p w14:paraId="3418A37D" w14:textId="76055708"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2.2. Ефективність комунікації та координації</w:t>
            </w:r>
          </w:p>
        </w:tc>
        <w:tc>
          <w:tcPr>
            <w:tcW w:w="576" w:type="dxa"/>
            <w:vAlign w:val="center"/>
          </w:tcPr>
          <w:p w14:paraId="3044B6F9" w14:textId="45E8B755"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2.2.1</w:t>
            </w:r>
          </w:p>
        </w:tc>
        <w:tc>
          <w:tcPr>
            <w:tcW w:w="3812" w:type="dxa"/>
            <w:vAlign w:val="center"/>
          </w:tcPr>
          <w:p w14:paraId="572C29A6" w14:textId="0BCE013D"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Середній час передачі критично важливої оперативної інформації (наприклад, про потреби ЗОЗ, наявність ресурсів, кількість постраждалих, руйнування інфраструктури) між ключовими рівнями управління (ЗОЗ – регіональний штаб/департамент – центральний штаб/МОЗ) та міжвідомчими структурами.</w:t>
            </w:r>
          </w:p>
        </w:tc>
        <w:tc>
          <w:tcPr>
            <w:tcW w:w="2061" w:type="dxa"/>
            <w:vAlign w:val="center"/>
          </w:tcPr>
          <w:p w14:paraId="5446B22D" w14:textId="79122DF7"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Характеризує ефективність систем зв'язку та інформаційного обміну.</w:t>
            </w:r>
          </w:p>
        </w:tc>
      </w:tr>
      <w:tr w:rsidR="000E6330" w:rsidRPr="009F42C4" w14:paraId="038FD0EB" w14:textId="77777777" w:rsidTr="00593E20">
        <w:tc>
          <w:tcPr>
            <w:tcW w:w="1271" w:type="dxa"/>
            <w:vMerge/>
            <w:vAlign w:val="center"/>
          </w:tcPr>
          <w:p w14:paraId="07E538EA" w14:textId="77777777" w:rsidR="00531915" w:rsidRPr="009F42C4" w:rsidRDefault="00531915" w:rsidP="00D62A80">
            <w:pPr>
              <w:jc w:val="center"/>
              <w:rPr>
                <w:rFonts w:asciiTheme="minorHAnsi" w:hAnsiTheme="minorHAnsi" w:cstheme="minorHAnsi"/>
                <w:sz w:val="18"/>
                <w:szCs w:val="18"/>
              </w:rPr>
            </w:pPr>
          </w:p>
        </w:tc>
        <w:tc>
          <w:tcPr>
            <w:tcW w:w="1624" w:type="dxa"/>
            <w:vAlign w:val="center"/>
          </w:tcPr>
          <w:p w14:paraId="7FC51357" w14:textId="37D67DAF"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2.3. Безперервність критичних послуг</w:t>
            </w:r>
          </w:p>
        </w:tc>
        <w:tc>
          <w:tcPr>
            <w:tcW w:w="576" w:type="dxa"/>
            <w:vAlign w:val="center"/>
          </w:tcPr>
          <w:p w14:paraId="4683E27F" w14:textId="3AA0858E"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2.3.1</w:t>
            </w:r>
          </w:p>
        </w:tc>
        <w:tc>
          <w:tcPr>
            <w:tcW w:w="3812" w:type="dxa"/>
            <w:vAlign w:val="center"/>
          </w:tcPr>
          <w:p w14:paraId="4C94FF92" w14:textId="3B307067"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Середній час призупинення надання життєво важливих медичних послуг (наприклад, екстрена хірургія, інтенсивна терапія, гемодіаліз) у ЗОЗ, що зазнали впливу кризового фактору (наприклад, знеструмлення, обстріл), до їх відновлення.</w:t>
            </w:r>
          </w:p>
        </w:tc>
        <w:tc>
          <w:tcPr>
            <w:tcW w:w="2061" w:type="dxa"/>
            <w:vAlign w:val="center"/>
          </w:tcPr>
          <w:p w14:paraId="0B1D714A" w14:textId="4C54F4C3" w:rsidR="00531915" w:rsidRPr="009F42C4" w:rsidRDefault="00531915" w:rsidP="00D62A80">
            <w:pPr>
              <w:jc w:val="center"/>
              <w:rPr>
                <w:rFonts w:asciiTheme="minorHAnsi" w:hAnsiTheme="minorHAnsi" w:cstheme="minorHAnsi"/>
                <w:sz w:val="18"/>
                <w:szCs w:val="18"/>
              </w:rPr>
            </w:pPr>
            <w:r w:rsidRPr="009F42C4">
              <w:rPr>
                <w:rFonts w:asciiTheme="minorHAnsi" w:hAnsiTheme="minorHAnsi" w:cstheme="minorHAnsi"/>
                <w:sz w:val="18"/>
                <w:szCs w:val="18"/>
              </w:rPr>
              <w:t>Прямий показник операційної стійкості та ефективності заходів із забезпечення безперервності діяльності.</w:t>
            </w:r>
          </w:p>
        </w:tc>
      </w:tr>
      <w:tr w:rsidR="000E6330" w:rsidRPr="009F42C4" w14:paraId="62B1AE69" w14:textId="77777777" w:rsidTr="00593E20">
        <w:tc>
          <w:tcPr>
            <w:tcW w:w="1271" w:type="dxa"/>
            <w:vMerge/>
            <w:vAlign w:val="center"/>
          </w:tcPr>
          <w:p w14:paraId="7886E71D" w14:textId="77777777" w:rsidR="00531915" w:rsidRPr="009F42C4" w:rsidRDefault="00531915" w:rsidP="00531915">
            <w:pPr>
              <w:jc w:val="center"/>
              <w:rPr>
                <w:rFonts w:asciiTheme="minorHAnsi" w:hAnsiTheme="minorHAnsi" w:cstheme="minorHAnsi"/>
                <w:sz w:val="18"/>
                <w:szCs w:val="18"/>
              </w:rPr>
            </w:pPr>
          </w:p>
        </w:tc>
        <w:tc>
          <w:tcPr>
            <w:tcW w:w="1624" w:type="dxa"/>
            <w:vAlign w:val="center"/>
          </w:tcPr>
          <w:p w14:paraId="6A5D4A7B" w14:textId="180AE31E"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2.4. Ефективність логістики та евакуації</w:t>
            </w:r>
          </w:p>
        </w:tc>
        <w:tc>
          <w:tcPr>
            <w:tcW w:w="576" w:type="dxa"/>
            <w:vAlign w:val="center"/>
          </w:tcPr>
          <w:p w14:paraId="17FF2FC5" w14:textId="74B7B13D"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2.4.1</w:t>
            </w:r>
          </w:p>
        </w:tc>
        <w:tc>
          <w:tcPr>
            <w:tcW w:w="3812" w:type="dxa"/>
            <w:vAlign w:val="center"/>
          </w:tcPr>
          <w:p w14:paraId="33D85F4D" w14:textId="46176BF8"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Кількість пацієнтів, що потребували евакуації з районів НС / ЗОЗ, які втратили функціональність, та були успішно евакуйовані протягом визначеного часу.</w:t>
            </w:r>
          </w:p>
        </w:tc>
        <w:tc>
          <w:tcPr>
            <w:tcW w:w="2061" w:type="dxa"/>
            <w:vAlign w:val="center"/>
          </w:tcPr>
          <w:p w14:paraId="0ECCD26F" w14:textId="0B95D7D9"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Відображає ефективність медико-евакуаційних заходів.</w:t>
            </w:r>
          </w:p>
        </w:tc>
      </w:tr>
      <w:tr w:rsidR="000E6330" w:rsidRPr="009F42C4" w14:paraId="5F5603D9" w14:textId="77777777" w:rsidTr="00593E20">
        <w:tc>
          <w:tcPr>
            <w:tcW w:w="1271" w:type="dxa"/>
            <w:vMerge/>
            <w:vAlign w:val="center"/>
          </w:tcPr>
          <w:p w14:paraId="43519162" w14:textId="77777777" w:rsidR="00531915" w:rsidRPr="009F42C4" w:rsidRDefault="00531915" w:rsidP="00531915">
            <w:pPr>
              <w:jc w:val="center"/>
              <w:rPr>
                <w:rFonts w:asciiTheme="minorHAnsi" w:hAnsiTheme="minorHAnsi" w:cstheme="minorHAnsi"/>
                <w:sz w:val="18"/>
                <w:szCs w:val="18"/>
              </w:rPr>
            </w:pPr>
          </w:p>
        </w:tc>
        <w:tc>
          <w:tcPr>
            <w:tcW w:w="1624" w:type="dxa"/>
            <w:vMerge w:val="restart"/>
            <w:vAlign w:val="center"/>
          </w:tcPr>
          <w:p w14:paraId="2B43443B" w14:textId="0E864FA4"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2.5. Кадрова стійкість та підтримка персоналу</w:t>
            </w:r>
          </w:p>
        </w:tc>
        <w:tc>
          <w:tcPr>
            <w:tcW w:w="576" w:type="dxa"/>
            <w:vAlign w:val="center"/>
          </w:tcPr>
          <w:p w14:paraId="4E9D46ED" w14:textId="51A9F5B5"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2.5.1</w:t>
            </w:r>
          </w:p>
        </w:tc>
        <w:tc>
          <w:tcPr>
            <w:tcW w:w="3812" w:type="dxa"/>
            <w:vAlign w:val="center"/>
          </w:tcPr>
          <w:p w14:paraId="02B6D47C" w14:textId="00440443"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Середній час, необхідний для заміщення тимчасово непрацездатного (через хворобу, поранення, евакуацію) критично важливого медичного персоналу (за ключовими спеціальностями).</w:t>
            </w:r>
          </w:p>
        </w:tc>
        <w:tc>
          <w:tcPr>
            <w:tcW w:w="2061" w:type="dxa"/>
            <w:vAlign w:val="center"/>
          </w:tcPr>
          <w:p w14:paraId="3B02391E" w14:textId="4C643A35"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Ефективність кадрового резервування та механізмів перерозподілу.</w:t>
            </w:r>
          </w:p>
        </w:tc>
      </w:tr>
      <w:tr w:rsidR="000E6330" w:rsidRPr="009F42C4" w14:paraId="489F3511" w14:textId="77777777" w:rsidTr="00593E20">
        <w:tc>
          <w:tcPr>
            <w:tcW w:w="1271" w:type="dxa"/>
            <w:vMerge/>
            <w:vAlign w:val="center"/>
          </w:tcPr>
          <w:p w14:paraId="3FF51407" w14:textId="77777777" w:rsidR="00531915" w:rsidRPr="009F42C4" w:rsidRDefault="00531915" w:rsidP="00531915">
            <w:pPr>
              <w:jc w:val="center"/>
              <w:rPr>
                <w:rFonts w:asciiTheme="minorHAnsi" w:hAnsiTheme="minorHAnsi" w:cstheme="minorHAnsi"/>
                <w:sz w:val="18"/>
                <w:szCs w:val="18"/>
              </w:rPr>
            </w:pPr>
          </w:p>
        </w:tc>
        <w:tc>
          <w:tcPr>
            <w:tcW w:w="1624" w:type="dxa"/>
            <w:vMerge/>
            <w:vAlign w:val="center"/>
          </w:tcPr>
          <w:p w14:paraId="380E14BB" w14:textId="77777777" w:rsidR="00531915" w:rsidRPr="009F42C4" w:rsidRDefault="00531915" w:rsidP="00531915">
            <w:pPr>
              <w:jc w:val="center"/>
              <w:rPr>
                <w:rFonts w:asciiTheme="minorHAnsi" w:hAnsiTheme="minorHAnsi" w:cstheme="minorHAnsi"/>
                <w:sz w:val="18"/>
                <w:szCs w:val="18"/>
              </w:rPr>
            </w:pPr>
          </w:p>
        </w:tc>
        <w:tc>
          <w:tcPr>
            <w:tcW w:w="576" w:type="dxa"/>
            <w:vAlign w:val="center"/>
          </w:tcPr>
          <w:p w14:paraId="0F3E08A7" w14:textId="6927E70D"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2.5.2</w:t>
            </w:r>
          </w:p>
        </w:tc>
        <w:tc>
          <w:tcPr>
            <w:tcW w:w="3812" w:type="dxa"/>
            <w:vAlign w:val="center"/>
          </w:tcPr>
          <w:p w14:paraId="59DEA36B" w14:textId="3AD7C340"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Частка ЗОЗ, що забезпечили своєчасну виплату заробітної плати персоналу (без затримок понад Х днів) протягом активної фази кризи.</w:t>
            </w:r>
          </w:p>
        </w:tc>
        <w:tc>
          <w:tcPr>
            <w:tcW w:w="2061" w:type="dxa"/>
            <w:vAlign w:val="center"/>
          </w:tcPr>
          <w:p w14:paraId="4D3014EA" w14:textId="026A4CD0"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Відображає фінансову стійкість ЗОЗ та ефективність фінансового планування.</w:t>
            </w:r>
          </w:p>
        </w:tc>
      </w:tr>
      <w:tr w:rsidR="000E6330" w:rsidRPr="009F42C4" w14:paraId="61E2447C" w14:textId="77777777" w:rsidTr="00593E20">
        <w:tc>
          <w:tcPr>
            <w:tcW w:w="1271" w:type="dxa"/>
            <w:vMerge/>
            <w:vAlign w:val="center"/>
          </w:tcPr>
          <w:p w14:paraId="49593A79" w14:textId="77777777" w:rsidR="00531915" w:rsidRPr="009F42C4" w:rsidRDefault="00531915" w:rsidP="00531915">
            <w:pPr>
              <w:jc w:val="center"/>
              <w:rPr>
                <w:rFonts w:asciiTheme="minorHAnsi" w:hAnsiTheme="minorHAnsi" w:cstheme="minorHAnsi"/>
                <w:sz w:val="18"/>
                <w:szCs w:val="18"/>
              </w:rPr>
            </w:pPr>
          </w:p>
        </w:tc>
        <w:tc>
          <w:tcPr>
            <w:tcW w:w="1624" w:type="dxa"/>
            <w:vMerge/>
            <w:vAlign w:val="center"/>
          </w:tcPr>
          <w:p w14:paraId="7F2504BA" w14:textId="77777777" w:rsidR="00531915" w:rsidRPr="009F42C4" w:rsidRDefault="00531915" w:rsidP="00531915">
            <w:pPr>
              <w:jc w:val="center"/>
              <w:rPr>
                <w:rFonts w:asciiTheme="minorHAnsi" w:hAnsiTheme="minorHAnsi" w:cstheme="minorHAnsi"/>
                <w:sz w:val="18"/>
                <w:szCs w:val="18"/>
              </w:rPr>
            </w:pPr>
          </w:p>
        </w:tc>
        <w:tc>
          <w:tcPr>
            <w:tcW w:w="576" w:type="dxa"/>
            <w:vAlign w:val="center"/>
          </w:tcPr>
          <w:p w14:paraId="4A334C6E" w14:textId="2170CD1B"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2.5.3</w:t>
            </w:r>
          </w:p>
        </w:tc>
        <w:tc>
          <w:tcPr>
            <w:tcW w:w="3812" w:type="dxa"/>
            <w:vAlign w:val="center"/>
          </w:tcPr>
          <w:p w14:paraId="2D07F15A" w14:textId="7F793A9B"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Рівень охоплення медичного персоналу програмами психологічної підтримки та супервізії у кризовий період; кількість звернень за психологічною допомогою.</w:t>
            </w:r>
          </w:p>
        </w:tc>
        <w:tc>
          <w:tcPr>
            <w:tcW w:w="2061" w:type="dxa"/>
            <w:vAlign w:val="center"/>
          </w:tcPr>
          <w:p w14:paraId="24C2D7EC" w14:textId="68CA362E"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Оцінка психологічного навантаження та адекватності заходів з його мінімізації.</w:t>
            </w:r>
          </w:p>
        </w:tc>
      </w:tr>
      <w:tr w:rsidR="000E6330" w:rsidRPr="009F42C4" w14:paraId="484F0639" w14:textId="77777777" w:rsidTr="00593E20">
        <w:tc>
          <w:tcPr>
            <w:tcW w:w="1271" w:type="dxa"/>
            <w:vMerge/>
            <w:vAlign w:val="center"/>
          </w:tcPr>
          <w:p w14:paraId="6C0C85FD" w14:textId="77777777" w:rsidR="00531915" w:rsidRPr="009F42C4" w:rsidRDefault="00531915" w:rsidP="00531915">
            <w:pPr>
              <w:jc w:val="center"/>
              <w:rPr>
                <w:rFonts w:asciiTheme="minorHAnsi" w:hAnsiTheme="minorHAnsi" w:cstheme="minorHAnsi"/>
                <w:sz w:val="18"/>
                <w:szCs w:val="18"/>
              </w:rPr>
            </w:pPr>
          </w:p>
        </w:tc>
        <w:tc>
          <w:tcPr>
            <w:tcW w:w="1624" w:type="dxa"/>
            <w:vAlign w:val="center"/>
          </w:tcPr>
          <w:p w14:paraId="377D362B" w14:textId="6C2B6F37"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2.6. Ефективність управління ресурсами в кризі</w:t>
            </w:r>
          </w:p>
        </w:tc>
        <w:tc>
          <w:tcPr>
            <w:tcW w:w="576" w:type="dxa"/>
            <w:vAlign w:val="center"/>
          </w:tcPr>
          <w:p w14:paraId="5993E1D1" w14:textId="59568C89"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2.6.1</w:t>
            </w:r>
          </w:p>
        </w:tc>
        <w:tc>
          <w:tcPr>
            <w:tcW w:w="3812" w:type="dxa"/>
            <w:vAlign w:val="center"/>
          </w:tcPr>
          <w:p w14:paraId="194AF2BC" w14:textId="685A51D6"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Співвідношення вартості екстрених закупівель (критично важливих ЛЗ, МВ) до їх середньоринкової вартості у докризовий період (з урахуванням інфляції).</w:t>
            </w:r>
          </w:p>
        </w:tc>
        <w:tc>
          <w:tcPr>
            <w:tcW w:w="2061" w:type="dxa"/>
            <w:vAlign w:val="center"/>
          </w:tcPr>
          <w:p w14:paraId="6B4EC7AC" w14:textId="6C02786C" w:rsidR="00531915" w:rsidRPr="009F42C4" w:rsidRDefault="00531915" w:rsidP="00531915">
            <w:pPr>
              <w:jc w:val="center"/>
              <w:rPr>
                <w:rFonts w:asciiTheme="minorHAnsi" w:hAnsiTheme="minorHAnsi" w:cstheme="minorHAnsi"/>
                <w:sz w:val="18"/>
                <w:szCs w:val="18"/>
              </w:rPr>
            </w:pPr>
            <w:r w:rsidRPr="009F42C4">
              <w:rPr>
                <w:rFonts w:asciiTheme="minorHAnsi" w:hAnsiTheme="minorHAnsi" w:cstheme="minorHAnsi"/>
                <w:sz w:val="18"/>
                <w:szCs w:val="18"/>
              </w:rPr>
              <w:t>Індикатор ефективності та прозорості екстрених закупівель.</w:t>
            </w:r>
          </w:p>
        </w:tc>
      </w:tr>
    </w:tbl>
    <w:p w14:paraId="3E8BC3CA" w14:textId="3E132E9C" w:rsidR="00531915" w:rsidRPr="009F42C4" w:rsidRDefault="00F40EFE" w:rsidP="00F40EFE">
      <w:pPr>
        <w:jc w:val="right"/>
      </w:pPr>
      <w:r w:rsidRPr="009F42C4">
        <w:lastRenderedPageBreak/>
        <w:t>Продовження таблиці 1.3</w:t>
      </w:r>
    </w:p>
    <w:tbl>
      <w:tblPr>
        <w:tblStyle w:val="af6"/>
        <w:tblW w:w="0" w:type="auto"/>
        <w:tblLook w:val="04A0" w:firstRow="1" w:lastRow="0" w:firstColumn="1" w:lastColumn="0" w:noHBand="0" w:noVBand="1"/>
      </w:tblPr>
      <w:tblGrid>
        <w:gridCol w:w="1375"/>
        <w:gridCol w:w="1612"/>
        <w:gridCol w:w="576"/>
        <w:gridCol w:w="3739"/>
        <w:gridCol w:w="2042"/>
      </w:tblGrid>
      <w:tr w:rsidR="000E6330" w:rsidRPr="009F42C4" w14:paraId="39E80F4A" w14:textId="77777777" w:rsidTr="00593E20">
        <w:tc>
          <w:tcPr>
            <w:tcW w:w="1375" w:type="dxa"/>
            <w:vAlign w:val="center"/>
          </w:tcPr>
          <w:p w14:paraId="43E5575B" w14:textId="4A6BFA4C" w:rsidR="00593E20" w:rsidRPr="009F42C4" w:rsidRDefault="00593E20" w:rsidP="00593E20">
            <w:pPr>
              <w:jc w:val="center"/>
              <w:rPr>
                <w:rFonts w:asciiTheme="minorHAnsi" w:hAnsiTheme="minorHAnsi" w:cstheme="minorHAnsi"/>
                <w:sz w:val="18"/>
                <w:szCs w:val="18"/>
              </w:rPr>
            </w:pPr>
            <w:r w:rsidRPr="009F42C4">
              <w:rPr>
                <w:rFonts w:asciiTheme="minorHAnsi" w:hAnsiTheme="minorHAnsi" w:cstheme="minorHAnsi"/>
                <w:b/>
                <w:bCs/>
                <w:sz w:val="18"/>
                <w:szCs w:val="18"/>
              </w:rPr>
              <w:t>Категорія індикаторів</w:t>
            </w:r>
          </w:p>
        </w:tc>
        <w:tc>
          <w:tcPr>
            <w:tcW w:w="1612" w:type="dxa"/>
            <w:vAlign w:val="center"/>
          </w:tcPr>
          <w:p w14:paraId="505522D6" w14:textId="2B6E118C" w:rsidR="00593E20" w:rsidRPr="009F42C4" w:rsidRDefault="00593E20" w:rsidP="00593E20">
            <w:pPr>
              <w:jc w:val="center"/>
              <w:rPr>
                <w:rFonts w:asciiTheme="minorHAnsi" w:hAnsiTheme="minorHAnsi" w:cstheme="minorHAnsi"/>
                <w:sz w:val="18"/>
                <w:szCs w:val="18"/>
              </w:rPr>
            </w:pPr>
            <w:r w:rsidRPr="009F42C4">
              <w:rPr>
                <w:rFonts w:asciiTheme="minorHAnsi" w:hAnsiTheme="minorHAnsi" w:cstheme="minorHAnsi"/>
                <w:b/>
                <w:bCs/>
                <w:sz w:val="18"/>
                <w:szCs w:val="18"/>
              </w:rPr>
              <w:t>Підкатегорія</w:t>
            </w:r>
          </w:p>
        </w:tc>
        <w:tc>
          <w:tcPr>
            <w:tcW w:w="576" w:type="dxa"/>
            <w:vAlign w:val="center"/>
          </w:tcPr>
          <w:p w14:paraId="6D265158" w14:textId="38A3FCD4" w:rsidR="00593E20" w:rsidRPr="009F42C4" w:rsidRDefault="00593E20" w:rsidP="00593E20">
            <w:pPr>
              <w:jc w:val="center"/>
              <w:rPr>
                <w:rFonts w:asciiTheme="minorHAnsi" w:hAnsiTheme="minorHAnsi" w:cstheme="minorHAnsi"/>
                <w:sz w:val="18"/>
                <w:szCs w:val="18"/>
              </w:rPr>
            </w:pPr>
            <w:r w:rsidRPr="009F42C4">
              <w:rPr>
                <w:rFonts w:asciiTheme="minorHAnsi" w:hAnsiTheme="minorHAnsi" w:cstheme="minorHAnsi"/>
                <w:b/>
                <w:bCs/>
                <w:sz w:val="18"/>
                <w:szCs w:val="18"/>
              </w:rPr>
              <w:t>Код</w:t>
            </w:r>
          </w:p>
        </w:tc>
        <w:tc>
          <w:tcPr>
            <w:tcW w:w="3739" w:type="dxa"/>
            <w:vAlign w:val="center"/>
          </w:tcPr>
          <w:p w14:paraId="720B827E" w14:textId="06272A1C" w:rsidR="00593E20" w:rsidRPr="009F42C4" w:rsidRDefault="00593E20" w:rsidP="00593E20">
            <w:pPr>
              <w:jc w:val="center"/>
              <w:rPr>
                <w:rFonts w:asciiTheme="minorHAnsi" w:hAnsiTheme="minorHAnsi" w:cstheme="minorHAnsi"/>
                <w:sz w:val="18"/>
                <w:szCs w:val="18"/>
              </w:rPr>
            </w:pPr>
            <w:r w:rsidRPr="009F42C4">
              <w:rPr>
                <w:rFonts w:asciiTheme="minorHAnsi" w:hAnsiTheme="minorHAnsi" w:cstheme="minorHAnsi"/>
                <w:b/>
                <w:bCs/>
                <w:sz w:val="18"/>
                <w:szCs w:val="18"/>
              </w:rPr>
              <w:t>Назва індикатора</w:t>
            </w:r>
          </w:p>
        </w:tc>
        <w:tc>
          <w:tcPr>
            <w:tcW w:w="2042" w:type="dxa"/>
            <w:vAlign w:val="center"/>
          </w:tcPr>
          <w:p w14:paraId="3E9A20C6" w14:textId="27872687" w:rsidR="00593E20" w:rsidRPr="009F42C4" w:rsidRDefault="00593E20" w:rsidP="00593E20">
            <w:pPr>
              <w:jc w:val="center"/>
              <w:rPr>
                <w:rFonts w:asciiTheme="minorHAnsi" w:hAnsiTheme="minorHAnsi" w:cstheme="minorHAnsi"/>
                <w:sz w:val="18"/>
                <w:szCs w:val="18"/>
              </w:rPr>
            </w:pPr>
            <w:r w:rsidRPr="009F42C4">
              <w:rPr>
                <w:rFonts w:asciiTheme="minorHAnsi" w:hAnsiTheme="minorHAnsi" w:cstheme="minorHAnsi"/>
                <w:b/>
                <w:bCs/>
                <w:sz w:val="18"/>
                <w:szCs w:val="18"/>
              </w:rPr>
              <w:t>Обґрунтування індикатору</w:t>
            </w:r>
          </w:p>
        </w:tc>
      </w:tr>
      <w:tr w:rsidR="000E6330" w:rsidRPr="009F42C4" w14:paraId="06C0DE3C" w14:textId="77777777" w:rsidTr="00382851">
        <w:tc>
          <w:tcPr>
            <w:tcW w:w="1375" w:type="dxa"/>
            <w:vMerge w:val="restart"/>
            <w:textDirection w:val="btLr"/>
            <w:vAlign w:val="center"/>
          </w:tcPr>
          <w:p w14:paraId="078F678B" w14:textId="64D607FD" w:rsidR="00382851" w:rsidRPr="009F42C4" w:rsidRDefault="00382851" w:rsidP="00382851">
            <w:pPr>
              <w:ind w:left="113" w:right="113"/>
              <w:jc w:val="center"/>
              <w:rPr>
                <w:rFonts w:asciiTheme="minorHAnsi" w:hAnsiTheme="minorHAnsi" w:cstheme="minorHAnsi"/>
                <w:sz w:val="18"/>
                <w:szCs w:val="18"/>
              </w:rPr>
            </w:pPr>
            <w:r w:rsidRPr="009F42C4">
              <w:rPr>
                <w:rFonts w:asciiTheme="minorHAnsi" w:hAnsiTheme="minorHAnsi" w:cstheme="minorHAnsi"/>
                <w:sz w:val="18"/>
                <w:szCs w:val="18"/>
              </w:rPr>
              <w:t>3. Індикатори подолання наслідків кризи та відновлення</w:t>
            </w:r>
          </w:p>
        </w:tc>
        <w:tc>
          <w:tcPr>
            <w:tcW w:w="1612" w:type="dxa"/>
            <w:vAlign w:val="center"/>
          </w:tcPr>
          <w:p w14:paraId="2383E364" w14:textId="03E6C15F"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3.1. Адаптація до змінених потреб</w:t>
            </w:r>
          </w:p>
        </w:tc>
        <w:tc>
          <w:tcPr>
            <w:tcW w:w="576" w:type="dxa"/>
            <w:vAlign w:val="center"/>
          </w:tcPr>
          <w:p w14:paraId="15B72708" w14:textId="4695020C"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3.1.1</w:t>
            </w:r>
          </w:p>
        </w:tc>
        <w:tc>
          <w:tcPr>
            <w:tcW w:w="3739" w:type="dxa"/>
            <w:vAlign w:val="center"/>
          </w:tcPr>
          <w:p w14:paraId="2E611E1F" w14:textId="5D7C6A76"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Обсяг наданих реабілітаційних послуг та послуг у сфері психічного здоров'я особам, постраждалим внаслідок НС (наприклад, ветеранам, цивільному населенню з травмами, ПТСР), у динаміці.</w:t>
            </w:r>
          </w:p>
        </w:tc>
        <w:tc>
          <w:tcPr>
            <w:tcW w:w="2042" w:type="dxa"/>
            <w:vAlign w:val="center"/>
          </w:tcPr>
          <w:p w14:paraId="5ECD5849" w14:textId="090D247C"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Здатність системи адаптуватися до нових пріоритетних потреб та розвивати відповідні напрямки.</w:t>
            </w:r>
          </w:p>
        </w:tc>
      </w:tr>
      <w:tr w:rsidR="000E6330" w:rsidRPr="009F42C4" w14:paraId="0A59AE7D" w14:textId="77777777" w:rsidTr="00593E20">
        <w:tc>
          <w:tcPr>
            <w:tcW w:w="1375" w:type="dxa"/>
            <w:vMerge/>
            <w:vAlign w:val="center"/>
          </w:tcPr>
          <w:p w14:paraId="1683FCD7" w14:textId="77777777" w:rsidR="00382851" w:rsidRPr="009F42C4" w:rsidRDefault="00382851" w:rsidP="00382851">
            <w:pPr>
              <w:jc w:val="center"/>
              <w:rPr>
                <w:rFonts w:asciiTheme="minorHAnsi" w:hAnsiTheme="minorHAnsi" w:cstheme="minorHAnsi"/>
                <w:sz w:val="18"/>
                <w:szCs w:val="18"/>
              </w:rPr>
            </w:pPr>
          </w:p>
        </w:tc>
        <w:tc>
          <w:tcPr>
            <w:tcW w:w="1612" w:type="dxa"/>
            <w:vAlign w:val="center"/>
          </w:tcPr>
          <w:p w14:paraId="60878A16" w14:textId="583D66F0"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3.2. Відновлення інфраструктури та функціональності</w:t>
            </w:r>
          </w:p>
        </w:tc>
        <w:tc>
          <w:tcPr>
            <w:tcW w:w="576" w:type="dxa"/>
            <w:vAlign w:val="center"/>
          </w:tcPr>
          <w:p w14:paraId="4AC960DB" w14:textId="46A2E060"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3.2.1</w:t>
            </w:r>
          </w:p>
        </w:tc>
        <w:tc>
          <w:tcPr>
            <w:tcW w:w="3739" w:type="dxa"/>
            <w:vAlign w:val="center"/>
          </w:tcPr>
          <w:p w14:paraId="2A959CDC" w14:textId="71869EE2"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Частка зруйнованих/пошкоджених ЗОЗ (за ступенем пошкодження), які були повністю або частково відновлені та відновили надання медичних послуг, у динаміці.</w:t>
            </w:r>
          </w:p>
        </w:tc>
        <w:tc>
          <w:tcPr>
            <w:tcW w:w="2042" w:type="dxa"/>
            <w:vAlign w:val="center"/>
          </w:tcPr>
          <w:p w14:paraId="48AF5B98" w14:textId="548A4667"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Прямий показник ефективності процесів фізичного відновлення.</w:t>
            </w:r>
          </w:p>
        </w:tc>
      </w:tr>
      <w:tr w:rsidR="000E6330" w:rsidRPr="009F42C4" w14:paraId="51C286DB" w14:textId="77777777" w:rsidTr="00593E20">
        <w:tc>
          <w:tcPr>
            <w:tcW w:w="1375" w:type="dxa"/>
            <w:vMerge/>
            <w:vAlign w:val="center"/>
          </w:tcPr>
          <w:p w14:paraId="60B8A677" w14:textId="77777777" w:rsidR="00382851" w:rsidRPr="009F42C4" w:rsidRDefault="00382851" w:rsidP="00382851">
            <w:pPr>
              <w:jc w:val="center"/>
              <w:rPr>
                <w:rFonts w:asciiTheme="minorHAnsi" w:hAnsiTheme="minorHAnsi" w:cstheme="minorHAnsi"/>
                <w:sz w:val="18"/>
                <w:szCs w:val="18"/>
              </w:rPr>
            </w:pPr>
          </w:p>
        </w:tc>
        <w:tc>
          <w:tcPr>
            <w:tcW w:w="1612" w:type="dxa"/>
            <w:vMerge w:val="restart"/>
            <w:vAlign w:val="center"/>
          </w:tcPr>
          <w:p w14:paraId="26D71041" w14:textId="57BBB276"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3.3. Мобілізація ресурсів на відновлення</w:t>
            </w:r>
          </w:p>
        </w:tc>
        <w:tc>
          <w:tcPr>
            <w:tcW w:w="576" w:type="dxa"/>
            <w:vAlign w:val="center"/>
          </w:tcPr>
          <w:p w14:paraId="23974C1B" w14:textId="56BA38ED"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3.3.1</w:t>
            </w:r>
          </w:p>
        </w:tc>
        <w:tc>
          <w:tcPr>
            <w:tcW w:w="3739" w:type="dxa"/>
            <w:vAlign w:val="center"/>
          </w:tcPr>
          <w:p w14:paraId="7E4F6E03" w14:textId="4126B0B1"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Обсяг залучених фінансових ресурсів (державних, міжнародної допомоги, приватних інвестицій) на відбудову та модернізацію медичної інфраструктури в постраждалих регіонах.</w:t>
            </w:r>
          </w:p>
        </w:tc>
        <w:tc>
          <w:tcPr>
            <w:tcW w:w="2042" w:type="dxa"/>
            <w:vAlign w:val="center"/>
          </w:tcPr>
          <w:p w14:paraId="483C70DC" w14:textId="045552EB"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Ефективність фінансово-економічних механізмів відновлення.</w:t>
            </w:r>
          </w:p>
        </w:tc>
      </w:tr>
      <w:tr w:rsidR="000E6330" w:rsidRPr="009F42C4" w14:paraId="2E8D772F" w14:textId="77777777" w:rsidTr="00593E20">
        <w:tc>
          <w:tcPr>
            <w:tcW w:w="1375" w:type="dxa"/>
            <w:vMerge/>
            <w:vAlign w:val="center"/>
          </w:tcPr>
          <w:p w14:paraId="31122ECB" w14:textId="77777777" w:rsidR="00382851" w:rsidRPr="009F42C4" w:rsidRDefault="00382851" w:rsidP="00382851">
            <w:pPr>
              <w:jc w:val="center"/>
              <w:rPr>
                <w:rFonts w:asciiTheme="minorHAnsi" w:hAnsiTheme="minorHAnsi" w:cstheme="minorHAnsi"/>
                <w:sz w:val="18"/>
                <w:szCs w:val="18"/>
              </w:rPr>
            </w:pPr>
          </w:p>
        </w:tc>
        <w:tc>
          <w:tcPr>
            <w:tcW w:w="1612" w:type="dxa"/>
            <w:vMerge/>
            <w:vAlign w:val="center"/>
          </w:tcPr>
          <w:p w14:paraId="2199EE2D" w14:textId="77777777" w:rsidR="00382851" w:rsidRPr="009F42C4" w:rsidRDefault="00382851" w:rsidP="00382851">
            <w:pPr>
              <w:jc w:val="center"/>
              <w:rPr>
                <w:rFonts w:asciiTheme="minorHAnsi" w:hAnsiTheme="minorHAnsi" w:cstheme="minorHAnsi"/>
                <w:sz w:val="18"/>
                <w:szCs w:val="18"/>
              </w:rPr>
            </w:pPr>
          </w:p>
        </w:tc>
        <w:tc>
          <w:tcPr>
            <w:tcW w:w="576" w:type="dxa"/>
            <w:vAlign w:val="center"/>
          </w:tcPr>
          <w:p w14:paraId="2952F251" w14:textId="04BE99AD"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3.3.2</w:t>
            </w:r>
          </w:p>
        </w:tc>
        <w:tc>
          <w:tcPr>
            <w:tcW w:w="3739" w:type="dxa"/>
            <w:vAlign w:val="center"/>
          </w:tcPr>
          <w:p w14:paraId="6E26C937" w14:textId="1F1A418A"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Обсяг та номенклатура отриманої гуманітарної допомоги (медичного спрямування) та швидкість її розподілу до кінцевих бенефіціарів (ЗОЗ, пацієнти).</w:t>
            </w:r>
          </w:p>
        </w:tc>
        <w:tc>
          <w:tcPr>
            <w:tcW w:w="2042" w:type="dxa"/>
            <w:vAlign w:val="center"/>
          </w:tcPr>
          <w:p w14:paraId="6102413C" w14:textId="4D510DBE" w:rsidR="00382851" w:rsidRPr="009F42C4" w:rsidRDefault="00382851" w:rsidP="00382851">
            <w:pPr>
              <w:jc w:val="center"/>
              <w:rPr>
                <w:rFonts w:asciiTheme="minorHAnsi" w:hAnsiTheme="minorHAnsi" w:cstheme="minorHAnsi"/>
                <w:sz w:val="18"/>
                <w:szCs w:val="18"/>
              </w:rPr>
            </w:pPr>
            <w:r w:rsidRPr="009F42C4">
              <w:rPr>
                <w:rFonts w:asciiTheme="minorHAnsi" w:hAnsiTheme="minorHAnsi" w:cstheme="minorHAnsi"/>
                <w:sz w:val="18"/>
                <w:szCs w:val="18"/>
              </w:rPr>
              <w:t>Ефективність координації гуманітарної допомоги та логістики.</w:t>
            </w:r>
          </w:p>
        </w:tc>
      </w:tr>
    </w:tbl>
    <w:p w14:paraId="6EB352FA" w14:textId="77777777" w:rsidR="003B4BE8" w:rsidRPr="009F42C4" w:rsidRDefault="003B4BE8" w:rsidP="00980EF2">
      <w:pPr>
        <w:spacing w:before="240" w:after="240" w:line="240" w:lineRule="auto"/>
      </w:pPr>
      <w:r w:rsidRPr="009F42C4">
        <w:rPr>
          <w:i/>
          <w:iCs/>
        </w:rPr>
        <w:t>Примітка: ХБРЯ – хімічні, біологічні, радіаційні, ядерні (загрози); ЛЗ – лікарські засоби; МВ – медичні вироби; НС – надзвичайна ситуація.</w:t>
      </w:r>
    </w:p>
    <w:p w14:paraId="7083401F" w14:textId="77777777" w:rsidR="003B4BE8" w:rsidRPr="009F42C4" w:rsidRDefault="003B4BE8" w:rsidP="00730C12">
      <w:pPr>
        <w:spacing w:after="240" w:line="329" w:lineRule="auto"/>
      </w:pPr>
      <w:r w:rsidRPr="009F42C4">
        <w:rPr>
          <w:i/>
          <w:iCs/>
        </w:rPr>
        <w:t>Джерело: авторська розробка.</w:t>
      </w:r>
    </w:p>
    <w:p w14:paraId="2E78558E" w14:textId="745FC302" w:rsidR="009C7B0F" w:rsidRPr="009F42C4" w:rsidRDefault="007C0C0D" w:rsidP="00F40EFE">
      <w:pPr>
        <w:ind w:firstLine="708"/>
        <w:jc w:val="both"/>
      </w:pPr>
      <w:r w:rsidRPr="009F42C4">
        <w:t xml:space="preserve">Запропонована система додаткових індикаторів становить собою цілісний методологічний інструментарій, покликаний доповнити загальносистемні показники Стратегії-2030 та забезпечити можливість глибокого аналізу таких параметрів, як рівень проактивної готовності, ефективність оперативних механізмів реагування, раціональність розподілу ресурсів в умовах їх дефіциту та темпи післякризового відновлення. Попри те, що збір відповідних даних потребуватиме модифікації наявних медичних інформаційних систем, впровадження такої системи моніторингу уможливить науково обґрунтовану верифікацію ефективності антикризових стратегій на рівні ЗОЗ, що є одним із ключових завдань, яке вирішується в межах даної кваліфікаційної роботи. </w:t>
      </w:r>
      <w:r w:rsidR="009C7B0F" w:rsidRPr="009F42C4">
        <w:br w:type="page"/>
      </w:r>
    </w:p>
    <w:p w14:paraId="5F00704A" w14:textId="3DDB3361" w:rsidR="000C19C1" w:rsidRPr="009F42C4" w:rsidRDefault="000C19C1" w:rsidP="00124003">
      <w:pPr>
        <w:pStyle w:val="2"/>
        <w:spacing w:after="240" w:line="329" w:lineRule="auto"/>
      </w:pPr>
      <w:bookmarkStart w:id="4" w:name="_Toc208498556"/>
      <w:r w:rsidRPr="009F42C4">
        <w:lastRenderedPageBreak/>
        <w:t xml:space="preserve">1.3. </w:t>
      </w:r>
      <w:r w:rsidR="00350155" w:rsidRPr="009F42C4">
        <w:t>Роль міжнародних стандартів та релевантного зарубіжного досвіду в розробці антикризових проєктів</w:t>
      </w:r>
      <w:bookmarkEnd w:id="4"/>
    </w:p>
    <w:p w14:paraId="70A08581" w14:textId="7416C545" w:rsidR="0016263C" w:rsidRPr="009F42C4" w:rsidRDefault="00124003" w:rsidP="003429B3">
      <w:pPr>
        <w:jc w:val="both"/>
      </w:pPr>
      <w:r w:rsidRPr="009F42C4">
        <w:tab/>
      </w:r>
      <w:r w:rsidR="0016263C" w:rsidRPr="009F42C4">
        <w:t>В умовах транскордонного характеру загроз громадському здоров'ю, що було емпірично доведено досвідом пандемії COVID-19 та сучасних збройних конфліктів, інтеграція в міжнародну архітектуру безпеки стає стратегічним імперативом для забезпечення стійкості національної системи охорони здоров'я </w:t>
      </w:r>
      <w:r w:rsidR="0016263C" w:rsidRPr="009F42C4">
        <w:rPr>
          <w:vertAlign w:val="superscript"/>
          <w:lang w:val="en-US"/>
        </w:rPr>
        <w:t>[</w:t>
      </w:r>
      <w:r w:rsidR="00216D4B" w:rsidRPr="009F42C4">
        <w:rPr>
          <w:vertAlign w:val="superscript"/>
        </w:rPr>
        <w:t>29</w:t>
      </w:r>
      <w:r w:rsidR="0016263C" w:rsidRPr="009F42C4">
        <w:rPr>
          <w:vertAlign w:val="superscript"/>
          <w:lang w:val="en-US"/>
        </w:rPr>
        <w:t>]</w:t>
      </w:r>
      <w:r w:rsidR="0016263C" w:rsidRPr="009F42C4">
        <w:t>. Ізольовані національні зусилля демонструють свою обмеженість, відтак міжнародна співпраця, що реалізується через уніфікацію протоколів реагування та мобілізацію ресурсів, є фундаментальною передумовою підвищення організаційної резильєнтності. Аналіз міжнародних стандартів та релевантного зарубіжного досвіду дозволяє ідентифікувати ключові принципи, що можуть бути адаптовані для розробки антикризових проєктів в Україні.</w:t>
      </w:r>
    </w:p>
    <w:p w14:paraId="4C083AE1" w14:textId="43AADEE2" w:rsidR="0016263C" w:rsidRPr="009F42C4" w:rsidRDefault="0016263C" w:rsidP="003429B3">
      <w:pPr>
        <w:jc w:val="both"/>
      </w:pPr>
      <w:r w:rsidRPr="009F42C4">
        <w:tab/>
        <w:t>На інституційному рівні фундаментом для розбудови стійкості ЗОЗ є імплементація міжнародно визнаних стандартів управління. Стандарт ISO 31000 «Менеджмент ризиків» надає універсальні інструменти ризик-менеджменту для систематичної ідентифікації, аналізу та обробки широкого спектру ризиків — від клінічних та операційних до фінансових та репутаційних </w:t>
      </w:r>
      <w:r w:rsidRPr="009F42C4">
        <w:rPr>
          <w:vertAlign w:val="superscript"/>
          <w:lang w:val="en-US"/>
        </w:rPr>
        <w:t>[</w:t>
      </w:r>
      <w:r w:rsidR="00216D4B" w:rsidRPr="009F42C4">
        <w:rPr>
          <w:vertAlign w:val="superscript"/>
        </w:rPr>
        <w:t>12</w:t>
      </w:r>
      <w:r w:rsidRPr="009F42C4">
        <w:rPr>
          <w:vertAlign w:val="superscript"/>
          <w:lang w:val="en-US"/>
        </w:rPr>
        <w:t>]</w:t>
      </w:r>
      <w:r w:rsidRPr="009F42C4">
        <w:t xml:space="preserve">. Його впровадження сприяє переходу від реактивного реагування на інциденти до проактивного управління, що дозволяє оптимізувати розподіл ресурсів на превентивні заходи. </w:t>
      </w:r>
    </w:p>
    <w:p w14:paraId="449C8213" w14:textId="15493B47" w:rsidR="00395712" w:rsidRPr="009F42C4" w:rsidRDefault="0016263C" w:rsidP="003429B3">
      <w:pPr>
        <w:jc w:val="both"/>
      </w:pPr>
      <w:r w:rsidRPr="009F42C4">
        <w:tab/>
        <w:t>Його доповнює сертифікаційний стандарт ISO 22301 «Системи менеджменту безперервності бізнесу»</w:t>
      </w:r>
      <w:r w:rsidRPr="009F42C4">
        <w:rPr>
          <w:lang w:val="en-US"/>
        </w:rPr>
        <w:t xml:space="preserve"> </w:t>
      </w:r>
      <w:r w:rsidRPr="009F42C4">
        <w:rPr>
          <w:vertAlign w:val="superscript"/>
          <w:lang w:val="en-US"/>
        </w:rPr>
        <w:t>[</w:t>
      </w:r>
      <w:r w:rsidR="00216D4B" w:rsidRPr="009F42C4">
        <w:rPr>
          <w:vertAlign w:val="superscript"/>
        </w:rPr>
        <w:t>11</w:t>
      </w:r>
      <w:r w:rsidRPr="009F42C4">
        <w:rPr>
          <w:vertAlign w:val="superscript"/>
          <w:lang w:val="en-US"/>
        </w:rPr>
        <w:t>]</w:t>
      </w:r>
      <w:r w:rsidRPr="009F42C4">
        <w:t>, що встановлює конкретні вимоги до розробки та функціонування системи, яка забезпечує продовження критично важливих процесів під час криз. Для ЗОЗ це означає необхідність проведення аналізу впливу на діяльність (Business Impact Analysis) з метою ідентифікації критичних функцій та забезпечення їхньої операційної сталості </w:t>
      </w:r>
      <w:r w:rsidRPr="009F42C4">
        <w:rPr>
          <w:vertAlign w:val="superscript"/>
          <w:lang w:val="en-US"/>
        </w:rPr>
        <w:t>[</w:t>
      </w:r>
      <w:r w:rsidR="00216D4B" w:rsidRPr="009F42C4">
        <w:rPr>
          <w:vertAlign w:val="superscript"/>
        </w:rPr>
        <w:t>17</w:t>
      </w:r>
      <w:r w:rsidRPr="009F42C4">
        <w:rPr>
          <w:vertAlign w:val="superscript"/>
          <w:lang w:val="en-US"/>
        </w:rPr>
        <w:t>]</w:t>
      </w:r>
      <w:r w:rsidRPr="009F42C4">
        <w:t xml:space="preserve">. До прикладу, до критичних функцій належить безперервна робота приймальних </w:t>
      </w:r>
      <w:r w:rsidRPr="009F42C4">
        <w:lastRenderedPageBreak/>
        <w:t>відділень та операційних, а до ресурсів, що їх забезпечують, – системи киснепостачання, резервні джерела живлення, стратегічні запаси та протоколи евакуації.</w:t>
      </w:r>
    </w:p>
    <w:p w14:paraId="360E52AB" w14:textId="77777777" w:rsidR="00395712" w:rsidRPr="009F42C4" w:rsidRDefault="00395712" w:rsidP="003429B3">
      <w:pPr>
        <w:jc w:val="both"/>
      </w:pPr>
      <w:r w:rsidRPr="009F42C4">
        <w:tab/>
        <w:t>Попри очевидні переваги, імплементація цих стандартів в Україні ускладнюється дефіцитом ресурсів та низьким рівнем обізнаності менеджменту. Однак, навіть за відсутності формальної сертифікації, самі принципи та підходи, закладені в цих стандартах (наприклад, ведення реєстру ризиків, проведення аналізу впливу на діяльність), можуть і повинні стати основою для розробки локальних антикризових планів на рівні кожного ЗОЗ. Це актуалізує потребу в державних програмах підтримки та навчанні.</w:t>
      </w:r>
    </w:p>
    <w:p w14:paraId="5E863952" w14:textId="3EB0039D" w:rsidR="00395712" w:rsidRPr="009F42C4" w:rsidRDefault="00395712" w:rsidP="003429B3">
      <w:pPr>
        <w:ind w:firstLine="708"/>
        <w:jc w:val="both"/>
      </w:pPr>
      <w:r w:rsidRPr="009F42C4">
        <w:t>На національному та наднаціональному рівнях </w:t>
      </w:r>
      <w:r w:rsidRPr="009F42C4">
        <w:rPr>
          <w:vertAlign w:val="superscript"/>
          <w:lang w:val="en-US"/>
        </w:rPr>
        <w:t>[</w:t>
      </w:r>
      <w:r w:rsidR="00216D4B" w:rsidRPr="009F42C4">
        <w:rPr>
          <w:vertAlign w:val="superscript"/>
        </w:rPr>
        <w:t>50</w:t>
      </w:r>
      <w:r w:rsidRPr="009F42C4">
        <w:rPr>
          <w:vertAlign w:val="superscript"/>
          <w:lang w:val="en-US"/>
        </w:rPr>
        <w:t>]</w:t>
      </w:r>
      <w:r w:rsidRPr="009F42C4">
        <w:t> ключову роль системної стійкості відіграє дотримання зобов'язань у рамках Міжнародних медико-санітарних правил (ММСП, 2005) ВООЗ. Країни-учасниці, включно з Україною, зобов’язуються підтримувати основні спроможності для запобігання, захисту, контролю та реагування на міжнародне поширення хвороб </w:t>
      </w:r>
      <w:r w:rsidRPr="009F42C4">
        <w:rPr>
          <w:vertAlign w:val="superscript"/>
          <w:lang w:val="en-US"/>
        </w:rPr>
        <w:t>[</w:t>
      </w:r>
      <w:r w:rsidR="00216D4B" w:rsidRPr="009F42C4">
        <w:rPr>
          <w:vertAlign w:val="superscript"/>
        </w:rPr>
        <w:t>41</w:t>
      </w:r>
      <w:r w:rsidRPr="009F42C4">
        <w:rPr>
          <w:vertAlign w:val="superscript"/>
        </w:rPr>
        <w:t>, с. 7-11</w:t>
      </w:r>
      <w:r w:rsidRPr="009F42C4">
        <w:rPr>
          <w:vertAlign w:val="superscript"/>
          <w:lang w:val="en-US"/>
        </w:rPr>
        <w:t>]</w:t>
      </w:r>
      <w:r w:rsidRPr="009F42C4">
        <w:t>.</w:t>
      </w:r>
    </w:p>
    <w:p w14:paraId="6D70C945" w14:textId="77777777" w:rsidR="00593E24" w:rsidRPr="009F42C4" w:rsidRDefault="00593E24" w:rsidP="003429B3">
      <w:pPr>
        <w:ind w:firstLine="708"/>
        <w:jc w:val="both"/>
      </w:pPr>
      <w:r w:rsidRPr="009F42C4">
        <w:t>Стратегічні програми ВООЗ та World Bank Group, як-от Екстрена підготовка та реагування (EP&amp;R), надають конкретні методології для посилення систем епіднагляду, управління інцидентами та забезпечення безперервності основних послуг, що є критично важливим для України в умовах подвійної кризи — гуманітарної та епідеміологічної.</w:t>
      </w:r>
    </w:p>
    <w:p w14:paraId="1AE656BA" w14:textId="77777777" w:rsidR="00593E24" w:rsidRPr="009F42C4" w:rsidRDefault="00593E24" w:rsidP="003429B3">
      <w:pPr>
        <w:ind w:firstLine="708"/>
        <w:jc w:val="both"/>
      </w:pPr>
      <w:r w:rsidRPr="009F42C4">
        <w:t xml:space="preserve">У контексті євроінтеграції особливої актуальності набуває гармонізація з механізмами Європейського Союзу (ЄС). Механізм цивільного захисту (UCPM) вже є дієвим інструментом для отримання координованої допомоги, включаючи медичну евакуацію та матеріально-технічне забезпечення через резерви rescEU. Перспективною є адаптація до підходів Європейського союзу охорони здоров’я, що передбачає посилення ролі Європейського центру з профілактики та контролю захворювань (ECDC) та Європейського агентства з лікарських засобів (EMA), розробку спільних планів готовності до пандемій та </w:t>
      </w:r>
      <w:r w:rsidRPr="009F42C4">
        <w:lastRenderedPageBreak/>
        <w:t>забезпечення стійкості ланцюгів постачання. Гармонізація українського законодавства зі стандартами ЄС є не лише політичним зобов'язанням, але й прагматичним кроком до підвищення власної інституційної стійкості.</w:t>
      </w:r>
    </w:p>
    <w:p w14:paraId="7DD3B216" w14:textId="77777777" w:rsidR="00593E24" w:rsidRPr="009F42C4" w:rsidRDefault="00593E24" w:rsidP="003429B3">
      <w:pPr>
        <w:ind w:firstLine="708"/>
        <w:jc w:val="both"/>
      </w:pPr>
      <w:r w:rsidRPr="009F42C4">
        <w:t>Проведений компаративний аналіз досвіду країн, що функціонують в умовах перманентних криз, дозволяє виокремити два полярні, але однаково релевантні для України підходи до антикризового управління.</w:t>
      </w:r>
    </w:p>
    <w:p w14:paraId="3D63E0B1" w14:textId="77777777" w:rsidR="00593E24" w:rsidRPr="009F42C4" w:rsidRDefault="00593E24" w:rsidP="003429B3">
      <w:pPr>
        <w:ind w:firstLine="708"/>
        <w:jc w:val="both"/>
      </w:pPr>
      <w:r w:rsidRPr="009F42C4">
        <w:t>З одного боку, ізраїльська модель демонструє ефективність проактивної високотехнологічної системи готовності до безпекових загроз. В її основі лежать чітко регламентовані протоколи реагування на інциденти з масовими жертвами (MCI), регулярні міжвідомчі навчання та симуляції. Ключовим елементом є забезпечення фізичної безпеки медичної інфраструктури шляхом проєктування лікарень з укріпленими підземними відділеннями, здатними до автономного функціонування. Цей підхід, хоч і є ресурсомістким, є вкрай релевантним для України при плануванні відновлення та будівництва нових медичних об'єктів у регіонах з високим рівнем загроз. Окрім цього, ізраїльська модель включає розгалужену систему психологічної підтримки населення та медичних працівників, що є критичним елементом підтримки суспільної резильєнтності.</w:t>
      </w:r>
    </w:p>
    <w:p w14:paraId="46429AB5" w14:textId="77777777" w:rsidR="00593E24" w:rsidRPr="009F42C4" w:rsidRDefault="00593E24" w:rsidP="003429B3">
      <w:pPr>
        <w:ind w:firstLine="708"/>
        <w:jc w:val="both"/>
      </w:pPr>
      <w:r w:rsidRPr="009F42C4">
        <w:t>З іншого боку, досвід країн, що переживають затяжні збройні конфлікти та глибокі гуманітарні кризи (напр., Сирія, Ємен), пропонує модель адаптивного функціонування в умовах тотального дефіциту ресурсів. Вона базується на вимушеній децентралізації, переході до мобільних форм надання допомоги (мобільні клініки, тимчасові медичні пункти), часто за підтримки неурядових організацій. Цей досвід є неоціненним для організації медичної допомоги на деокупованих територіях України. Інший важливий аспект — адаптація клінічних протоколів до умов крайнього дефіциту ресурсів. Це актуалізує для України потребу в розробці спеціальних, спрощених та ресурсоефективних клінічних настанов для роботи в екстремальних умовах.</w:t>
      </w:r>
    </w:p>
    <w:p w14:paraId="0435F737" w14:textId="77777777" w:rsidR="00593E24" w:rsidRPr="009F42C4" w:rsidRDefault="00593E24" w:rsidP="003429B3">
      <w:pPr>
        <w:ind w:firstLine="708"/>
        <w:jc w:val="both"/>
      </w:pPr>
      <w:r w:rsidRPr="009F42C4">
        <w:lastRenderedPageBreak/>
        <w:t>Водночас негативний досвід Сирії щодо цілеспрямованих атак на медичну інфраструктуру підкреслює важливість міжнародної адвокації та документування воєнних злочинів для притягнення винних до відповідальності. А досвід боротьби зі спалахами інфекційних хвороб в умовах руйнування санітарних систем та масової міграції наголошує на необхідності підтримки систем епіднагляду та проведення кампаній з імунізації навіть у найскладніших умовах.</w:t>
      </w:r>
    </w:p>
    <w:p w14:paraId="2EA424B9" w14:textId="0D092BC8" w:rsidR="00395712" w:rsidRPr="009F42C4" w:rsidRDefault="00593E24" w:rsidP="003429B3">
      <w:pPr>
        <w:ind w:firstLine="708"/>
        <w:jc w:val="both"/>
      </w:pPr>
      <w:r w:rsidRPr="009F42C4">
        <w:t>Таким чином, міжнародний досвід надає Україні широкий спектр інструментів та стратегій, ефективне застосування яких вимагає не копіювання, а гібридної імплементації. Запропонований у даній роботі підхід полягає у синтезі елементів обох моделей: високотехнологічної готовності для опорних ЗОЗ та гнучких адаптивних практик для територій з високим рівнем загроз. Інтеграція стандартів ISO, гармонізація з політиками ВООЗ та ЄС та критичне осмислення зарубіжного релевантного досвіду мають стати основою для розробки та реалізації національних, регіональних та об'єктових антикризових проєктів у сфері охорони здоров'я.</w:t>
      </w:r>
    </w:p>
    <w:p w14:paraId="389354E2" w14:textId="5C869630" w:rsidR="009C7B0F" w:rsidRPr="009F42C4" w:rsidRDefault="009C7B0F" w:rsidP="00977869">
      <w:pPr>
        <w:jc w:val="both"/>
      </w:pPr>
      <w:r w:rsidRPr="009F42C4">
        <w:br w:type="page"/>
      </w:r>
    </w:p>
    <w:p w14:paraId="3D939A0B" w14:textId="072C25EA" w:rsidR="005424BD" w:rsidRPr="009F42C4" w:rsidRDefault="005424BD" w:rsidP="008207A1">
      <w:pPr>
        <w:pStyle w:val="2"/>
        <w:spacing w:before="240" w:after="240" w:line="329" w:lineRule="auto"/>
      </w:pPr>
      <w:bookmarkStart w:id="5" w:name="_Toc208498557"/>
      <w:r w:rsidRPr="009F42C4">
        <w:lastRenderedPageBreak/>
        <w:t>Висновок до розділу 1</w:t>
      </w:r>
      <w:bookmarkEnd w:id="5"/>
    </w:p>
    <w:p w14:paraId="538C6FA1" w14:textId="2225E32B" w:rsidR="002424AD" w:rsidRPr="009F42C4" w:rsidRDefault="008D7B65" w:rsidP="002424AD">
      <w:pPr>
        <w:jc w:val="both"/>
      </w:pPr>
      <w:r w:rsidRPr="009F42C4">
        <w:tab/>
        <w:t xml:space="preserve">Узагальнення результатів дослідження, проведеного в першому розділі, дозволяє сформулювати низку ключових теоретичних висновків. </w:t>
      </w:r>
    </w:p>
    <w:p w14:paraId="0E1F3294" w14:textId="7D184212" w:rsidR="002424AD" w:rsidRPr="009F42C4" w:rsidRDefault="002424AD" w:rsidP="002424AD">
      <w:pPr>
        <w:spacing w:line="329" w:lineRule="auto"/>
        <w:ind w:firstLine="708"/>
        <w:jc w:val="both"/>
      </w:pPr>
      <w:r w:rsidRPr="009F42C4">
        <w:t>Встановлено, що система охорони здоров’я України функціонує в парадигмі перманентної полікризи, де дестабілізаційний вплив повномасштабної збройної агресії синергетично посилює виклики, пов'язані з незавершеністю системних трансформацій. Це формує середовище високої невизначеності та вимагає переходу від ситуативного реагування до стратегічного антикризового менеджменту, заснованого на проактивних підходах.</w:t>
      </w:r>
    </w:p>
    <w:p w14:paraId="0FB2C528" w14:textId="3900046B" w:rsidR="002424AD" w:rsidRPr="009F42C4" w:rsidRDefault="002424AD" w:rsidP="002424AD">
      <w:pPr>
        <w:spacing w:line="329" w:lineRule="auto"/>
        <w:ind w:firstLine="708"/>
        <w:jc w:val="both"/>
      </w:pPr>
      <w:r w:rsidRPr="009F42C4">
        <w:t>З’ясовано, що інституційні перетворення 2020–2025 років, зокрема автономізація закладів охорони здоров'я у статус комунальних некомерційних підприємств та впровадження контрактної моделі фінансування через НСЗУ, заклали фундаментальні передумови для такого переходу, децентралізувавши відповідальність за операційну та фінансову стійкість на рівень закладів. Водночас встановлено, що ці ж самі трансформації, за відсутності належних управлінських компетенцій та фінансових резервів, стали джерелом нових ризиків, зокрема критичної залежності від єдиного платника та вразливості до демографічних і ринкових коливань.</w:t>
      </w:r>
    </w:p>
    <w:p w14:paraId="028FC434" w14:textId="50B64F97" w:rsidR="002424AD" w:rsidRPr="009F42C4" w:rsidRDefault="002424AD" w:rsidP="002424AD">
      <w:pPr>
        <w:spacing w:line="329" w:lineRule="auto"/>
        <w:ind w:firstLine="708"/>
        <w:jc w:val="both"/>
      </w:pPr>
      <w:r w:rsidRPr="009F42C4">
        <w:t>У ході дослідження було виявлено суттєву методологічну прогалину: аналіз інструментарію моніторингу Стратегії-2030 показав, що наявні в ній індикатори є переважно показниками кінцевого результату і не дозволяють здійснювати цільовий моніторинг саме антикризових процесів. Це обґрунтовує наукову новизну та практичну доцільність запропонованої в роботі авторської системи додаткових індикаторів для оцінки готовності, безперервності та відновлення, структурованої за етапами кризового циклу.</w:t>
      </w:r>
    </w:p>
    <w:p w14:paraId="5D1DC59C" w14:textId="69D8B0B5" w:rsidR="002424AD" w:rsidRPr="009F42C4" w:rsidRDefault="002424AD" w:rsidP="002424AD">
      <w:pPr>
        <w:spacing w:line="329" w:lineRule="auto"/>
        <w:ind w:firstLine="708"/>
        <w:jc w:val="both"/>
      </w:pPr>
      <w:r w:rsidRPr="009F42C4">
        <w:t xml:space="preserve">Дослідження міжнародного досвіду, включаючи стандарти ISO та політики ВООЗ і ЄС, уможливило виокремлення двох полярних, проте комплементарних підходів. З одного боку, це модель високотехнологічної готовності (на прикладі Ізраїлю), що ґрунтується на проактивному захисті </w:t>
      </w:r>
      <w:r w:rsidRPr="009F42C4">
        <w:lastRenderedPageBreak/>
        <w:t>інфраструктури, з іншого — модель адаптації до дефіциту ресурсів (за досвідом країн із гуманітарними кризами). Синтез цих підходів доводить доцільність розробки для України гібридної стратегії, що поєднує елементи обох моделей.</w:t>
      </w:r>
    </w:p>
    <w:p w14:paraId="1086955B" w14:textId="5A32CC69" w:rsidR="005424BD" w:rsidRPr="009F42C4" w:rsidRDefault="002424AD" w:rsidP="002424AD">
      <w:pPr>
        <w:spacing w:line="329" w:lineRule="auto"/>
        <w:ind w:firstLine="708"/>
        <w:jc w:val="both"/>
      </w:pPr>
      <w:r w:rsidRPr="009F42C4">
        <w:t>Таким чином, у першому розділі сформовано комплексний теоретико-методологічний базис для подальшого дослідження. Розроблений аналітичний інструментарій буде застосовано в наступному розділі для проведення поглибленої діагностики системи антикризового управління конкретного КНП, виявлення його ключових вразливостей та обґрунтування напрямів їх подолання.</w:t>
      </w:r>
      <w:r w:rsidR="005424BD" w:rsidRPr="009F42C4">
        <w:br w:type="page"/>
      </w:r>
    </w:p>
    <w:p w14:paraId="57941496" w14:textId="348AEBDC" w:rsidR="005424BD" w:rsidRPr="009F42C4" w:rsidRDefault="005424BD" w:rsidP="004B7A33">
      <w:pPr>
        <w:pStyle w:val="1"/>
        <w:spacing w:line="329" w:lineRule="auto"/>
      </w:pPr>
      <w:bookmarkStart w:id="6" w:name="_Toc208498558"/>
      <w:r w:rsidRPr="009F42C4">
        <w:lastRenderedPageBreak/>
        <w:t>РОЗДІЛ 2</w:t>
      </w:r>
      <w:r w:rsidR="008F766F" w:rsidRPr="009F42C4">
        <w:t>.</w:t>
      </w:r>
      <w:r w:rsidR="008F766F" w:rsidRPr="009F42C4">
        <w:br/>
      </w:r>
      <w:r w:rsidRPr="009F42C4">
        <w:t>АНАЛІЗ СОЦІАЛЬНО-ЕКОНОМІЧНИХ УМОВ РЕАЛІЗАЦІЇ СИСТЕМИ АНТИКРИЗОВОГО УПРАВЛІННЯ КНП «ТЕПЛОДАРСЬКИЙ ЦПМСД»</w:t>
      </w:r>
      <w:bookmarkEnd w:id="6"/>
    </w:p>
    <w:p w14:paraId="5ED8574B" w14:textId="2C99CFAF" w:rsidR="005424BD" w:rsidRPr="009F42C4" w:rsidRDefault="005424BD" w:rsidP="004B7A33">
      <w:pPr>
        <w:spacing w:line="329" w:lineRule="auto"/>
      </w:pPr>
    </w:p>
    <w:p w14:paraId="41C69E9E" w14:textId="77777777" w:rsidR="009534E1" w:rsidRPr="009F42C4" w:rsidRDefault="008F766F" w:rsidP="0098211B">
      <w:pPr>
        <w:pStyle w:val="2"/>
        <w:spacing w:after="240" w:line="329" w:lineRule="auto"/>
      </w:pPr>
      <w:bookmarkStart w:id="7" w:name="_Toc208498559"/>
      <w:r w:rsidRPr="009F42C4">
        <w:t xml:space="preserve">2.1. </w:t>
      </w:r>
      <w:r w:rsidR="009534E1" w:rsidRPr="009F42C4">
        <w:t>Управлінський аналіз організаційно-функціональної моделі КНП «Теплодарський ЦПМСД»</w:t>
      </w:r>
      <w:bookmarkEnd w:id="7"/>
    </w:p>
    <w:p w14:paraId="449452DE" w14:textId="0FD879E1" w:rsidR="009945EC" w:rsidRPr="009F42C4" w:rsidRDefault="009945EC" w:rsidP="008207A1">
      <w:pPr>
        <w:jc w:val="both"/>
      </w:pPr>
      <w:r w:rsidRPr="009F42C4">
        <w:tab/>
        <w:t>Об'єктом даного дослідження є Комунальне некомерційне підприємство «Теплодарський центр первинної медико-санітарної допомоги» (далі – КНП або Підприємство) — ключовий надавач медичних послуг для територіальної громади міста Теплодар з населенням близько 10 тис. осіб. Інституційна трансформація закладу, що завершилася у 2018 році перетворенням на КНП, заклала нову модель його функціонування, змінивши принципи управління та фінансування </w:t>
      </w:r>
      <w:r w:rsidR="00437D46" w:rsidRPr="009F42C4">
        <w:rPr>
          <w:vertAlign w:val="superscript"/>
          <w:lang w:val="en-US"/>
        </w:rPr>
        <w:t>[</w:t>
      </w:r>
      <w:r w:rsidR="003D1974" w:rsidRPr="009F42C4">
        <w:rPr>
          <w:vertAlign w:val="superscript"/>
        </w:rPr>
        <w:t>35</w:t>
      </w:r>
      <w:r w:rsidR="00437D46" w:rsidRPr="009F42C4">
        <w:rPr>
          <w:vertAlign w:val="superscript"/>
          <w:lang w:val="en-US"/>
        </w:rPr>
        <w:t>]</w:t>
      </w:r>
      <w:r w:rsidRPr="009F42C4">
        <w:t>. На сучасному етапі фінансова діяльність Підприємства, що надає первинну та амбулаторну допомогу, базується на контрактах з НСЗУ </w:t>
      </w:r>
      <w:r w:rsidR="00437D46" w:rsidRPr="009F42C4">
        <w:rPr>
          <w:vertAlign w:val="superscript"/>
          <w:lang w:val="en-US"/>
        </w:rPr>
        <w:t>[</w:t>
      </w:r>
      <w:r w:rsidR="003D1974" w:rsidRPr="009F42C4">
        <w:rPr>
          <w:vertAlign w:val="superscript"/>
        </w:rPr>
        <w:t>62</w:t>
      </w:r>
      <w:r w:rsidR="00437D46" w:rsidRPr="009F42C4">
        <w:rPr>
          <w:vertAlign w:val="superscript"/>
          <w:lang w:val="en-US"/>
        </w:rPr>
        <w:t>]</w:t>
      </w:r>
      <w:r w:rsidRPr="009F42C4">
        <w:t>. Така модель створює системну фінансову вразливість </w:t>
      </w:r>
      <w:r w:rsidR="00437D46" w:rsidRPr="009F42C4">
        <w:rPr>
          <w:vertAlign w:val="superscript"/>
          <w:lang w:val="en-US"/>
        </w:rPr>
        <w:t>[</w:t>
      </w:r>
      <w:r w:rsidR="003D1974" w:rsidRPr="009F42C4">
        <w:rPr>
          <w:vertAlign w:val="superscript"/>
        </w:rPr>
        <w:t>38</w:t>
      </w:r>
      <w:r w:rsidR="00437D46" w:rsidRPr="009F42C4">
        <w:rPr>
          <w:vertAlign w:val="superscript"/>
          <w:lang w:val="en-US"/>
        </w:rPr>
        <w:t>]</w:t>
      </w:r>
      <w:r w:rsidRPr="009F42C4">
        <w:t>, оскільки ставить дохідну базу в пряму залежність від стабільності державних контрактів та демографічної ситуації, що з огляду на міграційні процеси та можливий перегляд пріоритетів бюджетування становить значний ризик.</w:t>
      </w:r>
    </w:p>
    <w:p w14:paraId="093BF6E1" w14:textId="77777777" w:rsidR="009945EC" w:rsidRPr="009F42C4" w:rsidRDefault="009945EC" w:rsidP="008207A1">
      <w:pPr>
        <w:ind w:firstLine="708"/>
        <w:jc w:val="both"/>
      </w:pPr>
      <w:r w:rsidRPr="009F42C4">
        <w:t xml:space="preserve">Антикризовий потенціал Підприємства значною мірою детермінований зовнішнім середовищем. Зокрема, політичний чинник визначається рівнем взаємодії із засновником — Теплодарською міською радою, що впливає на можливість залучення екстреного фінансування для покриття касових розривів. Соціально-демографічний фактор, що полягає у значній частці вразливих груп населення та його низькій платоспроможності, суттєво обмежує можливості для диверсифікації дохідної бази через платні послуги. Водночас безпековий та технологічний фактори, зумовлені географічною близькістю регіону до зон потенційного ураження, висувають підвищені </w:t>
      </w:r>
      <w:r w:rsidRPr="009F42C4">
        <w:lastRenderedPageBreak/>
        <w:t>вимоги до забезпечення фізичної безпеки інфраструктури та стійкості логістичних ланцюгів.</w:t>
      </w:r>
    </w:p>
    <w:p w14:paraId="108A0F3E" w14:textId="1CA7A7EA" w:rsidR="00517848" w:rsidRPr="009F42C4" w:rsidRDefault="009945EC" w:rsidP="008207A1">
      <w:pPr>
        <w:ind w:firstLine="708"/>
        <w:jc w:val="both"/>
      </w:pPr>
      <w:r w:rsidRPr="009F42C4">
        <w:t>Організаційна структура Підприємства, представлена на рис. 2.1, є класичною лінійно-функціональною моделлю. Забезпечуючи чітку вертикаль влади та єдиноначальність, вона складається з медичного, адміністративного та допоміжного блоків. Хоча така ієрархічна модель є типовою для медичних закладів, в умовах кризи вона може демонструвати обмежену гнучкість, потребуючи додаткових механізмів горизонтальної координації.</w:t>
      </w:r>
    </w:p>
    <w:p w14:paraId="76A94BA2" w14:textId="77777777" w:rsidR="00517848" w:rsidRPr="009F42C4" w:rsidRDefault="00517848" w:rsidP="00610C15">
      <w:pPr>
        <w:jc w:val="center"/>
      </w:pPr>
      <w:r w:rsidRPr="009F42C4">
        <w:rPr>
          <w:noProof/>
          <w:lang w:val="ru-RU" w:eastAsia="ru-RU"/>
        </w:rPr>
        <w:drawing>
          <wp:inline distT="0" distB="0" distL="0" distR="0" wp14:anchorId="328CD228" wp14:editId="7086C38F">
            <wp:extent cx="5547360" cy="4111594"/>
            <wp:effectExtent l="0" t="0" r="0" b="381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553511" cy="4116153"/>
                    </a:xfrm>
                    <a:prstGeom prst="rect">
                      <a:avLst/>
                    </a:prstGeom>
                  </pic:spPr>
                </pic:pic>
              </a:graphicData>
            </a:graphic>
          </wp:inline>
        </w:drawing>
      </w:r>
    </w:p>
    <w:p w14:paraId="57C785AE" w14:textId="58AC3584" w:rsidR="00517848" w:rsidRPr="009F42C4" w:rsidRDefault="00517848" w:rsidP="00517848">
      <w:pPr>
        <w:jc w:val="center"/>
      </w:pPr>
      <w:r w:rsidRPr="009F42C4">
        <w:t>Рис. 2.1. Організаційна структура КНП «Теплодарський ЦПМСД»</w:t>
      </w:r>
    </w:p>
    <w:p w14:paraId="78FC074E" w14:textId="76AF9968" w:rsidR="006061CC" w:rsidRPr="009F42C4" w:rsidRDefault="006061CC" w:rsidP="002E7756">
      <w:pPr>
        <w:rPr>
          <w:i/>
          <w:iCs/>
        </w:rPr>
      </w:pPr>
      <w:r w:rsidRPr="009F42C4">
        <w:rPr>
          <w:i/>
          <w:iCs/>
        </w:rPr>
        <w:t>Джерело:</w:t>
      </w:r>
      <w:r w:rsidRPr="009F42C4">
        <w:rPr>
          <w:i/>
          <w:iCs/>
          <w:vertAlign w:val="superscript"/>
          <w:lang w:val="en-US"/>
        </w:rPr>
        <w:t xml:space="preserve"> [</w:t>
      </w:r>
      <w:r w:rsidR="003D1974" w:rsidRPr="009F42C4">
        <w:rPr>
          <w:i/>
          <w:iCs/>
          <w:vertAlign w:val="superscript"/>
        </w:rPr>
        <w:t>46</w:t>
      </w:r>
      <w:r w:rsidRPr="009F42C4">
        <w:rPr>
          <w:i/>
          <w:iCs/>
          <w:vertAlign w:val="superscript"/>
          <w:lang w:val="en-US"/>
        </w:rPr>
        <w:t>]</w:t>
      </w:r>
      <w:r w:rsidRPr="009F42C4">
        <w:rPr>
          <w:i/>
          <w:iCs/>
          <w:lang w:val="en-US"/>
        </w:rPr>
        <w:t>.</w:t>
      </w:r>
    </w:p>
    <w:p w14:paraId="4F6DAA56" w14:textId="3F04EB24" w:rsidR="00E8350C" w:rsidRPr="009F42C4" w:rsidRDefault="00D810AF" w:rsidP="002E7756">
      <w:pPr>
        <w:ind w:firstLine="708"/>
        <w:jc w:val="both"/>
      </w:pPr>
      <w:r w:rsidRPr="009F42C4">
        <w:t>Аналіз кадрового потенціалу є визначальним для оцінки антикризової стійкості підприємства, оскільки персонал виступає одночасно як його головна конкурентна перевага та як основний чинник ризику </w:t>
      </w:r>
      <w:r w:rsidRPr="009F42C4">
        <w:rPr>
          <w:vertAlign w:val="superscript"/>
          <w:lang w:val="en-US"/>
        </w:rPr>
        <w:t>[</w:t>
      </w:r>
      <w:r w:rsidR="003D1974" w:rsidRPr="009F42C4">
        <w:rPr>
          <w:vertAlign w:val="superscript"/>
        </w:rPr>
        <w:t>28</w:t>
      </w:r>
      <w:r w:rsidRPr="009F42C4">
        <w:rPr>
          <w:vertAlign w:val="superscript"/>
        </w:rPr>
        <w:t>, c.38-40</w:t>
      </w:r>
      <w:r w:rsidRPr="009F42C4">
        <w:rPr>
          <w:vertAlign w:val="superscript"/>
          <w:lang w:val="en-US"/>
        </w:rPr>
        <w:t>]</w:t>
      </w:r>
      <w:r w:rsidRPr="009F42C4">
        <w:t>. Структурна характеристика кадрового складу КНП, наведена в таблиці 2.1, дозволяє провести діагностику цих вразливостей.</w:t>
      </w:r>
    </w:p>
    <w:p w14:paraId="1C9B2DD6" w14:textId="45830BEF" w:rsidR="00A27088" w:rsidRPr="009F42C4" w:rsidRDefault="00A27088" w:rsidP="00610C15">
      <w:pPr>
        <w:ind w:firstLine="708"/>
        <w:jc w:val="right"/>
      </w:pPr>
      <w:r w:rsidRPr="009F42C4">
        <w:lastRenderedPageBreak/>
        <w:t>Таблиця 2.1</w:t>
      </w:r>
    </w:p>
    <w:p w14:paraId="083A1AC6" w14:textId="1EBFB058" w:rsidR="00A27088" w:rsidRPr="009F42C4" w:rsidRDefault="0028172D" w:rsidP="00A27088">
      <w:pPr>
        <w:spacing w:after="240" w:line="240" w:lineRule="auto"/>
        <w:jc w:val="center"/>
      </w:pPr>
      <w:r w:rsidRPr="009F42C4">
        <w:rPr>
          <w:b/>
          <w:bCs/>
        </w:rPr>
        <w:t>Структурно-кваліфікаційна характеристика персоналу КНП «Теплодарський ЦПМСД» станом на 01.09.2025 р.</w:t>
      </w:r>
    </w:p>
    <w:tbl>
      <w:tblPr>
        <w:tblStyle w:val="af6"/>
        <w:tblW w:w="5000" w:type="pct"/>
        <w:tblLook w:val="04A0" w:firstRow="1" w:lastRow="0" w:firstColumn="1" w:lastColumn="0" w:noHBand="0" w:noVBand="1"/>
      </w:tblPr>
      <w:tblGrid>
        <w:gridCol w:w="1479"/>
        <w:gridCol w:w="6151"/>
        <w:gridCol w:w="942"/>
        <w:gridCol w:w="772"/>
      </w:tblGrid>
      <w:tr w:rsidR="000E6330" w:rsidRPr="009F42C4" w14:paraId="2C08CF72" w14:textId="77777777" w:rsidTr="00DE4473">
        <w:tc>
          <w:tcPr>
            <w:tcW w:w="4059" w:type="pct"/>
            <w:gridSpan w:val="2"/>
            <w:vAlign w:val="center"/>
            <w:hideMark/>
          </w:tcPr>
          <w:p w14:paraId="6548FA61" w14:textId="68945099" w:rsidR="00195819" w:rsidRPr="009F42C4" w:rsidRDefault="00195819" w:rsidP="00DE4473">
            <w:pPr>
              <w:spacing w:line="276" w:lineRule="auto"/>
              <w:jc w:val="center"/>
              <w:rPr>
                <w:rFonts w:asciiTheme="minorHAnsi" w:hAnsiTheme="minorHAnsi" w:cstheme="minorHAnsi"/>
                <w:b/>
                <w:bCs/>
                <w:sz w:val="22"/>
                <w:szCs w:val="22"/>
              </w:rPr>
            </w:pPr>
            <w:r w:rsidRPr="009F42C4">
              <w:rPr>
                <w:rFonts w:asciiTheme="minorHAnsi" w:hAnsiTheme="minorHAnsi" w:cstheme="minorHAnsi"/>
                <w:b/>
                <w:bCs/>
                <w:sz w:val="22"/>
                <w:szCs w:val="22"/>
              </w:rPr>
              <w:t>Показник</w:t>
            </w:r>
          </w:p>
        </w:tc>
        <w:tc>
          <w:tcPr>
            <w:tcW w:w="516" w:type="pct"/>
            <w:vAlign w:val="center"/>
            <w:hideMark/>
          </w:tcPr>
          <w:p w14:paraId="06E697E0" w14:textId="1C00C9C3" w:rsidR="00195819" w:rsidRPr="009F42C4" w:rsidRDefault="00195819" w:rsidP="00DE4473">
            <w:pPr>
              <w:spacing w:line="276" w:lineRule="auto"/>
              <w:jc w:val="center"/>
              <w:rPr>
                <w:rFonts w:asciiTheme="minorHAnsi" w:hAnsiTheme="minorHAnsi" w:cstheme="minorHAnsi"/>
                <w:b/>
                <w:bCs/>
                <w:sz w:val="22"/>
                <w:szCs w:val="22"/>
              </w:rPr>
            </w:pPr>
            <w:r w:rsidRPr="009F42C4">
              <w:rPr>
                <w:rFonts w:asciiTheme="minorHAnsi" w:hAnsiTheme="minorHAnsi" w:cstheme="minorHAnsi"/>
                <w:b/>
                <w:bCs/>
                <w:sz w:val="22"/>
                <w:szCs w:val="22"/>
              </w:rPr>
              <w:t>Абс. ч.</w:t>
            </w:r>
          </w:p>
        </w:tc>
        <w:tc>
          <w:tcPr>
            <w:tcW w:w="425" w:type="pct"/>
            <w:vAlign w:val="center"/>
            <w:hideMark/>
          </w:tcPr>
          <w:p w14:paraId="575D295E" w14:textId="77777777" w:rsidR="00195819" w:rsidRPr="009F42C4" w:rsidRDefault="00195819" w:rsidP="00DE4473">
            <w:pPr>
              <w:spacing w:line="276" w:lineRule="auto"/>
              <w:jc w:val="center"/>
              <w:rPr>
                <w:rFonts w:asciiTheme="minorHAnsi" w:hAnsiTheme="minorHAnsi" w:cstheme="minorHAnsi"/>
                <w:b/>
                <w:bCs/>
                <w:sz w:val="22"/>
                <w:szCs w:val="22"/>
              </w:rPr>
            </w:pPr>
            <w:r w:rsidRPr="009F42C4">
              <w:rPr>
                <w:rFonts w:asciiTheme="minorHAnsi" w:hAnsiTheme="minorHAnsi" w:cstheme="minorHAnsi"/>
                <w:b/>
                <w:bCs/>
                <w:sz w:val="22"/>
                <w:szCs w:val="22"/>
              </w:rPr>
              <w:t>%</w:t>
            </w:r>
          </w:p>
        </w:tc>
      </w:tr>
      <w:tr w:rsidR="000E6330" w:rsidRPr="009F42C4" w14:paraId="0CDDBAF2" w14:textId="77777777" w:rsidTr="00DE4473">
        <w:tc>
          <w:tcPr>
            <w:tcW w:w="4059" w:type="pct"/>
            <w:gridSpan w:val="2"/>
            <w:vAlign w:val="center"/>
            <w:hideMark/>
          </w:tcPr>
          <w:p w14:paraId="75F9DF3D" w14:textId="64F5E8E4" w:rsidR="00195819" w:rsidRPr="009F42C4" w:rsidRDefault="00195819" w:rsidP="00DE4473">
            <w:pPr>
              <w:spacing w:line="276" w:lineRule="auto"/>
              <w:jc w:val="center"/>
              <w:rPr>
                <w:rFonts w:asciiTheme="minorHAnsi" w:hAnsiTheme="minorHAnsi" w:cstheme="minorHAnsi"/>
                <w:b/>
                <w:bCs/>
                <w:sz w:val="22"/>
                <w:szCs w:val="22"/>
              </w:rPr>
            </w:pPr>
            <w:r w:rsidRPr="009F42C4">
              <w:rPr>
                <w:rFonts w:asciiTheme="minorHAnsi" w:hAnsiTheme="minorHAnsi" w:cstheme="minorHAnsi"/>
                <w:b/>
                <w:bCs/>
                <w:sz w:val="22"/>
                <w:szCs w:val="22"/>
              </w:rPr>
              <w:t>Усього персоналу</w:t>
            </w:r>
          </w:p>
        </w:tc>
        <w:tc>
          <w:tcPr>
            <w:tcW w:w="516" w:type="pct"/>
            <w:vAlign w:val="center"/>
            <w:hideMark/>
          </w:tcPr>
          <w:p w14:paraId="676AF49B" w14:textId="3BBA5273"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b/>
                <w:bCs/>
                <w:sz w:val="22"/>
                <w:szCs w:val="22"/>
              </w:rPr>
              <w:t>47</w:t>
            </w:r>
          </w:p>
        </w:tc>
        <w:tc>
          <w:tcPr>
            <w:tcW w:w="425" w:type="pct"/>
            <w:vAlign w:val="center"/>
            <w:hideMark/>
          </w:tcPr>
          <w:p w14:paraId="0D36DD8A"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b/>
                <w:bCs/>
                <w:sz w:val="22"/>
                <w:szCs w:val="22"/>
              </w:rPr>
              <w:t>100</w:t>
            </w:r>
          </w:p>
        </w:tc>
      </w:tr>
      <w:tr w:rsidR="000E6330" w:rsidRPr="009F42C4" w14:paraId="68D3A9BB" w14:textId="77777777" w:rsidTr="00DE4473">
        <w:tc>
          <w:tcPr>
            <w:tcW w:w="756" w:type="pct"/>
            <w:vMerge w:val="restart"/>
            <w:vAlign w:val="center"/>
          </w:tcPr>
          <w:p w14:paraId="48FA7108" w14:textId="5BD8ACAB"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i/>
                <w:iCs/>
                <w:sz w:val="22"/>
                <w:szCs w:val="22"/>
              </w:rPr>
              <w:t>у тому числі за категоріями:</w:t>
            </w:r>
          </w:p>
        </w:tc>
        <w:tc>
          <w:tcPr>
            <w:tcW w:w="3303" w:type="pct"/>
            <w:vAlign w:val="center"/>
          </w:tcPr>
          <w:p w14:paraId="5A2EA5BC" w14:textId="5ECE6F9C"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Лікарі</w:t>
            </w:r>
          </w:p>
        </w:tc>
        <w:tc>
          <w:tcPr>
            <w:tcW w:w="516" w:type="pct"/>
            <w:vAlign w:val="center"/>
            <w:hideMark/>
          </w:tcPr>
          <w:p w14:paraId="4ACF1E9E" w14:textId="0181588C"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13</w:t>
            </w:r>
          </w:p>
        </w:tc>
        <w:tc>
          <w:tcPr>
            <w:tcW w:w="425" w:type="pct"/>
            <w:vAlign w:val="center"/>
            <w:hideMark/>
          </w:tcPr>
          <w:p w14:paraId="06D65DA8"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27,65</w:t>
            </w:r>
          </w:p>
        </w:tc>
      </w:tr>
      <w:tr w:rsidR="000E6330" w:rsidRPr="009F42C4" w14:paraId="137785F1" w14:textId="77777777" w:rsidTr="00DE4473">
        <w:tc>
          <w:tcPr>
            <w:tcW w:w="756" w:type="pct"/>
            <w:vMerge/>
            <w:vAlign w:val="center"/>
          </w:tcPr>
          <w:p w14:paraId="1B235183" w14:textId="41F65CBB" w:rsidR="00195819" w:rsidRPr="009F42C4" w:rsidRDefault="00195819" w:rsidP="00DE4473">
            <w:pPr>
              <w:spacing w:line="276" w:lineRule="auto"/>
              <w:jc w:val="center"/>
              <w:rPr>
                <w:rFonts w:asciiTheme="minorHAnsi" w:hAnsiTheme="minorHAnsi" w:cstheme="minorHAnsi"/>
                <w:sz w:val="22"/>
                <w:szCs w:val="22"/>
              </w:rPr>
            </w:pPr>
          </w:p>
        </w:tc>
        <w:tc>
          <w:tcPr>
            <w:tcW w:w="3303" w:type="pct"/>
            <w:vAlign w:val="center"/>
          </w:tcPr>
          <w:p w14:paraId="6B3960BC" w14:textId="309C990D"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Молодші спеціалісти з медичною освітою</w:t>
            </w:r>
          </w:p>
        </w:tc>
        <w:tc>
          <w:tcPr>
            <w:tcW w:w="516" w:type="pct"/>
            <w:vAlign w:val="center"/>
            <w:hideMark/>
          </w:tcPr>
          <w:p w14:paraId="34FADB9E" w14:textId="4A9903F3"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14</w:t>
            </w:r>
          </w:p>
        </w:tc>
        <w:tc>
          <w:tcPr>
            <w:tcW w:w="425" w:type="pct"/>
            <w:vAlign w:val="center"/>
            <w:hideMark/>
          </w:tcPr>
          <w:p w14:paraId="16C80BC0"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29,78</w:t>
            </w:r>
          </w:p>
        </w:tc>
      </w:tr>
      <w:tr w:rsidR="000E6330" w:rsidRPr="009F42C4" w14:paraId="6776C0A6" w14:textId="77777777" w:rsidTr="00DE4473">
        <w:tc>
          <w:tcPr>
            <w:tcW w:w="756" w:type="pct"/>
            <w:vMerge/>
            <w:vAlign w:val="center"/>
          </w:tcPr>
          <w:p w14:paraId="6B5A2313" w14:textId="23503CB7" w:rsidR="00195819" w:rsidRPr="009F42C4" w:rsidRDefault="00195819" w:rsidP="00DE4473">
            <w:pPr>
              <w:spacing w:line="276" w:lineRule="auto"/>
              <w:jc w:val="center"/>
              <w:rPr>
                <w:rFonts w:asciiTheme="minorHAnsi" w:hAnsiTheme="minorHAnsi" w:cstheme="minorHAnsi"/>
                <w:sz w:val="22"/>
                <w:szCs w:val="22"/>
              </w:rPr>
            </w:pPr>
          </w:p>
        </w:tc>
        <w:tc>
          <w:tcPr>
            <w:tcW w:w="3303" w:type="pct"/>
            <w:vAlign w:val="center"/>
          </w:tcPr>
          <w:p w14:paraId="3E25434E" w14:textId="02A85859"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Адміністративно-управлінський персонал</w:t>
            </w:r>
          </w:p>
        </w:tc>
        <w:tc>
          <w:tcPr>
            <w:tcW w:w="516" w:type="pct"/>
            <w:vAlign w:val="center"/>
            <w:hideMark/>
          </w:tcPr>
          <w:p w14:paraId="7C007667" w14:textId="1340F5E0"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9</w:t>
            </w:r>
          </w:p>
        </w:tc>
        <w:tc>
          <w:tcPr>
            <w:tcW w:w="425" w:type="pct"/>
            <w:vAlign w:val="center"/>
            <w:hideMark/>
          </w:tcPr>
          <w:p w14:paraId="38CB39D7"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19,14</w:t>
            </w:r>
          </w:p>
        </w:tc>
      </w:tr>
      <w:tr w:rsidR="000E6330" w:rsidRPr="009F42C4" w14:paraId="3CD16D46" w14:textId="77777777" w:rsidTr="00DE4473">
        <w:tc>
          <w:tcPr>
            <w:tcW w:w="756" w:type="pct"/>
            <w:vMerge/>
            <w:vAlign w:val="center"/>
          </w:tcPr>
          <w:p w14:paraId="51C98E73" w14:textId="5835F698" w:rsidR="00195819" w:rsidRPr="009F42C4" w:rsidRDefault="00195819" w:rsidP="00DE4473">
            <w:pPr>
              <w:spacing w:line="276" w:lineRule="auto"/>
              <w:jc w:val="center"/>
              <w:rPr>
                <w:rFonts w:asciiTheme="minorHAnsi" w:hAnsiTheme="minorHAnsi" w:cstheme="minorHAnsi"/>
                <w:sz w:val="22"/>
                <w:szCs w:val="22"/>
              </w:rPr>
            </w:pPr>
          </w:p>
        </w:tc>
        <w:tc>
          <w:tcPr>
            <w:tcW w:w="3303" w:type="pct"/>
            <w:vAlign w:val="center"/>
          </w:tcPr>
          <w:p w14:paraId="5FF646C1" w14:textId="0F5212E5"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Господарсько-обслуговуючий персонал</w:t>
            </w:r>
          </w:p>
        </w:tc>
        <w:tc>
          <w:tcPr>
            <w:tcW w:w="516" w:type="pct"/>
            <w:vAlign w:val="center"/>
            <w:hideMark/>
          </w:tcPr>
          <w:p w14:paraId="3C6AAC11" w14:textId="3693D244"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7</w:t>
            </w:r>
          </w:p>
        </w:tc>
        <w:tc>
          <w:tcPr>
            <w:tcW w:w="425" w:type="pct"/>
            <w:vAlign w:val="center"/>
            <w:hideMark/>
          </w:tcPr>
          <w:p w14:paraId="6357DD4B"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14,8</w:t>
            </w:r>
          </w:p>
        </w:tc>
      </w:tr>
      <w:tr w:rsidR="000E6330" w:rsidRPr="009F42C4" w14:paraId="3140AB9A" w14:textId="77777777" w:rsidTr="00DE4473">
        <w:tc>
          <w:tcPr>
            <w:tcW w:w="5000" w:type="pct"/>
            <w:gridSpan w:val="4"/>
            <w:vAlign w:val="center"/>
            <w:hideMark/>
          </w:tcPr>
          <w:p w14:paraId="17EE6FB8" w14:textId="2940A5A2"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b/>
                <w:bCs/>
                <w:sz w:val="22"/>
                <w:szCs w:val="22"/>
              </w:rPr>
              <w:t>Характеристика персоналу за статтю:</w:t>
            </w:r>
          </w:p>
        </w:tc>
      </w:tr>
      <w:tr w:rsidR="000E6330" w:rsidRPr="009F42C4" w14:paraId="284EBEAE" w14:textId="77777777" w:rsidTr="00DE4473">
        <w:tc>
          <w:tcPr>
            <w:tcW w:w="4059" w:type="pct"/>
            <w:gridSpan w:val="2"/>
            <w:vAlign w:val="center"/>
            <w:hideMark/>
          </w:tcPr>
          <w:p w14:paraId="2FB87549" w14:textId="0914BC91"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Жінки</w:t>
            </w:r>
          </w:p>
        </w:tc>
        <w:tc>
          <w:tcPr>
            <w:tcW w:w="516" w:type="pct"/>
            <w:vAlign w:val="center"/>
            <w:hideMark/>
          </w:tcPr>
          <w:p w14:paraId="4C096594" w14:textId="7BC0D501"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43</w:t>
            </w:r>
          </w:p>
        </w:tc>
        <w:tc>
          <w:tcPr>
            <w:tcW w:w="425" w:type="pct"/>
            <w:vAlign w:val="center"/>
            <w:hideMark/>
          </w:tcPr>
          <w:p w14:paraId="1F8ABBAE"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91,48</w:t>
            </w:r>
          </w:p>
        </w:tc>
      </w:tr>
      <w:tr w:rsidR="000E6330" w:rsidRPr="009F42C4" w14:paraId="5D184789" w14:textId="77777777" w:rsidTr="00DE4473">
        <w:tc>
          <w:tcPr>
            <w:tcW w:w="4059" w:type="pct"/>
            <w:gridSpan w:val="2"/>
            <w:vAlign w:val="center"/>
            <w:hideMark/>
          </w:tcPr>
          <w:p w14:paraId="68E1FD45" w14:textId="123C261D"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Чоловіки</w:t>
            </w:r>
          </w:p>
        </w:tc>
        <w:tc>
          <w:tcPr>
            <w:tcW w:w="516" w:type="pct"/>
            <w:vAlign w:val="center"/>
            <w:hideMark/>
          </w:tcPr>
          <w:p w14:paraId="4715C6F1" w14:textId="527836FA"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4</w:t>
            </w:r>
          </w:p>
        </w:tc>
        <w:tc>
          <w:tcPr>
            <w:tcW w:w="425" w:type="pct"/>
            <w:vAlign w:val="center"/>
            <w:hideMark/>
          </w:tcPr>
          <w:p w14:paraId="297DE072"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8,50</w:t>
            </w:r>
          </w:p>
        </w:tc>
      </w:tr>
      <w:tr w:rsidR="000E6330" w:rsidRPr="009F42C4" w14:paraId="5EF982C2" w14:textId="77777777" w:rsidTr="00DE4473">
        <w:tc>
          <w:tcPr>
            <w:tcW w:w="5000" w:type="pct"/>
            <w:gridSpan w:val="4"/>
            <w:vAlign w:val="center"/>
            <w:hideMark/>
          </w:tcPr>
          <w:p w14:paraId="30704AFC" w14:textId="2B56CAA1"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b/>
                <w:bCs/>
                <w:sz w:val="22"/>
                <w:szCs w:val="22"/>
              </w:rPr>
              <w:t>Характеристика лікарів за рівнем кваліфікації (від 13 лікарів):</w:t>
            </w:r>
          </w:p>
        </w:tc>
      </w:tr>
      <w:tr w:rsidR="000E6330" w:rsidRPr="009F42C4" w14:paraId="1C6BFF34" w14:textId="77777777" w:rsidTr="00DE4473">
        <w:tc>
          <w:tcPr>
            <w:tcW w:w="4059" w:type="pct"/>
            <w:gridSpan w:val="2"/>
            <w:vAlign w:val="center"/>
            <w:hideMark/>
          </w:tcPr>
          <w:p w14:paraId="35F232A0" w14:textId="3A0E9DCC"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Вища категорія</w:t>
            </w:r>
          </w:p>
        </w:tc>
        <w:tc>
          <w:tcPr>
            <w:tcW w:w="516" w:type="pct"/>
            <w:vAlign w:val="center"/>
            <w:hideMark/>
          </w:tcPr>
          <w:p w14:paraId="770345AE" w14:textId="09770472"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4</w:t>
            </w:r>
          </w:p>
        </w:tc>
        <w:tc>
          <w:tcPr>
            <w:tcW w:w="425" w:type="pct"/>
            <w:vAlign w:val="center"/>
            <w:hideMark/>
          </w:tcPr>
          <w:p w14:paraId="539529A8"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30,76</w:t>
            </w:r>
          </w:p>
        </w:tc>
      </w:tr>
      <w:tr w:rsidR="000E6330" w:rsidRPr="009F42C4" w14:paraId="41D285D4" w14:textId="77777777" w:rsidTr="00DE4473">
        <w:tc>
          <w:tcPr>
            <w:tcW w:w="4059" w:type="pct"/>
            <w:gridSpan w:val="2"/>
            <w:vAlign w:val="center"/>
            <w:hideMark/>
          </w:tcPr>
          <w:p w14:paraId="666804DE" w14:textId="7D239290"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І категорія</w:t>
            </w:r>
          </w:p>
        </w:tc>
        <w:tc>
          <w:tcPr>
            <w:tcW w:w="516" w:type="pct"/>
            <w:vAlign w:val="center"/>
            <w:hideMark/>
          </w:tcPr>
          <w:p w14:paraId="4D0C19C1" w14:textId="278CFA38"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2</w:t>
            </w:r>
          </w:p>
        </w:tc>
        <w:tc>
          <w:tcPr>
            <w:tcW w:w="425" w:type="pct"/>
            <w:vAlign w:val="center"/>
            <w:hideMark/>
          </w:tcPr>
          <w:p w14:paraId="6444E358"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15,38</w:t>
            </w:r>
          </w:p>
        </w:tc>
      </w:tr>
      <w:tr w:rsidR="000E6330" w:rsidRPr="009F42C4" w14:paraId="347B1E7E" w14:textId="77777777" w:rsidTr="00DE4473">
        <w:tc>
          <w:tcPr>
            <w:tcW w:w="4059" w:type="pct"/>
            <w:gridSpan w:val="2"/>
            <w:vAlign w:val="center"/>
            <w:hideMark/>
          </w:tcPr>
          <w:p w14:paraId="04047F4A" w14:textId="638D2D23"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ІІ категорія</w:t>
            </w:r>
          </w:p>
        </w:tc>
        <w:tc>
          <w:tcPr>
            <w:tcW w:w="516" w:type="pct"/>
            <w:vAlign w:val="center"/>
            <w:hideMark/>
          </w:tcPr>
          <w:p w14:paraId="6F133913" w14:textId="3F8FA046"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7</w:t>
            </w:r>
          </w:p>
        </w:tc>
        <w:tc>
          <w:tcPr>
            <w:tcW w:w="425" w:type="pct"/>
            <w:vAlign w:val="center"/>
            <w:hideMark/>
          </w:tcPr>
          <w:p w14:paraId="4F81753A"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53,84</w:t>
            </w:r>
          </w:p>
        </w:tc>
      </w:tr>
      <w:tr w:rsidR="000E6330" w:rsidRPr="009F42C4" w14:paraId="30074A4E" w14:textId="77777777" w:rsidTr="00DE4473">
        <w:tc>
          <w:tcPr>
            <w:tcW w:w="5000" w:type="pct"/>
            <w:gridSpan w:val="4"/>
            <w:vAlign w:val="center"/>
            <w:hideMark/>
          </w:tcPr>
          <w:p w14:paraId="6CDB3182" w14:textId="0CBF5F01"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b/>
                <w:bCs/>
                <w:sz w:val="22"/>
                <w:szCs w:val="22"/>
              </w:rPr>
              <w:t>Характеристика лікарів за стажем (від 13 лікарів):</w:t>
            </w:r>
          </w:p>
        </w:tc>
      </w:tr>
      <w:tr w:rsidR="000E6330" w:rsidRPr="009F42C4" w14:paraId="7EDFBAB9" w14:textId="77777777" w:rsidTr="00DE4473">
        <w:tc>
          <w:tcPr>
            <w:tcW w:w="4059" w:type="pct"/>
            <w:gridSpan w:val="2"/>
            <w:vAlign w:val="center"/>
            <w:hideMark/>
          </w:tcPr>
          <w:p w14:paraId="7C507582" w14:textId="51F34AC3"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Понад 20 років</w:t>
            </w:r>
          </w:p>
        </w:tc>
        <w:tc>
          <w:tcPr>
            <w:tcW w:w="516" w:type="pct"/>
            <w:vAlign w:val="center"/>
            <w:hideMark/>
          </w:tcPr>
          <w:p w14:paraId="60F7F882" w14:textId="5235FDA5"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7</w:t>
            </w:r>
          </w:p>
        </w:tc>
        <w:tc>
          <w:tcPr>
            <w:tcW w:w="425" w:type="pct"/>
            <w:vAlign w:val="center"/>
            <w:hideMark/>
          </w:tcPr>
          <w:p w14:paraId="24056AD2"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53,84</w:t>
            </w:r>
          </w:p>
        </w:tc>
      </w:tr>
      <w:tr w:rsidR="000E6330" w:rsidRPr="009F42C4" w14:paraId="1752FC71" w14:textId="77777777" w:rsidTr="00DE4473">
        <w:tc>
          <w:tcPr>
            <w:tcW w:w="4059" w:type="pct"/>
            <w:gridSpan w:val="2"/>
            <w:vAlign w:val="center"/>
            <w:hideMark/>
          </w:tcPr>
          <w:p w14:paraId="15B00E97" w14:textId="45A949C9"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10-20 років</w:t>
            </w:r>
          </w:p>
        </w:tc>
        <w:tc>
          <w:tcPr>
            <w:tcW w:w="516" w:type="pct"/>
            <w:vAlign w:val="center"/>
            <w:hideMark/>
          </w:tcPr>
          <w:p w14:paraId="158F3EED" w14:textId="35B902E0"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3</w:t>
            </w:r>
          </w:p>
        </w:tc>
        <w:tc>
          <w:tcPr>
            <w:tcW w:w="425" w:type="pct"/>
            <w:vAlign w:val="center"/>
            <w:hideMark/>
          </w:tcPr>
          <w:p w14:paraId="336DD361"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23,07</w:t>
            </w:r>
          </w:p>
        </w:tc>
      </w:tr>
      <w:tr w:rsidR="000E6330" w:rsidRPr="009F42C4" w14:paraId="0A547806" w14:textId="77777777" w:rsidTr="00DE4473">
        <w:tc>
          <w:tcPr>
            <w:tcW w:w="4059" w:type="pct"/>
            <w:gridSpan w:val="2"/>
            <w:vAlign w:val="center"/>
            <w:hideMark/>
          </w:tcPr>
          <w:p w14:paraId="28937514" w14:textId="5891C69F"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5-10 років</w:t>
            </w:r>
          </w:p>
        </w:tc>
        <w:tc>
          <w:tcPr>
            <w:tcW w:w="516" w:type="pct"/>
            <w:vAlign w:val="center"/>
            <w:hideMark/>
          </w:tcPr>
          <w:p w14:paraId="7754F279" w14:textId="1E2C67B6"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2</w:t>
            </w:r>
          </w:p>
        </w:tc>
        <w:tc>
          <w:tcPr>
            <w:tcW w:w="425" w:type="pct"/>
            <w:vAlign w:val="center"/>
            <w:hideMark/>
          </w:tcPr>
          <w:p w14:paraId="10E70917"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15,38</w:t>
            </w:r>
          </w:p>
        </w:tc>
      </w:tr>
      <w:tr w:rsidR="000E6330" w:rsidRPr="009F42C4" w14:paraId="51EF4A89" w14:textId="77777777" w:rsidTr="00DE4473">
        <w:tc>
          <w:tcPr>
            <w:tcW w:w="4059" w:type="pct"/>
            <w:gridSpan w:val="2"/>
            <w:vAlign w:val="center"/>
            <w:hideMark/>
          </w:tcPr>
          <w:p w14:paraId="4CBDC02A" w14:textId="222C185D"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1-5 років</w:t>
            </w:r>
          </w:p>
        </w:tc>
        <w:tc>
          <w:tcPr>
            <w:tcW w:w="516" w:type="pct"/>
            <w:vAlign w:val="center"/>
            <w:hideMark/>
          </w:tcPr>
          <w:p w14:paraId="734F7BDE" w14:textId="3BFF5071"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1</w:t>
            </w:r>
          </w:p>
        </w:tc>
        <w:tc>
          <w:tcPr>
            <w:tcW w:w="425" w:type="pct"/>
            <w:vAlign w:val="center"/>
            <w:hideMark/>
          </w:tcPr>
          <w:p w14:paraId="4B4FDD72"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7,69</w:t>
            </w:r>
          </w:p>
        </w:tc>
      </w:tr>
      <w:tr w:rsidR="000E6330" w:rsidRPr="009F42C4" w14:paraId="5630A8CC" w14:textId="77777777" w:rsidTr="00DE4473">
        <w:tc>
          <w:tcPr>
            <w:tcW w:w="4059" w:type="pct"/>
            <w:gridSpan w:val="2"/>
            <w:vAlign w:val="center"/>
            <w:hideMark/>
          </w:tcPr>
          <w:p w14:paraId="5F5BABF8" w14:textId="0A8B21E4"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До 1 року</w:t>
            </w:r>
          </w:p>
        </w:tc>
        <w:tc>
          <w:tcPr>
            <w:tcW w:w="516" w:type="pct"/>
            <w:vAlign w:val="center"/>
            <w:hideMark/>
          </w:tcPr>
          <w:p w14:paraId="1FCBA23C" w14:textId="2681DF2E"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0</w:t>
            </w:r>
          </w:p>
        </w:tc>
        <w:tc>
          <w:tcPr>
            <w:tcW w:w="425" w:type="pct"/>
            <w:vAlign w:val="center"/>
            <w:hideMark/>
          </w:tcPr>
          <w:p w14:paraId="621B8E58" w14:textId="77777777" w:rsidR="00195819" w:rsidRPr="009F42C4" w:rsidRDefault="00195819" w:rsidP="00DE4473">
            <w:pPr>
              <w:spacing w:line="276" w:lineRule="auto"/>
              <w:jc w:val="center"/>
              <w:rPr>
                <w:rFonts w:asciiTheme="minorHAnsi" w:hAnsiTheme="minorHAnsi" w:cstheme="minorHAnsi"/>
                <w:sz w:val="22"/>
                <w:szCs w:val="22"/>
              </w:rPr>
            </w:pPr>
            <w:r w:rsidRPr="009F42C4">
              <w:rPr>
                <w:rFonts w:asciiTheme="minorHAnsi" w:hAnsiTheme="minorHAnsi" w:cstheme="minorHAnsi"/>
                <w:sz w:val="22"/>
                <w:szCs w:val="22"/>
              </w:rPr>
              <w:t>0</w:t>
            </w:r>
          </w:p>
        </w:tc>
      </w:tr>
    </w:tbl>
    <w:p w14:paraId="23C88A5B" w14:textId="7DA9E46C" w:rsidR="00A27088" w:rsidRPr="009F42C4" w:rsidRDefault="00A27088" w:rsidP="00E076C7">
      <w:pPr>
        <w:spacing w:before="240"/>
      </w:pPr>
      <w:r w:rsidRPr="009F42C4">
        <w:rPr>
          <w:i/>
          <w:iCs/>
        </w:rPr>
        <w:t>Джерело: </w:t>
      </w:r>
      <w:r w:rsidR="00905213" w:rsidRPr="009F42C4">
        <w:rPr>
          <w:i/>
          <w:iCs/>
          <w:vertAlign w:val="superscript"/>
          <w:lang w:val="en-US"/>
        </w:rPr>
        <w:t>[</w:t>
      </w:r>
      <w:r w:rsidR="00E80668" w:rsidRPr="009F42C4">
        <w:rPr>
          <w:i/>
          <w:iCs/>
          <w:vertAlign w:val="superscript"/>
        </w:rPr>
        <w:t>35</w:t>
      </w:r>
      <w:r w:rsidR="00905213" w:rsidRPr="009F42C4">
        <w:rPr>
          <w:i/>
          <w:iCs/>
          <w:vertAlign w:val="superscript"/>
          <w:lang w:val="en-US"/>
        </w:rPr>
        <w:t>]</w:t>
      </w:r>
      <w:r w:rsidR="00905213" w:rsidRPr="009F42C4">
        <w:rPr>
          <w:lang w:val="en-US"/>
        </w:rPr>
        <w:t>.</w:t>
      </w:r>
    </w:p>
    <w:p w14:paraId="6AE0E148" w14:textId="77777777" w:rsidR="00EC3804" w:rsidRPr="009F42C4" w:rsidRDefault="00EC3804" w:rsidP="002E7756">
      <w:pPr>
        <w:jc w:val="both"/>
      </w:pPr>
      <w:r w:rsidRPr="009F42C4">
        <w:tab/>
        <w:t>Аналіз кадрового забезпечення КНП виявляє його амбівалентний характер, де стратегічні переваги нерозривно пов'язані із системними вразливостями. З одного боку, вагомим чинником стійкості є наявність досвідченого кадрового ядра: 53,8% лікарів мають стаж понад 20 років, що забезпечує високий рівень неформальної координації та інституційної пам'яті. З іншого боку, це ризик вікової деградації персоналу, що проявляється не лише у перспективі виходу на пенсію, а й у потенційному компетентнісному розриві між високим клінічним досвідом та можливим дефіцитом навичок роботи з сучасними цифровими інструментами. Додаткову вразливість створює значний гендерний дисбаланс (91,5% персоналу – жінки), що в умовах кризи може підвищувати ризики емоційного вигорання через подвійне соціальне навантаження (професійне та сімейне).</w:t>
      </w:r>
    </w:p>
    <w:p w14:paraId="502F6916" w14:textId="77777777" w:rsidR="00EC3804" w:rsidRPr="009F42C4" w:rsidRDefault="00EC3804" w:rsidP="002E7756">
      <w:pPr>
        <w:ind w:firstLine="708"/>
        <w:jc w:val="both"/>
      </w:pPr>
      <w:r w:rsidRPr="009F42C4">
        <w:lastRenderedPageBreak/>
        <w:t>Рівень операційного навантаження, у свою чергу, виступає окремим фактором ризику. Середній показник у 1605 декларацій на одного лікаря, хоча формально і не перевищує норматив, є суттєвим з огляду на підвищену складність пацієнтопотоку, зокрема наявність значної частки пацієнтів із вразливих груп (постраждалі внаслідок аварії на ЧАЕС, ветерани).</w:t>
      </w:r>
    </w:p>
    <w:p w14:paraId="45DF5A6B" w14:textId="77777777" w:rsidR="00EC3804" w:rsidRPr="009F42C4" w:rsidRDefault="00EC3804" w:rsidP="002E7756">
      <w:pPr>
        <w:ind w:firstLine="708"/>
        <w:jc w:val="both"/>
      </w:pPr>
      <w:r w:rsidRPr="009F42C4">
        <w:t>Управлінський аналіз засвідчує, що підприємство спирається на досвідчений і згуртований колектив, що є беззаперечною перевагою в стабільних умовах. Проте ризики кадрового старіння та високе операційне навантаження створюють приховані вразливості, які під час кризи здатні перетворитися на критичні загрози, що вимагає розробки та імплементації проактивних управлінських інтервенцій.</w:t>
      </w:r>
    </w:p>
    <w:p w14:paraId="249C8427" w14:textId="77777777" w:rsidR="00EC3804" w:rsidRPr="009F42C4" w:rsidRDefault="00EC3804" w:rsidP="002E7756">
      <w:pPr>
        <w:ind w:firstLine="708"/>
        <w:jc w:val="both"/>
      </w:pPr>
      <w:r w:rsidRPr="009F42C4">
        <w:t>Аналіз функціонування КНП в умовах кризових явищ 2020–2025 років виявив системну вразливість його лінійно-функціональної структури та деформацію класичних функцій менеджменту. Встановлено, що антикризові заходи мали переважно реактивний та неформалізований характер. Так, планування трансформувалося зі стратегічного у сценарне реагування, проте цей процес не був інституціоналізований через відсутність задокументованих протоколів дій. Функція організації виявила ригідність структури, нездатної до швидкої та планової мобілізації ресурсів. Мотивація зводилася до інтуїтивних спроб утримання персоналу, не будучи частиною цілісної кадрової стратегії, тоді як контроль деградував до ситуаційного моніторингу без механізмів оцінки ефективності прийнятих рішень, що унеможливлювало організаційне навчання.</w:t>
      </w:r>
    </w:p>
    <w:p w14:paraId="2386985F" w14:textId="77777777" w:rsidR="00EC3804" w:rsidRPr="009F42C4" w:rsidRDefault="00EC3804" w:rsidP="002E7756">
      <w:pPr>
        <w:ind w:firstLine="708"/>
        <w:jc w:val="both"/>
      </w:pPr>
      <w:r w:rsidRPr="009F42C4">
        <w:t>Центральною системною вразливістю ідентифіковано виникнення управлінського «вузького місця» на рівні керівника. Жорстка ієрархія та відсутність горизонтальних комунікаційних каналів призводили до його інформаційного перевантаження, уповільнення прийняття рішень та пригнічення ініціативи на середній та нижній ланках.</w:t>
      </w:r>
    </w:p>
    <w:p w14:paraId="7D9043EF" w14:textId="77777777" w:rsidR="00EC3804" w:rsidRPr="009F42C4" w:rsidRDefault="00EC3804" w:rsidP="002E7756">
      <w:pPr>
        <w:ind w:firstLine="708"/>
        <w:jc w:val="both"/>
      </w:pPr>
      <w:r w:rsidRPr="009F42C4">
        <w:lastRenderedPageBreak/>
        <w:t>Розглядаючи ці дисфункції через методологічну призму, запропоновану в першому розділі (табл. 1.3), можна констатувати низький рівень антикризової готовності підприємства за низкою ключових індикаторів. Зокрема, відсутність задокументованих протоколів свідчить про нульове значення індикатора 1.1.1 («Частка ЗОЗ, що мають розроблені плани реагування»). Управлінське «вузьке місце» та неефективні комунікації негативно впливають на індикатор 2.2.1 («Середній час передачі критичної інформації»), а відсутність системної кадрової стратегії – на індикатори 1.4.1 («Частка персоналу, що пройшов навчання») та 2.5.3 («Рівень охоплення програмами психологічної підтримки»). Це доводить, що авторський інструментарій є валідним для діагностики слабких місць на рівні окремого ЗОЗ.</w:t>
      </w:r>
    </w:p>
    <w:p w14:paraId="228B1658" w14:textId="77777777" w:rsidR="00EC3804" w:rsidRPr="009F42C4" w:rsidRDefault="00EC3804" w:rsidP="002E7756">
      <w:pPr>
        <w:ind w:firstLine="708"/>
        <w:jc w:val="both"/>
      </w:pPr>
      <w:r w:rsidRPr="009F42C4">
        <w:t>Для усунення виявлених недоліків та підвищення організаційної резильєнтності пропонується комплекс заходів зі структурної модернізації. По-перше, ключовим елементом є створення міжфункціонального координаційного органу — Антикризового штабу, що дозволить приймати оперативні рішення в обхід стандартних ієрархічних процедур. По-друге, необхідно здійснити делегування автономних повноважень керівникам середньої ланки для прискорення реакції на місцях. По-третє, ефективність цих структурних змін має підтримуватися впровадженням формалізованих комунікаційних платформ для забезпечення швидкого горизонтального обміну інформацією. Нарешті, завершальним елементом є впровадження регулярних симуляційних навчань для практичного відпрацювання взаємодії та верифікації антикризових протоколів.</w:t>
      </w:r>
    </w:p>
    <w:p w14:paraId="2E0C03DA" w14:textId="11713BE4" w:rsidR="002556BE" w:rsidRPr="009F42C4" w:rsidRDefault="00EC3804" w:rsidP="002E7756">
      <w:pPr>
        <w:ind w:firstLine="708"/>
        <w:jc w:val="both"/>
      </w:pPr>
      <w:r w:rsidRPr="009F42C4">
        <w:t>Отже, проведений управлінський аналіз доводить, що організаційно-функціональна модель КНП, будучи задовільною для стабільних умов, демонструє суттєві вразливості в контексті антикризового менеджменту. Ідентифіковані слабкі сторони вимагають цілеспрямованих управлінських дій, що будуть деталізовані у рекомендаційній частині роботи.</w:t>
      </w:r>
      <w:r w:rsidR="002556BE" w:rsidRPr="009F42C4">
        <w:br w:type="page"/>
      </w:r>
    </w:p>
    <w:p w14:paraId="73768AA0" w14:textId="38AEEA11" w:rsidR="008F766F" w:rsidRPr="009F42C4" w:rsidRDefault="008F766F" w:rsidP="006A355B">
      <w:pPr>
        <w:pStyle w:val="2"/>
        <w:spacing w:after="240" w:line="276" w:lineRule="auto"/>
      </w:pPr>
      <w:bookmarkStart w:id="8" w:name="_Toc208498560"/>
      <w:r w:rsidRPr="009F42C4">
        <w:lastRenderedPageBreak/>
        <w:t xml:space="preserve">2.2. </w:t>
      </w:r>
      <w:r w:rsidR="00110993" w:rsidRPr="009F42C4">
        <w:t>Організаційно-економічна характеристика досліджуваного закладу охорони здоров’я</w:t>
      </w:r>
      <w:bookmarkEnd w:id="8"/>
    </w:p>
    <w:p w14:paraId="52F56378" w14:textId="79E00897" w:rsidR="000B4275" w:rsidRPr="009F42C4" w:rsidRDefault="00F66C54" w:rsidP="000B4275">
      <w:pPr>
        <w:jc w:val="both"/>
      </w:pPr>
      <w:r w:rsidRPr="009F42C4">
        <w:tab/>
      </w:r>
      <w:r w:rsidR="000B4275" w:rsidRPr="009F42C4">
        <w:t>Організаційно-економічний аналіз діяльності КНП «Теплодарський ЦПМСД» за період 2020-2024 рр., проведений на основі фінансової звітності підприємства (Додаток Б), виявляє чітку траєкторію переходу від стану відностної фінансової стабільності до глибокої та прогресуючої системної кризи, що охоплює всі ключові аспекти діяльності: операційний, майновий та фінансовий. Глибина кризових явищ підтверджується не лише динамікою фінансових результатів, а й прогресуючою втратою ресурсної бази підприємства.</w:t>
      </w:r>
    </w:p>
    <w:p w14:paraId="16886CF9" w14:textId="69B851F1" w:rsidR="000B4275" w:rsidRPr="009F42C4" w:rsidRDefault="000B4275" w:rsidP="000B4275">
      <w:pPr>
        <w:ind w:firstLine="708"/>
        <w:jc w:val="both"/>
      </w:pPr>
      <w:r w:rsidRPr="009F42C4">
        <w:t xml:space="preserve">Аналіз валюти балансу демонструє системне зменшення економічного потенціалу підприємства: з 6,875 млн грн у 2020 році до 5,275 млн грн у 2024 році, що означає втрату майже чверті активів за чотири роки. Особливо критичною є ситуація з основними засобами, де залишкова вартість скоротилася з 2,717 млн грн до 1,535 млн грн, а ступінь зносу досяг </w:t>
      </w:r>
      <w:r w:rsidR="00DE6F11">
        <w:t>критичних</w:t>
      </w:r>
      <w:r w:rsidRPr="009F42C4">
        <w:t xml:space="preserve"> 79,4% станом на кінець 2024 року. Така технологічна деградація створює безпосередню загрозу операційній спроможності закладу, оскільки вихід з ладу критичного діагностичного обладнання може паралізувати надання медичних послуг.</w:t>
      </w:r>
    </w:p>
    <w:p w14:paraId="3734A664" w14:textId="643016CA" w:rsidR="000B4275" w:rsidRPr="009F42C4" w:rsidRDefault="000B4275" w:rsidP="000B4275">
      <w:pPr>
        <w:ind w:firstLine="708"/>
        <w:jc w:val="both"/>
      </w:pPr>
      <w:r w:rsidRPr="009F42C4">
        <w:t>Ключовим індикатором фінансової дестабілізації є динаміка фінансових результатів (рис. 2.2 та 2.3).</w:t>
      </w:r>
    </w:p>
    <w:p w14:paraId="23E72697" w14:textId="6BEEF826" w:rsidR="000B4275" w:rsidRPr="009F42C4" w:rsidRDefault="000B4275" w:rsidP="000B4275">
      <w:pPr>
        <w:ind w:firstLine="708"/>
        <w:jc w:val="both"/>
      </w:pPr>
      <w:r w:rsidRPr="009F42C4">
        <w:t>Переломним став 2022 рік, коли після двох років прибутковості (2,738 млн грн у 2020 році та 1,407 млн грн у 2022 році) підприємство увійшло в зону системної збитковості. Накопичені за 2023-2024 роки збитки в розмірі 2,247 млн грн фактично витратили 60% прибутків попередніх років, що призвело до стрімкої декапіталізації: власний капітал скоротився з 3,768 млн грн до 2,076 млн грн, а коефіцієнт автономії впав нижче критичної межі 0,5, досягнувши 39,4%.</w:t>
      </w:r>
    </w:p>
    <w:p w14:paraId="159AA444" w14:textId="23C5A2AE" w:rsidR="008248C5" w:rsidRPr="009F42C4" w:rsidRDefault="000B4275" w:rsidP="00CD3271">
      <w:pPr>
        <w:jc w:val="center"/>
      </w:pPr>
      <w:r w:rsidRPr="009F42C4">
        <w:rPr>
          <w:noProof/>
          <w:lang w:val="ru-RU" w:eastAsia="ru-RU"/>
        </w:rPr>
        <w:lastRenderedPageBreak/>
        <w:drawing>
          <wp:inline distT="0" distB="0" distL="0" distR="0" wp14:anchorId="6FFEC117" wp14:editId="4801C850">
            <wp:extent cx="5939790" cy="334137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3341370"/>
                    </a:xfrm>
                    <a:prstGeom prst="rect">
                      <a:avLst/>
                    </a:prstGeom>
                  </pic:spPr>
                </pic:pic>
              </a:graphicData>
            </a:graphic>
          </wp:inline>
        </w:drawing>
      </w:r>
    </w:p>
    <w:p w14:paraId="67390BDF" w14:textId="77777777" w:rsidR="000B4275" w:rsidRPr="009F42C4" w:rsidRDefault="000B4275" w:rsidP="002A72D9">
      <w:pPr>
        <w:spacing w:line="240" w:lineRule="auto"/>
        <w:jc w:val="center"/>
      </w:pPr>
      <w:r w:rsidRPr="009F42C4">
        <w:t>Рис. 2.2. Динаміка фінансових результатів КНП «Теплодарський ЦПМСД» у 2020-2024 рр., тис. грн</w:t>
      </w:r>
    </w:p>
    <w:p w14:paraId="12896652" w14:textId="7CB54F1A" w:rsidR="000B4275" w:rsidRPr="009F42C4" w:rsidRDefault="000B4275" w:rsidP="008E45C5">
      <w:pPr>
        <w:spacing w:after="240" w:line="240" w:lineRule="auto"/>
        <w:rPr>
          <w:i/>
          <w:iCs/>
        </w:rPr>
      </w:pPr>
      <w:r w:rsidRPr="009F42C4">
        <w:rPr>
          <w:i/>
          <w:iCs/>
        </w:rPr>
        <w:t xml:space="preserve">Джерело: розраховано та сформовано автором на основі фінансової звітності КНП (Додаток Б), </w:t>
      </w:r>
      <w:r w:rsidRPr="009F42C4">
        <w:rPr>
          <w:i/>
          <w:iCs/>
          <w:vertAlign w:val="superscript"/>
        </w:rPr>
        <w:t>[</w:t>
      </w:r>
      <w:r w:rsidR="00E80668" w:rsidRPr="009F42C4">
        <w:rPr>
          <w:i/>
          <w:iCs/>
          <w:vertAlign w:val="superscript"/>
        </w:rPr>
        <w:t>44</w:t>
      </w:r>
      <w:r w:rsidRPr="009F42C4">
        <w:rPr>
          <w:i/>
          <w:iCs/>
          <w:vertAlign w:val="superscript"/>
        </w:rPr>
        <w:t>]</w:t>
      </w:r>
      <w:r w:rsidR="002A158A" w:rsidRPr="009F42C4">
        <w:rPr>
          <w:i/>
          <w:iCs/>
        </w:rPr>
        <w:t>.</w:t>
      </w:r>
    </w:p>
    <w:p w14:paraId="3C271861" w14:textId="552C0587" w:rsidR="000B4275" w:rsidRPr="009F42C4" w:rsidRDefault="002A72D9" w:rsidP="00CD3271">
      <w:pPr>
        <w:jc w:val="center"/>
      </w:pPr>
      <w:r w:rsidRPr="009F42C4">
        <w:rPr>
          <w:noProof/>
          <w:lang w:val="ru-RU" w:eastAsia="ru-RU"/>
        </w:rPr>
        <w:drawing>
          <wp:inline distT="0" distB="0" distL="0" distR="0" wp14:anchorId="06A37046" wp14:editId="45E990BB">
            <wp:extent cx="5715000" cy="27736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17898" b="3612"/>
                    <a:stretch/>
                  </pic:blipFill>
                  <pic:spPr bwMode="auto">
                    <a:xfrm>
                      <a:off x="0" y="0"/>
                      <a:ext cx="5715000" cy="2773680"/>
                    </a:xfrm>
                    <a:prstGeom prst="rect">
                      <a:avLst/>
                    </a:prstGeom>
                    <a:ln>
                      <a:noFill/>
                    </a:ln>
                    <a:extLst>
                      <a:ext uri="{53640926-AAD7-44D8-BBD7-CCE9431645EC}">
                        <a14:shadowObscured xmlns:a14="http://schemas.microsoft.com/office/drawing/2010/main"/>
                      </a:ext>
                    </a:extLst>
                  </pic:spPr>
                </pic:pic>
              </a:graphicData>
            </a:graphic>
          </wp:inline>
        </w:drawing>
      </w:r>
    </w:p>
    <w:p w14:paraId="1D884D5F" w14:textId="28CEDFB7" w:rsidR="002A72D9" w:rsidRPr="009F42C4" w:rsidRDefault="002A72D9" w:rsidP="002A72D9">
      <w:pPr>
        <w:spacing w:line="240" w:lineRule="auto"/>
        <w:jc w:val="center"/>
      </w:pPr>
      <w:r w:rsidRPr="009F42C4">
        <w:t xml:space="preserve">Рис. 2.3. </w:t>
      </w:r>
      <w:r w:rsidR="00C43078" w:rsidRPr="009F42C4">
        <w:t>С</w:t>
      </w:r>
      <w:r w:rsidRPr="009F42C4">
        <w:t>труктур</w:t>
      </w:r>
      <w:r w:rsidR="00C43078" w:rsidRPr="009F42C4">
        <w:t>а</w:t>
      </w:r>
      <w:r w:rsidRPr="009F42C4">
        <w:t xml:space="preserve"> балансу КНП «Теплодарський ЦПМСД» у 2020-2024 рр., тис. грн</w:t>
      </w:r>
    </w:p>
    <w:p w14:paraId="14DCF326" w14:textId="110CF3B5" w:rsidR="002A72D9" w:rsidRPr="009F42C4" w:rsidRDefault="002A72D9" w:rsidP="008E45C5">
      <w:pPr>
        <w:spacing w:after="240" w:line="240" w:lineRule="auto"/>
        <w:rPr>
          <w:i/>
          <w:iCs/>
        </w:rPr>
      </w:pPr>
      <w:r w:rsidRPr="009F42C4">
        <w:rPr>
          <w:i/>
          <w:iCs/>
        </w:rPr>
        <w:t>Джерело: розраховано та сформовано автором на основі фінансової звітності КНП (Додаток Б).</w:t>
      </w:r>
    </w:p>
    <w:p w14:paraId="4FFC6670" w14:textId="04206DEF" w:rsidR="000B4275" w:rsidRPr="009F42C4" w:rsidRDefault="00AF2F82" w:rsidP="00AF2F82">
      <w:pPr>
        <w:ind w:firstLine="708"/>
        <w:jc w:val="both"/>
      </w:pPr>
      <w:r w:rsidRPr="009F42C4">
        <w:t xml:space="preserve">Детальний аналіз динаміки доходів від НСЗУ розкриває структурний характер кризи (таблиця 2.2). Загальне падіння надходжень на 38,1% – з 14,2 </w:t>
      </w:r>
      <w:r w:rsidRPr="009F42C4">
        <w:lastRenderedPageBreak/>
        <w:t>млн грн у 2021 році до 8,8 млн грн у 2024 році – демонструє масштаб фінансової дестабілізації. Хоча частина цього скорочення пояснюється завершенням тимчасових програм реагування на пандемію COVID-19 та перехідного фінансування (втрата 1,7 млн грн), основним драйвером кризи стала втрата доходів за базовим пакетом №9 «Профілактика, діагностика, спостереження та лікування в амбулаторних умовах».</w:t>
      </w:r>
    </w:p>
    <w:p w14:paraId="79FD7E75" w14:textId="77777777" w:rsidR="00AF2F82" w:rsidRPr="009F42C4" w:rsidRDefault="00AF2F82" w:rsidP="00C30ADC">
      <w:pPr>
        <w:spacing w:line="240" w:lineRule="auto"/>
        <w:jc w:val="right"/>
      </w:pPr>
      <w:r w:rsidRPr="009F42C4">
        <w:t>Таблиця 2.2</w:t>
      </w:r>
    </w:p>
    <w:p w14:paraId="0CE941D2" w14:textId="77777777" w:rsidR="00AF2F82" w:rsidRPr="009F42C4" w:rsidRDefault="00AF2F82" w:rsidP="00C30ADC">
      <w:pPr>
        <w:spacing w:before="240" w:after="240" w:line="240" w:lineRule="auto"/>
        <w:jc w:val="center"/>
      </w:pPr>
      <w:r w:rsidRPr="009F42C4">
        <w:rPr>
          <w:b/>
          <w:bCs/>
        </w:rPr>
        <w:t>Аналіз динаміки доходів КНП «Теплодарський ЦПМСД» за групами послуг НСЗУ у 2021-2024 рр., тис. грн</w:t>
      </w:r>
    </w:p>
    <w:tbl>
      <w:tblPr>
        <w:tblStyle w:val="af6"/>
        <w:tblW w:w="0" w:type="auto"/>
        <w:tblLayout w:type="fixed"/>
        <w:tblLook w:val="04A0" w:firstRow="1" w:lastRow="0" w:firstColumn="1" w:lastColumn="0" w:noHBand="0" w:noVBand="1"/>
      </w:tblPr>
      <w:tblGrid>
        <w:gridCol w:w="3681"/>
        <w:gridCol w:w="1134"/>
        <w:gridCol w:w="1136"/>
        <w:gridCol w:w="1134"/>
        <w:gridCol w:w="990"/>
        <w:gridCol w:w="1269"/>
      </w:tblGrid>
      <w:tr w:rsidR="000E6330" w:rsidRPr="009F42C4" w14:paraId="36389128" w14:textId="77777777" w:rsidTr="00EA47DA">
        <w:tc>
          <w:tcPr>
            <w:tcW w:w="3681" w:type="dxa"/>
            <w:vAlign w:val="center"/>
            <w:hideMark/>
          </w:tcPr>
          <w:p w14:paraId="6B8EDDBE"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Група послуг</w:t>
            </w:r>
          </w:p>
        </w:tc>
        <w:tc>
          <w:tcPr>
            <w:tcW w:w="1134" w:type="dxa"/>
            <w:vAlign w:val="center"/>
            <w:hideMark/>
          </w:tcPr>
          <w:p w14:paraId="62DDB4A9"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2021</w:t>
            </w:r>
          </w:p>
        </w:tc>
        <w:tc>
          <w:tcPr>
            <w:tcW w:w="1136" w:type="dxa"/>
            <w:vAlign w:val="center"/>
            <w:hideMark/>
          </w:tcPr>
          <w:p w14:paraId="6E68B44C"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2022</w:t>
            </w:r>
          </w:p>
        </w:tc>
        <w:tc>
          <w:tcPr>
            <w:tcW w:w="1134" w:type="dxa"/>
            <w:vAlign w:val="center"/>
            <w:hideMark/>
          </w:tcPr>
          <w:p w14:paraId="41D9BFF2"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2023</w:t>
            </w:r>
          </w:p>
        </w:tc>
        <w:tc>
          <w:tcPr>
            <w:tcW w:w="990" w:type="dxa"/>
            <w:vAlign w:val="center"/>
            <w:hideMark/>
          </w:tcPr>
          <w:p w14:paraId="59A575F6"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2024</w:t>
            </w:r>
          </w:p>
        </w:tc>
        <w:tc>
          <w:tcPr>
            <w:tcW w:w="1269" w:type="dxa"/>
            <w:vAlign w:val="center"/>
            <w:hideMark/>
          </w:tcPr>
          <w:p w14:paraId="3BAB5069" w14:textId="77777777" w:rsidR="00AF2F82" w:rsidRPr="009F42C4" w:rsidRDefault="00AF2F82" w:rsidP="00AF2F82">
            <w:pPr>
              <w:jc w:val="center"/>
              <w:rPr>
                <w:rFonts w:asciiTheme="minorHAnsi" w:hAnsiTheme="minorHAnsi" w:cstheme="minorHAnsi"/>
                <w:b/>
                <w:bCs/>
                <w:sz w:val="24"/>
                <w:szCs w:val="24"/>
              </w:rPr>
            </w:pPr>
            <w:r w:rsidRPr="009F42C4">
              <w:rPr>
                <w:rFonts w:asciiTheme="minorHAnsi" w:hAnsiTheme="minorHAnsi" w:cstheme="minorHAnsi"/>
                <w:b/>
                <w:bCs/>
                <w:sz w:val="24"/>
                <w:szCs w:val="24"/>
              </w:rPr>
              <w:t>Тренд, %</w:t>
            </w:r>
          </w:p>
        </w:tc>
      </w:tr>
      <w:tr w:rsidR="000E6330" w:rsidRPr="009F42C4" w14:paraId="1EC8C675" w14:textId="77777777" w:rsidTr="00EA47DA">
        <w:tc>
          <w:tcPr>
            <w:tcW w:w="3681" w:type="dxa"/>
            <w:vAlign w:val="center"/>
            <w:hideMark/>
          </w:tcPr>
          <w:p w14:paraId="33256A2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 1 Первинна медична допомога</w:t>
            </w:r>
          </w:p>
        </w:tc>
        <w:tc>
          <w:tcPr>
            <w:tcW w:w="1134" w:type="dxa"/>
            <w:vAlign w:val="center"/>
            <w:hideMark/>
          </w:tcPr>
          <w:p w14:paraId="3D66EE21"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6 041,6</w:t>
            </w:r>
          </w:p>
        </w:tc>
        <w:tc>
          <w:tcPr>
            <w:tcW w:w="1136" w:type="dxa"/>
            <w:vAlign w:val="center"/>
            <w:hideMark/>
          </w:tcPr>
          <w:p w14:paraId="30CA4127"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6 948,1</w:t>
            </w:r>
          </w:p>
        </w:tc>
        <w:tc>
          <w:tcPr>
            <w:tcW w:w="1134" w:type="dxa"/>
            <w:vAlign w:val="center"/>
            <w:hideMark/>
          </w:tcPr>
          <w:p w14:paraId="5A3254DA"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6 257,7</w:t>
            </w:r>
          </w:p>
        </w:tc>
        <w:tc>
          <w:tcPr>
            <w:tcW w:w="990" w:type="dxa"/>
            <w:vAlign w:val="center"/>
            <w:hideMark/>
          </w:tcPr>
          <w:p w14:paraId="57EE074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6 373,7</w:t>
            </w:r>
          </w:p>
        </w:tc>
        <w:tc>
          <w:tcPr>
            <w:tcW w:w="1269" w:type="dxa"/>
            <w:vAlign w:val="center"/>
            <w:hideMark/>
          </w:tcPr>
          <w:p w14:paraId="619B52EA"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+5,5%</w:t>
            </w:r>
          </w:p>
        </w:tc>
      </w:tr>
      <w:tr w:rsidR="000E6330" w:rsidRPr="009F42C4" w14:paraId="41A96ACA" w14:textId="77777777" w:rsidTr="00EA47DA">
        <w:tc>
          <w:tcPr>
            <w:tcW w:w="3681" w:type="dxa"/>
            <w:vAlign w:val="center"/>
            <w:hideMark/>
          </w:tcPr>
          <w:p w14:paraId="17723C1D"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 9 Профілактика, діагностика, спостереження та лікування в амбулаторних умовах</w:t>
            </w:r>
          </w:p>
        </w:tc>
        <w:tc>
          <w:tcPr>
            <w:tcW w:w="1134" w:type="dxa"/>
            <w:vAlign w:val="center"/>
            <w:hideMark/>
          </w:tcPr>
          <w:p w14:paraId="1478F490"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6 290,7</w:t>
            </w:r>
          </w:p>
        </w:tc>
        <w:tc>
          <w:tcPr>
            <w:tcW w:w="1136" w:type="dxa"/>
            <w:vAlign w:val="center"/>
            <w:hideMark/>
          </w:tcPr>
          <w:p w14:paraId="7F4AEB7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6 683,3</w:t>
            </w:r>
          </w:p>
        </w:tc>
        <w:tc>
          <w:tcPr>
            <w:tcW w:w="1134" w:type="dxa"/>
            <w:vAlign w:val="center"/>
            <w:hideMark/>
          </w:tcPr>
          <w:p w14:paraId="7838F692"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3 805,3</w:t>
            </w:r>
          </w:p>
        </w:tc>
        <w:tc>
          <w:tcPr>
            <w:tcW w:w="990" w:type="dxa"/>
            <w:vAlign w:val="center"/>
            <w:hideMark/>
          </w:tcPr>
          <w:p w14:paraId="3C582910"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2 250,7</w:t>
            </w:r>
          </w:p>
        </w:tc>
        <w:tc>
          <w:tcPr>
            <w:tcW w:w="1269" w:type="dxa"/>
            <w:vAlign w:val="center"/>
            <w:hideMark/>
          </w:tcPr>
          <w:p w14:paraId="1D2C258E"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-64,2%</w:t>
            </w:r>
          </w:p>
        </w:tc>
      </w:tr>
      <w:tr w:rsidR="000E6330" w:rsidRPr="009F42C4" w14:paraId="21275EE6" w14:textId="77777777" w:rsidTr="00EA47DA">
        <w:tc>
          <w:tcPr>
            <w:tcW w:w="3681" w:type="dxa"/>
            <w:vAlign w:val="center"/>
            <w:hideMark/>
          </w:tcPr>
          <w:p w14:paraId="1B7295A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 21 Діагностика, лікування та супровід осіб із ВІЛ (та підозрою на ВІЛ)</w:t>
            </w:r>
          </w:p>
        </w:tc>
        <w:tc>
          <w:tcPr>
            <w:tcW w:w="1134" w:type="dxa"/>
            <w:vAlign w:val="center"/>
            <w:hideMark/>
          </w:tcPr>
          <w:p w14:paraId="15E52D4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133,6</w:t>
            </w:r>
          </w:p>
        </w:tc>
        <w:tc>
          <w:tcPr>
            <w:tcW w:w="1136" w:type="dxa"/>
            <w:vAlign w:val="center"/>
            <w:hideMark/>
          </w:tcPr>
          <w:p w14:paraId="14078478"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152,7</w:t>
            </w:r>
          </w:p>
        </w:tc>
        <w:tc>
          <w:tcPr>
            <w:tcW w:w="1134" w:type="dxa"/>
            <w:vAlign w:val="center"/>
            <w:hideMark/>
          </w:tcPr>
          <w:p w14:paraId="7F71AA7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85,9</w:t>
            </w:r>
          </w:p>
        </w:tc>
        <w:tc>
          <w:tcPr>
            <w:tcW w:w="990" w:type="dxa"/>
            <w:vAlign w:val="center"/>
            <w:hideMark/>
          </w:tcPr>
          <w:p w14:paraId="46A64E68"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134,7</w:t>
            </w:r>
          </w:p>
        </w:tc>
        <w:tc>
          <w:tcPr>
            <w:tcW w:w="1269" w:type="dxa"/>
            <w:vAlign w:val="center"/>
            <w:hideMark/>
          </w:tcPr>
          <w:p w14:paraId="751AD341"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+0,8%</w:t>
            </w:r>
          </w:p>
        </w:tc>
      </w:tr>
      <w:tr w:rsidR="000E6330" w:rsidRPr="009F42C4" w14:paraId="7F33435C" w14:textId="77777777" w:rsidTr="00EA47DA">
        <w:tc>
          <w:tcPr>
            <w:tcW w:w="3681" w:type="dxa"/>
            <w:vAlign w:val="center"/>
            <w:hideMark/>
          </w:tcPr>
          <w:p w14:paraId="7E7061D0"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 41 Супровід та лікування дорослих та дітей, хворих на туберкульоз, на первинному рівні медичної допомоги</w:t>
            </w:r>
          </w:p>
        </w:tc>
        <w:tc>
          <w:tcPr>
            <w:tcW w:w="1134" w:type="dxa"/>
            <w:vAlign w:val="center"/>
            <w:hideMark/>
          </w:tcPr>
          <w:p w14:paraId="3865549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0,6</w:t>
            </w:r>
          </w:p>
        </w:tc>
        <w:tc>
          <w:tcPr>
            <w:tcW w:w="1136" w:type="dxa"/>
            <w:vAlign w:val="center"/>
            <w:hideMark/>
          </w:tcPr>
          <w:p w14:paraId="226BBBD1"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4,1</w:t>
            </w:r>
          </w:p>
        </w:tc>
        <w:tc>
          <w:tcPr>
            <w:tcW w:w="1134" w:type="dxa"/>
            <w:vAlign w:val="center"/>
            <w:hideMark/>
          </w:tcPr>
          <w:p w14:paraId="1A10FDEC"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5,0</w:t>
            </w:r>
          </w:p>
        </w:tc>
        <w:tc>
          <w:tcPr>
            <w:tcW w:w="990" w:type="dxa"/>
            <w:vAlign w:val="center"/>
            <w:hideMark/>
          </w:tcPr>
          <w:p w14:paraId="18E9F4AB"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2,5</w:t>
            </w:r>
          </w:p>
        </w:tc>
        <w:tc>
          <w:tcPr>
            <w:tcW w:w="1269" w:type="dxa"/>
            <w:vAlign w:val="center"/>
            <w:hideMark/>
          </w:tcPr>
          <w:p w14:paraId="625C04DB"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+316,7%</w:t>
            </w:r>
          </w:p>
        </w:tc>
      </w:tr>
      <w:tr w:rsidR="000E6330" w:rsidRPr="009F42C4" w14:paraId="6DA3D30B" w14:textId="77777777" w:rsidTr="00EA47DA">
        <w:tc>
          <w:tcPr>
            <w:tcW w:w="3681" w:type="dxa"/>
            <w:vAlign w:val="center"/>
            <w:hideMark/>
          </w:tcPr>
          <w:p w14:paraId="6CAC1FA6"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 51 Супровід і лікування дорослих та дітей з психічними розладами на первинному рівні медичної допомоги</w:t>
            </w:r>
          </w:p>
        </w:tc>
        <w:tc>
          <w:tcPr>
            <w:tcW w:w="1134" w:type="dxa"/>
            <w:vAlign w:val="center"/>
            <w:hideMark/>
          </w:tcPr>
          <w:p w14:paraId="22470DA1"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w:t>
            </w:r>
          </w:p>
        </w:tc>
        <w:tc>
          <w:tcPr>
            <w:tcW w:w="1136" w:type="dxa"/>
            <w:vAlign w:val="center"/>
            <w:hideMark/>
          </w:tcPr>
          <w:p w14:paraId="1AE2A9BD"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w:t>
            </w:r>
          </w:p>
        </w:tc>
        <w:tc>
          <w:tcPr>
            <w:tcW w:w="1134" w:type="dxa"/>
            <w:vAlign w:val="center"/>
            <w:hideMark/>
          </w:tcPr>
          <w:p w14:paraId="04967FB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6,6</w:t>
            </w:r>
          </w:p>
        </w:tc>
        <w:tc>
          <w:tcPr>
            <w:tcW w:w="990" w:type="dxa"/>
            <w:vAlign w:val="center"/>
            <w:hideMark/>
          </w:tcPr>
          <w:p w14:paraId="1CAF6BD3"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15,4</w:t>
            </w:r>
          </w:p>
        </w:tc>
        <w:tc>
          <w:tcPr>
            <w:tcW w:w="1269" w:type="dxa"/>
            <w:vAlign w:val="center"/>
            <w:hideMark/>
          </w:tcPr>
          <w:p w14:paraId="10C8424A"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+133,3%</w:t>
            </w:r>
          </w:p>
        </w:tc>
      </w:tr>
      <w:tr w:rsidR="000E6330" w:rsidRPr="009F42C4" w14:paraId="54C497B1" w14:textId="77777777" w:rsidTr="00EA47DA">
        <w:tc>
          <w:tcPr>
            <w:tcW w:w="3681" w:type="dxa"/>
            <w:vAlign w:val="center"/>
            <w:hideMark/>
          </w:tcPr>
          <w:p w14:paraId="40E435B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i/>
                <w:iCs/>
                <w:sz w:val="24"/>
                <w:szCs w:val="24"/>
              </w:rPr>
              <w:t>Інші послуги (22, 29, 32, 33, 36, 50)*</w:t>
            </w:r>
          </w:p>
        </w:tc>
        <w:tc>
          <w:tcPr>
            <w:tcW w:w="1134" w:type="dxa"/>
            <w:vAlign w:val="center"/>
            <w:hideMark/>
          </w:tcPr>
          <w:p w14:paraId="0DEEB7D5"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1724,2</w:t>
            </w:r>
          </w:p>
        </w:tc>
        <w:tc>
          <w:tcPr>
            <w:tcW w:w="1136" w:type="dxa"/>
            <w:vAlign w:val="center"/>
            <w:hideMark/>
          </w:tcPr>
          <w:p w14:paraId="1A0F18E2"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321,1</w:t>
            </w:r>
          </w:p>
        </w:tc>
        <w:tc>
          <w:tcPr>
            <w:tcW w:w="1134" w:type="dxa"/>
            <w:vAlign w:val="center"/>
            <w:hideMark/>
          </w:tcPr>
          <w:p w14:paraId="503A59E9"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212,5</w:t>
            </w:r>
          </w:p>
        </w:tc>
        <w:tc>
          <w:tcPr>
            <w:tcW w:w="990" w:type="dxa"/>
            <w:vAlign w:val="center"/>
            <w:hideMark/>
          </w:tcPr>
          <w:p w14:paraId="6998283E"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w:t>
            </w:r>
          </w:p>
        </w:tc>
        <w:tc>
          <w:tcPr>
            <w:tcW w:w="1269" w:type="dxa"/>
            <w:vAlign w:val="center"/>
            <w:hideMark/>
          </w:tcPr>
          <w:p w14:paraId="0D4CC23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sz w:val="24"/>
                <w:szCs w:val="24"/>
              </w:rPr>
              <w:t>Втрачено</w:t>
            </w:r>
          </w:p>
        </w:tc>
      </w:tr>
      <w:tr w:rsidR="000E6330" w:rsidRPr="009F42C4" w14:paraId="75FCBFE0" w14:textId="77777777" w:rsidTr="00EA47DA">
        <w:tc>
          <w:tcPr>
            <w:tcW w:w="3681" w:type="dxa"/>
            <w:vAlign w:val="center"/>
            <w:hideMark/>
          </w:tcPr>
          <w:p w14:paraId="14FC52F8"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Всього від НСЗУ</w:t>
            </w:r>
          </w:p>
        </w:tc>
        <w:tc>
          <w:tcPr>
            <w:tcW w:w="1134" w:type="dxa"/>
            <w:vAlign w:val="center"/>
            <w:hideMark/>
          </w:tcPr>
          <w:p w14:paraId="2F07BCA0"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14 190,7</w:t>
            </w:r>
          </w:p>
        </w:tc>
        <w:tc>
          <w:tcPr>
            <w:tcW w:w="1136" w:type="dxa"/>
            <w:vAlign w:val="center"/>
            <w:hideMark/>
          </w:tcPr>
          <w:p w14:paraId="56DC195F"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14 109,3</w:t>
            </w:r>
          </w:p>
        </w:tc>
        <w:tc>
          <w:tcPr>
            <w:tcW w:w="1134" w:type="dxa"/>
            <w:vAlign w:val="center"/>
            <w:hideMark/>
          </w:tcPr>
          <w:p w14:paraId="54C623C8"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10 373, 0</w:t>
            </w:r>
          </w:p>
        </w:tc>
        <w:tc>
          <w:tcPr>
            <w:tcW w:w="990" w:type="dxa"/>
            <w:vAlign w:val="center"/>
            <w:hideMark/>
          </w:tcPr>
          <w:p w14:paraId="50579A6E"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8 777,0</w:t>
            </w:r>
          </w:p>
        </w:tc>
        <w:tc>
          <w:tcPr>
            <w:tcW w:w="1269" w:type="dxa"/>
            <w:vAlign w:val="center"/>
            <w:hideMark/>
          </w:tcPr>
          <w:p w14:paraId="4BCC4195" w14:textId="77777777" w:rsidR="00AF2F82" w:rsidRPr="009F42C4" w:rsidRDefault="00AF2F82" w:rsidP="00AF2F82">
            <w:pPr>
              <w:jc w:val="center"/>
              <w:rPr>
                <w:rFonts w:asciiTheme="minorHAnsi" w:hAnsiTheme="minorHAnsi" w:cstheme="minorHAnsi"/>
                <w:sz w:val="24"/>
                <w:szCs w:val="24"/>
              </w:rPr>
            </w:pPr>
            <w:r w:rsidRPr="009F42C4">
              <w:rPr>
                <w:rFonts w:asciiTheme="minorHAnsi" w:hAnsiTheme="minorHAnsi" w:cstheme="minorHAnsi"/>
                <w:b/>
                <w:bCs/>
                <w:sz w:val="24"/>
                <w:szCs w:val="24"/>
              </w:rPr>
              <w:t>-38,1%</w:t>
            </w:r>
          </w:p>
        </w:tc>
      </w:tr>
    </w:tbl>
    <w:p w14:paraId="7C59F0E7" w14:textId="77777777" w:rsidR="00AF2F82" w:rsidRPr="009F42C4" w:rsidRDefault="00AF2F82" w:rsidP="00F53C13">
      <w:pPr>
        <w:spacing w:before="240" w:after="240" w:line="240" w:lineRule="auto"/>
        <w:jc w:val="both"/>
        <w:rPr>
          <w:i/>
          <w:iCs/>
        </w:rPr>
      </w:pPr>
      <w:r w:rsidRPr="009F42C4">
        <w:rPr>
          <w:i/>
          <w:iCs/>
        </w:rPr>
        <w:t>*Примітка: включає тимчасові пакети COVID-19, перехідне фінансування, лікарів-інтернів.</w:t>
      </w:r>
    </w:p>
    <w:p w14:paraId="217BC9ED" w14:textId="0D6E89DC" w:rsidR="00AF2F82" w:rsidRPr="009F42C4" w:rsidRDefault="00AF2F82" w:rsidP="00AF2F82">
      <w:pPr>
        <w:spacing w:line="240" w:lineRule="auto"/>
        <w:jc w:val="both"/>
        <w:rPr>
          <w:i/>
          <w:iCs/>
        </w:rPr>
      </w:pPr>
      <w:r w:rsidRPr="009F42C4">
        <w:rPr>
          <w:i/>
          <w:iCs/>
        </w:rPr>
        <w:t>Джерело: сформовано та систематизовано автором на основі </w:t>
      </w:r>
      <w:r w:rsidRPr="009F42C4">
        <w:rPr>
          <w:i/>
          <w:iCs/>
          <w:vertAlign w:val="superscript"/>
        </w:rPr>
        <w:t>[</w:t>
      </w:r>
      <w:r w:rsidR="004F07DF" w:rsidRPr="009F42C4">
        <w:rPr>
          <w:i/>
          <w:iCs/>
          <w:vertAlign w:val="superscript"/>
        </w:rPr>
        <w:t>45</w:t>
      </w:r>
      <w:r w:rsidRPr="009F42C4">
        <w:rPr>
          <w:i/>
          <w:iCs/>
          <w:vertAlign w:val="superscript"/>
        </w:rPr>
        <w:t>]</w:t>
      </w:r>
      <w:r w:rsidRPr="009F42C4">
        <w:rPr>
          <w:i/>
          <w:iCs/>
        </w:rPr>
        <w:t>.</w:t>
      </w:r>
    </w:p>
    <w:p w14:paraId="6E2066B8" w14:textId="7A9E5424" w:rsidR="00F53C13" w:rsidRPr="009F42C4" w:rsidRDefault="00F53C13" w:rsidP="00F53C13">
      <w:pPr>
        <w:spacing w:before="240"/>
        <w:ind w:firstLine="708"/>
        <w:jc w:val="both"/>
      </w:pPr>
      <w:r w:rsidRPr="009F42C4">
        <w:t xml:space="preserve">Критичним фактором фінансової дестабілізації стало </w:t>
      </w:r>
      <w:r w:rsidR="009C4043" w:rsidRPr="009C4043">
        <w:t xml:space="preserve">стрімке скорочення </w:t>
      </w:r>
      <w:r w:rsidRPr="009F42C4">
        <w:t xml:space="preserve">доходів за пакетом №9, які скоротилися з 6,29 млн грн у 2021 році до 2,25 млн грн у 2024 році – втрата 64,2% або 4 млн грн щорічного доходу. Це свідчить не про планову оптимізацію портфеля послуг, а про системну неспроможність КНП утримати контракти на амбулаторну спеціалізовану </w:t>
      </w:r>
      <w:r w:rsidRPr="009F42C4">
        <w:lastRenderedPageBreak/>
        <w:t>допомогу. Основними причинами такої втрати, ймовірно, стали кадровий дефіцит після масових скорочень персоналу (з 78 до 48 осіб), втрата вузьких спеціалістів та неконкурентоспроможність послуг через застаріле обладнання зі ступенем зносу 79,4%.</w:t>
      </w:r>
    </w:p>
    <w:p w14:paraId="6C118CAA" w14:textId="77777777" w:rsidR="00F53C13" w:rsidRPr="009F42C4" w:rsidRDefault="00F53C13" w:rsidP="00F53C13">
      <w:pPr>
        <w:ind w:firstLine="708"/>
        <w:jc w:val="both"/>
      </w:pPr>
      <w:r w:rsidRPr="009F42C4">
        <w:t>Водночас підприємство продемонструвало відносну стабільність у збереженні базового фінансування первинної медичної допомоги, яке навіть зросло на 5,5%, та програми лікування ВІЛ (+0,8%), що підтверджує їх статус захищених статей у системі медичних гарантій. Спроби диверсифікації через залучення нових пакетів, таких як супровід хворих на туберкульоз та пацієнтів з психічними розладами, виявилися несуттєвими – їх сукупний обсяг у 18 тис. грн не компенсує мільйонні втрати від пакету №9.</w:t>
      </w:r>
    </w:p>
    <w:p w14:paraId="784E3E48" w14:textId="77777777" w:rsidR="00F53C13" w:rsidRPr="009F42C4" w:rsidRDefault="00F53C13" w:rsidP="00F53C13">
      <w:pPr>
        <w:ind w:firstLine="708"/>
        <w:jc w:val="both"/>
      </w:pPr>
      <w:r w:rsidRPr="009F42C4">
        <w:t>Паралельно з втратою основних контрактів підприємство втратило додаткові джерела фінансування загальним обсягом 1,7 млн грн, включаючи пакет №50 "Забезпечення кадрового потенціалу через лікарів-інтернів" (213 тис. грн у 2023 році), пакет №36 "Вакцинація від COVID-19" (до 199 тис. грн щорічно в 2021-2022 роках) та інші програми перехідного фінансування. Хоча втрата цих тимчасових пакетів була очікуваною, їх одночасне завершення посилило негативний фінансовий ефект від втрати базових контрактів.</w:t>
      </w:r>
    </w:p>
    <w:p w14:paraId="2FBC0310" w14:textId="6BA2A844" w:rsidR="005614D5" w:rsidRPr="009F42C4" w:rsidRDefault="00F53C13" w:rsidP="00023F7D">
      <w:pPr>
        <w:ind w:firstLine="708"/>
        <w:jc w:val="both"/>
      </w:pPr>
      <w:r w:rsidRPr="009F42C4">
        <w:t>Структурний аналіз доходів (таблиця 2.3) засвідчує критичну вразливість фінансової моделі підприємства. Залежність від НСЗУ становить понад 90% загальних доходів, при цьому спроби диверсифікації виявилися неефективними.</w:t>
      </w:r>
      <w:r w:rsidR="005614D5" w:rsidRPr="009F42C4">
        <w:br w:type="page"/>
      </w:r>
    </w:p>
    <w:p w14:paraId="4DD35C1C" w14:textId="359BA955" w:rsidR="005614D5" w:rsidRPr="009F42C4" w:rsidRDefault="005614D5" w:rsidP="00C30ADC">
      <w:pPr>
        <w:spacing w:line="240" w:lineRule="auto"/>
        <w:jc w:val="right"/>
      </w:pPr>
      <w:r w:rsidRPr="009F42C4">
        <w:lastRenderedPageBreak/>
        <w:t>Таблиця 2.3</w:t>
      </w:r>
    </w:p>
    <w:p w14:paraId="40817A55" w14:textId="77777777" w:rsidR="005614D5" w:rsidRPr="009F42C4" w:rsidRDefault="005614D5" w:rsidP="005614D5">
      <w:pPr>
        <w:spacing w:before="240" w:after="240" w:line="240" w:lineRule="auto"/>
        <w:jc w:val="center"/>
      </w:pPr>
      <w:r w:rsidRPr="009F42C4">
        <w:rPr>
          <w:b/>
          <w:bCs/>
        </w:rPr>
        <w:t>Аналіз структури доходів КНП «Теплодарський ЦПМСД», 2022-2024 рр., тис. грн</w:t>
      </w:r>
    </w:p>
    <w:tbl>
      <w:tblPr>
        <w:tblStyle w:val="af6"/>
        <w:tblW w:w="0" w:type="auto"/>
        <w:tblLook w:val="04A0" w:firstRow="1" w:lastRow="0" w:firstColumn="1" w:lastColumn="0" w:noHBand="0" w:noVBand="1"/>
      </w:tblPr>
      <w:tblGrid>
        <w:gridCol w:w="4106"/>
        <w:gridCol w:w="1276"/>
        <w:gridCol w:w="1134"/>
        <w:gridCol w:w="1134"/>
        <w:gridCol w:w="1694"/>
      </w:tblGrid>
      <w:tr w:rsidR="000E6330" w:rsidRPr="009F42C4" w14:paraId="2C00C324" w14:textId="77777777" w:rsidTr="00764BB7">
        <w:tc>
          <w:tcPr>
            <w:tcW w:w="4106" w:type="dxa"/>
            <w:vAlign w:val="center"/>
            <w:hideMark/>
          </w:tcPr>
          <w:p w14:paraId="04D9D0D8" w14:textId="6A1797E8"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sz w:val="24"/>
                <w:szCs w:val="24"/>
              </w:rPr>
              <w:t>Показник</w:t>
            </w:r>
          </w:p>
        </w:tc>
        <w:tc>
          <w:tcPr>
            <w:tcW w:w="1276" w:type="dxa"/>
            <w:vAlign w:val="center"/>
            <w:hideMark/>
          </w:tcPr>
          <w:p w14:paraId="332DA1F2"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sz w:val="24"/>
                <w:szCs w:val="24"/>
              </w:rPr>
              <w:t>2022</w:t>
            </w:r>
          </w:p>
        </w:tc>
        <w:tc>
          <w:tcPr>
            <w:tcW w:w="1134" w:type="dxa"/>
            <w:vAlign w:val="center"/>
            <w:hideMark/>
          </w:tcPr>
          <w:p w14:paraId="78AA9295"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sz w:val="24"/>
                <w:szCs w:val="24"/>
              </w:rPr>
              <w:t>2023</w:t>
            </w:r>
          </w:p>
        </w:tc>
        <w:tc>
          <w:tcPr>
            <w:tcW w:w="1134" w:type="dxa"/>
            <w:vAlign w:val="center"/>
            <w:hideMark/>
          </w:tcPr>
          <w:p w14:paraId="42C65DE2"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sz w:val="24"/>
                <w:szCs w:val="24"/>
              </w:rPr>
              <w:t>2024</w:t>
            </w:r>
          </w:p>
        </w:tc>
        <w:tc>
          <w:tcPr>
            <w:tcW w:w="1694" w:type="dxa"/>
            <w:vAlign w:val="center"/>
            <w:hideMark/>
          </w:tcPr>
          <w:p w14:paraId="4F0C7567" w14:textId="0A282ACA"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sz w:val="24"/>
                <w:szCs w:val="24"/>
              </w:rPr>
              <w:t xml:space="preserve">Тренд за період </w:t>
            </w:r>
            <w:r w:rsidR="00764BB7" w:rsidRPr="009F42C4">
              <w:rPr>
                <w:rFonts w:asciiTheme="minorHAnsi" w:hAnsiTheme="minorHAnsi" w:cstheme="minorHAnsi"/>
                <w:b/>
                <w:bCs/>
                <w:sz w:val="24"/>
                <w:szCs w:val="24"/>
              </w:rPr>
              <w:br/>
            </w:r>
            <w:r w:rsidRPr="009F42C4">
              <w:rPr>
                <w:rFonts w:asciiTheme="minorHAnsi" w:hAnsiTheme="minorHAnsi" w:cstheme="minorHAnsi"/>
                <w:b/>
                <w:bCs/>
                <w:sz w:val="24"/>
                <w:szCs w:val="24"/>
              </w:rPr>
              <w:t>2022-</w:t>
            </w:r>
            <w:r w:rsidR="00764BB7" w:rsidRPr="009F42C4">
              <w:rPr>
                <w:rFonts w:asciiTheme="minorHAnsi" w:hAnsiTheme="minorHAnsi" w:cstheme="minorHAnsi"/>
                <w:b/>
                <w:bCs/>
                <w:sz w:val="24"/>
                <w:szCs w:val="24"/>
              </w:rPr>
              <w:t>20</w:t>
            </w:r>
            <w:r w:rsidRPr="009F42C4">
              <w:rPr>
                <w:rFonts w:asciiTheme="minorHAnsi" w:hAnsiTheme="minorHAnsi" w:cstheme="minorHAnsi"/>
                <w:b/>
                <w:bCs/>
                <w:sz w:val="24"/>
                <w:szCs w:val="24"/>
              </w:rPr>
              <w:t>24, %</w:t>
            </w:r>
          </w:p>
        </w:tc>
      </w:tr>
      <w:tr w:rsidR="000E6330" w:rsidRPr="009F42C4" w14:paraId="0C9A0E1F" w14:textId="77777777" w:rsidTr="00764BB7">
        <w:tc>
          <w:tcPr>
            <w:tcW w:w="4106" w:type="dxa"/>
            <w:vAlign w:val="center"/>
            <w:hideMark/>
          </w:tcPr>
          <w:p w14:paraId="3CE2C915" w14:textId="262B9106"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Доходи від НСЗУ (існуючі пакети)</w:t>
            </w:r>
          </w:p>
        </w:tc>
        <w:tc>
          <w:tcPr>
            <w:tcW w:w="1276" w:type="dxa"/>
            <w:vAlign w:val="center"/>
            <w:hideMark/>
          </w:tcPr>
          <w:p w14:paraId="6348FBA0"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12 676,3</w:t>
            </w:r>
          </w:p>
        </w:tc>
        <w:tc>
          <w:tcPr>
            <w:tcW w:w="1134" w:type="dxa"/>
            <w:vAlign w:val="center"/>
            <w:hideMark/>
          </w:tcPr>
          <w:p w14:paraId="01EA1088"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14 120,9</w:t>
            </w:r>
          </w:p>
        </w:tc>
        <w:tc>
          <w:tcPr>
            <w:tcW w:w="1134" w:type="dxa"/>
            <w:vAlign w:val="center"/>
            <w:hideMark/>
          </w:tcPr>
          <w:p w14:paraId="0B88D7FF"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10 148,4</w:t>
            </w:r>
          </w:p>
        </w:tc>
        <w:tc>
          <w:tcPr>
            <w:tcW w:w="1694" w:type="dxa"/>
            <w:vAlign w:val="center"/>
            <w:hideMark/>
          </w:tcPr>
          <w:p w14:paraId="1BD31A06"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-19,9%</w:t>
            </w:r>
          </w:p>
        </w:tc>
      </w:tr>
      <w:tr w:rsidR="000E6330" w:rsidRPr="009F42C4" w14:paraId="2B30771F" w14:textId="77777777" w:rsidTr="00764BB7">
        <w:tc>
          <w:tcPr>
            <w:tcW w:w="4106" w:type="dxa"/>
            <w:vAlign w:val="center"/>
            <w:hideMark/>
          </w:tcPr>
          <w:p w14:paraId="1905F0EC"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Доходи за договорами НСЗУ (первинної допомоги)</w:t>
            </w:r>
          </w:p>
        </w:tc>
        <w:tc>
          <w:tcPr>
            <w:tcW w:w="1276" w:type="dxa"/>
            <w:vAlign w:val="center"/>
            <w:hideMark/>
          </w:tcPr>
          <w:p w14:paraId="13F84FC9"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6 041,6</w:t>
            </w:r>
          </w:p>
        </w:tc>
        <w:tc>
          <w:tcPr>
            <w:tcW w:w="1134" w:type="dxa"/>
            <w:vAlign w:val="center"/>
            <w:hideMark/>
          </w:tcPr>
          <w:p w14:paraId="38199D23"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6 948,1</w:t>
            </w:r>
          </w:p>
        </w:tc>
        <w:tc>
          <w:tcPr>
            <w:tcW w:w="1134" w:type="dxa"/>
            <w:vAlign w:val="center"/>
            <w:hideMark/>
          </w:tcPr>
          <w:p w14:paraId="49AE1202"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6 243,5</w:t>
            </w:r>
          </w:p>
        </w:tc>
        <w:tc>
          <w:tcPr>
            <w:tcW w:w="1694" w:type="dxa"/>
            <w:vAlign w:val="center"/>
            <w:hideMark/>
          </w:tcPr>
          <w:p w14:paraId="35F5A10E"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+3,3%</w:t>
            </w:r>
          </w:p>
        </w:tc>
      </w:tr>
      <w:tr w:rsidR="000E6330" w:rsidRPr="009F42C4" w14:paraId="72C17F09" w14:textId="77777777" w:rsidTr="00764BB7">
        <w:tc>
          <w:tcPr>
            <w:tcW w:w="4106" w:type="dxa"/>
            <w:vAlign w:val="center"/>
            <w:hideMark/>
          </w:tcPr>
          <w:p w14:paraId="7EB91C75"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Дохід за договорами НСЗУ (вторинної допомоги)</w:t>
            </w:r>
          </w:p>
        </w:tc>
        <w:tc>
          <w:tcPr>
            <w:tcW w:w="1276" w:type="dxa"/>
            <w:vAlign w:val="center"/>
            <w:hideMark/>
          </w:tcPr>
          <w:p w14:paraId="1E85A6C6"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6 634,7</w:t>
            </w:r>
          </w:p>
        </w:tc>
        <w:tc>
          <w:tcPr>
            <w:tcW w:w="1134" w:type="dxa"/>
            <w:vAlign w:val="center"/>
            <w:hideMark/>
          </w:tcPr>
          <w:p w14:paraId="085BAD8F"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7 172,8</w:t>
            </w:r>
          </w:p>
        </w:tc>
        <w:tc>
          <w:tcPr>
            <w:tcW w:w="1134" w:type="dxa"/>
            <w:vAlign w:val="center"/>
            <w:hideMark/>
          </w:tcPr>
          <w:p w14:paraId="401E0032"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3 904,9</w:t>
            </w:r>
          </w:p>
        </w:tc>
        <w:tc>
          <w:tcPr>
            <w:tcW w:w="1694" w:type="dxa"/>
            <w:vAlign w:val="center"/>
            <w:hideMark/>
          </w:tcPr>
          <w:p w14:paraId="59FA4F4F"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-41,1%</w:t>
            </w:r>
          </w:p>
        </w:tc>
      </w:tr>
      <w:tr w:rsidR="000E6330" w:rsidRPr="009F42C4" w14:paraId="3464176A" w14:textId="77777777" w:rsidTr="00764BB7">
        <w:tc>
          <w:tcPr>
            <w:tcW w:w="4106" w:type="dxa"/>
            <w:vAlign w:val="center"/>
            <w:hideMark/>
          </w:tcPr>
          <w:p w14:paraId="4310642D" w14:textId="704BC1E3"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Доходи від платних послуг</w:t>
            </w:r>
          </w:p>
        </w:tc>
        <w:tc>
          <w:tcPr>
            <w:tcW w:w="1276" w:type="dxa"/>
            <w:vAlign w:val="center"/>
            <w:hideMark/>
          </w:tcPr>
          <w:p w14:paraId="66DFD794"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944,4</w:t>
            </w:r>
          </w:p>
        </w:tc>
        <w:tc>
          <w:tcPr>
            <w:tcW w:w="1134" w:type="dxa"/>
            <w:vAlign w:val="center"/>
            <w:hideMark/>
          </w:tcPr>
          <w:p w14:paraId="345E42AD"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318,3</w:t>
            </w:r>
          </w:p>
        </w:tc>
        <w:tc>
          <w:tcPr>
            <w:tcW w:w="1134" w:type="dxa"/>
            <w:vAlign w:val="center"/>
            <w:hideMark/>
          </w:tcPr>
          <w:p w14:paraId="1F30AEA2"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352,7</w:t>
            </w:r>
          </w:p>
        </w:tc>
        <w:tc>
          <w:tcPr>
            <w:tcW w:w="1694" w:type="dxa"/>
            <w:vAlign w:val="center"/>
            <w:hideMark/>
          </w:tcPr>
          <w:p w14:paraId="29A830C7"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-62,7%</w:t>
            </w:r>
          </w:p>
        </w:tc>
      </w:tr>
      <w:tr w:rsidR="000E6330" w:rsidRPr="009F42C4" w14:paraId="223B1AC8" w14:textId="77777777" w:rsidTr="00764BB7">
        <w:tc>
          <w:tcPr>
            <w:tcW w:w="4106" w:type="dxa"/>
            <w:vAlign w:val="center"/>
            <w:hideMark/>
          </w:tcPr>
          <w:p w14:paraId="653DAE75"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Доходи від оперативної оренди активів, послуг від платних послуг</w:t>
            </w:r>
          </w:p>
        </w:tc>
        <w:tc>
          <w:tcPr>
            <w:tcW w:w="1276" w:type="dxa"/>
            <w:vAlign w:val="center"/>
            <w:hideMark/>
          </w:tcPr>
          <w:p w14:paraId="0A5A9BA5"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944,4</w:t>
            </w:r>
          </w:p>
        </w:tc>
        <w:tc>
          <w:tcPr>
            <w:tcW w:w="1134" w:type="dxa"/>
            <w:vAlign w:val="center"/>
            <w:hideMark/>
          </w:tcPr>
          <w:p w14:paraId="5111B3F3"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318,3</w:t>
            </w:r>
          </w:p>
        </w:tc>
        <w:tc>
          <w:tcPr>
            <w:tcW w:w="1134" w:type="dxa"/>
            <w:vAlign w:val="center"/>
            <w:hideMark/>
          </w:tcPr>
          <w:p w14:paraId="2F315528"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352,7</w:t>
            </w:r>
          </w:p>
        </w:tc>
        <w:tc>
          <w:tcPr>
            <w:tcW w:w="1694" w:type="dxa"/>
            <w:vAlign w:val="center"/>
            <w:hideMark/>
          </w:tcPr>
          <w:p w14:paraId="129CBE3E"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-62,7%</w:t>
            </w:r>
          </w:p>
        </w:tc>
      </w:tr>
      <w:tr w:rsidR="000E6330" w:rsidRPr="009F42C4" w14:paraId="01A0DA09" w14:textId="77777777" w:rsidTr="00764BB7">
        <w:tc>
          <w:tcPr>
            <w:tcW w:w="4106" w:type="dxa"/>
            <w:vAlign w:val="center"/>
            <w:hideMark/>
          </w:tcPr>
          <w:p w14:paraId="37BC6FA3" w14:textId="4FFD5B35"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Доходи з місцевого бюджету та інші</w:t>
            </w:r>
          </w:p>
        </w:tc>
        <w:tc>
          <w:tcPr>
            <w:tcW w:w="1276" w:type="dxa"/>
            <w:vAlign w:val="center"/>
            <w:hideMark/>
          </w:tcPr>
          <w:p w14:paraId="53138D3E"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6 784,0</w:t>
            </w:r>
          </w:p>
        </w:tc>
        <w:tc>
          <w:tcPr>
            <w:tcW w:w="1134" w:type="dxa"/>
            <w:vAlign w:val="center"/>
            <w:hideMark/>
          </w:tcPr>
          <w:p w14:paraId="301E52E0"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3 546,7</w:t>
            </w:r>
          </w:p>
        </w:tc>
        <w:tc>
          <w:tcPr>
            <w:tcW w:w="1134" w:type="dxa"/>
            <w:vAlign w:val="center"/>
            <w:hideMark/>
          </w:tcPr>
          <w:p w14:paraId="165E1C91"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3 819,7</w:t>
            </w:r>
          </w:p>
        </w:tc>
        <w:tc>
          <w:tcPr>
            <w:tcW w:w="1694" w:type="dxa"/>
            <w:vAlign w:val="center"/>
            <w:hideMark/>
          </w:tcPr>
          <w:p w14:paraId="337A9B34" w14:textId="77777777" w:rsidR="005614D5" w:rsidRPr="009F42C4" w:rsidRDefault="005614D5" w:rsidP="006F4884">
            <w:pPr>
              <w:jc w:val="center"/>
              <w:rPr>
                <w:rFonts w:asciiTheme="minorHAnsi" w:hAnsiTheme="minorHAnsi" w:cstheme="minorHAnsi"/>
                <w:b/>
                <w:bCs/>
                <w:sz w:val="24"/>
                <w:szCs w:val="24"/>
              </w:rPr>
            </w:pPr>
            <w:r w:rsidRPr="009F42C4">
              <w:rPr>
                <w:rFonts w:asciiTheme="minorHAnsi" w:hAnsiTheme="minorHAnsi" w:cstheme="minorHAnsi"/>
                <w:b/>
                <w:bCs/>
                <w:i/>
                <w:iCs/>
                <w:sz w:val="24"/>
                <w:szCs w:val="24"/>
              </w:rPr>
              <w:t>-43,7%</w:t>
            </w:r>
          </w:p>
        </w:tc>
      </w:tr>
      <w:tr w:rsidR="000E6330" w:rsidRPr="009F42C4" w14:paraId="28281E52" w14:textId="77777777" w:rsidTr="00764BB7">
        <w:tc>
          <w:tcPr>
            <w:tcW w:w="4106" w:type="dxa"/>
            <w:vAlign w:val="center"/>
            <w:hideMark/>
          </w:tcPr>
          <w:p w14:paraId="30521934"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Дохід з місцевого бюджету (комунальні послуги)</w:t>
            </w:r>
          </w:p>
        </w:tc>
        <w:tc>
          <w:tcPr>
            <w:tcW w:w="1276" w:type="dxa"/>
            <w:vAlign w:val="center"/>
            <w:hideMark/>
          </w:tcPr>
          <w:p w14:paraId="589DAC34"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687,7</w:t>
            </w:r>
          </w:p>
        </w:tc>
        <w:tc>
          <w:tcPr>
            <w:tcW w:w="1134" w:type="dxa"/>
            <w:vAlign w:val="center"/>
            <w:hideMark/>
          </w:tcPr>
          <w:p w14:paraId="33E433F3"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743,6</w:t>
            </w:r>
          </w:p>
        </w:tc>
        <w:tc>
          <w:tcPr>
            <w:tcW w:w="1134" w:type="dxa"/>
            <w:vAlign w:val="center"/>
            <w:hideMark/>
          </w:tcPr>
          <w:p w14:paraId="54A9C665"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841,8</w:t>
            </w:r>
          </w:p>
        </w:tc>
        <w:tc>
          <w:tcPr>
            <w:tcW w:w="1694" w:type="dxa"/>
            <w:vAlign w:val="center"/>
            <w:hideMark/>
          </w:tcPr>
          <w:p w14:paraId="102CF7B9"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+22,4%</w:t>
            </w:r>
          </w:p>
        </w:tc>
      </w:tr>
      <w:tr w:rsidR="000E6330" w:rsidRPr="009F42C4" w14:paraId="41530060" w14:textId="77777777" w:rsidTr="00764BB7">
        <w:tc>
          <w:tcPr>
            <w:tcW w:w="4106" w:type="dxa"/>
            <w:vAlign w:val="center"/>
            <w:hideMark/>
          </w:tcPr>
          <w:p w14:paraId="30D733F2"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Дохід з місцевого бюджету (цільові програми)</w:t>
            </w:r>
          </w:p>
        </w:tc>
        <w:tc>
          <w:tcPr>
            <w:tcW w:w="1276" w:type="dxa"/>
            <w:vAlign w:val="center"/>
            <w:hideMark/>
          </w:tcPr>
          <w:p w14:paraId="4AF090AC"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2 629,2</w:t>
            </w:r>
          </w:p>
        </w:tc>
        <w:tc>
          <w:tcPr>
            <w:tcW w:w="1134" w:type="dxa"/>
            <w:vAlign w:val="center"/>
            <w:hideMark/>
          </w:tcPr>
          <w:p w14:paraId="09EAF473"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1 073,3</w:t>
            </w:r>
          </w:p>
        </w:tc>
        <w:tc>
          <w:tcPr>
            <w:tcW w:w="1134" w:type="dxa"/>
            <w:vAlign w:val="center"/>
            <w:hideMark/>
          </w:tcPr>
          <w:p w14:paraId="15B08AB7"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1 771,0</w:t>
            </w:r>
          </w:p>
        </w:tc>
        <w:tc>
          <w:tcPr>
            <w:tcW w:w="1694" w:type="dxa"/>
            <w:vAlign w:val="center"/>
            <w:hideMark/>
          </w:tcPr>
          <w:p w14:paraId="30C64508"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-32,6%</w:t>
            </w:r>
          </w:p>
        </w:tc>
      </w:tr>
      <w:tr w:rsidR="000E6330" w:rsidRPr="009F42C4" w14:paraId="50B52F1B" w14:textId="77777777" w:rsidTr="00764BB7">
        <w:tc>
          <w:tcPr>
            <w:tcW w:w="4106" w:type="dxa"/>
            <w:vAlign w:val="center"/>
            <w:hideMark/>
          </w:tcPr>
          <w:p w14:paraId="0DBBC5B4"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Дохід від тимчасово вивільнених коштів</w:t>
            </w:r>
          </w:p>
        </w:tc>
        <w:tc>
          <w:tcPr>
            <w:tcW w:w="1276" w:type="dxa"/>
            <w:vAlign w:val="center"/>
            <w:hideMark/>
          </w:tcPr>
          <w:p w14:paraId="779C38D8"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46,7</w:t>
            </w:r>
          </w:p>
        </w:tc>
        <w:tc>
          <w:tcPr>
            <w:tcW w:w="1134" w:type="dxa"/>
            <w:vAlign w:val="center"/>
            <w:hideMark/>
          </w:tcPr>
          <w:p w14:paraId="3F3DA7FC"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129,8</w:t>
            </w:r>
          </w:p>
        </w:tc>
        <w:tc>
          <w:tcPr>
            <w:tcW w:w="1134" w:type="dxa"/>
            <w:vAlign w:val="center"/>
            <w:hideMark/>
          </w:tcPr>
          <w:p w14:paraId="3B624F94"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707,6</w:t>
            </w:r>
          </w:p>
        </w:tc>
        <w:tc>
          <w:tcPr>
            <w:tcW w:w="1694" w:type="dxa"/>
            <w:vAlign w:val="center"/>
            <w:hideMark/>
          </w:tcPr>
          <w:p w14:paraId="4593C339"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+1415,2%</w:t>
            </w:r>
          </w:p>
        </w:tc>
      </w:tr>
      <w:tr w:rsidR="000E6330" w:rsidRPr="009F42C4" w14:paraId="6DBECEBD" w14:textId="77777777" w:rsidTr="00764BB7">
        <w:tc>
          <w:tcPr>
            <w:tcW w:w="4106" w:type="dxa"/>
            <w:vAlign w:val="center"/>
            <w:hideMark/>
          </w:tcPr>
          <w:p w14:paraId="28E1FFF3"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Дохід від НСЗУ (інше, вакцинація)</w:t>
            </w:r>
          </w:p>
        </w:tc>
        <w:tc>
          <w:tcPr>
            <w:tcW w:w="1276" w:type="dxa"/>
            <w:vAlign w:val="center"/>
            <w:hideMark/>
          </w:tcPr>
          <w:p w14:paraId="0124C3AE"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1 500,4</w:t>
            </w:r>
          </w:p>
        </w:tc>
        <w:tc>
          <w:tcPr>
            <w:tcW w:w="1134" w:type="dxa"/>
            <w:vAlign w:val="center"/>
            <w:hideMark/>
          </w:tcPr>
          <w:p w14:paraId="7A7398BD"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w:t>
            </w:r>
          </w:p>
        </w:tc>
        <w:tc>
          <w:tcPr>
            <w:tcW w:w="1134" w:type="dxa"/>
            <w:vAlign w:val="center"/>
            <w:hideMark/>
          </w:tcPr>
          <w:p w14:paraId="3FB78325"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212,5</w:t>
            </w:r>
          </w:p>
        </w:tc>
        <w:tc>
          <w:tcPr>
            <w:tcW w:w="1694" w:type="dxa"/>
            <w:vAlign w:val="center"/>
            <w:hideMark/>
          </w:tcPr>
          <w:p w14:paraId="7E2F0AD0"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-85,8%</w:t>
            </w:r>
          </w:p>
        </w:tc>
      </w:tr>
      <w:tr w:rsidR="000E6330" w:rsidRPr="009F42C4" w14:paraId="088EFF49" w14:textId="77777777" w:rsidTr="00764BB7">
        <w:tc>
          <w:tcPr>
            <w:tcW w:w="4106" w:type="dxa"/>
            <w:vAlign w:val="center"/>
            <w:hideMark/>
          </w:tcPr>
          <w:p w14:paraId="515D306B"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Доходи від інвестиційної та фінансової діяльності (гуманітарка тощо)</w:t>
            </w:r>
          </w:p>
        </w:tc>
        <w:tc>
          <w:tcPr>
            <w:tcW w:w="1276" w:type="dxa"/>
            <w:vAlign w:val="center"/>
            <w:hideMark/>
          </w:tcPr>
          <w:p w14:paraId="7F1752EE"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1920</w:t>
            </w:r>
          </w:p>
        </w:tc>
        <w:tc>
          <w:tcPr>
            <w:tcW w:w="1134" w:type="dxa"/>
            <w:vAlign w:val="center"/>
            <w:hideMark/>
          </w:tcPr>
          <w:p w14:paraId="3CD58167"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1600</w:t>
            </w:r>
          </w:p>
        </w:tc>
        <w:tc>
          <w:tcPr>
            <w:tcW w:w="1134" w:type="dxa"/>
            <w:vAlign w:val="center"/>
            <w:hideMark/>
          </w:tcPr>
          <w:p w14:paraId="65D21984"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286,8</w:t>
            </w:r>
          </w:p>
        </w:tc>
        <w:tc>
          <w:tcPr>
            <w:tcW w:w="1694" w:type="dxa"/>
            <w:vAlign w:val="center"/>
            <w:hideMark/>
          </w:tcPr>
          <w:p w14:paraId="4829D9A2"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sz w:val="24"/>
                <w:szCs w:val="24"/>
              </w:rPr>
              <w:t>-85,1%</w:t>
            </w:r>
          </w:p>
        </w:tc>
      </w:tr>
      <w:tr w:rsidR="000E6330" w:rsidRPr="009F42C4" w14:paraId="0AABBFA2" w14:textId="77777777" w:rsidTr="00764BB7">
        <w:tc>
          <w:tcPr>
            <w:tcW w:w="4106" w:type="dxa"/>
            <w:vAlign w:val="center"/>
            <w:hideMark/>
          </w:tcPr>
          <w:p w14:paraId="00BB13DB" w14:textId="00FD5D6E"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b/>
                <w:bCs/>
                <w:sz w:val="24"/>
                <w:szCs w:val="24"/>
              </w:rPr>
              <w:t>Доходи, усього</w:t>
            </w:r>
          </w:p>
        </w:tc>
        <w:tc>
          <w:tcPr>
            <w:tcW w:w="1276" w:type="dxa"/>
            <w:vAlign w:val="center"/>
            <w:hideMark/>
          </w:tcPr>
          <w:p w14:paraId="23F56A17"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b/>
                <w:bCs/>
                <w:sz w:val="24"/>
                <w:szCs w:val="24"/>
              </w:rPr>
              <w:t>20 404,7</w:t>
            </w:r>
          </w:p>
        </w:tc>
        <w:tc>
          <w:tcPr>
            <w:tcW w:w="1134" w:type="dxa"/>
            <w:vAlign w:val="center"/>
            <w:hideMark/>
          </w:tcPr>
          <w:p w14:paraId="18F3AA4F"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b/>
                <w:bCs/>
                <w:sz w:val="24"/>
                <w:szCs w:val="24"/>
              </w:rPr>
              <w:t>17 985,9</w:t>
            </w:r>
          </w:p>
        </w:tc>
        <w:tc>
          <w:tcPr>
            <w:tcW w:w="1134" w:type="dxa"/>
            <w:vAlign w:val="center"/>
            <w:hideMark/>
          </w:tcPr>
          <w:p w14:paraId="56D94F49"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b/>
                <w:bCs/>
                <w:sz w:val="24"/>
                <w:szCs w:val="24"/>
              </w:rPr>
              <w:t>14 320,8</w:t>
            </w:r>
          </w:p>
        </w:tc>
        <w:tc>
          <w:tcPr>
            <w:tcW w:w="1694" w:type="dxa"/>
            <w:vAlign w:val="center"/>
            <w:hideMark/>
          </w:tcPr>
          <w:p w14:paraId="69C376A6" w14:textId="77777777" w:rsidR="005614D5" w:rsidRPr="009F42C4" w:rsidRDefault="005614D5" w:rsidP="006F4884">
            <w:pPr>
              <w:jc w:val="center"/>
              <w:rPr>
                <w:rFonts w:asciiTheme="minorHAnsi" w:hAnsiTheme="minorHAnsi" w:cstheme="minorHAnsi"/>
                <w:sz w:val="24"/>
                <w:szCs w:val="24"/>
              </w:rPr>
            </w:pPr>
            <w:r w:rsidRPr="009F42C4">
              <w:rPr>
                <w:rFonts w:asciiTheme="minorHAnsi" w:hAnsiTheme="minorHAnsi" w:cstheme="minorHAnsi"/>
                <w:b/>
                <w:bCs/>
                <w:sz w:val="24"/>
                <w:szCs w:val="24"/>
              </w:rPr>
              <w:t>-29,8%</w:t>
            </w:r>
          </w:p>
        </w:tc>
      </w:tr>
    </w:tbl>
    <w:p w14:paraId="79E370F5" w14:textId="77777777" w:rsidR="005614D5" w:rsidRPr="009F42C4" w:rsidRDefault="005614D5" w:rsidP="00F1553E">
      <w:pPr>
        <w:spacing w:before="240" w:line="240" w:lineRule="auto"/>
        <w:jc w:val="both"/>
      </w:pPr>
      <w:r w:rsidRPr="009F42C4">
        <w:rPr>
          <w:i/>
          <w:iCs/>
        </w:rPr>
        <w:t>Джерело: розраховано та систематизовано автором на основі фінансової звітності КНП (Додаток Б).</w:t>
      </w:r>
    </w:p>
    <w:p w14:paraId="17DE4E91" w14:textId="03FBF7EB" w:rsidR="000B4275" w:rsidRPr="009F42C4" w:rsidRDefault="00BD5EB3" w:rsidP="00BD5EB3">
      <w:pPr>
        <w:spacing w:before="240"/>
        <w:ind w:firstLine="708"/>
        <w:jc w:val="both"/>
      </w:pPr>
      <w:r w:rsidRPr="009F42C4">
        <w:t>Доходи від платних послуг залишаються мізерними – лише 353 тис. грн у 2024 році, що становить 2,6% від загальних надходжень. Це особливо парадоксально з огляду на наявність розгалуженого прайс-листа, що включає 57 видів платних послуг </w:t>
      </w:r>
      <w:r w:rsidRPr="009F42C4">
        <w:rPr>
          <w:vertAlign w:val="superscript"/>
        </w:rPr>
        <w:t>[</w:t>
      </w:r>
      <w:r w:rsidR="004F07DF" w:rsidRPr="009F42C4">
        <w:rPr>
          <w:vertAlign w:val="superscript"/>
        </w:rPr>
        <w:t>47</w:t>
      </w:r>
      <w:r w:rsidRPr="009F42C4">
        <w:rPr>
          <w:vertAlign w:val="superscript"/>
        </w:rPr>
        <w:t>]</w:t>
      </w:r>
      <w:r w:rsidRPr="009F42C4">
        <w:t>. Детальний аналіз структури цього прайс-листа (таблиця 2.4) виявляє значний, але нереалізований потенціал у кількох ключових сегментах.</w:t>
      </w:r>
    </w:p>
    <w:p w14:paraId="1F9DC109" w14:textId="77777777" w:rsidR="006F4884" w:rsidRPr="009F42C4" w:rsidRDefault="006F4884">
      <w:r w:rsidRPr="009F42C4">
        <w:br w:type="page"/>
      </w:r>
    </w:p>
    <w:p w14:paraId="4B51DDF5" w14:textId="704B9B9D" w:rsidR="00C30ADC" w:rsidRPr="009F42C4" w:rsidRDefault="00C30ADC" w:rsidP="00C30ADC">
      <w:pPr>
        <w:spacing w:line="240" w:lineRule="auto"/>
        <w:jc w:val="right"/>
      </w:pPr>
      <w:r w:rsidRPr="009F42C4">
        <w:lastRenderedPageBreak/>
        <w:t>Таблиця 2.4</w:t>
      </w:r>
    </w:p>
    <w:p w14:paraId="1EBCEDA0" w14:textId="77777777" w:rsidR="00C30ADC" w:rsidRPr="009F42C4" w:rsidRDefault="00C30ADC" w:rsidP="009464EB">
      <w:pPr>
        <w:spacing w:before="240" w:after="240" w:line="240" w:lineRule="auto"/>
        <w:jc w:val="center"/>
      </w:pPr>
      <w:r w:rsidRPr="009F42C4">
        <w:rPr>
          <w:b/>
          <w:bCs/>
        </w:rPr>
        <w:t>Структура прайс-листа платних послуг КНП «Теплодарський ЦПМСД»</w:t>
      </w:r>
    </w:p>
    <w:tbl>
      <w:tblPr>
        <w:tblStyle w:val="af6"/>
        <w:tblW w:w="0" w:type="auto"/>
        <w:tblLook w:val="04A0" w:firstRow="1" w:lastRow="0" w:firstColumn="1" w:lastColumn="0" w:noHBand="0" w:noVBand="1"/>
      </w:tblPr>
      <w:tblGrid>
        <w:gridCol w:w="2150"/>
        <w:gridCol w:w="1367"/>
        <w:gridCol w:w="1274"/>
        <w:gridCol w:w="4553"/>
      </w:tblGrid>
      <w:tr w:rsidR="000E6330" w:rsidRPr="009F42C4" w14:paraId="14714147" w14:textId="77777777" w:rsidTr="009464EB">
        <w:tc>
          <w:tcPr>
            <w:tcW w:w="0" w:type="auto"/>
            <w:vAlign w:val="center"/>
            <w:hideMark/>
          </w:tcPr>
          <w:p w14:paraId="50F4E2FF" w14:textId="77777777" w:rsidR="00C30ADC" w:rsidRPr="009F42C4" w:rsidRDefault="00C30ADC" w:rsidP="006F4884">
            <w:pPr>
              <w:jc w:val="center"/>
              <w:rPr>
                <w:b/>
                <w:bCs/>
                <w:sz w:val="24"/>
                <w:szCs w:val="24"/>
              </w:rPr>
            </w:pPr>
            <w:r w:rsidRPr="009F42C4">
              <w:rPr>
                <w:b/>
                <w:bCs/>
                <w:sz w:val="24"/>
                <w:szCs w:val="24"/>
              </w:rPr>
              <w:t>Категорія послуг</w:t>
            </w:r>
          </w:p>
        </w:tc>
        <w:tc>
          <w:tcPr>
            <w:tcW w:w="0" w:type="auto"/>
            <w:vAlign w:val="center"/>
            <w:hideMark/>
          </w:tcPr>
          <w:p w14:paraId="5DB5429A" w14:textId="77777777" w:rsidR="00C30ADC" w:rsidRPr="009F42C4" w:rsidRDefault="00C30ADC" w:rsidP="006F4884">
            <w:pPr>
              <w:jc w:val="center"/>
              <w:rPr>
                <w:b/>
                <w:bCs/>
                <w:sz w:val="24"/>
                <w:szCs w:val="24"/>
              </w:rPr>
            </w:pPr>
            <w:r w:rsidRPr="009F42C4">
              <w:rPr>
                <w:b/>
                <w:bCs/>
                <w:sz w:val="24"/>
                <w:szCs w:val="24"/>
              </w:rPr>
              <w:t>Кількість позицій</w:t>
            </w:r>
          </w:p>
        </w:tc>
        <w:tc>
          <w:tcPr>
            <w:tcW w:w="0" w:type="auto"/>
            <w:vAlign w:val="center"/>
            <w:hideMark/>
          </w:tcPr>
          <w:p w14:paraId="0DC8F25A" w14:textId="77777777" w:rsidR="00C30ADC" w:rsidRPr="009F42C4" w:rsidRDefault="00C30ADC" w:rsidP="006F4884">
            <w:pPr>
              <w:jc w:val="center"/>
              <w:rPr>
                <w:b/>
                <w:bCs/>
                <w:sz w:val="24"/>
                <w:szCs w:val="24"/>
              </w:rPr>
            </w:pPr>
            <w:r w:rsidRPr="009F42C4">
              <w:rPr>
                <w:b/>
                <w:bCs/>
                <w:sz w:val="24"/>
                <w:szCs w:val="24"/>
              </w:rPr>
              <w:t>Діапазон цін, грн</w:t>
            </w:r>
          </w:p>
        </w:tc>
        <w:tc>
          <w:tcPr>
            <w:tcW w:w="0" w:type="auto"/>
            <w:vAlign w:val="center"/>
            <w:hideMark/>
          </w:tcPr>
          <w:p w14:paraId="71062974" w14:textId="77777777" w:rsidR="00C30ADC" w:rsidRPr="009F42C4" w:rsidRDefault="00C30ADC" w:rsidP="006F4884">
            <w:pPr>
              <w:jc w:val="center"/>
              <w:rPr>
                <w:b/>
                <w:bCs/>
                <w:sz w:val="24"/>
                <w:szCs w:val="24"/>
              </w:rPr>
            </w:pPr>
            <w:r w:rsidRPr="009F42C4">
              <w:rPr>
                <w:b/>
                <w:bCs/>
                <w:sz w:val="24"/>
                <w:szCs w:val="24"/>
              </w:rPr>
              <w:t>Потенційні переваги</w:t>
            </w:r>
          </w:p>
        </w:tc>
      </w:tr>
      <w:tr w:rsidR="000E6330" w:rsidRPr="009F42C4" w14:paraId="755624C9" w14:textId="77777777" w:rsidTr="009464EB">
        <w:tc>
          <w:tcPr>
            <w:tcW w:w="0" w:type="auto"/>
            <w:vAlign w:val="center"/>
            <w:hideMark/>
          </w:tcPr>
          <w:p w14:paraId="57E1F744" w14:textId="77777777" w:rsidR="00C30ADC" w:rsidRPr="009F42C4" w:rsidRDefault="00C30ADC" w:rsidP="006F4884">
            <w:pPr>
              <w:jc w:val="center"/>
              <w:rPr>
                <w:sz w:val="24"/>
                <w:szCs w:val="24"/>
              </w:rPr>
            </w:pPr>
            <w:r w:rsidRPr="009F42C4">
              <w:rPr>
                <w:sz w:val="24"/>
                <w:szCs w:val="24"/>
              </w:rPr>
              <w:t>Лабораторні дослідження</w:t>
            </w:r>
          </w:p>
        </w:tc>
        <w:tc>
          <w:tcPr>
            <w:tcW w:w="0" w:type="auto"/>
            <w:vAlign w:val="center"/>
            <w:hideMark/>
          </w:tcPr>
          <w:p w14:paraId="12D7C791" w14:textId="77777777" w:rsidR="00C30ADC" w:rsidRPr="009F42C4" w:rsidRDefault="00C30ADC" w:rsidP="006F4884">
            <w:pPr>
              <w:jc w:val="center"/>
              <w:rPr>
                <w:sz w:val="24"/>
                <w:szCs w:val="24"/>
              </w:rPr>
            </w:pPr>
            <w:r w:rsidRPr="009F42C4">
              <w:rPr>
                <w:sz w:val="24"/>
                <w:szCs w:val="24"/>
              </w:rPr>
              <w:t>35</w:t>
            </w:r>
          </w:p>
        </w:tc>
        <w:tc>
          <w:tcPr>
            <w:tcW w:w="0" w:type="auto"/>
            <w:vAlign w:val="center"/>
            <w:hideMark/>
          </w:tcPr>
          <w:p w14:paraId="7B0FD3AC" w14:textId="77777777" w:rsidR="00C30ADC" w:rsidRPr="009F42C4" w:rsidRDefault="00C30ADC" w:rsidP="006F4884">
            <w:pPr>
              <w:jc w:val="center"/>
              <w:rPr>
                <w:sz w:val="24"/>
                <w:szCs w:val="24"/>
              </w:rPr>
            </w:pPr>
            <w:r w:rsidRPr="009F42C4">
              <w:rPr>
                <w:sz w:val="24"/>
                <w:szCs w:val="24"/>
              </w:rPr>
              <w:t>57-375</w:t>
            </w:r>
          </w:p>
        </w:tc>
        <w:tc>
          <w:tcPr>
            <w:tcW w:w="0" w:type="auto"/>
            <w:vAlign w:val="center"/>
            <w:hideMark/>
          </w:tcPr>
          <w:p w14:paraId="2938710F" w14:textId="77777777" w:rsidR="00C30ADC" w:rsidRPr="009F42C4" w:rsidRDefault="00C30ADC" w:rsidP="006F4884">
            <w:pPr>
              <w:jc w:val="center"/>
              <w:rPr>
                <w:sz w:val="24"/>
                <w:szCs w:val="24"/>
              </w:rPr>
            </w:pPr>
            <w:r w:rsidRPr="009F42C4">
              <w:rPr>
                <w:sz w:val="24"/>
                <w:szCs w:val="24"/>
              </w:rPr>
              <w:t>Можливість отримати базові аналізи "тут і зараз" без направлення. Комплексні пакети (Печінкові проби, Ліпідограма, Ревмопроби) за конкурентними цінами (270-375 грн).</w:t>
            </w:r>
          </w:p>
        </w:tc>
      </w:tr>
      <w:tr w:rsidR="000E6330" w:rsidRPr="009F42C4" w14:paraId="7128E587" w14:textId="77777777" w:rsidTr="009464EB">
        <w:tc>
          <w:tcPr>
            <w:tcW w:w="0" w:type="auto"/>
            <w:vAlign w:val="center"/>
            <w:hideMark/>
          </w:tcPr>
          <w:p w14:paraId="04CE3925" w14:textId="77777777" w:rsidR="00C30ADC" w:rsidRPr="009F42C4" w:rsidRDefault="00C30ADC" w:rsidP="006F4884">
            <w:pPr>
              <w:jc w:val="center"/>
              <w:rPr>
                <w:sz w:val="24"/>
                <w:szCs w:val="24"/>
              </w:rPr>
            </w:pPr>
            <w:r w:rsidRPr="009F42C4">
              <w:rPr>
                <w:sz w:val="24"/>
                <w:szCs w:val="24"/>
              </w:rPr>
              <w:t>Інструментальна діагностика</w:t>
            </w:r>
          </w:p>
        </w:tc>
        <w:tc>
          <w:tcPr>
            <w:tcW w:w="0" w:type="auto"/>
            <w:vAlign w:val="center"/>
            <w:hideMark/>
          </w:tcPr>
          <w:p w14:paraId="7672F94F" w14:textId="77777777" w:rsidR="00C30ADC" w:rsidRPr="009F42C4" w:rsidRDefault="00C30ADC" w:rsidP="006F4884">
            <w:pPr>
              <w:jc w:val="center"/>
              <w:rPr>
                <w:sz w:val="24"/>
                <w:szCs w:val="24"/>
              </w:rPr>
            </w:pPr>
            <w:r w:rsidRPr="009F42C4">
              <w:rPr>
                <w:sz w:val="24"/>
                <w:szCs w:val="24"/>
              </w:rPr>
              <w:t>4</w:t>
            </w:r>
          </w:p>
        </w:tc>
        <w:tc>
          <w:tcPr>
            <w:tcW w:w="0" w:type="auto"/>
            <w:vAlign w:val="center"/>
            <w:hideMark/>
          </w:tcPr>
          <w:p w14:paraId="33D346BC" w14:textId="77777777" w:rsidR="00C30ADC" w:rsidRPr="009F42C4" w:rsidRDefault="00C30ADC" w:rsidP="006F4884">
            <w:pPr>
              <w:jc w:val="center"/>
              <w:rPr>
                <w:sz w:val="24"/>
                <w:szCs w:val="24"/>
              </w:rPr>
            </w:pPr>
            <w:r w:rsidRPr="009F42C4">
              <w:rPr>
                <w:sz w:val="24"/>
                <w:szCs w:val="24"/>
              </w:rPr>
              <w:t>108-383</w:t>
            </w:r>
          </w:p>
        </w:tc>
        <w:tc>
          <w:tcPr>
            <w:tcW w:w="0" w:type="auto"/>
            <w:vAlign w:val="center"/>
            <w:hideMark/>
          </w:tcPr>
          <w:p w14:paraId="4B4D57AA" w14:textId="77777777" w:rsidR="00C30ADC" w:rsidRPr="009F42C4" w:rsidRDefault="00C30ADC" w:rsidP="006F4884">
            <w:pPr>
              <w:jc w:val="center"/>
              <w:rPr>
                <w:sz w:val="24"/>
                <w:szCs w:val="24"/>
              </w:rPr>
            </w:pPr>
            <w:r w:rsidRPr="009F42C4">
              <w:rPr>
                <w:sz w:val="24"/>
                <w:szCs w:val="24"/>
              </w:rPr>
              <w:t>Власні апарати УЗД, рентгену, ЕКГ, Холтер. УЗД (383 грн) та Холтер-моніторинг (376 грн) – високомаржинальні послуги з високим попитом, що дозволяють конкурувати з регіональними центрами за рахунок територіальної доступності.</w:t>
            </w:r>
          </w:p>
        </w:tc>
      </w:tr>
      <w:tr w:rsidR="000E6330" w:rsidRPr="009F42C4" w14:paraId="7F6DE52B" w14:textId="77777777" w:rsidTr="009464EB">
        <w:tc>
          <w:tcPr>
            <w:tcW w:w="0" w:type="auto"/>
            <w:vAlign w:val="center"/>
            <w:hideMark/>
          </w:tcPr>
          <w:p w14:paraId="48FA64E7" w14:textId="77777777" w:rsidR="00C30ADC" w:rsidRPr="009F42C4" w:rsidRDefault="00C30ADC" w:rsidP="006F4884">
            <w:pPr>
              <w:jc w:val="center"/>
              <w:rPr>
                <w:sz w:val="24"/>
                <w:szCs w:val="24"/>
              </w:rPr>
            </w:pPr>
            <w:r w:rsidRPr="009F42C4">
              <w:rPr>
                <w:sz w:val="24"/>
                <w:szCs w:val="24"/>
              </w:rPr>
              <w:t>Профілактичні та комплексні огляди</w:t>
            </w:r>
          </w:p>
        </w:tc>
        <w:tc>
          <w:tcPr>
            <w:tcW w:w="0" w:type="auto"/>
            <w:vAlign w:val="center"/>
            <w:hideMark/>
          </w:tcPr>
          <w:p w14:paraId="48FDCB4F" w14:textId="77777777" w:rsidR="00C30ADC" w:rsidRPr="009F42C4" w:rsidRDefault="00C30ADC" w:rsidP="006F4884">
            <w:pPr>
              <w:jc w:val="center"/>
              <w:rPr>
                <w:sz w:val="24"/>
                <w:szCs w:val="24"/>
              </w:rPr>
            </w:pPr>
            <w:r w:rsidRPr="009F42C4">
              <w:rPr>
                <w:sz w:val="24"/>
                <w:szCs w:val="24"/>
              </w:rPr>
              <w:t>11</w:t>
            </w:r>
          </w:p>
        </w:tc>
        <w:tc>
          <w:tcPr>
            <w:tcW w:w="0" w:type="auto"/>
            <w:vAlign w:val="center"/>
            <w:hideMark/>
          </w:tcPr>
          <w:p w14:paraId="4B6D63ED" w14:textId="77777777" w:rsidR="00C30ADC" w:rsidRPr="009F42C4" w:rsidRDefault="00C30ADC" w:rsidP="006F4884">
            <w:pPr>
              <w:jc w:val="center"/>
              <w:rPr>
                <w:sz w:val="24"/>
                <w:szCs w:val="24"/>
              </w:rPr>
            </w:pPr>
            <w:r w:rsidRPr="009F42C4">
              <w:rPr>
                <w:sz w:val="24"/>
                <w:szCs w:val="24"/>
              </w:rPr>
              <w:t>47-785</w:t>
            </w:r>
          </w:p>
        </w:tc>
        <w:tc>
          <w:tcPr>
            <w:tcW w:w="0" w:type="auto"/>
            <w:vAlign w:val="center"/>
            <w:hideMark/>
          </w:tcPr>
          <w:p w14:paraId="3E9F46DA" w14:textId="77777777" w:rsidR="00C30ADC" w:rsidRPr="009F42C4" w:rsidRDefault="00C30ADC" w:rsidP="006F4884">
            <w:pPr>
              <w:jc w:val="center"/>
              <w:rPr>
                <w:sz w:val="24"/>
                <w:szCs w:val="24"/>
              </w:rPr>
            </w:pPr>
            <w:r w:rsidRPr="009F42C4">
              <w:rPr>
                <w:sz w:val="24"/>
                <w:szCs w:val="24"/>
              </w:rPr>
              <w:t>Можливість укладання договорів з місцевими підприємствами на обов'язкові медогляди. Медогляд для водіїв (740 грн) та комплексні профілактичні огляди (634-785 грн) – високоцінні пакетні пропозиції.</w:t>
            </w:r>
          </w:p>
        </w:tc>
      </w:tr>
      <w:tr w:rsidR="000E6330" w:rsidRPr="009F42C4" w14:paraId="3F2486D9" w14:textId="77777777" w:rsidTr="009464EB">
        <w:tc>
          <w:tcPr>
            <w:tcW w:w="0" w:type="auto"/>
            <w:vAlign w:val="center"/>
            <w:hideMark/>
          </w:tcPr>
          <w:p w14:paraId="35FDA9DE" w14:textId="77777777" w:rsidR="00C30ADC" w:rsidRPr="009F42C4" w:rsidRDefault="00C30ADC" w:rsidP="006F4884">
            <w:pPr>
              <w:jc w:val="center"/>
              <w:rPr>
                <w:sz w:val="24"/>
                <w:szCs w:val="24"/>
              </w:rPr>
            </w:pPr>
            <w:r w:rsidRPr="009F42C4">
              <w:rPr>
                <w:sz w:val="24"/>
                <w:szCs w:val="24"/>
              </w:rPr>
              <w:t>Консультації спеціалістів</w:t>
            </w:r>
          </w:p>
        </w:tc>
        <w:tc>
          <w:tcPr>
            <w:tcW w:w="0" w:type="auto"/>
            <w:vAlign w:val="center"/>
            <w:hideMark/>
          </w:tcPr>
          <w:p w14:paraId="5F6A7E3E" w14:textId="77777777" w:rsidR="00C30ADC" w:rsidRPr="009F42C4" w:rsidRDefault="00C30ADC" w:rsidP="006F4884">
            <w:pPr>
              <w:jc w:val="center"/>
              <w:rPr>
                <w:sz w:val="24"/>
                <w:szCs w:val="24"/>
              </w:rPr>
            </w:pPr>
            <w:r w:rsidRPr="009F42C4">
              <w:rPr>
                <w:sz w:val="24"/>
                <w:szCs w:val="24"/>
              </w:rPr>
              <w:t>2</w:t>
            </w:r>
          </w:p>
        </w:tc>
        <w:tc>
          <w:tcPr>
            <w:tcW w:w="0" w:type="auto"/>
            <w:vAlign w:val="center"/>
            <w:hideMark/>
          </w:tcPr>
          <w:p w14:paraId="1379ED23" w14:textId="77777777" w:rsidR="00C30ADC" w:rsidRPr="009F42C4" w:rsidRDefault="00C30ADC" w:rsidP="006F4884">
            <w:pPr>
              <w:jc w:val="center"/>
              <w:rPr>
                <w:sz w:val="24"/>
                <w:szCs w:val="24"/>
              </w:rPr>
            </w:pPr>
            <w:r w:rsidRPr="009F42C4">
              <w:rPr>
                <w:sz w:val="24"/>
                <w:szCs w:val="24"/>
              </w:rPr>
              <w:t>210-242</w:t>
            </w:r>
          </w:p>
        </w:tc>
        <w:tc>
          <w:tcPr>
            <w:tcW w:w="0" w:type="auto"/>
            <w:vAlign w:val="center"/>
            <w:hideMark/>
          </w:tcPr>
          <w:p w14:paraId="478B1EAC" w14:textId="77777777" w:rsidR="00C30ADC" w:rsidRPr="009F42C4" w:rsidRDefault="00C30ADC" w:rsidP="006F4884">
            <w:pPr>
              <w:jc w:val="center"/>
              <w:rPr>
                <w:sz w:val="24"/>
                <w:szCs w:val="24"/>
              </w:rPr>
            </w:pPr>
            <w:r w:rsidRPr="009F42C4">
              <w:rPr>
                <w:sz w:val="24"/>
                <w:szCs w:val="24"/>
              </w:rPr>
              <w:t>Задоволення попиту пацієнтів, що потребують консультації без направлення сімейного лікаря або поза чергою. Консультація вузького спеціаліста (210 грн) для дозавантаження лікарів, вивільнених через скорочення пакету №9.</w:t>
            </w:r>
          </w:p>
        </w:tc>
      </w:tr>
    </w:tbl>
    <w:p w14:paraId="77560EEA" w14:textId="7BFF67E6" w:rsidR="00C30ADC" w:rsidRPr="009F42C4" w:rsidRDefault="00C30ADC" w:rsidP="00C30ADC">
      <w:pPr>
        <w:spacing w:before="240"/>
        <w:jc w:val="both"/>
      </w:pPr>
      <w:r w:rsidRPr="009F42C4">
        <w:rPr>
          <w:i/>
          <w:iCs/>
        </w:rPr>
        <w:t>Джерело: узагальнено автором на основі </w:t>
      </w:r>
      <w:r w:rsidRPr="009F42C4">
        <w:rPr>
          <w:i/>
          <w:iCs/>
          <w:vertAlign w:val="superscript"/>
        </w:rPr>
        <w:t>[</w:t>
      </w:r>
      <w:r w:rsidR="004F07DF" w:rsidRPr="009F42C4">
        <w:rPr>
          <w:i/>
          <w:iCs/>
          <w:vertAlign w:val="superscript"/>
        </w:rPr>
        <w:t>47</w:t>
      </w:r>
      <w:r w:rsidRPr="009F42C4">
        <w:rPr>
          <w:i/>
          <w:iCs/>
          <w:vertAlign w:val="superscript"/>
        </w:rPr>
        <w:t>]</w:t>
      </w:r>
      <w:r w:rsidR="003C6D2A" w:rsidRPr="009F42C4">
        <w:t>.</w:t>
      </w:r>
    </w:p>
    <w:p w14:paraId="0B411C73" w14:textId="77777777" w:rsidR="001A5DB0" w:rsidRPr="009F42C4" w:rsidRDefault="001A5DB0" w:rsidP="005B740F">
      <w:pPr>
        <w:ind w:firstLine="708"/>
        <w:jc w:val="both"/>
      </w:pPr>
      <w:r w:rsidRPr="009F42C4">
        <w:t>Нереалізований потенціал платних послуг свідчить про системні проблеми в маркетингу та клієнтському сервісі. Володіючи ключовими активами – власною діагностичною базою, широким спектром лабораторних досліджень та можливістю проводити комплексні огляди – підприємство не здатне монетизувати ці переваги. Причиною є відсутність базових ринкових інструментів: активного просування, зручного онлайн-запису, пакетних пропозицій для бізнесу та, що найголовніше, системи мотивації персоналу. Застарілість обладнання та низька якість немедичного сервісу додатково підривають конкурентоспроможність у порівнянні з гнучкими приватними клініками.</w:t>
      </w:r>
    </w:p>
    <w:p w14:paraId="5BED2E49" w14:textId="77777777" w:rsidR="001A5DB0" w:rsidRPr="009F42C4" w:rsidRDefault="001A5DB0" w:rsidP="005B740F">
      <w:pPr>
        <w:ind w:firstLine="708"/>
        <w:jc w:val="both"/>
      </w:pPr>
      <w:r w:rsidRPr="009F42C4">
        <w:lastRenderedPageBreak/>
        <w:t>Структурний аналіз видатків (табл. 2.5) засвідчує їхню високу операційну ригідність, зумовлену домінуванням витрат на персонал (близько 70-75%). Прорахунки у кризовому бюджетуванні яскраво проявилися у 2023 році, коли на тлі вже падаючих доходів фонд оплати праці зріс до 14,7 млн грн. Відповідно, подальше скорочення штату (з 70 до 47 осіб) слід інтерпретувати не як елемент проактивної стратегії оптимізації, а як вимушений реактивний захід. Таким чином, вимушені реактивні заходи, що мали на меті тимчасове фінансове полегшення, водночас поглибили кадрову кризу, проаналізовану в попередньому підрозділі, створюючи замкнене коло проблем: фінансова нестабільність провокує скорочення персоналу, що, у свою чергу, знижує операційний потенціал та якість послуг. Такий крок лише тимчасово замаскував симптоми, але не усунув фундаментальний операційний дисбаланс, що є першопричиною збитковості підприємства.</w:t>
      </w:r>
    </w:p>
    <w:p w14:paraId="5DF01099" w14:textId="77777777" w:rsidR="001A5DB0" w:rsidRPr="009F42C4" w:rsidRDefault="001A5DB0" w:rsidP="001A5DB0">
      <w:pPr>
        <w:spacing w:line="240" w:lineRule="auto"/>
        <w:jc w:val="right"/>
      </w:pPr>
      <w:r w:rsidRPr="009F42C4">
        <w:t>Таблиця 2.5</w:t>
      </w:r>
    </w:p>
    <w:p w14:paraId="5DB99ED6" w14:textId="77777777" w:rsidR="001A5DB0" w:rsidRPr="009F42C4" w:rsidRDefault="001A5DB0" w:rsidP="001A5DB0">
      <w:pPr>
        <w:spacing w:before="240" w:after="240" w:line="240" w:lineRule="auto"/>
        <w:jc w:val="center"/>
        <w:rPr>
          <w:sz w:val="24"/>
          <w:szCs w:val="24"/>
        </w:rPr>
      </w:pPr>
      <w:r w:rsidRPr="009F42C4">
        <w:rPr>
          <w:b/>
          <w:bCs/>
          <w:sz w:val="24"/>
          <w:szCs w:val="24"/>
        </w:rPr>
        <w:t>Аналіз структури витрат КНП «Теплодарський ЦПМСД», 2022-2024 рр., тис. грн</w:t>
      </w:r>
    </w:p>
    <w:tbl>
      <w:tblPr>
        <w:tblStyle w:val="af6"/>
        <w:tblW w:w="5000" w:type="pct"/>
        <w:tblLook w:val="04A0" w:firstRow="1" w:lastRow="0" w:firstColumn="1" w:lastColumn="0" w:noHBand="0" w:noVBand="1"/>
      </w:tblPr>
      <w:tblGrid>
        <w:gridCol w:w="3824"/>
        <w:gridCol w:w="1134"/>
        <w:gridCol w:w="1275"/>
        <w:gridCol w:w="1136"/>
        <w:gridCol w:w="1975"/>
      </w:tblGrid>
      <w:tr w:rsidR="000E6330" w:rsidRPr="009F42C4" w14:paraId="58F3CCA7" w14:textId="77777777" w:rsidTr="006F4884">
        <w:tc>
          <w:tcPr>
            <w:tcW w:w="2046" w:type="pct"/>
            <w:vAlign w:val="center"/>
            <w:hideMark/>
          </w:tcPr>
          <w:p w14:paraId="2C261FD9" w14:textId="61C93AF5" w:rsidR="001A5DB0" w:rsidRPr="009F42C4" w:rsidRDefault="001A5DB0" w:rsidP="006F4884">
            <w:pPr>
              <w:jc w:val="center"/>
              <w:rPr>
                <w:b/>
                <w:bCs/>
                <w:sz w:val="22"/>
                <w:szCs w:val="22"/>
              </w:rPr>
            </w:pPr>
            <w:r w:rsidRPr="009F42C4">
              <w:rPr>
                <w:b/>
                <w:bCs/>
                <w:sz w:val="22"/>
                <w:szCs w:val="22"/>
              </w:rPr>
              <w:t>Показник</w:t>
            </w:r>
          </w:p>
        </w:tc>
        <w:tc>
          <w:tcPr>
            <w:tcW w:w="607" w:type="pct"/>
            <w:vAlign w:val="center"/>
            <w:hideMark/>
          </w:tcPr>
          <w:p w14:paraId="4DA094C8" w14:textId="77777777" w:rsidR="001A5DB0" w:rsidRPr="009F42C4" w:rsidRDefault="001A5DB0" w:rsidP="006F4884">
            <w:pPr>
              <w:jc w:val="center"/>
              <w:rPr>
                <w:b/>
                <w:bCs/>
                <w:sz w:val="22"/>
                <w:szCs w:val="22"/>
              </w:rPr>
            </w:pPr>
            <w:r w:rsidRPr="009F42C4">
              <w:rPr>
                <w:b/>
                <w:bCs/>
                <w:sz w:val="22"/>
                <w:szCs w:val="22"/>
              </w:rPr>
              <w:t>2022</w:t>
            </w:r>
          </w:p>
        </w:tc>
        <w:tc>
          <w:tcPr>
            <w:tcW w:w="682" w:type="pct"/>
            <w:vAlign w:val="center"/>
            <w:hideMark/>
          </w:tcPr>
          <w:p w14:paraId="2478AB67" w14:textId="77777777" w:rsidR="001A5DB0" w:rsidRPr="009F42C4" w:rsidRDefault="001A5DB0" w:rsidP="006F4884">
            <w:pPr>
              <w:jc w:val="center"/>
              <w:rPr>
                <w:b/>
                <w:bCs/>
                <w:sz w:val="22"/>
                <w:szCs w:val="22"/>
              </w:rPr>
            </w:pPr>
            <w:r w:rsidRPr="009F42C4">
              <w:rPr>
                <w:b/>
                <w:bCs/>
                <w:sz w:val="22"/>
                <w:szCs w:val="22"/>
              </w:rPr>
              <w:t>2023</w:t>
            </w:r>
          </w:p>
        </w:tc>
        <w:tc>
          <w:tcPr>
            <w:tcW w:w="608" w:type="pct"/>
            <w:vAlign w:val="center"/>
            <w:hideMark/>
          </w:tcPr>
          <w:p w14:paraId="445453BA" w14:textId="77777777" w:rsidR="001A5DB0" w:rsidRPr="009F42C4" w:rsidRDefault="001A5DB0" w:rsidP="006F4884">
            <w:pPr>
              <w:jc w:val="center"/>
              <w:rPr>
                <w:b/>
                <w:bCs/>
                <w:sz w:val="22"/>
                <w:szCs w:val="22"/>
              </w:rPr>
            </w:pPr>
            <w:r w:rsidRPr="009F42C4">
              <w:rPr>
                <w:b/>
                <w:bCs/>
                <w:sz w:val="22"/>
                <w:szCs w:val="22"/>
              </w:rPr>
              <w:t>2024</w:t>
            </w:r>
          </w:p>
        </w:tc>
        <w:tc>
          <w:tcPr>
            <w:tcW w:w="1057" w:type="pct"/>
            <w:vAlign w:val="center"/>
            <w:hideMark/>
          </w:tcPr>
          <w:p w14:paraId="721CE115" w14:textId="77777777" w:rsidR="001A5DB0" w:rsidRPr="009F42C4" w:rsidRDefault="001A5DB0" w:rsidP="006F4884">
            <w:pPr>
              <w:jc w:val="center"/>
              <w:rPr>
                <w:b/>
                <w:bCs/>
                <w:sz w:val="22"/>
                <w:szCs w:val="22"/>
              </w:rPr>
            </w:pPr>
            <w:r w:rsidRPr="009F42C4">
              <w:rPr>
                <w:b/>
                <w:bCs/>
                <w:sz w:val="22"/>
                <w:szCs w:val="22"/>
              </w:rPr>
              <w:t>Зміна 2022-24, %</w:t>
            </w:r>
          </w:p>
        </w:tc>
      </w:tr>
      <w:tr w:rsidR="000E6330" w:rsidRPr="009F42C4" w14:paraId="216932AB" w14:textId="77777777" w:rsidTr="006F4884">
        <w:tc>
          <w:tcPr>
            <w:tcW w:w="2046" w:type="pct"/>
            <w:vAlign w:val="center"/>
            <w:hideMark/>
          </w:tcPr>
          <w:p w14:paraId="204C5759" w14:textId="79F93969" w:rsidR="001A5DB0" w:rsidRPr="009F42C4" w:rsidRDefault="001A5DB0" w:rsidP="006F4884">
            <w:pPr>
              <w:jc w:val="center"/>
              <w:rPr>
                <w:b/>
                <w:bCs/>
                <w:sz w:val="22"/>
                <w:szCs w:val="22"/>
              </w:rPr>
            </w:pPr>
            <w:r w:rsidRPr="009F42C4">
              <w:rPr>
                <w:b/>
                <w:bCs/>
                <w:i/>
                <w:iCs/>
                <w:sz w:val="22"/>
                <w:szCs w:val="22"/>
              </w:rPr>
              <w:t>Витрати на оплату праці та нарахування</w:t>
            </w:r>
          </w:p>
        </w:tc>
        <w:tc>
          <w:tcPr>
            <w:tcW w:w="607" w:type="pct"/>
            <w:vAlign w:val="center"/>
            <w:hideMark/>
          </w:tcPr>
          <w:p w14:paraId="2BBFBFA2" w14:textId="77777777" w:rsidR="001A5DB0" w:rsidRPr="009F42C4" w:rsidRDefault="001A5DB0" w:rsidP="006F4884">
            <w:pPr>
              <w:jc w:val="center"/>
              <w:rPr>
                <w:sz w:val="22"/>
                <w:szCs w:val="22"/>
              </w:rPr>
            </w:pPr>
            <w:r w:rsidRPr="009F42C4">
              <w:rPr>
                <w:i/>
                <w:iCs/>
                <w:sz w:val="22"/>
                <w:szCs w:val="22"/>
              </w:rPr>
              <w:t>13 105,5</w:t>
            </w:r>
          </w:p>
        </w:tc>
        <w:tc>
          <w:tcPr>
            <w:tcW w:w="682" w:type="pct"/>
            <w:vAlign w:val="center"/>
            <w:hideMark/>
          </w:tcPr>
          <w:p w14:paraId="76277C92" w14:textId="77777777" w:rsidR="001A5DB0" w:rsidRPr="009F42C4" w:rsidRDefault="001A5DB0" w:rsidP="006F4884">
            <w:pPr>
              <w:jc w:val="center"/>
              <w:rPr>
                <w:sz w:val="22"/>
                <w:szCs w:val="22"/>
              </w:rPr>
            </w:pPr>
            <w:r w:rsidRPr="009F42C4">
              <w:rPr>
                <w:i/>
                <w:iCs/>
                <w:sz w:val="22"/>
                <w:szCs w:val="22"/>
              </w:rPr>
              <w:t>14 738,2</w:t>
            </w:r>
          </w:p>
        </w:tc>
        <w:tc>
          <w:tcPr>
            <w:tcW w:w="608" w:type="pct"/>
            <w:vAlign w:val="center"/>
            <w:hideMark/>
          </w:tcPr>
          <w:p w14:paraId="63E2DB42" w14:textId="77777777" w:rsidR="001A5DB0" w:rsidRPr="009F42C4" w:rsidRDefault="001A5DB0" w:rsidP="006F4884">
            <w:pPr>
              <w:jc w:val="center"/>
              <w:rPr>
                <w:sz w:val="22"/>
                <w:szCs w:val="22"/>
              </w:rPr>
            </w:pPr>
            <w:r w:rsidRPr="009F42C4">
              <w:rPr>
                <w:i/>
                <w:iCs/>
                <w:sz w:val="22"/>
                <w:szCs w:val="22"/>
              </w:rPr>
              <w:t>10 744,2</w:t>
            </w:r>
          </w:p>
        </w:tc>
        <w:tc>
          <w:tcPr>
            <w:tcW w:w="1057" w:type="pct"/>
            <w:vAlign w:val="center"/>
            <w:hideMark/>
          </w:tcPr>
          <w:p w14:paraId="11025450" w14:textId="77777777" w:rsidR="001A5DB0" w:rsidRPr="009F42C4" w:rsidRDefault="001A5DB0" w:rsidP="006F4884">
            <w:pPr>
              <w:jc w:val="center"/>
              <w:rPr>
                <w:sz w:val="22"/>
                <w:szCs w:val="22"/>
              </w:rPr>
            </w:pPr>
            <w:r w:rsidRPr="009F42C4">
              <w:rPr>
                <w:i/>
                <w:iCs/>
                <w:sz w:val="22"/>
                <w:szCs w:val="22"/>
              </w:rPr>
              <w:t>-18,0%</w:t>
            </w:r>
          </w:p>
        </w:tc>
      </w:tr>
      <w:tr w:rsidR="000E6330" w:rsidRPr="009F42C4" w14:paraId="19402FA7" w14:textId="77777777" w:rsidTr="006F4884">
        <w:tc>
          <w:tcPr>
            <w:tcW w:w="2046" w:type="pct"/>
            <w:vAlign w:val="center"/>
            <w:hideMark/>
          </w:tcPr>
          <w:p w14:paraId="5D4E57F5" w14:textId="77777777" w:rsidR="001A5DB0" w:rsidRPr="009F42C4" w:rsidRDefault="001A5DB0" w:rsidP="006F4884">
            <w:pPr>
              <w:jc w:val="center"/>
              <w:rPr>
                <w:sz w:val="22"/>
                <w:szCs w:val="22"/>
              </w:rPr>
            </w:pPr>
            <w:r w:rsidRPr="009F42C4">
              <w:rPr>
                <w:sz w:val="22"/>
                <w:szCs w:val="22"/>
              </w:rPr>
              <w:t>Заробітна плата</w:t>
            </w:r>
          </w:p>
        </w:tc>
        <w:tc>
          <w:tcPr>
            <w:tcW w:w="607" w:type="pct"/>
            <w:vAlign w:val="center"/>
            <w:hideMark/>
          </w:tcPr>
          <w:p w14:paraId="21913D3A" w14:textId="77777777" w:rsidR="001A5DB0" w:rsidRPr="009F42C4" w:rsidRDefault="001A5DB0" w:rsidP="006F4884">
            <w:pPr>
              <w:jc w:val="center"/>
              <w:rPr>
                <w:sz w:val="22"/>
                <w:szCs w:val="22"/>
              </w:rPr>
            </w:pPr>
            <w:r w:rsidRPr="009F42C4">
              <w:rPr>
                <w:sz w:val="22"/>
                <w:szCs w:val="22"/>
              </w:rPr>
              <w:t>10 233,5</w:t>
            </w:r>
          </w:p>
        </w:tc>
        <w:tc>
          <w:tcPr>
            <w:tcW w:w="682" w:type="pct"/>
            <w:vAlign w:val="center"/>
            <w:hideMark/>
          </w:tcPr>
          <w:p w14:paraId="5BE6B123" w14:textId="77777777" w:rsidR="001A5DB0" w:rsidRPr="009F42C4" w:rsidRDefault="001A5DB0" w:rsidP="006F4884">
            <w:pPr>
              <w:jc w:val="center"/>
              <w:rPr>
                <w:sz w:val="22"/>
                <w:szCs w:val="22"/>
              </w:rPr>
            </w:pPr>
            <w:r w:rsidRPr="009F42C4">
              <w:rPr>
                <w:sz w:val="22"/>
                <w:szCs w:val="22"/>
              </w:rPr>
              <w:t>12 117,3</w:t>
            </w:r>
          </w:p>
        </w:tc>
        <w:tc>
          <w:tcPr>
            <w:tcW w:w="608" w:type="pct"/>
            <w:vAlign w:val="center"/>
            <w:hideMark/>
          </w:tcPr>
          <w:p w14:paraId="3C26681A" w14:textId="77777777" w:rsidR="001A5DB0" w:rsidRPr="009F42C4" w:rsidRDefault="001A5DB0" w:rsidP="006F4884">
            <w:pPr>
              <w:jc w:val="center"/>
              <w:rPr>
                <w:sz w:val="22"/>
                <w:szCs w:val="22"/>
              </w:rPr>
            </w:pPr>
            <w:r w:rsidRPr="009F42C4">
              <w:rPr>
                <w:sz w:val="22"/>
                <w:szCs w:val="22"/>
              </w:rPr>
              <w:t>8 806,8</w:t>
            </w:r>
          </w:p>
        </w:tc>
        <w:tc>
          <w:tcPr>
            <w:tcW w:w="1057" w:type="pct"/>
            <w:vAlign w:val="center"/>
            <w:hideMark/>
          </w:tcPr>
          <w:p w14:paraId="287485DD" w14:textId="77777777" w:rsidR="001A5DB0" w:rsidRPr="009F42C4" w:rsidRDefault="001A5DB0" w:rsidP="006F4884">
            <w:pPr>
              <w:jc w:val="center"/>
              <w:rPr>
                <w:sz w:val="22"/>
                <w:szCs w:val="22"/>
              </w:rPr>
            </w:pPr>
            <w:r w:rsidRPr="009F42C4">
              <w:rPr>
                <w:sz w:val="22"/>
                <w:szCs w:val="22"/>
              </w:rPr>
              <w:t>-13,9%</w:t>
            </w:r>
          </w:p>
        </w:tc>
      </w:tr>
      <w:tr w:rsidR="000E6330" w:rsidRPr="009F42C4" w14:paraId="303BD892" w14:textId="77777777" w:rsidTr="006F4884">
        <w:tc>
          <w:tcPr>
            <w:tcW w:w="2046" w:type="pct"/>
            <w:vAlign w:val="center"/>
            <w:hideMark/>
          </w:tcPr>
          <w:p w14:paraId="58A5F42C" w14:textId="77777777" w:rsidR="001A5DB0" w:rsidRPr="009F42C4" w:rsidRDefault="001A5DB0" w:rsidP="006F4884">
            <w:pPr>
              <w:jc w:val="center"/>
              <w:rPr>
                <w:sz w:val="22"/>
                <w:szCs w:val="22"/>
              </w:rPr>
            </w:pPr>
            <w:r w:rsidRPr="009F42C4">
              <w:rPr>
                <w:sz w:val="22"/>
                <w:szCs w:val="22"/>
              </w:rPr>
              <w:t>Нарахування на оплату праці</w:t>
            </w:r>
          </w:p>
        </w:tc>
        <w:tc>
          <w:tcPr>
            <w:tcW w:w="607" w:type="pct"/>
            <w:vAlign w:val="center"/>
            <w:hideMark/>
          </w:tcPr>
          <w:p w14:paraId="71952448" w14:textId="77777777" w:rsidR="001A5DB0" w:rsidRPr="009F42C4" w:rsidRDefault="001A5DB0" w:rsidP="006F4884">
            <w:pPr>
              <w:jc w:val="center"/>
              <w:rPr>
                <w:sz w:val="22"/>
                <w:szCs w:val="22"/>
              </w:rPr>
            </w:pPr>
            <w:r w:rsidRPr="009F42C4">
              <w:rPr>
                <w:sz w:val="22"/>
                <w:szCs w:val="22"/>
              </w:rPr>
              <w:t>2 872,0</w:t>
            </w:r>
          </w:p>
        </w:tc>
        <w:tc>
          <w:tcPr>
            <w:tcW w:w="682" w:type="pct"/>
            <w:vAlign w:val="center"/>
            <w:hideMark/>
          </w:tcPr>
          <w:p w14:paraId="019DD85E" w14:textId="77777777" w:rsidR="001A5DB0" w:rsidRPr="009F42C4" w:rsidRDefault="001A5DB0" w:rsidP="006F4884">
            <w:pPr>
              <w:jc w:val="center"/>
              <w:rPr>
                <w:sz w:val="22"/>
                <w:szCs w:val="22"/>
              </w:rPr>
            </w:pPr>
            <w:r w:rsidRPr="009F42C4">
              <w:rPr>
                <w:sz w:val="22"/>
                <w:szCs w:val="22"/>
              </w:rPr>
              <w:t>2 620,9</w:t>
            </w:r>
          </w:p>
        </w:tc>
        <w:tc>
          <w:tcPr>
            <w:tcW w:w="608" w:type="pct"/>
            <w:vAlign w:val="center"/>
            <w:hideMark/>
          </w:tcPr>
          <w:p w14:paraId="1F824B84" w14:textId="77777777" w:rsidR="001A5DB0" w:rsidRPr="009F42C4" w:rsidRDefault="001A5DB0" w:rsidP="006F4884">
            <w:pPr>
              <w:jc w:val="center"/>
              <w:rPr>
                <w:sz w:val="22"/>
                <w:szCs w:val="22"/>
              </w:rPr>
            </w:pPr>
            <w:r w:rsidRPr="009F42C4">
              <w:rPr>
                <w:sz w:val="22"/>
                <w:szCs w:val="22"/>
              </w:rPr>
              <w:t>1 937,4</w:t>
            </w:r>
          </w:p>
        </w:tc>
        <w:tc>
          <w:tcPr>
            <w:tcW w:w="1057" w:type="pct"/>
            <w:vAlign w:val="center"/>
            <w:hideMark/>
          </w:tcPr>
          <w:p w14:paraId="6497D7BA" w14:textId="77777777" w:rsidR="001A5DB0" w:rsidRPr="009F42C4" w:rsidRDefault="001A5DB0" w:rsidP="006F4884">
            <w:pPr>
              <w:jc w:val="center"/>
              <w:rPr>
                <w:sz w:val="22"/>
                <w:szCs w:val="22"/>
              </w:rPr>
            </w:pPr>
            <w:r w:rsidRPr="009F42C4">
              <w:rPr>
                <w:sz w:val="22"/>
                <w:szCs w:val="22"/>
              </w:rPr>
              <w:t>-32,5%</w:t>
            </w:r>
          </w:p>
        </w:tc>
      </w:tr>
      <w:tr w:rsidR="000E6330" w:rsidRPr="009F42C4" w14:paraId="02D98C95" w14:textId="77777777" w:rsidTr="006F4884">
        <w:tc>
          <w:tcPr>
            <w:tcW w:w="2046" w:type="pct"/>
            <w:vAlign w:val="center"/>
            <w:hideMark/>
          </w:tcPr>
          <w:p w14:paraId="503C3D2F" w14:textId="665F6B39" w:rsidR="001A5DB0" w:rsidRPr="009F42C4" w:rsidRDefault="001A5DB0" w:rsidP="006F4884">
            <w:pPr>
              <w:jc w:val="center"/>
              <w:rPr>
                <w:b/>
                <w:bCs/>
                <w:sz w:val="22"/>
                <w:szCs w:val="22"/>
              </w:rPr>
            </w:pPr>
            <w:r w:rsidRPr="009F42C4">
              <w:rPr>
                <w:b/>
                <w:bCs/>
                <w:i/>
                <w:iCs/>
                <w:sz w:val="22"/>
                <w:szCs w:val="22"/>
              </w:rPr>
              <w:t>Матеріальні витрати (медикаменти, матеріали)</w:t>
            </w:r>
          </w:p>
        </w:tc>
        <w:tc>
          <w:tcPr>
            <w:tcW w:w="607" w:type="pct"/>
            <w:vAlign w:val="center"/>
            <w:hideMark/>
          </w:tcPr>
          <w:p w14:paraId="320401DA" w14:textId="77777777" w:rsidR="001A5DB0" w:rsidRPr="009F42C4" w:rsidRDefault="001A5DB0" w:rsidP="006F4884">
            <w:pPr>
              <w:jc w:val="center"/>
              <w:rPr>
                <w:sz w:val="22"/>
                <w:szCs w:val="22"/>
              </w:rPr>
            </w:pPr>
            <w:r w:rsidRPr="009F42C4">
              <w:rPr>
                <w:i/>
                <w:iCs/>
                <w:sz w:val="22"/>
                <w:szCs w:val="22"/>
              </w:rPr>
              <w:t>1 930,0</w:t>
            </w:r>
          </w:p>
        </w:tc>
        <w:tc>
          <w:tcPr>
            <w:tcW w:w="682" w:type="pct"/>
            <w:vAlign w:val="center"/>
            <w:hideMark/>
          </w:tcPr>
          <w:p w14:paraId="5EC7E781" w14:textId="77777777" w:rsidR="001A5DB0" w:rsidRPr="009F42C4" w:rsidRDefault="001A5DB0" w:rsidP="006F4884">
            <w:pPr>
              <w:jc w:val="center"/>
              <w:rPr>
                <w:sz w:val="22"/>
                <w:szCs w:val="22"/>
              </w:rPr>
            </w:pPr>
            <w:r w:rsidRPr="009F42C4">
              <w:rPr>
                <w:i/>
                <w:iCs/>
                <w:sz w:val="22"/>
                <w:szCs w:val="22"/>
              </w:rPr>
              <w:t>1 336,6</w:t>
            </w:r>
          </w:p>
        </w:tc>
        <w:tc>
          <w:tcPr>
            <w:tcW w:w="608" w:type="pct"/>
            <w:vAlign w:val="center"/>
            <w:hideMark/>
          </w:tcPr>
          <w:p w14:paraId="36091B80" w14:textId="77777777" w:rsidR="001A5DB0" w:rsidRPr="009F42C4" w:rsidRDefault="001A5DB0" w:rsidP="006F4884">
            <w:pPr>
              <w:jc w:val="center"/>
              <w:rPr>
                <w:sz w:val="22"/>
                <w:szCs w:val="22"/>
              </w:rPr>
            </w:pPr>
            <w:r w:rsidRPr="009F42C4">
              <w:rPr>
                <w:i/>
                <w:iCs/>
                <w:sz w:val="22"/>
                <w:szCs w:val="22"/>
              </w:rPr>
              <w:t>949,7</w:t>
            </w:r>
          </w:p>
        </w:tc>
        <w:tc>
          <w:tcPr>
            <w:tcW w:w="1057" w:type="pct"/>
            <w:vAlign w:val="center"/>
            <w:hideMark/>
          </w:tcPr>
          <w:p w14:paraId="1670DCF6" w14:textId="77777777" w:rsidR="001A5DB0" w:rsidRPr="009F42C4" w:rsidRDefault="001A5DB0" w:rsidP="006F4884">
            <w:pPr>
              <w:jc w:val="center"/>
              <w:rPr>
                <w:sz w:val="22"/>
                <w:szCs w:val="22"/>
              </w:rPr>
            </w:pPr>
            <w:r w:rsidRPr="009F42C4">
              <w:rPr>
                <w:i/>
                <w:iCs/>
                <w:sz w:val="22"/>
                <w:szCs w:val="22"/>
              </w:rPr>
              <w:t>-50,8%</w:t>
            </w:r>
          </w:p>
        </w:tc>
      </w:tr>
      <w:tr w:rsidR="000E6330" w:rsidRPr="009F42C4" w14:paraId="40588376" w14:textId="77777777" w:rsidTr="006F4884">
        <w:tc>
          <w:tcPr>
            <w:tcW w:w="2046" w:type="pct"/>
            <w:vAlign w:val="center"/>
            <w:hideMark/>
          </w:tcPr>
          <w:p w14:paraId="76ADE782" w14:textId="77777777" w:rsidR="001A5DB0" w:rsidRPr="009F42C4" w:rsidRDefault="001A5DB0" w:rsidP="006F4884">
            <w:pPr>
              <w:jc w:val="center"/>
              <w:rPr>
                <w:sz w:val="22"/>
                <w:szCs w:val="22"/>
              </w:rPr>
            </w:pPr>
            <w:r w:rsidRPr="009F42C4">
              <w:rPr>
                <w:sz w:val="22"/>
                <w:szCs w:val="22"/>
              </w:rPr>
              <w:t>Предмети, матеріали, обладнання та інвентар</w:t>
            </w:r>
          </w:p>
        </w:tc>
        <w:tc>
          <w:tcPr>
            <w:tcW w:w="607" w:type="pct"/>
            <w:vAlign w:val="center"/>
            <w:hideMark/>
          </w:tcPr>
          <w:p w14:paraId="08974D68" w14:textId="77777777" w:rsidR="001A5DB0" w:rsidRPr="009F42C4" w:rsidRDefault="001A5DB0" w:rsidP="006F4884">
            <w:pPr>
              <w:jc w:val="center"/>
              <w:rPr>
                <w:sz w:val="22"/>
                <w:szCs w:val="22"/>
              </w:rPr>
            </w:pPr>
            <w:r w:rsidRPr="009F42C4">
              <w:rPr>
                <w:sz w:val="22"/>
                <w:szCs w:val="22"/>
              </w:rPr>
              <w:t>730,0</w:t>
            </w:r>
          </w:p>
        </w:tc>
        <w:tc>
          <w:tcPr>
            <w:tcW w:w="682" w:type="pct"/>
            <w:vAlign w:val="center"/>
            <w:hideMark/>
          </w:tcPr>
          <w:p w14:paraId="2F8146E7" w14:textId="77777777" w:rsidR="001A5DB0" w:rsidRPr="009F42C4" w:rsidRDefault="001A5DB0" w:rsidP="006F4884">
            <w:pPr>
              <w:jc w:val="center"/>
              <w:rPr>
                <w:sz w:val="22"/>
                <w:szCs w:val="22"/>
              </w:rPr>
            </w:pPr>
            <w:r w:rsidRPr="009F42C4">
              <w:rPr>
                <w:sz w:val="22"/>
                <w:szCs w:val="22"/>
              </w:rPr>
              <w:t>322,0</w:t>
            </w:r>
          </w:p>
        </w:tc>
        <w:tc>
          <w:tcPr>
            <w:tcW w:w="608" w:type="pct"/>
            <w:vAlign w:val="center"/>
            <w:hideMark/>
          </w:tcPr>
          <w:p w14:paraId="0D89E7A2" w14:textId="77777777" w:rsidR="001A5DB0" w:rsidRPr="009F42C4" w:rsidRDefault="001A5DB0" w:rsidP="006F4884">
            <w:pPr>
              <w:jc w:val="center"/>
              <w:rPr>
                <w:sz w:val="22"/>
                <w:szCs w:val="22"/>
              </w:rPr>
            </w:pPr>
            <w:r w:rsidRPr="009F42C4">
              <w:rPr>
                <w:sz w:val="22"/>
                <w:szCs w:val="22"/>
              </w:rPr>
              <w:t>135,2</w:t>
            </w:r>
          </w:p>
        </w:tc>
        <w:tc>
          <w:tcPr>
            <w:tcW w:w="1057" w:type="pct"/>
            <w:vAlign w:val="center"/>
            <w:hideMark/>
          </w:tcPr>
          <w:p w14:paraId="7E87F1E9" w14:textId="77777777" w:rsidR="001A5DB0" w:rsidRPr="009F42C4" w:rsidRDefault="001A5DB0" w:rsidP="006F4884">
            <w:pPr>
              <w:jc w:val="center"/>
              <w:rPr>
                <w:sz w:val="22"/>
                <w:szCs w:val="22"/>
              </w:rPr>
            </w:pPr>
            <w:r w:rsidRPr="009F42C4">
              <w:rPr>
                <w:sz w:val="22"/>
                <w:szCs w:val="22"/>
              </w:rPr>
              <w:t>-81,5%</w:t>
            </w:r>
          </w:p>
        </w:tc>
      </w:tr>
      <w:tr w:rsidR="000E6330" w:rsidRPr="009F42C4" w14:paraId="04552C9A" w14:textId="77777777" w:rsidTr="006F4884">
        <w:tc>
          <w:tcPr>
            <w:tcW w:w="2046" w:type="pct"/>
            <w:vAlign w:val="center"/>
            <w:hideMark/>
          </w:tcPr>
          <w:p w14:paraId="1854B80D" w14:textId="77777777" w:rsidR="001A5DB0" w:rsidRPr="009F42C4" w:rsidRDefault="001A5DB0" w:rsidP="006F4884">
            <w:pPr>
              <w:jc w:val="center"/>
              <w:rPr>
                <w:sz w:val="22"/>
                <w:szCs w:val="22"/>
              </w:rPr>
            </w:pPr>
            <w:r w:rsidRPr="009F42C4">
              <w:rPr>
                <w:sz w:val="22"/>
                <w:szCs w:val="22"/>
              </w:rPr>
              <w:t>Медикаменти та перев'язувальні матеріали</w:t>
            </w:r>
          </w:p>
        </w:tc>
        <w:tc>
          <w:tcPr>
            <w:tcW w:w="607" w:type="pct"/>
            <w:vAlign w:val="center"/>
            <w:hideMark/>
          </w:tcPr>
          <w:p w14:paraId="05257E0D" w14:textId="77777777" w:rsidR="001A5DB0" w:rsidRPr="009F42C4" w:rsidRDefault="001A5DB0" w:rsidP="006F4884">
            <w:pPr>
              <w:jc w:val="center"/>
              <w:rPr>
                <w:sz w:val="22"/>
                <w:szCs w:val="22"/>
              </w:rPr>
            </w:pPr>
            <w:r w:rsidRPr="009F42C4">
              <w:rPr>
                <w:sz w:val="22"/>
                <w:szCs w:val="22"/>
              </w:rPr>
              <w:t>1 200,0</w:t>
            </w:r>
          </w:p>
        </w:tc>
        <w:tc>
          <w:tcPr>
            <w:tcW w:w="682" w:type="pct"/>
            <w:vAlign w:val="center"/>
            <w:hideMark/>
          </w:tcPr>
          <w:p w14:paraId="0A617C76" w14:textId="77777777" w:rsidR="001A5DB0" w:rsidRPr="009F42C4" w:rsidRDefault="001A5DB0" w:rsidP="006F4884">
            <w:pPr>
              <w:jc w:val="center"/>
              <w:rPr>
                <w:sz w:val="22"/>
                <w:szCs w:val="22"/>
              </w:rPr>
            </w:pPr>
            <w:r w:rsidRPr="009F42C4">
              <w:rPr>
                <w:sz w:val="22"/>
                <w:szCs w:val="22"/>
              </w:rPr>
              <w:t>1 014,6</w:t>
            </w:r>
          </w:p>
        </w:tc>
        <w:tc>
          <w:tcPr>
            <w:tcW w:w="608" w:type="pct"/>
            <w:vAlign w:val="center"/>
            <w:hideMark/>
          </w:tcPr>
          <w:p w14:paraId="58F07622" w14:textId="77777777" w:rsidR="001A5DB0" w:rsidRPr="009F42C4" w:rsidRDefault="001A5DB0" w:rsidP="006F4884">
            <w:pPr>
              <w:jc w:val="center"/>
              <w:rPr>
                <w:sz w:val="22"/>
                <w:szCs w:val="22"/>
              </w:rPr>
            </w:pPr>
            <w:r w:rsidRPr="009F42C4">
              <w:rPr>
                <w:sz w:val="22"/>
                <w:szCs w:val="22"/>
              </w:rPr>
              <w:t>814,5</w:t>
            </w:r>
          </w:p>
        </w:tc>
        <w:tc>
          <w:tcPr>
            <w:tcW w:w="1057" w:type="pct"/>
            <w:vAlign w:val="center"/>
            <w:hideMark/>
          </w:tcPr>
          <w:p w14:paraId="1BF0EA31" w14:textId="77777777" w:rsidR="001A5DB0" w:rsidRPr="009F42C4" w:rsidRDefault="001A5DB0" w:rsidP="006F4884">
            <w:pPr>
              <w:jc w:val="center"/>
              <w:rPr>
                <w:sz w:val="22"/>
                <w:szCs w:val="22"/>
              </w:rPr>
            </w:pPr>
            <w:r w:rsidRPr="009F42C4">
              <w:rPr>
                <w:sz w:val="22"/>
                <w:szCs w:val="22"/>
              </w:rPr>
              <w:t>-32,1%</w:t>
            </w:r>
          </w:p>
        </w:tc>
      </w:tr>
      <w:tr w:rsidR="000E6330" w:rsidRPr="009F42C4" w14:paraId="68DCCA25" w14:textId="77777777" w:rsidTr="006F4884">
        <w:tc>
          <w:tcPr>
            <w:tcW w:w="2046" w:type="pct"/>
            <w:vAlign w:val="center"/>
          </w:tcPr>
          <w:p w14:paraId="74BB6CD7" w14:textId="7DDFE45F" w:rsidR="006F4884" w:rsidRPr="009F42C4" w:rsidRDefault="006F4884" w:rsidP="006F4884">
            <w:pPr>
              <w:jc w:val="center"/>
              <w:rPr>
                <w:sz w:val="22"/>
                <w:szCs w:val="22"/>
              </w:rPr>
            </w:pPr>
            <w:r w:rsidRPr="009F42C4">
              <w:rPr>
                <w:b/>
                <w:bCs/>
                <w:i/>
                <w:iCs/>
                <w:sz w:val="22"/>
                <w:szCs w:val="22"/>
              </w:rPr>
              <w:t>Комунальні послуги та енергоносії</w:t>
            </w:r>
          </w:p>
        </w:tc>
        <w:tc>
          <w:tcPr>
            <w:tcW w:w="607" w:type="pct"/>
            <w:vAlign w:val="center"/>
          </w:tcPr>
          <w:p w14:paraId="554B609A" w14:textId="114900D5" w:rsidR="006F4884" w:rsidRPr="009F42C4" w:rsidRDefault="006F4884" w:rsidP="006F4884">
            <w:pPr>
              <w:jc w:val="center"/>
              <w:rPr>
                <w:sz w:val="22"/>
                <w:szCs w:val="22"/>
              </w:rPr>
            </w:pPr>
            <w:r w:rsidRPr="009F42C4">
              <w:rPr>
                <w:i/>
                <w:iCs/>
                <w:sz w:val="22"/>
                <w:szCs w:val="22"/>
              </w:rPr>
              <w:t>687,7</w:t>
            </w:r>
          </w:p>
        </w:tc>
        <w:tc>
          <w:tcPr>
            <w:tcW w:w="682" w:type="pct"/>
            <w:vAlign w:val="center"/>
          </w:tcPr>
          <w:p w14:paraId="47C5CE62" w14:textId="38B1A9A5" w:rsidR="006F4884" w:rsidRPr="009F42C4" w:rsidRDefault="006F4884" w:rsidP="006F4884">
            <w:pPr>
              <w:jc w:val="center"/>
              <w:rPr>
                <w:sz w:val="22"/>
                <w:szCs w:val="22"/>
              </w:rPr>
            </w:pPr>
            <w:r w:rsidRPr="009F42C4">
              <w:rPr>
                <w:i/>
                <w:iCs/>
                <w:sz w:val="22"/>
                <w:szCs w:val="22"/>
              </w:rPr>
              <w:t>743,6</w:t>
            </w:r>
          </w:p>
        </w:tc>
        <w:tc>
          <w:tcPr>
            <w:tcW w:w="608" w:type="pct"/>
            <w:vAlign w:val="center"/>
          </w:tcPr>
          <w:p w14:paraId="0A8B68A9" w14:textId="12C5F69C" w:rsidR="006F4884" w:rsidRPr="009F42C4" w:rsidRDefault="006F4884" w:rsidP="006F4884">
            <w:pPr>
              <w:jc w:val="center"/>
              <w:rPr>
                <w:sz w:val="22"/>
                <w:szCs w:val="22"/>
              </w:rPr>
            </w:pPr>
            <w:r w:rsidRPr="009F42C4">
              <w:rPr>
                <w:i/>
                <w:iCs/>
                <w:sz w:val="22"/>
                <w:szCs w:val="22"/>
              </w:rPr>
              <w:t>841,8</w:t>
            </w:r>
          </w:p>
        </w:tc>
        <w:tc>
          <w:tcPr>
            <w:tcW w:w="1057" w:type="pct"/>
            <w:vAlign w:val="center"/>
          </w:tcPr>
          <w:p w14:paraId="213AD3D1" w14:textId="4F928614" w:rsidR="006F4884" w:rsidRPr="009F42C4" w:rsidRDefault="006F4884" w:rsidP="006F4884">
            <w:pPr>
              <w:jc w:val="center"/>
              <w:rPr>
                <w:sz w:val="22"/>
                <w:szCs w:val="22"/>
              </w:rPr>
            </w:pPr>
            <w:r w:rsidRPr="009F42C4">
              <w:rPr>
                <w:i/>
                <w:iCs/>
                <w:sz w:val="22"/>
                <w:szCs w:val="22"/>
              </w:rPr>
              <w:t>+22,4%</w:t>
            </w:r>
          </w:p>
        </w:tc>
      </w:tr>
      <w:tr w:rsidR="000E6330" w:rsidRPr="009F42C4" w14:paraId="4DC01D15" w14:textId="77777777" w:rsidTr="006F4884">
        <w:tc>
          <w:tcPr>
            <w:tcW w:w="2046" w:type="pct"/>
            <w:vAlign w:val="center"/>
          </w:tcPr>
          <w:p w14:paraId="43B98AD3" w14:textId="5E288CAA" w:rsidR="006F4884" w:rsidRPr="009F42C4" w:rsidRDefault="006F4884" w:rsidP="006F4884">
            <w:pPr>
              <w:jc w:val="center"/>
              <w:rPr>
                <w:b/>
                <w:bCs/>
                <w:i/>
                <w:iCs/>
                <w:sz w:val="22"/>
                <w:szCs w:val="22"/>
              </w:rPr>
            </w:pPr>
            <w:r w:rsidRPr="009F42C4">
              <w:rPr>
                <w:sz w:val="22"/>
                <w:szCs w:val="22"/>
              </w:rPr>
              <w:t>Оплата комунальних послуг та енергоносіїв</w:t>
            </w:r>
          </w:p>
        </w:tc>
        <w:tc>
          <w:tcPr>
            <w:tcW w:w="607" w:type="pct"/>
            <w:vAlign w:val="center"/>
          </w:tcPr>
          <w:p w14:paraId="400F9279" w14:textId="54A92E06" w:rsidR="006F4884" w:rsidRPr="009F42C4" w:rsidRDefault="006F4884" w:rsidP="006F4884">
            <w:pPr>
              <w:jc w:val="center"/>
              <w:rPr>
                <w:i/>
                <w:iCs/>
                <w:sz w:val="22"/>
                <w:szCs w:val="22"/>
              </w:rPr>
            </w:pPr>
            <w:r w:rsidRPr="009F42C4">
              <w:rPr>
                <w:sz w:val="22"/>
                <w:szCs w:val="22"/>
              </w:rPr>
              <w:t>687,7</w:t>
            </w:r>
          </w:p>
        </w:tc>
        <w:tc>
          <w:tcPr>
            <w:tcW w:w="682" w:type="pct"/>
            <w:vAlign w:val="center"/>
          </w:tcPr>
          <w:p w14:paraId="30731349" w14:textId="795774F7" w:rsidR="006F4884" w:rsidRPr="009F42C4" w:rsidRDefault="006F4884" w:rsidP="006F4884">
            <w:pPr>
              <w:jc w:val="center"/>
              <w:rPr>
                <w:i/>
                <w:iCs/>
                <w:sz w:val="22"/>
                <w:szCs w:val="22"/>
              </w:rPr>
            </w:pPr>
            <w:r w:rsidRPr="009F42C4">
              <w:rPr>
                <w:sz w:val="22"/>
                <w:szCs w:val="22"/>
              </w:rPr>
              <w:t>743,6</w:t>
            </w:r>
          </w:p>
        </w:tc>
        <w:tc>
          <w:tcPr>
            <w:tcW w:w="608" w:type="pct"/>
            <w:vAlign w:val="center"/>
          </w:tcPr>
          <w:p w14:paraId="49B79D81" w14:textId="2B2F314D" w:rsidR="006F4884" w:rsidRPr="009F42C4" w:rsidRDefault="006F4884" w:rsidP="006F4884">
            <w:pPr>
              <w:jc w:val="center"/>
              <w:rPr>
                <w:i/>
                <w:iCs/>
                <w:sz w:val="22"/>
                <w:szCs w:val="22"/>
              </w:rPr>
            </w:pPr>
            <w:r w:rsidRPr="009F42C4">
              <w:rPr>
                <w:sz w:val="22"/>
                <w:szCs w:val="22"/>
              </w:rPr>
              <w:t>841,8</w:t>
            </w:r>
          </w:p>
        </w:tc>
        <w:tc>
          <w:tcPr>
            <w:tcW w:w="1057" w:type="pct"/>
            <w:vAlign w:val="center"/>
          </w:tcPr>
          <w:p w14:paraId="24222A5E" w14:textId="4C831D54" w:rsidR="006F4884" w:rsidRPr="009F42C4" w:rsidRDefault="006F4884" w:rsidP="006F4884">
            <w:pPr>
              <w:jc w:val="center"/>
              <w:rPr>
                <w:i/>
                <w:iCs/>
                <w:sz w:val="22"/>
                <w:szCs w:val="22"/>
              </w:rPr>
            </w:pPr>
            <w:r w:rsidRPr="009F42C4">
              <w:rPr>
                <w:sz w:val="22"/>
                <w:szCs w:val="22"/>
              </w:rPr>
              <w:t>+22,4%</w:t>
            </w:r>
          </w:p>
        </w:tc>
      </w:tr>
      <w:tr w:rsidR="000E6330" w:rsidRPr="009F42C4" w14:paraId="0A67A557" w14:textId="77777777" w:rsidTr="006F4884">
        <w:tc>
          <w:tcPr>
            <w:tcW w:w="2046" w:type="pct"/>
            <w:vAlign w:val="center"/>
          </w:tcPr>
          <w:p w14:paraId="4BF7349D" w14:textId="3EFFD122" w:rsidR="006F4884" w:rsidRPr="009F42C4" w:rsidRDefault="006F4884" w:rsidP="006F4884">
            <w:pPr>
              <w:jc w:val="center"/>
              <w:rPr>
                <w:sz w:val="22"/>
                <w:szCs w:val="22"/>
              </w:rPr>
            </w:pPr>
            <w:r w:rsidRPr="009F42C4">
              <w:rPr>
                <w:b/>
                <w:bCs/>
                <w:i/>
                <w:iCs/>
                <w:sz w:val="22"/>
                <w:szCs w:val="22"/>
              </w:rPr>
              <w:t>Інші операційні витрати</w:t>
            </w:r>
          </w:p>
        </w:tc>
        <w:tc>
          <w:tcPr>
            <w:tcW w:w="607" w:type="pct"/>
            <w:vAlign w:val="center"/>
          </w:tcPr>
          <w:p w14:paraId="65AA4193" w14:textId="7706DE70" w:rsidR="006F4884" w:rsidRPr="009F42C4" w:rsidRDefault="006F4884" w:rsidP="006F4884">
            <w:pPr>
              <w:jc w:val="center"/>
              <w:rPr>
                <w:sz w:val="22"/>
                <w:szCs w:val="22"/>
              </w:rPr>
            </w:pPr>
            <w:r w:rsidRPr="009F42C4">
              <w:rPr>
                <w:i/>
                <w:iCs/>
                <w:sz w:val="22"/>
                <w:szCs w:val="22"/>
              </w:rPr>
              <w:t>1 200</w:t>
            </w:r>
          </w:p>
        </w:tc>
        <w:tc>
          <w:tcPr>
            <w:tcW w:w="682" w:type="pct"/>
            <w:vAlign w:val="center"/>
          </w:tcPr>
          <w:p w14:paraId="4FA29CBD" w14:textId="5D906DC4" w:rsidR="006F4884" w:rsidRPr="009F42C4" w:rsidRDefault="006F4884" w:rsidP="006F4884">
            <w:pPr>
              <w:jc w:val="center"/>
              <w:rPr>
                <w:sz w:val="22"/>
                <w:szCs w:val="22"/>
              </w:rPr>
            </w:pPr>
            <w:r w:rsidRPr="009F42C4">
              <w:rPr>
                <w:i/>
                <w:iCs/>
                <w:sz w:val="22"/>
                <w:szCs w:val="22"/>
              </w:rPr>
              <w:t>2 393,1</w:t>
            </w:r>
          </w:p>
        </w:tc>
        <w:tc>
          <w:tcPr>
            <w:tcW w:w="608" w:type="pct"/>
            <w:vAlign w:val="center"/>
          </w:tcPr>
          <w:p w14:paraId="2C63CD90" w14:textId="08CFD472" w:rsidR="006F4884" w:rsidRPr="009F42C4" w:rsidRDefault="006F4884" w:rsidP="006F4884">
            <w:pPr>
              <w:jc w:val="center"/>
              <w:rPr>
                <w:sz w:val="22"/>
                <w:szCs w:val="22"/>
              </w:rPr>
            </w:pPr>
            <w:r w:rsidRPr="009F42C4">
              <w:rPr>
                <w:i/>
                <w:iCs/>
                <w:sz w:val="22"/>
                <w:szCs w:val="22"/>
              </w:rPr>
              <w:t>1 019,0</w:t>
            </w:r>
          </w:p>
        </w:tc>
        <w:tc>
          <w:tcPr>
            <w:tcW w:w="1057" w:type="pct"/>
            <w:vAlign w:val="center"/>
          </w:tcPr>
          <w:p w14:paraId="0BD1CB0F" w14:textId="2815BD88" w:rsidR="006F4884" w:rsidRPr="009F42C4" w:rsidRDefault="006F4884" w:rsidP="006F4884">
            <w:pPr>
              <w:jc w:val="center"/>
              <w:rPr>
                <w:sz w:val="22"/>
                <w:szCs w:val="22"/>
              </w:rPr>
            </w:pPr>
            <w:r w:rsidRPr="009F42C4">
              <w:rPr>
                <w:i/>
                <w:iCs/>
                <w:sz w:val="22"/>
                <w:szCs w:val="22"/>
              </w:rPr>
              <w:t>-15,1%</w:t>
            </w:r>
          </w:p>
        </w:tc>
      </w:tr>
      <w:tr w:rsidR="000E6330" w:rsidRPr="009F42C4" w14:paraId="48326B30" w14:textId="77777777" w:rsidTr="006F4884">
        <w:tc>
          <w:tcPr>
            <w:tcW w:w="2046" w:type="pct"/>
            <w:vAlign w:val="center"/>
          </w:tcPr>
          <w:p w14:paraId="4D89D4BD" w14:textId="5146EFBF" w:rsidR="006F4884" w:rsidRPr="009F42C4" w:rsidRDefault="006F4884" w:rsidP="006F4884">
            <w:pPr>
              <w:jc w:val="center"/>
              <w:rPr>
                <w:b/>
                <w:bCs/>
                <w:i/>
                <w:iCs/>
                <w:sz w:val="22"/>
                <w:szCs w:val="22"/>
              </w:rPr>
            </w:pPr>
            <w:r w:rsidRPr="009F42C4">
              <w:rPr>
                <w:sz w:val="22"/>
                <w:szCs w:val="22"/>
              </w:rPr>
              <w:t>Оплата послуг (крім комунальних)</w:t>
            </w:r>
          </w:p>
        </w:tc>
        <w:tc>
          <w:tcPr>
            <w:tcW w:w="607" w:type="pct"/>
            <w:vAlign w:val="center"/>
          </w:tcPr>
          <w:p w14:paraId="3BB32F13" w14:textId="29684E07" w:rsidR="006F4884" w:rsidRPr="009F42C4" w:rsidRDefault="006F4884" w:rsidP="006F4884">
            <w:pPr>
              <w:jc w:val="center"/>
              <w:rPr>
                <w:i/>
                <w:iCs/>
                <w:sz w:val="22"/>
                <w:szCs w:val="22"/>
              </w:rPr>
            </w:pPr>
            <w:r w:rsidRPr="009F42C4">
              <w:rPr>
                <w:sz w:val="22"/>
                <w:szCs w:val="22"/>
              </w:rPr>
              <w:t>712,0</w:t>
            </w:r>
          </w:p>
        </w:tc>
        <w:tc>
          <w:tcPr>
            <w:tcW w:w="682" w:type="pct"/>
            <w:vAlign w:val="center"/>
          </w:tcPr>
          <w:p w14:paraId="6421D2A1" w14:textId="21861BA4" w:rsidR="006F4884" w:rsidRPr="009F42C4" w:rsidRDefault="006F4884" w:rsidP="006F4884">
            <w:pPr>
              <w:jc w:val="center"/>
              <w:rPr>
                <w:i/>
                <w:iCs/>
                <w:sz w:val="22"/>
                <w:szCs w:val="22"/>
              </w:rPr>
            </w:pPr>
            <w:r w:rsidRPr="009F42C4">
              <w:rPr>
                <w:sz w:val="22"/>
                <w:szCs w:val="22"/>
              </w:rPr>
              <w:t>1 747,9</w:t>
            </w:r>
          </w:p>
        </w:tc>
        <w:tc>
          <w:tcPr>
            <w:tcW w:w="608" w:type="pct"/>
            <w:vAlign w:val="center"/>
          </w:tcPr>
          <w:p w14:paraId="009A4575" w14:textId="30DF25CA" w:rsidR="006F4884" w:rsidRPr="009F42C4" w:rsidRDefault="006F4884" w:rsidP="006F4884">
            <w:pPr>
              <w:jc w:val="center"/>
              <w:rPr>
                <w:i/>
                <w:iCs/>
                <w:sz w:val="22"/>
                <w:szCs w:val="22"/>
              </w:rPr>
            </w:pPr>
            <w:r w:rsidRPr="009F42C4">
              <w:rPr>
                <w:sz w:val="22"/>
                <w:szCs w:val="22"/>
              </w:rPr>
              <w:t>365,2</w:t>
            </w:r>
          </w:p>
        </w:tc>
        <w:tc>
          <w:tcPr>
            <w:tcW w:w="1057" w:type="pct"/>
            <w:vAlign w:val="center"/>
          </w:tcPr>
          <w:p w14:paraId="39673A40" w14:textId="7BB98D99" w:rsidR="006F4884" w:rsidRPr="009F42C4" w:rsidRDefault="006F4884" w:rsidP="006F4884">
            <w:pPr>
              <w:jc w:val="center"/>
              <w:rPr>
                <w:i/>
                <w:iCs/>
                <w:sz w:val="22"/>
                <w:szCs w:val="22"/>
              </w:rPr>
            </w:pPr>
            <w:r w:rsidRPr="009F42C4">
              <w:rPr>
                <w:sz w:val="22"/>
                <w:szCs w:val="22"/>
              </w:rPr>
              <w:t>-48,7%</w:t>
            </w:r>
          </w:p>
        </w:tc>
      </w:tr>
      <w:tr w:rsidR="000E6330" w:rsidRPr="009F42C4" w14:paraId="7D30506C" w14:textId="77777777" w:rsidTr="006F4884">
        <w:tc>
          <w:tcPr>
            <w:tcW w:w="2046" w:type="pct"/>
            <w:vAlign w:val="center"/>
          </w:tcPr>
          <w:p w14:paraId="1287FFC7" w14:textId="418A2DFB" w:rsidR="006F4884" w:rsidRPr="009F42C4" w:rsidRDefault="006F4884" w:rsidP="006F4884">
            <w:pPr>
              <w:jc w:val="center"/>
              <w:rPr>
                <w:sz w:val="22"/>
                <w:szCs w:val="22"/>
              </w:rPr>
            </w:pPr>
            <w:r w:rsidRPr="009F42C4">
              <w:rPr>
                <w:sz w:val="22"/>
                <w:szCs w:val="22"/>
              </w:rPr>
              <w:t>Соціальне забезпечення</w:t>
            </w:r>
          </w:p>
        </w:tc>
        <w:tc>
          <w:tcPr>
            <w:tcW w:w="607" w:type="pct"/>
            <w:vAlign w:val="center"/>
          </w:tcPr>
          <w:p w14:paraId="066C37AF" w14:textId="6D12BBA4" w:rsidR="006F4884" w:rsidRPr="009F42C4" w:rsidRDefault="006F4884" w:rsidP="006F4884">
            <w:pPr>
              <w:jc w:val="center"/>
              <w:rPr>
                <w:sz w:val="22"/>
                <w:szCs w:val="22"/>
              </w:rPr>
            </w:pPr>
            <w:r w:rsidRPr="009F42C4">
              <w:rPr>
                <w:sz w:val="22"/>
                <w:szCs w:val="22"/>
              </w:rPr>
              <w:t>488,0</w:t>
            </w:r>
          </w:p>
        </w:tc>
        <w:tc>
          <w:tcPr>
            <w:tcW w:w="682" w:type="pct"/>
            <w:vAlign w:val="center"/>
          </w:tcPr>
          <w:p w14:paraId="00A0E582" w14:textId="02B56B08" w:rsidR="006F4884" w:rsidRPr="009F42C4" w:rsidRDefault="006F4884" w:rsidP="006F4884">
            <w:pPr>
              <w:jc w:val="center"/>
              <w:rPr>
                <w:sz w:val="22"/>
                <w:szCs w:val="22"/>
              </w:rPr>
            </w:pPr>
            <w:r w:rsidRPr="009F42C4">
              <w:rPr>
                <w:sz w:val="22"/>
                <w:szCs w:val="22"/>
              </w:rPr>
              <w:t>645,2</w:t>
            </w:r>
          </w:p>
        </w:tc>
        <w:tc>
          <w:tcPr>
            <w:tcW w:w="608" w:type="pct"/>
            <w:vAlign w:val="center"/>
          </w:tcPr>
          <w:p w14:paraId="379150CB" w14:textId="04D7CD7A" w:rsidR="006F4884" w:rsidRPr="009F42C4" w:rsidRDefault="006F4884" w:rsidP="006F4884">
            <w:pPr>
              <w:jc w:val="center"/>
              <w:rPr>
                <w:sz w:val="22"/>
                <w:szCs w:val="22"/>
              </w:rPr>
            </w:pPr>
            <w:r w:rsidRPr="009F42C4">
              <w:rPr>
                <w:sz w:val="22"/>
                <w:szCs w:val="22"/>
              </w:rPr>
              <w:t>653,8</w:t>
            </w:r>
          </w:p>
        </w:tc>
        <w:tc>
          <w:tcPr>
            <w:tcW w:w="1057" w:type="pct"/>
            <w:vAlign w:val="center"/>
          </w:tcPr>
          <w:p w14:paraId="5CD547CC" w14:textId="65F2844E" w:rsidR="006F4884" w:rsidRPr="009F42C4" w:rsidRDefault="006F4884" w:rsidP="006F4884">
            <w:pPr>
              <w:jc w:val="center"/>
              <w:rPr>
                <w:sz w:val="22"/>
                <w:szCs w:val="22"/>
              </w:rPr>
            </w:pPr>
            <w:r w:rsidRPr="009F42C4">
              <w:rPr>
                <w:sz w:val="22"/>
                <w:szCs w:val="22"/>
              </w:rPr>
              <w:t>+34,0%</w:t>
            </w:r>
          </w:p>
        </w:tc>
      </w:tr>
      <w:tr w:rsidR="000E6330" w:rsidRPr="009F42C4" w14:paraId="23343EBF" w14:textId="77777777" w:rsidTr="006F4884">
        <w:tc>
          <w:tcPr>
            <w:tcW w:w="2046" w:type="pct"/>
            <w:vAlign w:val="center"/>
          </w:tcPr>
          <w:p w14:paraId="6A459329" w14:textId="2657F975" w:rsidR="006F4884" w:rsidRPr="009F42C4" w:rsidRDefault="006F4884" w:rsidP="006F4884">
            <w:pPr>
              <w:jc w:val="center"/>
              <w:rPr>
                <w:sz w:val="22"/>
                <w:szCs w:val="22"/>
              </w:rPr>
            </w:pPr>
            <w:r w:rsidRPr="009F42C4">
              <w:rPr>
                <w:b/>
                <w:bCs/>
                <w:sz w:val="22"/>
                <w:szCs w:val="22"/>
              </w:rPr>
              <w:t>Витрати, усього</w:t>
            </w:r>
          </w:p>
        </w:tc>
        <w:tc>
          <w:tcPr>
            <w:tcW w:w="607" w:type="pct"/>
            <w:vAlign w:val="center"/>
          </w:tcPr>
          <w:p w14:paraId="0A2B716D" w14:textId="1809CFB4" w:rsidR="006F4884" w:rsidRPr="009F42C4" w:rsidRDefault="006F4884" w:rsidP="006F4884">
            <w:pPr>
              <w:jc w:val="center"/>
              <w:rPr>
                <w:sz w:val="22"/>
                <w:szCs w:val="22"/>
              </w:rPr>
            </w:pPr>
            <w:r w:rsidRPr="009F42C4">
              <w:rPr>
                <w:b/>
                <w:bCs/>
                <w:sz w:val="22"/>
                <w:szCs w:val="22"/>
              </w:rPr>
              <w:t>16 923,2</w:t>
            </w:r>
          </w:p>
        </w:tc>
        <w:tc>
          <w:tcPr>
            <w:tcW w:w="682" w:type="pct"/>
            <w:vAlign w:val="center"/>
          </w:tcPr>
          <w:p w14:paraId="3FAB1ACB" w14:textId="4B71E9D5" w:rsidR="006F4884" w:rsidRPr="009F42C4" w:rsidRDefault="006F4884" w:rsidP="006F4884">
            <w:pPr>
              <w:jc w:val="center"/>
              <w:rPr>
                <w:sz w:val="22"/>
                <w:szCs w:val="22"/>
              </w:rPr>
            </w:pPr>
            <w:r w:rsidRPr="009F42C4">
              <w:rPr>
                <w:b/>
                <w:bCs/>
                <w:sz w:val="22"/>
                <w:szCs w:val="22"/>
              </w:rPr>
              <w:t>19 211,5</w:t>
            </w:r>
          </w:p>
        </w:tc>
        <w:tc>
          <w:tcPr>
            <w:tcW w:w="608" w:type="pct"/>
            <w:vAlign w:val="center"/>
          </w:tcPr>
          <w:p w14:paraId="222FC06E" w14:textId="6C24681E" w:rsidR="006F4884" w:rsidRPr="009F42C4" w:rsidRDefault="006F4884" w:rsidP="006F4884">
            <w:pPr>
              <w:jc w:val="center"/>
              <w:rPr>
                <w:sz w:val="22"/>
                <w:szCs w:val="22"/>
              </w:rPr>
            </w:pPr>
            <w:r w:rsidRPr="009F42C4">
              <w:rPr>
                <w:b/>
                <w:bCs/>
                <w:sz w:val="22"/>
                <w:szCs w:val="22"/>
              </w:rPr>
              <w:t>13 554,7</w:t>
            </w:r>
          </w:p>
        </w:tc>
        <w:tc>
          <w:tcPr>
            <w:tcW w:w="1057" w:type="pct"/>
            <w:vAlign w:val="center"/>
          </w:tcPr>
          <w:p w14:paraId="1CF5F7E8" w14:textId="4BBB3BA3" w:rsidR="006F4884" w:rsidRPr="009F42C4" w:rsidRDefault="006F4884" w:rsidP="006F4884">
            <w:pPr>
              <w:jc w:val="center"/>
              <w:rPr>
                <w:sz w:val="22"/>
                <w:szCs w:val="22"/>
              </w:rPr>
            </w:pPr>
            <w:r w:rsidRPr="009F42C4">
              <w:rPr>
                <w:b/>
                <w:bCs/>
                <w:sz w:val="22"/>
                <w:szCs w:val="22"/>
              </w:rPr>
              <w:t>-19,9%</w:t>
            </w:r>
          </w:p>
        </w:tc>
      </w:tr>
    </w:tbl>
    <w:p w14:paraId="4598E0FB" w14:textId="77777777" w:rsidR="001A5DB0" w:rsidRPr="009F42C4" w:rsidRDefault="001A5DB0" w:rsidP="00B76221">
      <w:pPr>
        <w:spacing w:before="240" w:line="240" w:lineRule="auto"/>
        <w:jc w:val="both"/>
      </w:pPr>
      <w:r w:rsidRPr="009F42C4">
        <w:rPr>
          <w:i/>
          <w:iCs/>
        </w:rPr>
        <w:t>Джерело: розраховано та систематизовано автором на основі фінансової звітності КНП (Додаток Б).</w:t>
      </w:r>
    </w:p>
    <w:p w14:paraId="1FFC8A16" w14:textId="77777777" w:rsidR="003B3E8D" w:rsidRPr="009F42C4" w:rsidRDefault="003B3E8D" w:rsidP="003B3E8D">
      <w:pPr>
        <w:spacing w:before="240"/>
        <w:ind w:firstLine="708"/>
        <w:jc w:val="both"/>
      </w:pPr>
      <w:r w:rsidRPr="009F42C4">
        <w:lastRenderedPageBreak/>
        <w:t>Особливу увагу привертає порівняльний аналіз з основними конкурентами, який розкриває системну неконкурентоспроможність КНП (таблиця 2.6). Приватний заклад ТОВ "Смайл" демонструє експоненційне зростання доходів від НСЗУ – з 2,7 млн грн у 2021 році до 10,8 млн грн у 2024 році, успішно залучивши додатковий пакет №24 "Мобільна паліативна допомога" вартістю 1,35 млн грн. КНП "Усатівський ЦПМСД", маючи схожу комунальну форму власності, зберігає стабільні доходи на рівні 46-55 млн грн та успішно диверсифікує портфель послуг, включаючи пакети №35 "Ведення вагітності" та №24 "Паліативна допомога".</w:t>
      </w:r>
    </w:p>
    <w:p w14:paraId="364A31A7" w14:textId="77777777" w:rsidR="003B3E8D" w:rsidRPr="009F42C4" w:rsidRDefault="003B3E8D" w:rsidP="003B3E8D">
      <w:pPr>
        <w:spacing w:line="240" w:lineRule="auto"/>
        <w:jc w:val="right"/>
      </w:pPr>
      <w:r w:rsidRPr="009F42C4">
        <w:t>Таблиця 2.6</w:t>
      </w:r>
    </w:p>
    <w:p w14:paraId="575FAE55" w14:textId="77777777" w:rsidR="003B3E8D" w:rsidRPr="009F42C4" w:rsidRDefault="003B3E8D" w:rsidP="003B3E8D">
      <w:pPr>
        <w:spacing w:before="240" w:after="240" w:line="240" w:lineRule="auto"/>
        <w:jc w:val="center"/>
      </w:pPr>
      <w:r w:rsidRPr="009F42C4">
        <w:rPr>
          <w:b/>
          <w:bCs/>
        </w:rPr>
        <w:t>Порівняльна динаміка доходів від НСЗУ основних конкурентів, млн грн</w:t>
      </w:r>
    </w:p>
    <w:tbl>
      <w:tblPr>
        <w:tblStyle w:val="af6"/>
        <w:tblW w:w="5000" w:type="pct"/>
        <w:tblLook w:val="04A0" w:firstRow="1" w:lastRow="0" w:firstColumn="1" w:lastColumn="0" w:noHBand="0" w:noVBand="1"/>
      </w:tblPr>
      <w:tblGrid>
        <w:gridCol w:w="4039"/>
        <w:gridCol w:w="924"/>
        <w:gridCol w:w="924"/>
        <w:gridCol w:w="923"/>
        <w:gridCol w:w="923"/>
        <w:gridCol w:w="1611"/>
      </w:tblGrid>
      <w:tr w:rsidR="000E6330" w:rsidRPr="009F42C4" w14:paraId="5800F539" w14:textId="77777777" w:rsidTr="003B3E8D">
        <w:tc>
          <w:tcPr>
            <w:tcW w:w="2161" w:type="pct"/>
            <w:vAlign w:val="center"/>
            <w:hideMark/>
          </w:tcPr>
          <w:p w14:paraId="0CAFC47B" w14:textId="77777777" w:rsidR="003B3E8D" w:rsidRPr="009F42C4" w:rsidRDefault="003B3E8D" w:rsidP="00DC5073">
            <w:pPr>
              <w:jc w:val="center"/>
              <w:rPr>
                <w:b/>
                <w:bCs/>
                <w:sz w:val="24"/>
                <w:szCs w:val="24"/>
              </w:rPr>
            </w:pPr>
            <w:r w:rsidRPr="009F42C4">
              <w:rPr>
                <w:b/>
                <w:bCs/>
                <w:sz w:val="24"/>
                <w:szCs w:val="24"/>
              </w:rPr>
              <w:t>Заклад</w:t>
            </w:r>
          </w:p>
        </w:tc>
        <w:tc>
          <w:tcPr>
            <w:tcW w:w="494" w:type="pct"/>
            <w:vAlign w:val="center"/>
            <w:hideMark/>
          </w:tcPr>
          <w:p w14:paraId="4E114EBE" w14:textId="77777777" w:rsidR="003B3E8D" w:rsidRPr="009F42C4" w:rsidRDefault="003B3E8D" w:rsidP="00DC5073">
            <w:pPr>
              <w:jc w:val="center"/>
              <w:rPr>
                <w:b/>
                <w:bCs/>
                <w:sz w:val="24"/>
                <w:szCs w:val="24"/>
              </w:rPr>
            </w:pPr>
            <w:r w:rsidRPr="009F42C4">
              <w:rPr>
                <w:b/>
                <w:bCs/>
                <w:sz w:val="24"/>
                <w:szCs w:val="24"/>
              </w:rPr>
              <w:t>2021</w:t>
            </w:r>
          </w:p>
        </w:tc>
        <w:tc>
          <w:tcPr>
            <w:tcW w:w="494" w:type="pct"/>
            <w:vAlign w:val="center"/>
            <w:hideMark/>
          </w:tcPr>
          <w:p w14:paraId="0906A160" w14:textId="77777777" w:rsidR="003B3E8D" w:rsidRPr="009F42C4" w:rsidRDefault="003B3E8D" w:rsidP="00DC5073">
            <w:pPr>
              <w:jc w:val="center"/>
              <w:rPr>
                <w:b/>
                <w:bCs/>
                <w:sz w:val="24"/>
                <w:szCs w:val="24"/>
              </w:rPr>
            </w:pPr>
            <w:r w:rsidRPr="009F42C4">
              <w:rPr>
                <w:b/>
                <w:bCs/>
                <w:sz w:val="24"/>
                <w:szCs w:val="24"/>
              </w:rPr>
              <w:t>2022</w:t>
            </w:r>
          </w:p>
        </w:tc>
        <w:tc>
          <w:tcPr>
            <w:tcW w:w="494" w:type="pct"/>
            <w:vAlign w:val="center"/>
            <w:hideMark/>
          </w:tcPr>
          <w:p w14:paraId="5E6984E3" w14:textId="77777777" w:rsidR="003B3E8D" w:rsidRPr="009F42C4" w:rsidRDefault="003B3E8D" w:rsidP="00DC5073">
            <w:pPr>
              <w:jc w:val="center"/>
              <w:rPr>
                <w:b/>
                <w:bCs/>
                <w:sz w:val="24"/>
                <w:szCs w:val="24"/>
              </w:rPr>
            </w:pPr>
            <w:r w:rsidRPr="009F42C4">
              <w:rPr>
                <w:b/>
                <w:bCs/>
                <w:sz w:val="24"/>
                <w:szCs w:val="24"/>
              </w:rPr>
              <w:t>2023</w:t>
            </w:r>
          </w:p>
        </w:tc>
        <w:tc>
          <w:tcPr>
            <w:tcW w:w="494" w:type="pct"/>
            <w:vAlign w:val="center"/>
            <w:hideMark/>
          </w:tcPr>
          <w:p w14:paraId="111BEE55" w14:textId="77777777" w:rsidR="003B3E8D" w:rsidRPr="009F42C4" w:rsidRDefault="003B3E8D" w:rsidP="00DC5073">
            <w:pPr>
              <w:jc w:val="center"/>
              <w:rPr>
                <w:b/>
                <w:bCs/>
                <w:sz w:val="24"/>
                <w:szCs w:val="24"/>
              </w:rPr>
            </w:pPr>
            <w:r w:rsidRPr="009F42C4">
              <w:rPr>
                <w:b/>
                <w:bCs/>
                <w:sz w:val="24"/>
                <w:szCs w:val="24"/>
              </w:rPr>
              <w:t>2024</w:t>
            </w:r>
          </w:p>
        </w:tc>
        <w:tc>
          <w:tcPr>
            <w:tcW w:w="862" w:type="pct"/>
            <w:vAlign w:val="center"/>
            <w:hideMark/>
          </w:tcPr>
          <w:p w14:paraId="7792DBA3" w14:textId="77777777" w:rsidR="003B3E8D" w:rsidRPr="009F42C4" w:rsidRDefault="003B3E8D" w:rsidP="00DC5073">
            <w:pPr>
              <w:jc w:val="center"/>
              <w:rPr>
                <w:b/>
                <w:bCs/>
                <w:sz w:val="24"/>
                <w:szCs w:val="24"/>
              </w:rPr>
            </w:pPr>
            <w:r w:rsidRPr="009F42C4">
              <w:rPr>
                <w:b/>
                <w:bCs/>
                <w:sz w:val="24"/>
                <w:szCs w:val="24"/>
              </w:rPr>
              <w:t>Динаміка</w:t>
            </w:r>
          </w:p>
        </w:tc>
      </w:tr>
      <w:tr w:rsidR="000E6330" w:rsidRPr="009F42C4" w14:paraId="0D9DCEB9" w14:textId="77777777" w:rsidTr="003B3E8D">
        <w:tc>
          <w:tcPr>
            <w:tcW w:w="2161" w:type="pct"/>
            <w:vAlign w:val="center"/>
            <w:hideMark/>
          </w:tcPr>
          <w:p w14:paraId="37CC7309" w14:textId="77777777" w:rsidR="003B3E8D" w:rsidRPr="009F42C4" w:rsidRDefault="003B3E8D" w:rsidP="00DC5073">
            <w:pPr>
              <w:jc w:val="center"/>
              <w:rPr>
                <w:sz w:val="24"/>
                <w:szCs w:val="24"/>
              </w:rPr>
            </w:pPr>
            <w:r w:rsidRPr="009F42C4">
              <w:rPr>
                <w:sz w:val="24"/>
                <w:szCs w:val="24"/>
              </w:rPr>
              <w:t>КНП Теплодарський ЦПМСД</w:t>
            </w:r>
          </w:p>
        </w:tc>
        <w:tc>
          <w:tcPr>
            <w:tcW w:w="494" w:type="pct"/>
            <w:vAlign w:val="center"/>
            <w:hideMark/>
          </w:tcPr>
          <w:p w14:paraId="3965E641" w14:textId="77777777" w:rsidR="003B3E8D" w:rsidRPr="009F42C4" w:rsidRDefault="003B3E8D" w:rsidP="00DC5073">
            <w:pPr>
              <w:jc w:val="center"/>
              <w:rPr>
                <w:sz w:val="24"/>
                <w:szCs w:val="24"/>
              </w:rPr>
            </w:pPr>
            <w:r w:rsidRPr="009F42C4">
              <w:rPr>
                <w:sz w:val="24"/>
                <w:szCs w:val="24"/>
              </w:rPr>
              <w:t>12,7</w:t>
            </w:r>
          </w:p>
        </w:tc>
        <w:tc>
          <w:tcPr>
            <w:tcW w:w="494" w:type="pct"/>
            <w:vAlign w:val="center"/>
            <w:hideMark/>
          </w:tcPr>
          <w:p w14:paraId="153F181E" w14:textId="77777777" w:rsidR="003B3E8D" w:rsidRPr="009F42C4" w:rsidRDefault="003B3E8D" w:rsidP="00DC5073">
            <w:pPr>
              <w:jc w:val="center"/>
              <w:rPr>
                <w:sz w:val="24"/>
                <w:szCs w:val="24"/>
              </w:rPr>
            </w:pPr>
            <w:r w:rsidRPr="009F42C4">
              <w:rPr>
                <w:sz w:val="24"/>
                <w:szCs w:val="24"/>
              </w:rPr>
              <w:t>14,1</w:t>
            </w:r>
          </w:p>
        </w:tc>
        <w:tc>
          <w:tcPr>
            <w:tcW w:w="494" w:type="pct"/>
            <w:vAlign w:val="center"/>
            <w:hideMark/>
          </w:tcPr>
          <w:p w14:paraId="308CFBD5" w14:textId="77777777" w:rsidR="003B3E8D" w:rsidRPr="009F42C4" w:rsidRDefault="003B3E8D" w:rsidP="00DC5073">
            <w:pPr>
              <w:jc w:val="center"/>
              <w:rPr>
                <w:sz w:val="24"/>
                <w:szCs w:val="24"/>
              </w:rPr>
            </w:pPr>
            <w:r w:rsidRPr="009F42C4">
              <w:rPr>
                <w:sz w:val="24"/>
                <w:szCs w:val="24"/>
              </w:rPr>
              <w:t>10,4</w:t>
            </w:r>
          </w:p>
        </w:tc>
        <w:tc>
          <w:tcPr>
            <w:tcW w:w="494" w:type="pct"/>
            <w:vAlign w:val="center"/>
            <w:hideMark/>
          </w:tcPr>
          <w:p w14:paraId="2BA5F86A" w14:textId="77777777" w:rsidR="003B3E8D" w:rsidRPr="009F42C4" w:rsidRDefault="003B3E8D" w:rsidP="00DC5073">
            <w:pPr>
              <w:jc w:val="center"/>
              <w:rPr>
                <w:sz w:val="24"/>
                <w:szCs w:val="24"/>
              </w:rPr>
            </w:pPr>
            <w:r w:rsidRPr="009F42C4">
              <w:rPr>
                <w:sz w:val="24"/>
                <w:szCs w:val="24"/>
              </w:rPr>
              <w:t>8,8</w:t>
            </w:r>
          </w:p>
        </w:tc>
        <w:tc>
          <w:tcPr>
            <w:tcW w:w="862" w:type="pct"/>
            <w:vAlign w:val="center"/>
            <w:hideMark/>
          </w:tcPr>
          <w:p w14:paraId="1937D2C7" w14:textId="77777777" w:rsidR="003B3E8D" w:rsidRPr="009F42C4" w:rsidRDefault="003B3E8D" w:rsidP="00DC5073">
            <w:pPr>
              <w:jc w:val="center"/>
              <w:rPr>
                <w:sz w:val="24"/>
                <w:szCs w:val="24"/>
              </w:rPr>
            </w:pPr>
            <w:r w:rsidRPr="009F42C4">
              <w:rPr>
                <w:sz w:val="24"/>
                <w:szCs w:val="24"/>
              </w:rPr>
              <w:t>-30,7%</w:t>
            </w:r>
          </w:p>
        </w:tc>
      </w:tr>
      <w:tr w:rsidR="000E6330" w:rsidRPr="009F42C4" w14:paraId="06456604" w14:textId="77777777" w:rsidTr="003B3E8D">
        <w:tc>
          <w:tcPr>
            <w:tcW w:w="2161" w:type="pct"/>
            <w:vAlign w:val="center"/>
            <w:hideMark/>
          </w:tcPr>
          <w:p w14:paraId="7A104C0C" w14:textId="77777777" w:rsidR="003B3E8D" w:rsidRPr="009F42C4" w:rsidRDefault="003B3E8D" w:rsidP="00DC5073">
            <w:pPr>
              <w:jc w:val="center"/>
              <w:rPr>
                <w:sz w:val="24"/>
                <w:szCs w:val="24"/>
              </w:rPr>
            </w:pPr>
            <w:r w:rsidRPr="009F42C4">
              <w:rPr>
                <w:sz w:val="24"/>
                <w:szCs w:val="24"/>
              </w:rPr>
              <w:t>ТОВ "Смайл"</w:t>
            </w:r>
          </w:p>
        </w:tc>
        <w:tc>
          <w:tcPr>
            <w:tcW w:w="494" w:type="pct"/>
            <w:vAlign w:val="center"/>
            <w:hideMark/>
          </w:tcPr>
          <w:p w14:paraId="5E425514" w14:textId="77777777" w:rsidR="003B3E8D" w:rsidRPr="009F42C4" w:rsidRDefault="003B3E8D" w:rsidP="00DC5073">
            <w:pPr>
              <w:jc w:val="center"/>
              <w:rPr>
                <w:sz w:val="24"/>
                <w:szCs w:val="24"/>
              </w:rPr>
            </w:pPr>
            <w:r w:rsidRPr="009F42C4">
              <w:rPr>
                <w:sz w:val="24"/>
                <w:szCs w:val="24"/>
              </w:rPr>
              <w:t>2,7</w:t>
            </w:r>
          </w:p>
        </w:tc>
        <w:tc>
          <w:tcPr>
            <w:tcW w:w="494" w:type="pct"/>
            <w:vAlign w:val="center"/>
            <w:hideMark/>
          </w:tcPr>
          <w:p w14:paraId="31C6CFAF" w14:textId="77777777" w:rsidR="003B3E8D" w:rsidRPr="009F42C4" w:rsidRDefault="003B3E8D" w:rsidP="00DC5073">
            <w:pPr>
              <w:jc w:val="center"/>
              <w:rPr>
                <w:sz w:val="24"/>
                <w:szCs w:val="24"/>
              </w:rPr>
            </w:pPr>
            <w:r w:rsidRPr="009F42C4">
              <w:rPr>
                <w:sz w:val="24"/>
                <w:szCs w:val="24"/>
              </w:rPr>
              <w:t>5,8</w:t>
            </w:r>
          </w:p>
        </w:tc>
        <w:tc>
          <w:tcPr>
            <w:tcW w:w="494" w:type="pct"/>
            <w:vAlign w:val="center"/>
            <w:hideMark/>
          </w:tcPr>
          <w:p w14:paraId="331A4A3C" w14:textId="77777777" w:rsidR="003B3E8D" w:rsidRPr="009F42C4" w:rsidRDefault="003B3E8D" w:rsidP="00DC5073">
            <w:pPr>
              <w:jc w:val="center"/>
              <w:rPr>
                <w:sz w:val="24"/>
                <w:szCs w:val="24"/>
              </w:rPr>
            </w:pPr>
            <w:r w:rsidRPr="009F42C4">
              <w:rPr>
                <w:sz w:val="24"/>
                <w:szCs w:val="24"/>
              </w:rPr>
              <w:t>7,9</w:t>
            </w:r>
          </w:p>
        </w:tc>
        <w:tc>
          <w:tcPr>
            <w:tcW w:w="494" w:type="pct"/>
            <w:vAlign w:val="center"/>
            <w:hideMark/>
          </w:tcPr>
          <w:p w14:paraId="129EBB96" w14:textId="77777777" w:rsidR="003B3E8D" w:rsidRPr="009F42C4" w:rsidRDefault="003B3E8D" w:rsidP="00DC5073">
            <w:pPr>
              <w:jc w:val="center"/>
              <w:rPr>
                <w:sz w:val="24"/>
                <w:szCs w:val="24"/>
              </w:rPr>
            </w:pPr>
            <w:r w:rsidRPr="009F42C4">
              <w:rPr>
                <w:sz w:val="24"/>
                <w:szCs w:val="24"/>
              </w:rPr>
              <w:t>10,8</w:t>
            </w:r>
          </w:p>
        </w:tc>
        <w:tc>
          <w:tcPr>
            <w:tcW w:w="862" w:type="pct"/>
            <w:vAlign w:val="center"/>
            <w:hideMark/>
          </w:tcPr>
          <w:p w14:paraId="6E8F3086" w14:textId="77777777" w:rsidR="003B3E8D" w:rsidRPr="009F42C4" w:rsidRDefault="003B3E8D" w:rsidP="00DC5073">
            <w:pPr>
              <w:jc w:val="center"/>
              <w:rPr>
                <w:sz w:val="24"/>
                <w:szCs w:val="24"/>
              </w:rPr>
            </w:pPr>
            <w:r w:rsidRPr="009F42C4">
              <w:rPr>
                <w:sz w:val="24"/>
                <w:szCs w:val="24"/>
              </w:rPr>
              <w:t>+300%</w:t>
            </w:r>
          </w:p>
        </w:tc>
      </w:tr>
      <w:tr w:rsidR="000E6330" w:rsidRPr="009F42C4" w14:paraId="25F2BE28" w14:textId="77777777" w:rsidTr="003B3E8D">
        <w:tc>
          <w:tcPr>
            <w:tcW w:w="2161" w:type="pct"/>
            <w:vAlign w:val="center"/>
            <w:hideMark/>
          </w:tcPr>
          <w:p w14:paraId="2F675922" w14:textId="77777777" w:rsidR="003B3E8D" w:rsidRPr="009F42C4" w:rsidRDefault="003B3E8D" w:rsidP="00DC5073">
            <w:pPr>
              <w:jc w:val="center"/>
              <w:rPr>
                <w:sz w:val="24"/>
                <w:szCs w:val="24"/>
              </w:rPr>
            </w:pPr>
            <w:r w:rsidRPr="009F42C4">
              <w:rPr>
                <w:sz w:val="24"/>
                <w:szCs w:val="24"/>
              </w:rPr>
              <w:t>КНП Усатівський ЦПМСД</w:t>
            </w:r>
          </w:p>
        </w:tc>
        <w:tc>
          <w:tcPr>
            <w:tcW w:w="494" w:type="pct"/>
            <w:vAlign w:val="center"/>
            <w:hideMark/>
          </w:tcPr>
          <w:p w14:paraId="2AD3313D" w14:textId="77777777" w:rsidR="003B3E8D" w:rsidRPr="009F42C4" w:rsidRDefault="003B3E8D" w:rsidP="00DC5073">
            <w:pPr>
              <w:jc w:val="center"/>
              <w:rPr>
                <w:sz w:val="24"/>
                <w:szCs w:val="24"/>
              </w:rPr>
            </w:pPr>
            <w:r w:rsidRPr="009F42C4">
              <w:rPr>
                <w:sz w:val="24"/>
                <w:szCs w:val="24"/>
              </w:rPr>
              <w:t>39,2</w:t>
            </w:r>
          </w:p>
        </w:tc>
        <w:tc>
          <w:tcPr>
            <w:tcW w:w="494" w:type="pct"/>
            <w:vAlign w:val="center"/>
            <w:hideMark/>
          </w:tcPr>
          <w:p w14:paraId="0314BA5F" w14:textId="77777777" w:rsidR="003B3E8D" w:rsidRPr="009F42C4" w:rsidRDefault="003B3E8D" w:rsidP="00DC5073">
            <w:pPr>
              <w:jc w:val="center"/>
              <w:rPr>
                <w:sz w:val="24"/>
                <w:szCs w:val="24"/>
              </w:rPr>
            </w:pPr>
            <w:r w:rsidRPr="009F42C4">
              <w:rPr>
                <w:sz w:val="24"/>
                <w:szCs w:val="24"/>
              </w:rPr>
              <w:t>50,2</w:t>
            </w:r>
          </w:p>
        </w:tc>
        <w:tc>
          <w:tcPr>
            <w:tcW w:w="494" w:type="pct"/>
            <w:vAlign w:val="center"/>
            <w:hideMark/>
          </w:tcPr>
          <w:p w14:paraId="4D3E6D62" w14:textId="77777777" w:rsidR="003B3E8D" w:rsidRPr="009F42C4" w:rsidRDefault="003B3E8D" w:rsidP="00DC5073">
            <w:pPr>
              <w:jc w:val="center"/>
              <w:rPr>
                <w:sz w:val="24"/>
                <w:szCs w:val="24"/>
              </w:rPr>
            </w:pPr>
            <w:r w:rsidRPr="009F42C4">
              <w:rPr>
                <w:sz w:val="24"/>
                <w:szCs w:val="24"/>
              </w:rPr>
              <w:t>52,1</w:t>
            </w:r>
          </w:p>
        </w:tc>
        <w:tc>
          <w:tcPr>
            <w:tcW w:w="494" w:type="pct"/>
            <w:vAlign w:val="center"/>
            <w:hideMark/>
          </w:tcPr>
          <w:p w14:paraId="6EF71C25" w14:textId="77777777" w:rsidR="003B3E8D" w:rsidRPr="009F42C4" w:rsidRDefault="003B3E8D" w:rsidP="00DC5073">
            <w:pPr>
              <w:jc w:val="center"/>
              <w:rPr>
                <w:sz w:val="24"/>
                <w:szCs w:val="24"/>
              </w:rPr>
            </w:pPr>
            <w:r w:rsidRPr="009F42C4">
              <w:rPr>
                <w:sz w:val="24"/>
                <w:szCs w:val="24"/>
              </w:rPr>
              <w:t>55,0</w:t>
            </w:r>
          </w:p>
        </w:tc>
        <w:tc>
          <w:tcPr>
            <w:tcW w:w="862" w:type="pct"/>
            <w:vAlign w:val="center"/>
            <w:hideMark/>
          </w:tcPr>
          <w:p w14:paraId="18FFBC97" w14:textId="77777777" w:rsidR="003B3E8D" w:rsidRPr="009F42C4" w:rsidRDefault="003B3E8D" w:rsidP="00DC5073">
            <w:pPr>
              <w:jc w:val="center"/>
              <w:rPr>
                <w:sz w:val="24"/>
                <w:szCs w:val="24"/>
              </w:rPr>
            </w:pPr>
            <w:r w:rsidRPr="009F42C4">
              <w:rPr>
                <w:sz w:val="24"/>
                <w:szCs w:val="24"/>
              </w:rPr>
              <w:t>+40,3%</w:t>
            </w:r>
          </w:p>
        </w:tc>
      </w:tr>
    </w:tbl>
    <w:p w14:paraId="6C75BB14" w14:textId="5E5ADC9A" w:rsidR="003B3E8D" w:rsidRPr="009F42C4" w:rsidRDefault="003B3E8D" w:rsidP="003B3E8D">
      <w:pPr>
        <w:spacing w:before="240"/>
        <w:jc w:val="both"/>
      </w:pPr>
      <w:r w:rsidRPr="009F42C4">
        <w:rPr>
          <w:i/>
          <w:iCs/>
        </w:rPr>
        <w:t>Джерело: розраховано автором на основі </w:t>
      </w:r>
      <w:r w:rsidRPr="009F42C4">
        <w:rPr>
          <w:i/>
          <w:iCs/>
          <w:vertAlign w:val="superscript"/>
        </w:rPr>
        <w:t>[</w:t>
      </w:r>
      <w:r w:rsidR="004F07DF" w:rsidRPr="009F42C4">
        <w:rPr>
          <w:i/>
          <w:iCs/>
          <w:vertAlign w:val="superscript"/>
        </w:rPr>
        <w:t>45</w:t>
      </w:r>
      <w:r w:rsidRPr="009F42C4">
        <w:rPr>
          <w:i/>
          <w:iCs/>
          <w:vertAlign w:val="superscript"/>
        </w:rPr>
        <w:t>]</w:t>
      </w:r>
      <w:r w:rsidR="003C6D2A" w:rsidRPr="009F42C4">
        <w:rPr>
          <w:i/>
          <w:iCs/>
        </w:rPr>
        <w:t>.</w:t>
      </w:r>
    </w:p>
    <w:p w14:paraId="1484A31F" w14:textId="77777777" w:rsidR="005B740F" w:rsidRPr="009F42C4" w:rsidRDefault="005B740F" w:rsidP="005B740F">
      <w:pPr>
        <w:spacing w:before="240"/>
        <w:jc w:val="both"/>
      </w:pPr>
      <w:r w:rsidRPr="009F42C4">
        <w:tab/>
        <w:t>Накопичені операційні збитки спричинили руйнівний каскадний ефект, що проявився у трьох взаємопов'язаних кризових процесах. Перший – це інтенсивна декапіталізація, коли власний капітал за чотири роки скоротився на 44,9%, що свідчить про системне використання раніше накопичених ресурсів. Другий – гостра криза ліквідності, підтверджена зменшенням грошових коштів з 3,579 млн грн до 1,888 млн грн, що ставить під загрозу здатність підприємства вчасно розраховуватися за поточними зобов'язаннями. Третій – технологічна деградація, коли через відсутність інвестицій ступінь зносу основних засобів досяг критичних 79,4%, створюючи ризик раптового виходу з ладу життєво важливого обладнання.</w:t>
      </w:r>
    </w:p>
    <w:p w14:paraId="3F729F79" w14:textId="77777777" w:rsidR="005B740F" w:rsidRPr="009F42C4" w:rsidRDefault="005B740F" w:rsidP="005B740F">
      <w:pPr>
        <w:ind w:firstLine="708"/>
        <w:jc w:val="both"/>
      </w:pPr>
      <w:r w:rsidRPr="009F42C4">
        <w:t xml:space="preserve">Для формалізації та поглиблення цих висновків було проведено системний аналіз динаміки ключових фінансових коефіцієнтів (таблиця 2.7), </w:t>
      </w:r>
      <w:r w:rsidRPr="009F42C4">
        <w:lastRenderedPageBreak/>
        <w:t>згрупованих за напрямами діагностики: ліквідність, фінансова стійкість та рентабельність.</w:t>
      </w:r>
    </w:p>
    <w:p w14:paraId="3D2B61C8" w14:textId="77777777" w:rsidR="007929CE" w:rsidRPr="009F42C4" w:rsidRDefault="007929CE" w:rsidP="006214A9">
      <w:pPr>
        <w:spacing w:after="240" w:line="240" w:lineRule="auto"/>
        <w:jc w:val="right"/>
      </w:pPr>
      <w:r w:rsidRPr="009F42C4">
        <w:t>Таблиця 2.7</w:t>
      </w:r>
    </w:p>
    <w:p w14:paraId="44531185" w14:textId="77777777" w:rsidR="007929CE" w:rsidRPr="009F42C4" w:rsidRDefault="007929CE" w:rsidP="007929CE">
      <w:pPr>
        <w:spacing w:after="240" w:line="240" w:lineRule="auto"/>
        <w:jc w:val="center"/>
      </w:pPr>
      <w:r w:rsidRPr="009F42C4">
        <w:rPr>
          <w:b/>
          <w:bCs/>
        </w:rPr>
        <w:t>Аналіз динаміки фінансових коефіцієнтів КНП «Теплодарський ЦПМСД» за 2022-2024 рр.</w:t>
      </w:r>
    </w:p>
    <w:tbl>
      <w:tblPr>
        <w:tblStyle w:val="af6"/>
        <w:tblW w:w="0" w:type="auto"/>
        <w:tblLook w:val="04A0" w:firstRow="1" w:lastRow="0" w:firstColumn="1" w:lastColumn="0" w:noHBand="0" w:noVBand="1"/>
      </w:tblPr>
      <w:tblGrid>
        <w:gridCol w:w="1555"/>
        <w:gridCol w:w="1842"/>
        <w:gridCol w:w="851"/>
        <w:gridCol w:w="856"/>
        <w:gridCol w:w="917"/>
        <w:gridCol w:w="1345"/>
        <w:gridCol w:w="1978"/>
      </w:tblGrid>
      <w:tr w:rsidR="000E6330" w:rsidRPr="009F42C4" w14:paraId="57EEBF34" w14:textId="77777777" w:rsidTr="006B1D50">
        <w:tc>
          <w:tcPr>
            <w:tcW w:w="1555" w:type="dxa"/>
            <w:vAlign w:val="center"/>
            <w:hideMark/>
          </w:tcPr>
          <w:p w14:paraId="41D3E951"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Коефіцієнт / Показник</w:t>
            </w:r>
          </w:p>
        </w:tc>
        <w:tc>
          <w:tcPr>
            <w:tcW w:w="1842" w:type="dxa"/>
            <w:vAlign w:val="center"/>
            <w:hideMark/>
          </w:tcPr>
          <w:p w14:paraId="79AAA5A2"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Формула розрахунку</w:t>
            </w:r>
          </w:p>
        </w:tc>
        <w:tc>
          <w:tcPr>
            <w:tcW w:w="851" w:type="dxa"/>
            <w:vAlign w:val="center"/>
            <w:hideMark/>
          </w:tcPr>
          <w:p w14:paraId="22A1368F"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2022 р.</w:t>
            </w:r>
          </w:p>
        </w:tc>
        <w:tc>
          <w:tcPr>
            <w:tcW w:w="856" w:type="dxa"/>
            <w:vAlign w:val="center"/>
            <w:hideMark/>
          </w:tcPr>
          <w:p w14:paraId="1DB6C56C"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2023 р.</w:t>
            </w:r>
          </w:p>
        </w:tc>
        <w:tc>
          <w:tcPr>
            <w:tcW w:w="917" w:type="dxa"/>
            <w:vAlign w:val="center"/>
            <w:hideMark/>
          </w:tcPr>
          <w:p w14:paraId="07C07FED"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2024 р.</w:t>
            </w:r>
          </w:p>
        </w:tc>
        <w:tc>
          <w:tcPr>
            <w:tcW w:w="1345" w:type="dxa"/>
            <w:vAlign w:val="center"/>
            <w:hideMark/>
          </w:tcPr>
          <w:p w14:paraId="7EF869B5"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Нормативне значення</w:t>
            </w:r>
          </w:p>
        </w:tc>
        <w:tc>
          <w:tcPr>
            <w:tcW w:w="1978" w:type="dxa"/>
            <w:vAlign w:val="center"/>
            <w:hideMark/>
          </w:tcPr>
          <w:p w14:paraId="1AFC30F4" w14:textId="77777777" w:rsidR="007929CE" w:rsidRPr="009F42C4" w:rsidRDefault="007929CE"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Оцінка динаміки 2024 р.</w:t>
            </w:r>
          </w:p>
        </w:tc>
      </w:tr>
      <w:tr w:rsidR="000E6330" w:rsidRPr="009F42C4" w14:paraId="41AC7847" w14:textId="77777777" w:rsidTr="00951539">
        <w:tc>
          <w:tcPr>
            <w:tcW w:w="0" w:type="auto"/>
            <w:gridSpan w:val="7"/>
            <w:vAlign w:val="center"/>
            <w:hideMark/>
          </w:tcPr>
          <w:p w14:paraId="02CB05DC" w14:textId="6800B262" w:rsidR="003915BA" w:rsidRPr="009F42C4" w:rsidRDefault="003915BA"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I. Показники ліквідності</w:t>
            </w:r>
          </w:p>
        </w:tc>
      </w:tr>
      <w:tr w:rsidR="000E6330" w:rsidRPr="009F42C4" w14:paraId="3F2A7150" w14:textId="77777777" w:rsidTr="006B1D50">
        <w:tc>
          <w:tcPr>
            <w:tcW w:w="1555" w:type="dxa"/>
            <w:vAlign w:val="center"/>
            <w:hideMark/>
          </w:tcPr>
          <w:p w14:paraId="108F0DD8"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Коефіцієнт поточної ліквідності</w:t>
            </w:r>
          </w:p>
        </w:tc>
        <w:tc>
          <w:tcPr>
            <w:tcW w:w="1842" w:type="dxa"/>
            <w:vAlign w:val="center"/>
            <w:hideMark/>
          </w:tcPr>
          <w:p w14:paraId="5B12DDFA"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(Оборотні активи / Поточні зобов'язання)</w:t>
            </w:r>
          </w:p>
        </w:tc>
        <w:tc>
          <w:tcPr>
            <w:tcW w:w="851" w:type="dxa"/>
            <w:vAlign w:val="center"/>
            <w:hideMark/>
          </w:tcPr>
          <w:p w14:paraId="7DDA96BC"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3,30</w:t>
            </w:r>
          </w:p>
        </w:tc>
        <w:tc>
          <w:tcPr>
            <w:tcW w:w="856" w:type="dxa"/>
            <w:vAlign w:val="center"/>
            <w:hideMark/>
          </w:tcPr>
          <w:p w14:paraId="45D59F1C"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3,05</w:t>
            </w:r>
          </w:p>
        </w:tc>
        <w:tc>
          <w:tcPr>
            <w:tcW w:w="917" w:type="dxa"/>
            <w:vAlign w:val="center"/>
            <w:hideMark/>
          </w:tcPr>
          <w:p w14:paraId="2F45D5E8"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2,29</w:t>
            </w:r>
          </w:p>
        </w:tc>
        <w:tc>
          <w:tcPr>
            <w:tcW w:w="1345" w:type="dxa"/>
            <w:vAlign w:val="center"/>
            <w:hideMark/>
          </w:tcPr>
          <w:p w14:paraId="252BEBDE"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&gt; 1,5</w:t>
            </w:r>
          </w:p>
        </w:tc>
        <w:tc>
          <w:tcPr>
            <w:tcW w:w="1978" w:type="dxa"/>
            <w:vAlign w:val="center"/>
            <w:hideMark/>
          </w:tcPr>
          <w:p w14:paraId="21045B2C"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Задовільно (але стрімке погіршення)</w:t>
            </w:r>
          </w:p>
        </w:tc>
      </w:tr>
      <w:tr w:rsidR="000E6330" w:rsidRPr="009F42C4" w14:paraId="27B5010D" w14:textId="77777777" w:rsidTr="006B1D50">
        <w:tc>
          <w:tcPr>
            <w:tcW w:w="1555" w:type="dxa"/>
            <w:vAlign w:val="center"/>
            <w:hideMark/>
          </w:tcPr>
          <w:p w14:paraId="5A49EB18"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Коефіцієнт абсолютної ліквідності</w:t>
            </w:r>
          </w:p>
        </w:tc>
        <w:tc>
          <w:tcPr>
            <w:tcW w:w="1842" w:type="dxa"/>
            <w:vAlign w:val="center"/>
            <w:hideMark/>
          </w:tcPr>
          <w:p w14:paraId="60CCDA2C"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(Грошові кошти / Поточні зобов'язання)</w:t>
            </w:r>
          </w:p>
        </w:tc>
        <w:tc>
          <w:tcPr>
            <w:tcW w:w="851" w:type="dxa"/>
            <w:vAlign w:val="center"/>
            <w:hideMark/>
          </w:tcPr>
          <w:p w14:paraId="2DDABDC0"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2,25</w:t>
            </w:r>
          </w:p>
        </w:tc>
        <w:tc>
          <w:tcPr>
            <w:tcW w:w="856" w:type="dxa"/>
            <w:vAlign w:val="center"/>
            <w:hideMark/>
          </w:tcPr>
          <w:p w14:paraId="3BAE3A94"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1,98</w:t>
            </w:r>
          </w:p>
        </w:tc>
        <w:tc>
          <w:tcPr>
            <w:tcW w:w="917" w:type="dxa"/>
            <w:vAlign w:val="center"/>
            <w:hideMark/>
          </w:tcPr>
          <w:p w14:paraId="260A12B7"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1,15</w:t>
            </w:r>
          </w:p>
        </w:tc>
        <w:tc>
          <w:tcPr>
            <w:tcW w:w="1345" w:type="dxa"/>
            <w:vAlign w:val="center"/>
            <w:hideMark/>
          </w:tcPr>
          <w:p w14:paraId="6B7CACE0"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sz w:val="20"/>
                <w:szCs w:val="20"/>
              </w:rPr>
              <w:t>&gt; 0,25</w:t>
            </w:r>
          </w:p>
        </w:tc>
        <w:tc>
          <w:tcPr>
            <w:tcW w:w="1978" w:type="dxa"/>
            <w:vAlign w:val="center"/>
            <w:hideMark/>
          </w:tcPr>
          <w:p w14:paraId="290108A2" w14:textId="77777777" w:rsidR="007929CE" w:rsidRPr="009F42C4" w:rsidRDefault="007929CE"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Критично низький (на межі норми)</w:t>
            </w:r>
          </w:p>
        </w:tc>
      </w:tr>
      <w:tr w:rsidR="000E6330" w:rsidRPr="009F42C4" w14:paraId="3E8DC3BF" w14:textId="77777777" w:rsidTr="009612DE">
        <w:tc>
          <w:tcPr>
            <w:tcW w:w="9344" w:type="dxa"/>
            <w:gridSpan w:val="7"/>
            <w:vAlign w:val="center"/>
          </w:tcPr>
          <w:p w14:paraId="0179F3E2" w14:textId="53F167CA"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II. Показники фінансової стійкості</w:t>
            </w:r>
          </w:p>
        </w:tc>
      </w:tr>
      <w:tr w:rsidR="000E6330" w:rsidRPr="009F42C4" w14:paraId="0E2A3E12" w14:textId="77777777" w:rsidTr="006B1D50">
        <w:tc>
          <w:tcPr>
            <w:tcW w:w="1555" w:type="dxa"/>
            <w:vAlign w:val="center"/>
          </w:tcPr>
          <w:p w14:paraId="45F62557" w14:textId="3A830F15"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Коефіцієнт автономії (незалежності)</w:t>
            </w:r>
          </w:p>
        </w:tc>
        <w:tc>
          <w:tcPr>
            <w:tcW w:w="1842" w:type="dxa"/>
            <w:vAlign w:val="center"/>
          </w:tcPr>
          <w:p w14:paraId="0F034204" w14:textId="50E67311"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(Власний капітал / Валюта балансу)</w:t>
            </w:r>
          </w:p>
        </w:tc>
        <w:tc>
          <w:tcPr>
            <w:tcW w:w="851" w:type="dxa"/>
            <w:vAlign w:val="center"/>
          </w:tcPr>
          <w:p w14:paraId="0B08565E" w14:textId="33D9363B"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0,61</w:t>
            </w:r>
          </w:p>
        </w:tc>
        <w:tc>
          <w:tcPr>
            <w:tcW w:w="856" w:type="dxa"/>
            <w:vAlign w:val="center"/>
          </w:tcPr>
          <w:p w14:paraId="59E60F7E" w14:textId="2F025438"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0,56</w:t>
            </w:r>
          </w:p>
        </w:tc>
        <w:tc>
          <w:tcPr>
            <w:tcW w:w="917" w:type="dxa"/>
            <w:vAlign w:val="center"/>
          </w:tcPr>
          <w:p w14:paraId="69ED2937" w14:textId="0765B992"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0,39</w:t>
            </w:r>
          </w:p>
        </w:tc>
        <w:tc>
          <w:tcPr>
            <w:tcW w:w="1345" w:type="dxa"/>
            <w:vAlign w:val="center"/>
          </w:tcPr>
          <w:p w14:paraId="4A531805" w14:textId="648CC59E"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&gt; 0,5</w:t>
            </w:r>
          </w:p>
        </w:tc>
        <w:tc>
          <w:tcPr>
            <w:tcW w:w="1978" w:type="dxa"/>
            <w:vAlign w:val="center"/>
          </w:tcPr>
          <w:p w14:paraId="70CD4703" w14:textId="0786255B"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Втрата фінансової незалежності</w:t>
            </w:r>
          </w:p>
        </w:tc>
      </w:tr>
      <w:tr w:rsidR="000E6330" w:rsidRPr="009F42C4" w14:paraId="6E089EA5" w14:textId="77777777" w:rsidTr="006B1D50">
        <w:tc>
          <w:tcPr>
            <w:tcW w:w="1555" w:type="dxa"/>
            <w:vAlign w:val="center"/>
          </w:tcPr>
          <w:p w14:paraId="45899168" w14:textId="5BBB2011"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Коефіцієнт фінансової стійкості</w:t>
            </w:r>
          </w:p>
        </w:tc>
        <w:tc>
          <w:tcPr>
            <w:tcW w:w="1842" w:type="dxa"/>
            <w:vAlign w:val="center"/>
          </w:tcPr>
          <w:p w14:paraId="499C29A8" w14:textId="34CA1D65"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((Власний капітал + Довгострокові зобов'язання) / Валюта балансу)</w:t>
            </w:r>
          </w:p>
        </w:tc>
        <w:tc>
          <w:tcPr>
            <w:tcW w:w="851" w:type="dxa"/>
            <w:vAlign w:val="center"/>
          </w:tcPr>
          <w:p w14:paraId="06F6FAEF" w14:textId="48D670C6"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0,78</w:t>
            </w:r>
          </w:p>
        </w:tc>
        <w:tc>
          <w:tcPr>
            <w:tcW w:w="856" w:type="dxa"/>
            <w:vAlign w:val="center"/>
          </w:tcPr>
          <w:p w14:paraId="4C0561B0" w14:textId="65B147E6"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0,76</w:t>
            </w:r>
          </w:p>
        </w:tc>
        <w:tc>
          <w:tcPr>
            <w:tcW w:w="917" w:type="dxa"/>
            <w:vAlign w:val="center"/>
          </w:tcPr>
          <w:p w14:paraId="058185FE" w14:textId="5D2038F1"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0,69</w:t>
            </w:r>
          </w:p>
        </w:tc>
        <w:tc>
          <w:tcPr>
            <w:tcW w:w="1345" w:type="dxa"/>
            <w:vAlign w:val="center"/>
          </w:tcPr>
          <w:p w14:paraId="54FE07B6" w14:textId="38354F17"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&gt; 0,6</w:t>
            </w:r>
          </w:p>
        </w:tc>
        <w:tc>
          <w:tcPr>
            <w:tcW w:w="1978" w:type="dxa"/>
            <w:vAlign w:val="center"/>
          </w:tcPr>
          <w:p w14:paraId="307AB1ED" w14:textId="70280184"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sz w:val="20"/>
                <w:szCs w:val="20"/>
              </w:rPr>
              <w:t>Задовільно (але стрімке погіршення)</w:t>
            </w:r>
          </w:p>
        </w:tc>
      </w:tr>
      <w:tr w:rsidR="000E6330" w:rsidRPr="009F42C4" w14:paraId="3EF890FD" w14:textId="77777777" w:rsidTr="00B50D19">
        <w:tc>
          <w:tcPr>
            <w:tcW w:w="9344" w:type="dxa"/>
            <w:gridSpan w:val="7"/>
            <w:vAlign w:val="center"/>
          </w:tcPr>
          <w:p w14:paraId="6E3D4121" w14:textId="6813C230"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III. Показники рентабельності</w:t>
            </w:r>
          </w:p>
        </w:tc>
      </w:tr>
      <w:tr w:rsidR="000E6330" w:rsidRPr="009F42C4" w14:paraId="29E416F5" w14:textId="77777777" w:rsidTr="006B1D50">
        <w:tc>
          <w:tcPr>
            <w:tcW w:w="1555" w:type="dxa"/>
            <w:vAlign w:val="center"/>
          </w:tcPr>
          <w:p w14:paraId="0BFC6251" w14:textId="4C56FDBD"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Рентабельність активів (ROA)</w:t>
            </w:r>
          </w:p>
        </w:tc>
        <w:tc>
          <w:tcPr>
            <w:tcW w:w="1842" w:type="dxa"/>
            <w:vAlign w:val="center"/>
          </w:tcPr>
          <w:p w14:paraId="6C5468CF" w14:textId="40511679"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(Чистий прибуток / Середня вартість активів) × 100%</w:t>
            </w:r>
          </w:p>
        </w:tc>
        <w:tc>
          <w:tcPr>
            <w:tcW w:w="851" w:type="dxa"/>
            <w:vAlign w:val="center"/>
          </w:tcPr>
          <w:p w14:paraId="7D45AD8E" w14:textId="01D7FF7F"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+19%</w:t>
            </w:r>
          </w:p>
        </w:tc>
        <w:tc>
          <w:tcPr>
            <w:tcW w:w="856" w:type="dxa"/>
            <w:vAlign w:val="center"/>
          </w:tcPr>
          <w:p w14:paraId="75201133" w14:textId="56714EF4"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-20,7%</w:t>
            </w:r>
          </w:p>
        </w:tc>
        <w:tc>
          <w:tcPr>
            <w:tcW w:w="917" w:type="dxa"/>
            <w:vAlign w:val="center"/>
          </w:tcPr>
          <w:p w14:paraId="6A40D207" w14:textId="53EEB9BD"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-10,1%</w:t>
            </w:r>
          </w:p>
        </w:tc>
        <w:tc>
          <w:tcPr>
            <w:tcW w:w="1345" w:type="dxa"/>
            <w:vAlign w:val="center"/>
          </w:tcPr>
          <w:p w14:paraId="53C6442A" w14:textId="08586300"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&gt; 0</w:t>
            </w:r>
          </w:p>
        </w:tc>
        <w:tc>
          <w:tcPr>
            <w:tcW w:w="1978" w:type="dxa"/>
            <w:vAlign w:val="center"/>
          </w:tcPr>
          <w:p w14:paraId="7831CF21" w14:textId="41DABA96"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b/>
                <w:bCs/>
                <w:sz w:val="20"/>
                <w:szCs w:val="20"/>
              </w:rPr>
              <w:t>Незадовільно (глибока збитковість)</w:t>
            </w:r>
          </w:p>
        </w:tc>
      </w:tr>
      <w:tr w:rsidR="000E6330" w:rsidRPr="009F42C4" w14:paraId="59F7F529" w14:textId="77777777" w:rsidTr="006B1D50">
        <w:tc>
          <w:tcPr>
            <w:tcW w:w="1555" w:type="dxa"/>
            <w:vAlign w:val="center"/>
          </w:tcPr>
          <w:p w14:paraId="4DB4F421" w14:textId="18851577"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Рентабельність власного капіталу (ROE)</w:t>
            </w:r>
          </w:p>
        </w:tc>
        <w:tc>
          <w:tcPr>
            <w:tcW w:w="1842" w:type="dxa"/>
            <w:vAlign w:val="center"/>
          </w:tcPr>
          <w:p w14:paraId="32067B25" w14:textId="44953B77"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(Чистий прибуток / Середній власний капітал) × 100%</w:t>
            </w:r>
          </w:p>
        </w:tc>
        <w:tc>
          <w:tcPr>
            <w:tcW w:w="851" w:type="dxa"/>
            <w:vAlign w:val="center"/>
          </w:tcPr>
          <w:p w14:paraId="3DAEF629" w14:textId="2C1717C7"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+32,6%</w:t>
            </w:r>
          </w:p>
        </w:tc>
        <w:tc>
          <w:tcPr>
            <w:tcW w:w="856" w:type="dxa"/>
            <w:vAlign w:val="center"/>
          </w:tcPr>
          <w:p w14:paraId="7C2653D0" w14:textId="0CF7F514"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-35,2%</w:t>
            </w:r>
          </w:p>
        </w:tc>
        <w:tc>
          <w:tcPr>
            <w:tcW w:w="917" w:type="dxa"/>
            <w:vAlign w:val="center"/>
          </w:tcPr>
          <w:p w14:paraId="656A595B" w14:textId="1F81B431"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-20,6%</w:t>
            </w:r>
          </w:p>
        </w:tc>
        <w:tc>
          <w:tcPr>
            <w:tcW w:w="1345" w:type="dxa"/>
            <w:vAlign w:val="center"/>
          </w:tcPr>
          <w:p w14:paraId="3BF2EF92" w14:textId="4DEA90EB"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&gt; 0</w:t>
            </w:r>
          </w:p>
        </w:tc>
        <w:tc>
          <w:tcPr>
            <w:tcW w:w="1978" w:type="dxa"/>
            <w:vAlign w:val="center"/>
          </w:tcPr>
          <w:p w14:paraId="71DD8303" w14:textId="3AC66E66"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Незадовільно (руйнація капіталу)</w:t>
            </w:r>
          </w:p>
        </w:tc>
      </w:tr>
      <w:tr w:rsidR="000E6330" w:rsidRPr="009F42C4" w14:paraId="37AC06C3" w14:textId="77777777" w:rsidTr="006B1D50">
        <w:tc>
          <w:tcPr>
            <w:tcW w:w="1555" w:type="dxa"/>
            <w:vAlign w:val="center"/>
          </w:tcPr>
          <w:p w14:paraId="5C7773CD" w14:textId="5D8C2B9F"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Рентабельність продажів (ROS)</w:t>
            </w:r>
          </w:p>
        </w:tc>
        <w:tc>
          <w:tcPr>
            <w:tcW w:w="1842" w:type="dxa"/>
            <w:vAlign w:val="center"/>
          </w:tcPr>
          <w:p w14:paraId="6DA26FB6" w14:textId="65726939"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(Чистий прибуток / Чистий дохід) × 100%</w:t>
            </w:r>
          </w:p>
        </w:tc>
        <w:tc>
          <w:tcPr>
            <w:tcW w:w="851" w:type="dxa"/>
            <w:vAlign w:val="center"/>
          </w:tcPr>
          <w:p w14:paraId="0BA49D12" w14:textId="713B9036"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+9,4%</w:t>
            </w:r>
          </w:p>
        </w:tc>
        <w:tc>
          <w:tcPr>
            <w:tcW w:w="856" w:type="dxa"/>
            <w:vAlign w:val="center"/>
          </w:tcPr>
          <w:p w14:paraId="452A6A12" w14:textId="15186606"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-11,1%</w:t>
            </w:r>
          </w:p>
        </w:tc>
        <w:tc>
          <w:tcPr>
            <w:tcW w:w="917" w:type="dxa"/>
            <w:vAlign w:val="center"/>
          </w:tcPr>
          <w:p w14:paraId="073406AA" w14:textId="640EB823"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-6,1%</w:t>
            </w:r>
          </w:p>
        </w:tc>
        <w:tc>
          <w:tcPr>
            <w:tcW w:w="1345" w:type="dxa"/>
            <w:vAlign w:val="center"/>
          </w:tcPr>
          <w:p w14:paraId="71F05E3A" w14:textId="23BB0D41" w:rsidR="002606BD" w:rsidRPr="009F42C4" w:rsidRDefault="002606BD" w:rsidP="002606BD">
            <w:pPr>
              <w:jc w:val="center"/>
              <w:rPr>
                <w:rFonts w:asciiTheme="minorHAnsi" w:hAnsiTheme="minorHAnsi" w:cstheme="minorHAnsi"/>
                <w:sz w:val="20"/>
                <w:szCs w:val="20"/>
              </w:rPr>
            </w:pPr>
            <w:r w:rsidRPr="009F42C4">
              <w:rPr>
                <w:rFonts w:asciiTheme="minorHAnsi" w:hAnsiTheme="minorHAnsi" w:cstheme="minorHAnsi"/>
                <w:sz w:val="20"/>
                <w:szCs w:val="20"/>
              </w:rPr>
              <w:t>&gt; 0</w:t>
            </w:r>
          </w:p>
        </w:tc>
        <w:tc>
          <w:tcPr>
            <w:tcW w:w="1978" w:type="dxa"/>
            <w:vAlign w:val="center"/>
          </w:tcPr>
          <w:p w14:paraId="2D5BD94C" w14:textId="59F837BA" w:rsidR="002606BD" w:rsidRPr="009F42C4" w:rsidRDefault="002606BD" w:rsidP="002606BD">
            <w:pPr>
              <w:jc w:val="center"/>
              <w:rPr>
                <w:rFonts w:asciiTheme="minorHAnsi" w:hAnsiTheme="minorHAnsi" w:cstheme="minorHAnsi"/>
                <w:b/>
                <w:bCs/>
                <w:sz w:val="20"/>
                <w:szCs w:val="20"/>
              </w:rPr>
            </w:pPr>
            <w:r w:rsidRPr="009F42C4">
              <w:rPr>
                <w:rFonts w:asciiTheme="minorHAnsi" w:hAnsiTheme="minorHAnsi" w:cstheme="minorHAnsi"/>
                <w:b/>
                <w:bCs/>
                <w:sz w:val="20"/>
                <w:szCs w:val="20"/>
              </w:rPr>
              <w:t>Незадовільно (збиткова діяльність)</w:t>
            </w:r>
          </w:p>
        </w:tc>
      </w:tr>
    </w:tbl>
    <w:p w14:paraId="2E96B6B7" w14:textId="1CF1239B" w:rsidR="007929CE" w:rsidRPr="009F42C4" w:rsidRDefault="007929CE" w:rsidP="002606BD">
      <w:pPr>
        <w:spacing w:before="240"/>
      </w:pPr>
      <w:r w:rsidRPr="009F42C4">
        <w:rPr>
          <w:i/>
          <w:iCs/>
        </w:rPr>
        <w:t>Джерело: розраховано автором на основі </w:t>
      </w:r>
      <w:r w:rsidRPr="009F42C4">
        <w:rPr>
          <w:i/>
          <w:iCs/>
          <w:vertAlign w:val="superscript"/>
        </w:rPr>
        <w:t>[</w:t>
      </w:r>
      <w:r w:rsidR="003B02D9" w:rsidRPr="009F42C4">
        <w:rPr>
          <w:i/>
          <w:iCs/>
          <w:vertAlign w:val="superscript"/>
        </w:rPr>
        <w:t>1</w:t>
      </w:r>
      <w:r w:rsidRPr="009F42C4">
        <w:rPr>
          <w:i/>
          <w:iCs/>
          <w:vertAlign w:val="superscript"/>
        </w:rPr>
        <w:t>]</w:t>
      </w:r>
      <w:r w:rsidRPr="009F42C4">
        <w:rPr>
          <w:i/>
          <w:iCs/>
        </w:rPr>
        <w:t>.</w:t>
      </w:r>
    </w:p>
    <w:p w14:paraId="5CE6F5DA" w14:textId="7291A646" w:rsidR="005614D5" w:rsidRPr="009F42C4" w:rsidRDefault="00A3572D" w:rsidP="003A43A3">
      <w:pPr>
        <w:jc w:val="both"/>
      </w:pPr>
      <w:r w:rsidRPr="009F42C4">
        <w:tab/>
        <w:t>Проведений аналіз фінансових коефіцієнтів дозволяє стверджувати, що фундаментальною першопричиною кризи є колапс операційної ефективності, який спровокував втрату фінансової стійкості та, як наслідок, призвів до прогресуючого вичерпання ліквідності. Аналіз показників рентабельності розкриває, що операційна модель підприємства є глибоко збитковою. Якщо 2022 рік ще демонстрував високу прибутковість, то 2023 рік став точкою біфуркації, з якої почалося стрімке фінансове падіння.</w:t>
      </w:r>
    </w:p>
    <w:p w14:paraId="4B3DEBF6" w14:textId="77777777" w:rsidR="003A43A3" w:rsidRPr="009F42C4" w:rsidRDefault="003A43A3" w:rsidP="003A43A3">
      <w:pPr>
        <w:jc w:val="both"/>
      </w:pPr>
      <w:r w:rsidRPr="009F42C4">
        <w:lastRenderedPageBreak/>
        <w:tab/>
        <w:t>Це знаходить своє відображення в глибоко негативних показниках 2024 року: рентабельність продажів (ROS) на рівні -6,1% свідчить, що кожна гривня доходу приносила 6 копійок збитку; рентабельність активів (ROA) на рівні -10,1% демонструє, що наявні ресурси не генерують прибуток, а є джерелом збитків. Найбільш тривожним індикатором є рентабельність власного капіталу (ROE) на рівні -20,6%, що означає активне руйнування капіталу підприємства – по суті, процес фінансового самознищення.</w:t>
      </w:r>
    </w:p>
    <w:p w14:paraId="2192148F" w14:textId="77777777" w:rsidR="003A43A3" w:rsidRPr="009F42C4" w:rsidRDefault="003A43A3" w:rsidP="003A43A3">
      <w:pPr>
        <w:ind w:firstLine="708"/>
        <w:jc w:val="both"/>
      </w:pPr>
      <w:r w:rsidRPr="009F42C4">
        <w:t>Наслідком такого операційного провалу стала невблаганна втрата власного капіталу та фінансової незалежності, що є прямою загрозою для довгострокового виживання підприємства. Ключовим маркером цієї кризи є падіння коефіцієнта автономії до 0,39 у 2024 році. Перетин критичної межі 0,5 є тривожним сигналом, адже це означає, що підприємство тепер більше фінансується за рахунок зобов'язань, ніж за рахунок власних коштів. Це не лише свідчить про залежність від кредиторів, а й кардинально звужує простір для стратегічного маневру. Хоча коефіцієнт фінансової стійкості (0,69) формально ще перебуває в межах норми, його стрімка негативна динаміка підтверджує загальний тренд на втрату довгострокового запасу міцності.</w:t>
      </w:r>
    </w:p>
    <w:p w14:paraId="7C2B83C4" w14:textId="69D9BD38" w:rsidR="003A43A3" w:rsidRPr="009F42C4" w:rsidRDefault="003A43A3" w:rsidP="003A43A3">
      <w:pPr>
        <w:ind w:firstLine="708"/>
        <w:jc w:val="both"/>
      </w:pPr>
      <w:r w:rsidRPr="009F42C4">
        <w:t>У свою чергу, фінансова дестабілізація та системні збитки безпосередньо трансформувалися в кризу ліквідності – вимивання грошових коштів, необхідних для поточної діяльності. Хоча коефіцієнт поточної ліквідності (2,29) все ще створює оманливе відчуття безпеки, його стрімке падіння свідчить про інтенсивне використання оборотних активів для покриття збитків. Значно більш тривожною є динаміка коефіцієнта абсолютної ліквідності, який за два роки впав вдвічі до 1,15. Це означає, що грошова "подушка безпеки" стрімко вичерпується, і підприємство втрачає здатність до негайного реагування на операційні потреби, як-от термінова закупівля медикаментів чи ремонт обладнання. Таким чином, фінансова криза безпосередньо трансформується в операційну загрозу, ставлячи під ризик безперервність надання медичної допомоги та безпеку пацієнтів.</w:t>
      </w:r>
    </w:p>
    <w:p w14:paraId="2C6B03E5" w14:textId="77777777" w:rsidR="003A43A3" w:rsidRPr="009F42C4" w:rsidRDefault="003A43A3" w:rsidP="003A43A3">
      <w:pPr>
        <w:ind w:firstLine="708"/>
        <w:jc w:val="both"/>
      </w:pPr>
      <w:r w:rsidRPr="009F42C4">
        <w:lastRenderedPageBreak/>
        <w:t>Важливо підкреслити, що діагностовані фінансові проблеми мають прямий зв'язок з індикаторами антикризової стійкості, запропонованими в першому розділі (табл. 1.3). Так, виявлена криза ліквідності створює безпосередню загрозу для індикатора 2.5.2 («Своєчасність виплати заробітної плати»), перетворюючи фінансову проблему на соціальну та мотиваційну. Водночас системна збитковість та декапіталізація унеможливлюють інвестиції в модернізацію, що свідчить про критичний стан за індикатором 3.3.1 («Обсяг залучених ресурсів на відбудову та модернізацію»). Це вкотре доводить практичну валідність розробленого інструментарію для комплексної діагностики.</w:t>
      </w:r>
    </w:p>
    <w:p w14:paraId="20812E40" w14:textId="761D7512" w:rsidR="003A43A3" w:rsidRPr="009F42C4" w:rsidRDefault="003A43A3" w:rsidP="003A43A3">
      <w:pPr>
        <w:ind w:firstLine="708"/>
        <w:jc w:val="both"/>
      </w:pPr>
      <w:r w:rsidRPr="009F42C4">
        <w:t>Для систематизації виявлених під час фінансової діагностики проблем та потенційних можливостей проведено SWOT-аналіз (таблиця 2.8).</w:t>
      </w:r>
    </w:p>
    <w:p w14:paraId="3C99872F" w14:textId="77777777" w:rsidR="003A43A3" w:rsidRPr="009F42C4" w:rsidRDefault="003A43A3" w:rsidP="003A43A3">
      <w:pPr>
        <w:spacing w:after="240" w:line="240" w:lineRule="auto"/>
        <w:jc w:val="right"/>
      </w:pPr>
      <w:r w:rsidRPr="009F42C4">
        <w:t>Таблиця 2.8</w:t>
      </w:r>
    </w:p>
    <w:p w14:paraId="68E3F47B" w14:textId="77777777" w:rsidR="003A43A3" w:rsidRPr="009F42C4" w:rsidRDefault="003A43A3" w:rsidP="003A43A3">
      <w:pPr>
        <w:spacing w:after="240" w:line="240" w:lineRule="auto"/>
        <w:jc w:val="center"/>
      </w:pPr>
      <w:r w:rsidRPr="009F42C4">
        <w:rPr>
          <w:b/>
          <w:bCs/>
        </w:rPr>
        <w:t>SWOT-аналіз фінансового стану КНП «Теплодарський ЦПМСД»</w:t>
      </w:r>
    </w:p>
    <w:tbl>
      <w:tblPr>
        <w:tblStyle w:val="af6"/>
        <w:tblW w:w="0" w:type="auto"/>
        <w:tblLook w:val="04A0" w:firstRow="1" w:lastRow="0" w:firstColumn="1" w:lastColumn="0" w:noHBand="0" w:noVBand="1"/>
      </w:tblPr>
      <w:tblGrid>
        <w:gridCol w:w="4531"/>
        <w:gridCol w:w="4813"/>
      </w:tblGrid>
      <w:tr w:rsidR="000E6330" w:rsidRPr="009F42C4" w14:paraId="751CD789" w14:textId="77777777" w:rsidTr="003A43A3">
        <w:tc>
          <w:tcPr>
            <w:tcW w:w="4531" w:type="dxa"/>
            <w:vAlign w:val="center"/>
            <w:hideMark/>
          </w:tcPr>
          <w:p w14:paraId="0C270DCB" w14:textId="77777777" w:rsidR="003A43A3" w:rsidRPr="009F42C4" w:rsidRDefault="003A43A3" w:rsidP="003A43A3">
            <w:pPr>
              <w:jc w:val="center"/>
              <w:rPr>
                <w:b/>
                <w:bCs/>
                <w:sz w:val="24"/>
                <w:szCs w:val="24"/>
              </w:rPr>
            </w:pPr>
            <w:r w:rsidRPr="009F42C4">
              <w:rPr>
                <w:b/>
                <w:bCs/>
                <w:sz w:val="24"/>
                <w:szCs w:val="24"/>
              </w:rPr>
              <w:t>Сильні сторони</w:t>
            </w:r>
          </w:p>
        </w:tc>
        <w:tc>
          <w:tcPr>
            <w:tcW w:w="4813" w:type="dxa"/>
            <w:vAlign w:val="center"/>
            <w:hideMark/>
          </w:tcPr>
          <w:p w14:paraId="5148E8EE" w14:textId="77777777" w:rsidR="003A43A3" w:rsidRPr="009F42C4" w:rsidRDefault="003A43A3" w:rsidP="003A43A3">
            <w:pPr>
              <w:jc w:val="center"/>
              <w:rPr>
                <w:b/>
                <w:bCs/>
                <w:sz w:val="24"/>
                <w:szCs w:val="24"/>
              </w:rPr>
            </w:pPr>
            <w:r w:rsidRPr="009F42C4">
              <w:rPr>
                <w:b/>
                <w:bCs/>
                <w:sz w:val="24"/>
                <w:szCs w:val="24"/>
              </w:rPr>
              <w:t>Слабкі сторони</w:t>
            </w:r>
          </w:p>
        </w:tc>
      </w:tr>
      <w:tr w:rsidR="000E6330" w:rsidRPr="009F42C4" w14:paraId="0D875F99" w14:textId="77777777" w:rsidTr="003A43A3">
        <w:tc>
          <w:tcPr>
            <w:tcW w:w="4531" w:type="dxa"/>
            <w:vAlign w:val="center"/>
            <w:hideMark/>
          </w:tcPr>
          <w:p w14:paraId="6E85A43E" w14:textId="77777777" w:rsidR="003A43A3" w:rsidRPr="009F42C4" w:rsidRDefault="003A43A3" w:rsidP="003A43A3">
            <w:pPr>
              <w:jc w:val="center"/>
              <w:rPr>
                <w:sz w:val="24"/>
                <w:szCs w:val="24"/>
              </w:rPr>
            </w:pPr>
            <w:r w:rsidRPr="009F42C4">
              <w:rPr>
                <w:sz w:val="24"/>
                <w:szCs w:val="24"/>
              </w:rPr>
              <w:t>- Відсутність критичного боргового навантаження (податкового, по ЗП).</w:t>
            </w:r>
            <w:r w:rsidRPr="009F42C4">
              <w:rPr>
                <w:sz w:val="24"/>
                <w:szCs w:val="24"/>
              </w:rPr>
              <w:br/>
              <w:t>- Наявність стабільного, хоч і недостатнього, потоку доходів від первинної допомоги.</w:t>
            </w:r>
            <w:r w:rsidRPr="009F42C4">
              <w:rPr>
                <w:sz w:val="24"/>
                <w:szCs w:val="24"/>
              </w:rPr>
              <w:br/>
              <w:t>- Наявність значної матеріально-технічної бази (первісна вартість понад 7,4 млн грн) як основи для відновлення.</w:t>
            </w:r>
          </w:p>
        </w:tc>
        <w:tc>
          <w:tcPr>
            <w:tcW w:w="4813" w:type="dxa"/>
            <w:vAlign w:val="center"/>
            <w:hideMark/>
          </w:tcPr>
          <w:p w14:paraId="17FAD9EF" w14:textId="77777777" w:rsidR="003A43A3" w:rsidRPr="009F42C4" w:rsidRDefault="003A43A3" w:rsidP="003A43A3">
            <w:pPr>
              <w:jc w:val="center"/>
              <w:rPr>
                <w:sz w:val="24"/>
                <w:szCs w:val="24"/>
              </w:rPr>
            </w:pPr>
            <w:r w:rsidRPr="009F42C4">
              <w:rPr>
                <w:sz w:val="24"/>
                <w:szCs w:val="24"/>
              </w:rPr>
              <w:t>- Системна збитковість основної діяльності (ROS -24%).</w:t>
            </w:r>
            <w:r w:rsidRPr="009F42C4">
              <w:rPr>
                <w:sz w:val="24"/>
                <w:szCs w:val="24"/>
              </w:rPr>
              <w:br/>
              <w:t>- Прогресуюча криза ліквідності (коефіцієнт абсолютної ліквідності 1,15). </w:t>
            </w:r>
            <w:r w:rsidRPr="009F42C4">
              <w:rPr>
                <w:sz w:val="24"/>
                <w:szCs w:val="24"/>
              </w:rPr>
              <w:br/>
              <w:t>- Критично низький рівень фінансової автономії (0,39). </w:t>
            </w:r>
            <w:r w:rsidRPr="009F42C4">
              <w:rPr>
                <w:sz w:val="24"/>
                <w:szCs w:val="24"/>
              </w:rPr>
              <w:br/>
              <w:t>- Висока залежність від умов контрактування з НСЗУ. </w:t>
            </w:r>
            <w:r w:rsidRPr="009F42C4">
              <w:rPr>
                <w:sz w:val="24"/>
                <w:szCs w:val="24"/>
              </w:rPr>
              <w:br/>
              <w:t>- Реактивний характер управління витратами (масові скорочення персоналу).</w:t>
            </w:r>
          </w:p>
        </w:tc>
      </w:tr>
      <w:tr w:rsidR="000E6330" w:rsidRPr="009F42C4" w14:paraId="23177323" w14:textId="77777777" w:rsidTr="003A43A3">
        <w:tc>
          <w:tcPr>
            <w:tcW w:w="4531" w:type="dxa"/>
            <w:vAlign w:val="center"/>
            <w:hideMark/>
          </w:tcPr>
          <w:p w14:paraId="1D6B25C9" w14:textId="77777777" w:rsidR="003A43A3" w:rsidRPr="009F42C4" w:rsidRDefault="003A43A3" w:rsidP="003A43A3">
            <w:pPr>
              <w:jc w:val="center"/>
              <w:rPr>
                <w:sz w:val="24"/>
                <w:szCs w:val="24"/>
              </w:rPr>
            </w:pPr>
            <w:r w:rsidRPr="009F42C4">
              <w:rPr>
                <w:b/>
                <w:bCs/>
                <w:sz w:val="24"/>
                <w:szCs w:val="24"/>
              </w:rPr>
              <w:t>Можливості</w:t>
            </w:r>
          </w:p>
        </w:tc>
        <w:tc>
          <w:tcPr>
            <w:tcW w:w="4813" w:type="dxa"/>
            <w:vAlign w:val="center"/>
            <w:hideMark/>
          </w:tcPr>
          <w:p w14:paraId="32954226" w14:textId="77777777" w:rsidR="003A43A3" w:rsidRPr="009F42C4" w:rsidRDefault="003A43A3" w:rsidP="003A43A3">
            <w:pPr>
              <w:jc w:val="center"/>
              <w:rPr>
                <w:sz w:val="24"/>
                <w:szCs w:val="24"/>
              </w:rPr>
            </w:pPr>
            <w:r w:rsidRPr="009F42C4">
              <w:rPr>
                <w:b/>
                <w:bCs/>
                <w:sz w:val="24"/>
                <w:szCs w:val="24"/>
              </w:rPr>
              <w:t>Загрози</w:t>
            </w:r>
          </w:p>
        </w:tc>
      </w:tr>
      <w:tr w:rsidR="000E6330" w:rsidRPr="009F42C4" w14:paraId="1A695DBE" w14:textId="77777777" w:rsidTr="003A43A3">
        <w:tc>
          <w:tcPr>
            <w:tcW w:w="4531" w:type="dxa"/>
            <w:vAlign w:val="center"/>
            <w:hideMark/>
          </w:tcPr>
          <w:p w14:paraId="55A8DC8E" w14:textId="77777777" w:rsidR="003A43A3" w:rsidRPr="009F42C4" w:rsidRDefault="003A43A3" w:rsidP="003A43A3">
            <w:pPr>
              <w:jc w:val="center"/>
              <w:rPr>
                <w:sz w:val="24"/>
                <w:szCs w:val="24"/>
              </w:rPr>
            </w:pPr>
            <w:r w:rsidRPr="009F42C4">
              <w:rPr>
                <w:sz w:val="24"/>
                <w:szCs w:val="24"/>
              </w:rPr>
              <w:t>- Розширення переліку контрактів з НСЗУ, зокрема у сферах реабілітації, паліативної допомоги. </w:t>
            </w:r>
            <w:r w:rsidRPr="009F42C4">
              <w:rPr>
                <w:sz w:val="24"/>
                <w:szCs w:val="24"/>
              </w:rPr>
              <w:br/>
              <w:t>- Диверсифікація доходів через розвиток платних послуг. </w:t>
            </w:r>
            <w:r w:rsidRPr="009F42C4">
              <w:rPr>
                <w:sz w:val="24"/>
                <w:szCs w:val="24"/>
              </w:rPr>
              <w:br/>
              <w:t>- Залучення грантового фінансування на модернізацію та енергоефективність.</w:t>
            </w:r>
          </w:p>
        </w:tc>
        <w:tc>
          <w:tcPr>
            <w:tcW w:w="4813" w:type="dxa"/>
            <w:vAlign w:val="center"/>
            <w:hideMark/>
          </w:tcPr>
          <w:p w14:paraId="4A22216E" w14:textId="77777777" w:rsidR="003A43A3" w:rsidRPr="009F42C4" w:rsidRDefault="003A43A3" w:rsidP="003A43A3">
            <w:pPr>
              <w:jc w:val="center"/>
              <w:rPr>
                <w:sz w:val="24"/>
                <w:szCs w:val="24"/>
              </w:rPr>
            </w:pPr>
            <w:r w:rsidRPr="009F42C4">
              <w:rPr>
                <w:sz w:val="24"/>
                <w:szCs w:val="24"/>
              </w:rPr>
              <w:t>- Подальше скорочення або зміна умов фінансування НСЗУ. </w:t>
            </w:r>
            <w:r w:rsidRPr="009F42C4">
              <w:rPr>
                <w:sz w:val="24"/>
                <w:szCs w:val="24"/>
              </w:rPr>
              <w:br/>
              <w:t>- Зростання цін на енергоносії та медикаменти, що поглибить збитки. </w:t>
            </w:r>
            <w:r w:rsidRPr="009F42C4">
              <w:rPr>
                <w:sz w:val="24"/>
                <w:szCs w:val="24"/>
              </w:rPr>
              <w:br/>
              <w:t>- Посилення конкуренції з боку інших закладів. </w:t>
            </w:r>
            <w:r w:rsidRPr="009F42C4">
              <w:rPr>
                <w:sz w:val="24"/>
                <w:szCs w:val="24"/>
              </w:rPr>
              <w:br/>
              <w:t>- Негативні демографічні та економічні тенденції в громаді.</w:t>
            </w:r>
          </w:p>
        </w:tc>
      </w:tr>
    </w:tbl>
    <w:p w14:paraId="573E0143" w14:textId="77777777" w:rsidR="003A43A3" w:rsidRPr="009F42C4" w:rsidRDefault="003A43A3" w:rsidP="003A43A3">
      <w:pPr>
        <w:spacing w:before="240"/>
        <w:jc w:val="both"/>
      </w:pPr>
      <w:r w:rsidRPr="009F42C4">
        <w:rPr>
          <w:i/>
          <w:iCs/>
        </w:rPr>
        <w:t>Джерело: авторська розробка.</w:t>
      </w:r>
    </w:p>
    <w:p w14:paraId="00C34CDF" w14:textId="152D7C48" w:rsidR="003A43A3" w:rsidRPr="009F42C4" w:rsidRDefault="002C7D50" w:rsidP="002C7D50">
      <w:pPr>
        <w:ind w:firstLine="708"/>
        <w:jc w:val="both"/>
      </w:pPr>
      <w:r w:rsidRPr="002C7D50">
        <w:lastRenderedPageBreak/>
        <w:t>Відповідно до класифікації С. Фінка, стан підприємства можна охарактеризувати як перехід від гострої до хронічної стадії кризи, де первинний шок (втрата контрактів) перетворився на затяжний процес фінансового та операційного виснаження</w:t>
      </w:r>
      <w:r>
        <w:t>. П</w:t>
      </w:r>
      <w:r w:rsidR="003A43A3" w:rsidRPr="009F42C4">
        <w:t xml:space="preserve">роведений фінансовий аналіз діагностує стан гострої та прогресуючої фінансової кризи на підприємстві і дозволяє спрогнозувати, що за відсутності негайних антикризових заходів </w:t>
      </w:r>
      <w:r w:rsidR="002367FB" w:rsidRPr="002367FB">
        <w:t>підприємство ризикує зіткнутися із загрозою неплатоспроможності та повної втрати власного капіталу в горизонті 1-2 років</w:t>
      </w:r>
      <w:r w:rsidR="003A43A3" w:rsidRPr="009F42C4">
        <w:t>. При збереженні поточних темпів збитковості власний капітал буде повністю вичерпано протягом двох років, ступінь зносу основних засобів перевищить 90%, а грошові кошти будуть витрачені до кінця 2025 року, що унеможливить подальше функціонування закладу. Поточний стан підприємства обґрунтовує нагальну необхідність розробки та імплементації комплексної антикризової програми, спрямованої на його фінансове оздоровлення, яка буде представлена в наступних розділах роботи.</w:t>
      </w:r>
    </w:p>
    <w:p w14:paraId="63212E7F" w14:textId="77777777" w:rsidR="003A43A3" w:rsidRPr="009F42C4" w:rsidRDefault="003A43A3" w:rsidP="003A43A3">
      <w:pPr>
        <w:jc w:val="both"/>
      </w:pPr>
    </w:p>
    <w:p w14:paraId="0B774BC1" w14:textId="16D820B9" w:rsidR="009C7B0F" w:rsidRPr="009F42C4" w:rsidRDefault="009C7B0F" w:rsidP="007713B7">
      <w:pPr>
        <w:jc w:val="both"/>
        <w:rPr>
          <w:rFonts w:eastAsia="Times New Roman"/>
          <w:lang w:eastAsia="uk-UA"/>
        </w:rPr>
      </w:pPr>
      <w:r w:rsidRPr="009F42C4">
        <w:br w:type="page"/>
      </w:r>
    </w:p>
    <w:p w14:paraId="25B109BF" w14:textId="4FFFCEA1" w:rsidR="008F766F" w:rsidRPr="009F42C4" w:rsidRDefault="008F766F" w:rsidP="00581423">
      <w:pPr>
        <w:pStyle w:val="2"/>
        <w:spacing w:after="240" w:line="329" w:lineRule="auto"/>
      </w:pPr>
      <w:bookmarkStart w:id="9" w:name="_Toc208498561"/>
      <w:r w:rsidRPr="009F42C4">
        <w:lastRenderedPageBreak/>
        <w:t xml:space="preserve">2.3. </w:t>
      </w:r>
      <w:r w:rsidR="00086EDE" w:rsidRPr="009F42C4">
        <w:t xml:space="preserve">Аналіз </w:t>
      </w:r>
      <w:r w:rsidRPr="009F42C4">
        <w:t>конкурентоспроможності закладу на ринку медичних послуг</w:t>
      </w:r>
      <w:bookmarkEnd w:id="9"/>
    </w:p>
    <w:p w14:paraId="61DFEE4A" w14:textId="77777777" w:rsidR="00311095" w:rsidRPr="009F42C4" w:rsidRDefault="00581423" w:rsidP="00311095">
      <w:pPr>
        <w:jc w:val="both"/>
      </w:pPr>
      <w:r w:rsidRPr="009F42C4">
        <w:tab/>
      </w:r>
      <w:r w:rsidR="00311095" w:rsidRPr="009F42C4">
        <w:t>Аналіз конкурентоспроможності КНП першочергового детермінується діагностикою макросередовища, оскільки саме зовнішні фактори формують операційний контекст та обмежують простір для стратегічних рішень. Результати PESTLE-аналіз (Додаток В) свідчать про функціонування закладу в умовах високого ступеня волатильності, де ключові загрози та можливості визначаються переважно неринковими чинниками.</w:t>
      </w:r>
    </w:p>
    <w:p w14:paraId="66C58178" w14:textId="77777777" w:rsidR="00311095" w:rsidRPr="009F42C4" w:rsidRDefault="00311095" w:rsidP="00311095">
      <w:pPr>
        <w:ind w:firstLine="708"/>
        <w:jc w:val="both"/>
      </w:pPr>
      <w:r w:rsidRPr="009F42C4">
        <w:t>Системний аналіз виявив три групи факторів, що чинять найпотужніший синергетичний вплив. По-перше, це політико-правові детермінанти, де домінуючою є залежність фінансової моделі від умов контрактування з НСЗУ. Непередбачуваність державної політики щодо тарифів та пакетів послуг, помножена на безпекові ризики воєнного стану, створює середовище перманентної невизначеності. По-друге, це економічні фактори, зокрема інфляційний тиск, що знецінює фіксовані тарифи НСЗУ, та низька платоспроможність населення, яка практично нівелює можливість диверсифікації доходів за рахунок платних послуг. По-третє, це соціально-демографічні зрушення: міграція населення призводить до скорочення бази пацієнтів, тоді як зміна структури захворюваності внаслідок війни формує новий попит на послуги (реабілітація, ментальне здоров'я), до задоволення якого підприємство наразі не готове ні ресурсно, ні організаційно.</w:t>
      </w:r>
    </w:p>
    <w:p w14:paraId="4204CAB6" w14:textId="77777777" w:rsidR="00311095" w:rsidRPr="009F42C4" w:rsidRDefault="00311095" w:rsidP="00311095">
      <w:pPr>
        <w:ind w:firstLine="708"/>
        <w:jc w:val="both"/>
      </w:pPr>
      <w:r w:rsidRPr="009F42C4">
        <w:t>Таким чином, макросередовище є переважно обмежуючим та ворожим. Воно формує стратегічний розрив між необхідністю підвищувати якість й розширювати спектр послуг відповідно новим потребам суспільства та фінансовими можливостями підприємства. Успіх антикризової стратегії залежатиме від здатності знайти ефективну відповідь на цей виклик на мікрорівні — у конкурентній боротьбі за пацієнта.</w:t>
      </w:r>
    </w:p>
    <w:p w14:paraId="4CE17418" w14:textId="63882064" w:rsidR="00311095" w:rsidRPr="009F42C4" w:rsidRDefault="00311095" w:rsidP="00311095">
      <w:pPr>
        <w:ind w:firstLine="708"/>
        <w:jc w:val="both"/>
      </w:pPr>
      <w:r w:rsidRPr="009F42C4">
        <w:lastRenderedPageBreak/>
        <w:t>Аналіз ринкових умов у межах Теплодарської територіальній громаді (ТГ) дозволяє конкретизувати цю проблему. Ринок первинної медичної допомоги в громаді характеризується високим ступенем насиченості: при чисельності населення близько 10 тис. осіб, кількість укладених з КНП «Теплодарський ЦПМСД» декларацій становить 8 058 </w:t>
      </w:r>
      <w:r w:rsidRPr="009F42C4">
        <w:rPr>
          <w:vertAlign w:val="superscript"/>
        </w:rPr>
        <w:t>[</w:t>
      </w:r>
      <w:r w:rsidR="003B02D9" w:rsidRPr="009F42C4">
        <w:rPr>
          <w:vertAlign w:val="superscript"/>
        </w:rPr>
        <w:t>67</w:t>
      </w:r>
      <w:r w:rsidRPr="009F42C4">
        <w:rPr>
          <w:vertAlign w:val="superscript"/>
        </w:rPr>
        <w:t>]</w:t>
      </w:r>
      <w:r w:rsidRPr="009F42C4">
        <w:t>, що відповідає рівню охоплення понад 80%. Це свідчить, що потенціал для екстенсивного зростання (залучення нових пацієнтів) практично вичерпаний, і конкурентна боротьба зміщується у площину утримання існуючих декларантів. Цільова аудиторія підприємства переважно складається з дорослого населення (77%), однак стратегічно важливим сегментом є діти (18,6%), оскільки вибір педіатра часто визначає лояльність усієї родини.</w:t>
      </w:r>
    </w:p>
    <w:p w14:paraId="002F9D9B" w14:textId="586B7481" w:rsidR="00311095" w:rsidRPr="009F42C4" w:rsidRDefault="00311095" w:rsidP="00311095">
      <w:pPr>
        <w:ind w:firstLine="708"/>
        <w:jc w:val="both"/>
      </w:pPr>
      <w:r w:rsidRPr="009F42C4">
        <w:t>Аналіз медико-демографічних тенденцій (табл. 2.9) виявляє парадоксальну структуру попиту. З одного боку, спостерігається формальне скорочення попиту (кількість фізичних візитів) за останні роки на 15,4%, що, ймовірно, пов’язано з міграційними процесами. З іншого боку, відбувається об'єктивне зростання потреби у специфічних, ресурсоємних послугах: онкологія, психічне здоров'я, реабілітація </w:t>
      </w:r>
      <w:r w:rsidRPr="009F42C4">
        <w:rPr>
          <w:vertAlign w:val="superscript"/>
        </w:rPr>
        <w:t>[</w:t>
      </w:r>
      <w:r w:rsidR="003B02D9" w:rsidRPr="009F42C4">
        <w:rPr>
          <w:vertAlign w:val="superscript"/>
        </w:rPr>
        <w:t>33, 64</w:t>
      </w:r>
      <w:r w:rsidRPr="009F42C4">
        <w:rPr>
          <w:vertAlign w:val="superscript"/>
        </w:rPr>
        <w:t>]</w:t>
      </w:r>
      <w:r w:rsidRPr="009F42C4">
        <w:t>. Це формує ключовий ринковий дисонанс: наявний значний незадоволений попит, який підприємство не здатне монетизувати в межах існуючої фінансової моделі, орієнтованої на масовий потік первинної допомоги.</w:t>
      </w:r>
    </w:p>
    <w:p w14:paraId="15E7E554" w14:textId="77777777" w:rsidR="00311095" w:rsidRPr="009F42C4" w:rsidRDefault="00311095" w:rsidP="00311095">
      <w:pPr>
        <w:jc w:val="right"/>
      </w:pPr>
      <w:r w:rsidRPr="009F42C4">
        <w:t>Таблиця 2.9</w:t>
      </w:r>
    </w:p>
    <w:p w14:paraId="7C557F55" w14:textId="77777777" w:rsidR="00311095" w:rsidRPr="009F42C4" w:rsidRDefault="00311095" w:rsidP="00311095">
      <w:pPr>
        <w:spacing w:after="240" w:line="240" w:lineRule="auto"/>
        <w:jc w:val="center"/>
        <w:rPr>
          <w:sz w:val="26"/>
          <w:szCs w:val="26"/>
        </w:rPr>
      </w:pPr>
      <w:r w:rsidRPr="009F42C4">
        <w:rPr>
          <w:b/>
          <w:bCs/>
          <w:sz w:val="26"/>
          <w:szCs w:val="26"/>
        </w:rPr>
        <w:t>Динаміка показників використання медичних послуг та стану здоров'я населення, що обслуговується КНП «Теплодарський ЦПМСД», у 2021-2024 рр.</w:t>
      </w:r>
    </w:p>
    <w:tbl>
      <w:tblPr>
        <w:tblStyle w:val="af6"/>
        <w:tblW w:w="0" w:type="auto"/>
        <w:tblLook w:val="04A0" w:firstRow="1" w:lastRow="0" w:firstColumn="1" w:lastColumn="0" w:noHBand="0" w:noVBand="1"/>
      </w:tblPr>
      <w:tblGrid>
        <w:gridCol w:w="4606"/>
        <w:gridCol w:w="802"/>
        <w:gridCol w:w="803"/>
        <w:gridCol w:w="803"/>
        <w:gridCol w:w="803"/>
        <w:gridCol w:w="1527"/>
      </w:tblGrid>
      <w:tr w:rsidR="000E6330" w:rsidRPr="009F42C4" w14:paraId="2315AB27" w14:textId="77777777" w:rsidTr="00311095">
        <w:tc>
          <w:tcPr>
            <w:tcW w:w="0" w:type="auto"/>
            <w:vAlign w:val="center"/>
            <w:hideMark/>
          </w:tcPr>
          <w:p w14:paraId="7702EC71"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Індикатори медичного обслуговування</w:t>
            </w:r>
          </w:p>
        </w:tc>
        <w:tc>
          <w:tcPr>
            <w:tcW w:w="0" w:type="auto"/>
            <w:vAlign w:val="center"/>
            <w:hideMark/>
          </w:tcPr>
          <w:p w14:paraId="4635A1F6"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2021</w:t>
            </w:r>
          </w:p>
        </w:tc>
        <w:tc>
          <w:tcPr>
            <w:tcW w:w="0" w:type="auto"/>
            <w:vAlign w:val="center"/>
            <w:hideMark/>
          </w:tcPr>
          <w:p w14:paraId="12933E66"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2022</w:t>
            </w:r>
          </w:p>
        </w:tc>
        <w:tc>
          <w:tcPr>
            <w:tcW w:w="0" w:type="auto"/>
            <w:vAlign w:val="center"/>
            <w:hideMark/>
          </w:tcPr>
          <w:p w14:paraId="35CD9557"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2023</w:t>
            </w:r>
          </w:p>
        </w:tc>
        <w:tc>
          <w:tcPr>
            <w:tcW w:w="0" w:type="auto"/>
            <w:vAlign w:val="center"/>
            <w:hideMark/>
          </w:tcPr>
          <w:p w14:paraId="2AE6EC9E"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2024</w:t>
            </w:r>
          </w:p>
        </w:tc>
        <w:tc>
          <w:tcPr>
            <w:tcW w:w="0" w:type="auto"/>
            <w:vAlign w:val="center"/>
            <w:hideMark/>
          </w:tcPr>
          <w:p w14:paraId="78104435" w14:textId="77777777" w:rsidR="00311095" w:rsidRPr="009F42C4" w:rsidRDefault="00311095" w:rsidP="006214A9">
            <w:pPr>
              <w:jc w:val="center"/>
              <w:rPr>
                <w:rFonts w:asciiTheme="minorHAnsi" w:hAnsiTheme="minorHAnsi" w:cstheme="minorHAnsi"/>
                <w:b/>
                <w:bCs/>
                <w:sz w:val="24"/>
                <w:szCs w:val="24"/>
              </w:rPr>
            </w:pPr>
            <w:r w:rsidRPr="009F42C4">
              <w:rPr>
                <w:rFonts w:asciiTheme="minorHAnsi" w:hAnsiTheme="minorHAnsi" w:cstheme="minorHAnsi"/>
                <w:b/>
                <w:bCs/>
                <w:sz w:val="24"/>
                <w:szCs w:val="24"/>
              </w:rPr>
              <w:t>Тренд 2021-2024</w:t>
            </w:r>
          </w:p>
        </w:tc>
      </w:tr>
      <w:tr w:rsidR="000E6330" w:rsidRPr="009F42C4" w14:paraId="2401F177" w14:textId="77777777" w:rsidTr="00E44903">
        <w:tc>
          <w:tcPr>
            <w:tcW w:w="0" w:type="auto"/>
            <w:gridSpan w:val="6"/>
            <w:vAlign w:val="center"/>
            <w:hideMark/>
          </w:tcPr>
          <w:p w14:paraId="33B78F51" w14:textId="4E61609E"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b/>
                <w:bCs/>
                <w:sz w:val="24"/>
                <w:szCs w:val="24"/>
              </w:rPr>
              <w:t>Блок 1: Показники використання медичних послуг</w:t>
            </w:r>
          </w:p>
        </w:tc>
      </w:tr>
      <w:tr w:rsidR="000E6330" w:rsidRPr="009F42C4" w14:paraId="24D98520" w14:textId="77777777" w:rsidTr="00311095">
        <w:tc>
          <w:tcPr>
            <w:tcW w:w="0" w:type="auto"/>
            <w:vAlign w:val="center"/>
            <w:hideMark/>
          </w:tcPr>
          <w:p w14:paraId="7999304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Загальна кількість амбулаторних відвідувань (абс. число)</w:t>
            </w:r>
          </w:p>
        </w:tc>
        <w:tc>
          <w:tcPr>
            <w:tcW w:w="0" w:type="auto"/>
            <w:vAlign w:val="center"/>
            <w:hideMark/>
          </w:tcPr>
          <w:p w14:paraId="04DF0485"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46 533</w:t>
            </w:r>
          </w:p>
        </w:tc>
        <w:tc>
          <w:tcPr>
            <w:tcW w:w="0" w:type="auto"/>
            <w:vAlign w:val="center"/>
            <w:hideMark/>
          </w:tcPr>
          <w:p w14:paraId="7ABD103F"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43 556</w:t>
            </w:r>
          </w:p>
        </w:tc>
        <w:tc>
          <w:tcPr>
            <w:tcW w:w="0" w:type="auto"/>
            <w:vAlign w:val="center"/>
            <w:hideMark/>
          </w:tcPr>
          <w:p w14:paraId="422527F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42 559</w:t>
            </w:r>
          </w:p>
        </w:tc>
        <w:tc>
          <w:tcPr>
            <w:tcW w:w="0" w:type="auto"/>
            <w:vAlign w:val="center"/>
            <w:hideMark/>
          </w:tcPr>
          <w:p w14:paraId="267BEC5A"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39 362</w:t>
            </w:r>
          </w:p>
        </w:tc>
        <w:tc>
          <w:tcPr>
            <w:tcW w:w="0" w:type="auto"/>
            <w:vAlign w:val="center"/>
            <w:hideMark/>
          </w:tcPr>
          <w:p w14:paraId="7B27118F"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-15.4%</w:t>
            </w:r>
          </w:p>
        </w:tc>
      </w:tr>
      <w:tr w:rsidR="000E6330" w:rsidRPr="009F42C4" w14:paraId="203F195F" w14:textId="77777777" w:rsidTr="00311095">
        <w:tc>
          <w:tcPr>
            <w:tcW w:w="0" w:type="auto"/>
            <w:vAlign w:val="center"/>
            <w:hideMark/>
          </w:tcPr>
          <w:p w14:paraId="47D4DEF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Кількість звернень дорослого населення (на 10,000 осіб 18+)</w:t>
            </w:r>
          </w:p>
        </w:tc>
        <w:tc>
          <w:tcPr>
            <w:tcW w:w="0" w:type="auto"/>
            <w:vAlign w:val="center"/>
            <w:hideMark/>
          </w:tcPr>
          <w:p w14:paraId="4C796D83"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33 668</w:t>
            </w:r>
          </w:p>
        </w:tc>
        <w:tc>
          <w:tcPr>
            <w:tcW w:w="0" w:type="auto"/>
            <w:vAlign w:val="center"/>
            <w:hideMark/>
          </w:tcPr>
          <w:p w14:paraId="696B09A3"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31 769</w:t>
            </w:r>
          </w:p>
        </w:tc>
        <w:tc>
          <w:tcPr>
            <w:tcW w:w="0" w:type="auto"/>
            <w:vAlign w:val="center"/>
            <w:hideMark/>
          </w:tcPr>
          <w:p w14:paraId="4A5DA44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30 409</w:t>
            </w:r>
          </w:p>
        </w:tc>
        <w:tc>
          <w:tcPr>
            <w:tcW w:w="0" w:type="auto"/>
            <w:vAlign w:val="center"/>
            <w:hideMark/>
          </w:tcPr>
          <w:p w14:paraId="05733CF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26 036</w:t>
            </w:r>
          </w:p>
        </w:tc>
        <w:tc>
          <w:tcPr>
            <w:tcW w:w="0" w:type="auto"/>
            <w:vAlign w:val="center"/>
            <w:hideMark/>
          </w:tcPr>
          <w:p w14:paraId="30F7748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-22.7%</w:t>
            </w:r>
          </w:p>
        </w:tc>
      </w:tr>
      <w:tr w:rsidR="00311095" w:rsidRPr="009F42C4" w14:paraId="684361D8" w14:textId="77777777" w:rsidTr="00311095">
        <w:tc>
          <w:tcPr>
            <w:tcW w:w="0" w:type="auto"/>
            <w:vAlign w:val="center"/>
            <w:hideMark/>
          </w:tcPr>
          <w:p w14:paraId="2FBD045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Кількість звернень дитячого населення (на 10,000 осіб 0-17)</w:t>
            </w:r>
          </w:p>
        </w:tc>
        <w:tc>
          <w:tcPr>
            <w:tcW w:w="0" w:type="auto"/>
            <w:vAlign w:val="center"/>
            <w:hideMark/>
          </w:tcPr>
          <w:p w14:paraId="015B50C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12 865</w:t>
            </w:r>
          </w:p>
        </w:tc>
        <w:tc>
          <w:tcPr>
            <w:tcW w:w="0" w:type="auto"/>
            <w:vAlign w:val="center"/>
            <w:hideMark/>
          </w:tcPr>
          <w:p w14:paraId="2735878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11 787</w:t>
            </w:r>
          </w:p>
        </w:tc>
        <w:tc>
          <w:tcPr>
            <w:tcW w:w="0" w:type="auto"/>
            <w:vAlign w:val="center"/>
            <w:hideMark/>
          </w:tcPr>
          <w:p w14:paraId="4B9C2AB8"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12 150</w:t>
            </w:r>
          </w:p>
        </w:tc>
        <w:tc>
          <w:tcPr>
            <w:tcW w:w="0" w:type="auto"/>
            <w:vAlign w:val="center"/>
            <w:hideMark/>
          </w:tcPr>
          <w:p w14:paraId="411FA56E"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13 326</w:t>
            </w:r>
          </w:p>
        </w:tc>
        <w:tc>
          <w:tcPr>
            <w:tcW w:w="0" w:type="auto"/>
            <w:vAlign w:val="center"/>
            <w:hideMark/>
          </w:tcPr>
          <w:p w14:paraId="761A412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+3.6%</w:t>
            </w:r>
          </w:p>
        </w:tc>
      </w:tr>
    </w:tbl>
    <w:p w14:paraId="5F840BB4" w14:textId="14194FCE" w:rsidR="006214A9" w:rsidRPr="009F42C4" w:rsidRDefault="006214A9"/>
    <w:p w14:paraId="2A1754E6" w14:textId="4A5549D0" w:rsidR="006214A9" w:rsidRPr="009F42C4" w:rsidRDefault="006214A9" w:rsidP="006214A9">
      <w:pPr>
        <w:jc w:val="right"/>
      </w:pPr>
      <w:r w:rsidRPr="009F42C4">
        <w:lastRenderedPageBreak/>
        <w:t>Продовження таблиці 2.9</w:t>
      </w:r>
    </w:p>
    <w:tbl>
      <w:tblPr>
        <w:tblStyle w:val="af6"/>
        <w:tblW w:w="0" w:type="auto"/>
        <w:tblLook w:val="04A0" w:firstRow="1" w:lastRow="0" w:firstColumn="1" w:lastColumn="0" w:noHBand="0" w:noVBand="1"/>
      </w:tblPr>
      <w:tblGrid>
        <w:gridCol w:w="4725"/>
        <w:gridCol w:w="810"/>
        <w:gridCol w:w="734"/>
        <w:gridCol w:w="734"/>
        <w:gridCol w:w="734"/>
        <w:gridCol w:w="1607"/>
      </w:tblGrid>
      <w:tr w:rsidR="000E6330" w:rsidRPr="009F42C4" w14:paraId="566012C7" w14:textId="77777777" w:rsidTr="00311095">
        <w:tc>
          <w:tcPr>
            <w:tcW w:w="0" w:type="auto"/>
            <w:vAlign w:val="center"/>
          </w:tcPr>
          <w:p w14:paraId="1555A88E" w14:textId="475FC607"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Індикатори медичного обслуговування</w:t>
            </w:r>
          </w:p>
        </w:tc>
        <w:tc>
          <w:tcPr>
            <w:tcW w:w="0" w:type="auto"/>
            <w:vAlign w:val="center"/>
          </w:tcPr>
          <w:p w14:paraId="123018B8" w14:textId="403CD582"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2021</w:t>
            </w:r>
          </w:p>
        </w:tc>
        <w:tc>
          <w:tcPr>
            <w:tcW w:w="0" w:type="auto"/>
            <w:vAlign w:val="center"/>
          </w:tcPr>
          <w:p w14:paraId="5A31091C" w14:textId="78D7A355"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2022</w:t>
            </w:r>
          </w:p>
        </w:tc>
        <w:tc>
          <w:tcPr>
            <w:tcW w:w="0" w:type="auto"/>
            <w:vAlign w:val="center"/>
          </w:tcPr>
          <w:p w14:paraId="26374ED7" w14:textId="03A1DC2F"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2023</w:t>
            </w:r>
          </w:p>
        </w:tc>
        <w:tc>
          <w:tcPr>
            <w:tcW w:w="0" w:type="auto"/>
            <w:vAlign w:val="center"/>
          </w:tcPr>
          <w:p w14:paraId="32D85583" w14:textId="7388A48E"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2024</w:t>
            </w:r>
          </w:p>
        </w:tc>
        <w:tc>
          <w:tcPr>
            <w:tcW w:w="0" w:type="auto"/>
            <w:vAlign w:val="center"/>
          </w:tcPr>
          <w:p w14:paraId="30556067" w14:textId="5C1DBF3D" w:rsidR="006B4F5F" w:rsidRPr="009F42C4" w:rsidRDefault="006B4F5F" w:rsidP="006B4F5F">
            <w:pPr>
              <w:jc w:val="center"/>
              <w:rPr>
                <w:rFonts w:asciiTheme="minorHAnsi" w:hAnsiTheme="minorHAnsi" w:cstheme="minorHAnsi"/>
                <w:sz w:val="24"/>
                <w:szCs w:val="24"/>
              </w:rPr>
            </w:pPr>
            <w:r w:rsidRPr="009F42C4">
              <w:rPr>
                <w:rFonts w:asciiTheme="minorHAnsi" w:hAnsiTheme="minorHAnsi" w:cstheme="minorHAnsi"/>
                <w:b/>
                <w:bCs/>
                <w:sz w:val="24"/>
                <w:szCs w:val="24"/>
              </w:rPr>
              <w:t>Тренд 2021-2024</w:t>
            </w:r>
          </w:p>
        </w:tc>
      </w:tr>
      <w:tr w:rsidR="000E6330" w:rsidRPr="009F42C4" w14:paraId="6C96F972" w14:textId="77777777" w:rsidTr="00685753">
        <w:tc>
          <w:tcPr>
            <w:tcW w:w="0" w:type="auto"/>
            <w:gridSpan w:val="6"/>
            <w:vAlign w:val="center"/>
          </w:tcPr>
          <w:p w14:paraId="38032B0A" w14:textId="4E418F10" w:rsidR="006B4F5F" w:rsidRPr="009F42C4" w:rsidRDefault="006B4F5F" w:rsidP="006214A9">
            <w:pPr>
              <w:jc w:val="center"/>
              <w:rPr>
                <w:rFonts w:asciiTheme="minorHAnsi" w:hAnsiTheme="minorHAnsi" w:cstheme="minorHAnsi"/>
                <w:sz w:val="24"/>
                <w:szCs w:val="24"/>
              </w:rPr>
            </w:pPr>
            <w:r w:rsidRPr="009F42C4">
              <w:rPr>
                <w:rFonts w:asciiTheme="minorHAnsi" w:hAnsiTheme="minorHAnsi" w:cstheme="minorHAnsi"/>
                <w:b/>
                <w:bCs/>
                <w:sz w:val="24"/>
                <w:szCs w:val="24"/>
              </w:rPr>
              <w:t>Блок 2: Епідеміологічні показники здоров'я населення</w:t>
            </w:r>
          </w:p>
        </w:tc>
      </w:tr>
      <w:tr w:rsidR="000E6330" w:rsidRPr="009F42C4" w14:paraId="68B9FD7F" w14:textId="77777777" w:rsidTr="00311095">
        <w:tc>
          <w:tcPr>
            <w:tcW w:w="0" w:type="auto"/>
            <w:vAlign w:val="center"/>
            <w:hideMark/>
          </w:tcPr>
          <w:p w14:paraId="054953C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Розповсюдженість захворюваності серед усього населення</w:t>
            </w:r>
          </w:p>
        </w:tc>
        <w:tc>
          <w:tcPr>
            <w:tcW w:w="0" w:type="auto"/>
            <w:vAlign w:val="center"/>
            <w:hideMark/>
          </w:tcPr>
          <w:p w14:paraId="691E8EC4"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10 275</w:t>
            </w:r>
          </w:p>
        </w:tc>
        <w:tc>
          <w:tcPr>
            <w:tcW w:w="0" w:type="auto"/>
            <w:vAlign w:val="center"/>
            <w:hideMark/>
          </w:tcPr>
          <w:p w14:paraId="5457E0E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8 943</w:t>
            </w:r>
          </w:p>
        </w:tc>
        <w:tc>
          <w:tcPr>
            <w:tcW w:w="0" w:type="auto"/>
            <w:vAlign w:val="center"/>
            <w:hideMark/>
          </w:tcPr>
          <w:p w14:paraId="4A5ACBE3"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8 359</w:t>
            </w:r>
          </w:p>
        </w:tc>
        <w:tc>
          <w:tcPr>
            <w:tcW w:w="0" w:type="auto"/>
            <w:vAlign w:val="center"/>
            <w:hideMark/>
          </w:tcPr>
          <w:p w14:paraId="184CAD7E"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7 795</w:t>
            </w:r>
          </w:p>
        </w:tc>
        <w:tc>
          <w:tcPr>
            <w:tcW w:w="0" w:type="auto"/>
            <w:vAlign w:val="center"/>
            <w:hideMark/>
          </w:tcPr>
          <w:p w14:paraId="50A86F13"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-24.1%</w:t>
            </w:r>
          </w:p>
        </w:tc>
      </w:tr>
      <w:tr w:rsidR="000E6330" w:rsidRPr="009F42C4" w14:paraId="23ACF709" w14:textId="77777777" w:rsidTr="00311095">
        <w:tc>
          <w:tcPr>
            <w:tcW w:w="0" w:type="auto"/>
            <w:vAlign w:val="center"/>
            <w:hideMark/>
          </w:tcPr>
          <w:p w14:paraId="423EE9EC"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Захворюваність серед всього населення</w:t>
            </w:r>
          </w:p>
        </w:tc>
        <w:tc>
          <w:tcPr>
            <w:tcW w:w="0" w:type="auto"/>
            <w:vAlign w:val="center"/>
            <w:hideMark/>
          </w:tcPr>
          <w:p w14:paraId="02A0D516"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3 263</w:t>
            </w:r>
          </w:p>
        </w:tc>
        <w:tc>
          <w:tcPr>
            <w:tcW w:w="0" w:type="auto"/>
            <w:vAlign w:val="center"/>
            <w:hideMark/>
          </w:tcPr>
          <w:p w14:paraId="6F1B520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2 314</w:t>
            </w:r>
          </w:p>
        </w:tc>
        <w:tc>
          <w:tcPr>
            <w:tcW w:w="0" w:type="auto"/>
            <w:vAlign w:val="center"/>
            <w:hideMark/>
          </w:tcPr>
          <w:p w14:paraId="0625E63B"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1 897</w:t>
            </w:r>
          </w:p>
        </w:tc>
        <w:tc>
          <w:tcPr>
            <w:tcW w:w="0" w:type="auto"/>
            <w:vAlign w:val="center"/>
            <w:hideMark/>
          </w:tcPr>
          <w:p w14:paraId="76FE2532"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1 146</w:t>
            </w:r>
          </w:p>
        </w:tc>
        <w:tc>
          <w:tcPr>
            <w:tcW w:w="0" w:type="auto"/>
            <w:vAlign w:val="center"/>
            <w:hideMark/>
          </w:tcPr>
          <w:p w14:paraId="0EE5DF1C"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-64.9%</w:t>
            </w:r>
          </w:p>
        </w:tc>
      </w:tr>
      <w:tr w:rsidR="000E6330" w:rsidRPr="009F42C4" w14:paraId="57AC2E55" w14:textId="77777777" w:rsidTr="00311095">
        <w:tc>
          <w:tcPr>
            <w:tcW w:w="0" w:type="auto"/>
            <w:vAlign w:val="center"/>
            <w:hideMark/>
          </w:tcPr>
          <w:p w14:paraId="3D8DE125"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Розповсюдженість серед дітей (0 – 14)</w:t>
            </w:r>
          </w:p>
        </w:tc>
        <w:tc>
          <w:tcPr>
            <w:tcW w:w="0" w:type="auto"/>
            <w:vAlign w:val="center"/>
            <w:hideMark/>
          </w:tcPr>
          <w:p w14:paraId="07033039"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1 236</w:t>
            </w:r>
          </w:p>
        </w:tc>
        <w:tc>
          <w:tcPr>
            <w:tcW w:w="0" w:type="auto"/>
            <w:vAlign w:val="center"/>
            <w:hideMark/>
          </w:tcPr>
          <w:p w14:paraId="205D9DC7"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740</w:t>
            </w:r>
          </w:p>
        </w:tc>
        <w:tc>
          <w:tcPr>
            <w:tcW w:w="0" w:type="auto"/>
            <w:vAlign w:val="center"/>
            <w:hideMark/>
          </w:tcPr>
          <w:p w14:paraId="427A8F12"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721</w:t>
            </w:r>
          </w:p>
        </w:tc>
        <w:tc>
          <w:tcPr>
            <w:tcW w:w="0" w:type="auto"/>
            <w:vAlign w:val="center"/>
            <w:hideMark/>
          </w:tcPr>
          <w:p w14:paraId="72CF6CB8"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687</w:t>
            </w:r>
          </w:p>
        </w:tc>
        <w:tc>
          <w:tcPr>
            <w:tcW w:w="0" w:type="auto"/>
            <w:vAlign w:val="center"/>
            <w:hideMark/>
          </w:tcPr>
          <w:p w14:paraId="1A8ABE1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-44.4%</w:t>
            </w:r>
          </w:p>
        </w:tc>
      </w:tr>
      <w:tr w:rsidR="000E6330" w:rsidRPr="009F42C4" w14:paraId="7641E995" w14:textId="77777777" w:rsidTr="00311095">
        <w:tc>
          <w:tcPr>
            <w:tcW w:w="0" w:type="auto"/>
            <w:vAlign w:val="center"/>
            <w:hideMark/>
          </w:tcPr>
          <w:p w14:paraId="037A5DE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Захворюваність серед дітей (0 – 14)</w:t>
            </w:r>
          </w:p>
        </w:tc>
        <w:tc>
          <w:tcPr>
            <w:tcW w:w="0" w:type="auto"/>
            <w:vAlign w:val="center"/>
            <w:hideMark/>
          </w:tcPr>
          <w:p w14:paraId="087042E7"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921</w:t>
            </w:r>
          </w:p>
        </w:tc>
        <w:tc>
          <w:tcPr>
            <w:tcW w:w="0" w:type="auto"/>
            <w:vAlign w:val="center"/>
            <w:hideMark/>
          </w:tcPr>
          <w:p w14:paraId="55C35A4E"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460</w:t>
            </w:r>
          </w:p>
        </w:tc>
        <w:tc>
          <w:tcPr>
            <w:tcW w:w="0" w:type="auto"/>
            <w:vAlign w:val="center"/>
            <w:hideMark/>
          </w:tcPr>
          <w:p w14:paraId="426C39A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494</w:t>
            </w:r>
          </w:p>
        </w:tc>
        <w:tc>
          <w:tcPr>
            <w:tcW w:w="0" w:type="auto"/>
            <w:vAlign w:val="center"/>
            <w:hideMark/>
          </w:tcPr>
          <w:p w14:paraId="4CEBA06B"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516</w:t>
            </w:r>
          </w:p>
        </w:tc>
        <w:tc>
          <w:tcPr>
            <w:tcW w:w="0" w:type="auto"/>
            <w:vAlign w:val="center"/>
            <w:hideMark/>
          </w:tcPr>
          <w:p w14:paraId="0675F4E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-44.0%</w:t>
            </w:r>
          </w:p>
        </w:tc>
      </w:tr>
      <w:tr w:rsidR="000E6330" w:rsidRPr="009F42C4" w14:paraId="5178E0BB" w14:textId="77777777" w:rsidTr="00311095">
        <w:tc>
          <w:tcPr>
            <w:tcW w:w="0" w:type="auto"/>
            <w:vAlign w:val="center"/>
            <w:hideMark/>
          </w:tcPr>
          <w:p w14:paraId="59AAEFE4"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Розповсюдженість серед підлітків (15 – 17)</w:t>
            </w:r>
          </w:p>
        </w:tc>
        <w:tc>
          <w:tcPr>
            <w:tcW w:w="0" w:type="auto"/>
            <w:vAlign w:val="center"/>
            <w:hideMark/>
          </w:tcPr>
          <w:p w14:paraId="0DC1D3E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160</w:t>
            </w:r>
          </w:p>
        </w:tc>
        <w:tc>
          <w:tcPr>
            <w:tcW w:w="0" w:type="auto"/>
            <w:vAlign w:val="center"/>
            <w:hideMark/>
          </w:tcPr>
          <w:p w14:paraId="5FEBD342"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163</w:t>
            </w:r>
          </w:p>
        </w:tc>
        <w:tc>
          <w:tcPr>
            <w:tcW w:w="0" w:type="auto"/>
            <w:vAlign w:val="center"/>
            <w:hideMark/>
          </w:tcPr>
          <w:p w14:paraId="75147299"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183</w:t>
            </w:r>
          </w:p>
        </w:tc>
        <w:tc>
          <w:tcPr>
            <w:tcW w:w="0" w:type="auto"/>
            <w:vAlign w:val="center"/>
            <w:hideMark/>
          </w:tcPr>
          <w:p w14:paraId="2C7D5FCE"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189</w:t>
            </w:r>
          </w:p>
        </w:tc>
        <w:tc>
          <w:tcPr>
            <w:tcW w:w="0" w:type="auto"/>
            <w:vAlign w:val="center"/>
            <w:hideMark/>
          </w:tcPr>
          <w:p w14:paraId="60D11E00"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+18.1%</w:t>
            </w:r>
          </w:p>
        </w:tc>
      </w:tr>
      <w:tr w:rsidR="000E6330" w:rsidRPr="009F42C4" w14:paraId="5E6CCC49" w14:textId="77777777" w:rsidTr="00311095">
        <w:tc>
          <w:tcPr>
            <w:tcW w:w="0" w:type="auto"/>
            <w:vAlign w:val="center"/>
            <w:hideMark/>
          </w:tcPr>
          <w:p w14:paraId="2552540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Захворюваність серед підлітків (15 – 17)</w:t>
            </w:r>
          </w:p>
        </w:tc>
        <w:tc>
          <w:tcPr>
            <w:tcW w:w="0" w:type="auto"/>
            <w:vAlign w:val="center"/>
            <w:hideMark/>
          </w:tcPr>
          <w:p w14:paraId="626D7DAF"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73</w:t>
            </w:r>
          </w:p>
        </w:tc>
        <w:tc>
          <w:tcPr>
            <w:tcW w:w="0" w:type="auto"/>
            <w:vAlign w:val="center"/>
            <w:hideMark/>
          </w:tcPr>
          <w:p w14:paraId="1D7B7BD1"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50</w:t>
            </w:r>
          </w:p>
        </w:tc>
        <w:tc>
          <w:tcPr>
            <w:tcW w:w="0" w:type="auto"/>
            <w:vAlign w:val="center"/>
            <w:hideMark/>
          </w:tcPr>
          <w:p w14:paraId="2549C137"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57</w:t>
            </w:r>
          </w:p>
        </w:tc>
        <w:tc>
          <w:tcPr>
            <w:tcW w:w="0" w:type="auto"/>
            <w:vAlign w:val="center"/>
            <w:hideMark/>
          </w:tcPr>
          <w:p w14:paraId="19862EFA"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55</w:t>
            </w:r>
          </w:p>
        </w:tc>
        <w:tc>
          <w:tcPr>
            <w:tcW w:w="0" w:type="auto"/>
            <w:vAlign w:val="center"/>
            <w:hideMark/>
          </w:tcPr>
          <w:p w14:paraId="4BC4F80C"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-24.7%</w:t>
            </w:r>
          </w:p>
        </w:tc>
      </w:tr>
      <w:tr w:rsidR="000E6330" w:rsidRPr="009F42C4" w14:paraId="0B9641E1" w14:textId="77777777" w:rsidTr="00311095">
        <w:tc>
          <w:tcPr>
            <w:tcW w:w="0" w:type="auto"/>
            <w:vAlign w:val="center"/>
            <w:hideMark/>
          </w:tcPr>
          <w:p w14:paraId="0EE5E3E4"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Розповсюдженість серед дорослих (18 і старше)</w:t>
            </w:r>
          </w:p>
        </w:tc>
        <w:tc>
          <w:tcPr>
            <w:tcW w:w="0" w:type="auto"/>
            <w:vAlign w:val="center"/>
            <w:hideMark/>
          </w:tcPr>
          <w:p w14:paraId="24644D5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8 879</w:t>
            </w:r>
          </w:p>
        </w:tc>
        <w:tc>
          <w:tcPr>
            <w:tcW w:w="0" w:type="auto"/>
            <w:vAlign w:val="center"/>
            <w:hideMark/>
          </w:tcPr>
          <w:p w14:paraId="36F8B0B8"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8 040</w:t>
            </w:r>
          </w:p>
        </w:tc>
        <w:tc>
          <w:tcPr>
            <w:tcW w:w="0" w:type="auto"/>
            <w:vAlign w:val="center"/>
            <w:hideMark/>
          </w:tcPr>
          <w:p w14:paraId="7DA044B4"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7 455</w:t>
            </w:r>
          </w:p>
        </w:tc>
        <w:tc>
          <w:tcPr>
            <w:tcW w:w="0" w:type="auto"/>
            <w:vAlign w:val="center"/>
            <w:hideMark/>
          </w:tcPr>
          <w:p w14:paraId="0878A0A2"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6 919</w:t>
            </w:r>
          </w:p>
        </w:tc>
        <w:tc>
          <w:tcPr>
            <w:tcW w:w="0" w:type="auto"/>
            <w:vAlign w:val="center"/>
            <w:hideMark/>
          </w:tcPr>
          <w:p w14:paraId="16B7286B"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-22.1%</w:t>
            </w:r>
          </w:p>
        </w:tc>
      </w:tr>
      <w:tr w:rsidR="000E6330" w:rsidRPr="009F42C4" w14:paraId="6CD5F53E" w14:textId="77777777" w:rsidTr="00311095">
        <w:tc>
          <w:tcPr>
            <w:tcW w:w="0" w:type="auto"/>
            <w:vAlign w:val="center"/>
            <w:hideMark/>
          </w:tcPr>
          <w:p w14:paraId="1E6A0046"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Захворюваність серед дорослих (18 і старше)</w:t>
            </w:r>
          </w:p>
        </w:tc>
        <w:tc>
          <w:tcPr>
            <w:tcW w:w="0" w:type="auto"/>
            <w:vAlign w:val="center"/>
            <w:hideMark/>
          </w:tcPr>
          <w:p w14:paraId="6399455C"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2 269</w:t>
            </w:r>
          </w:p>
        </w:tc>
        <w:tc>
          <w:tcPr>
            <w:tcW w:w="0" w:type="auto"/>
            <w:vAlign w:val="center"/>
            <w:hideMark/>
          </w:tcPr>
          <w:p w14:paraId="0A06C2A7"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1 804</w:t>
            </w:r>
          </w:p>
        </w:tc>
        <w:tc>
          <w:tcPr>
            <w:tcW w:w="0" w:type="auto"/>
            <w:vAlign w:val="center"/>
            <w:hideMark/>
          </w:tcPr>
          <w:p w14:paraId="4066272E"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1 346</w:t>
            </w:r>
          </w:p>
        </w:tc>
        <w:tc>
          <w:tcPr>
            <w:tcW w:w="0" w:type="auto"/>
            <w:vAlign w:val="center"/>
            <w:hideMark/>
          </w:tcPr>
          <w:p w14:paraId="29F9F77D"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575</w:t>
            </w:r>
          </w:p>
        </w:tc>
        <w:tc>
          <w:tcPr>
            <w:tcW w:w="0" w:type="auto"/>
            <w:vAlign w:val="center"/>
            <w:hideMark/>
          </w:tcPr>
          <w:p w14:paraId="75983FD6" w14:textId="77777777" w:rsidR="00311095" w:rsidRPr="009F42C4" w:rsidRDefault="00311095" w:rsidP="006214A9">
            <w:pPr>
              <w:jc w:val="center"/>
              <w:rPr>
                <w:rFonts w:asciiTheme="minorHAnsi" w:hAnsiTheme="minorHAnsi" w:cstheme="minorHAnsi"/>
                <w:sz w:val="24"/>
                <w:szCs w:val="24"/>
              </w:rPr>
            </w:pPr>
            <w:r w:rsidRPr="009F42C4">
              <w:rPr>
                <w:rFonts w:asciiTheme="minorHAnsi" w:hAnsiTheme="minorHAnsi" w:cstheme="minorHAnsi"/>
                <w:sz w:val="24"/>
                <w:szCs w:val="24"/>
              </w:rPr>
              <w:t>-74.7%</w:t>
            </w:r>
          </w:p>
        </w:tc>
      </w:tr>
    </w:tbl>
    <w:p w14:paraId="672E3924" w14:textId="005F40BF" w:rsidR="00311095" w:rsidRPr="009F42C4" w:rsidRDefault="00311095" w:rsidP="006B4F5F">
      <w:pPr>
        <w:spacing w:before="240"/>
        <w:jc w:val="both"/>
        <w:rPr>
          <w:i/>
          <w:iCs/>
        </w:rPr>
      </w:pPr>
      <w:r w:rsidRPr="009F42C4">
        <w:rPr>
          <w:i/>
          <w:iCs/>
        </w:rPr>
        <w:t>Джерело: сформовано та систематизовано автором на основі</w:t>
      </w:r>
      <w:r w:rsidR="007246D9" w:rsidRPr="009F42C4">
        <w:rPr>
          <w:i/>
          <w:iCs/>
        </w:rPr>
        <w:t xml:space="preserve"> </w:t>
      </w:r>
      <w:r w:rsidR="007246D9" w:rsidRPr="009F42C4">
        <w:rPr>
          <w:i/>
          <w:iCs/>
          <w:vertAlign w:val="superscript"/>
        </w:rPr>
        <w:t>[33, 64]</w:t>
      </w:r>
      <w:r w:rsidR="007246D9" w:rsidRPr="009F42C4">
        <w:rPr>
          <w:i/>
          <w:iCs/>
        </w:rPr>
        <w:t>.</w:t>
      </w:r>
    </w:p>
    <w:p w14:paraId="79D36E7E" w14:textId="2D860812" w:rsidR="00512695" w:rsidRPr="009F42C4" w:rsidRDefault="00781001" w:rsidP="00512695">
      <w:pPr>
        <w:ind w:firstLine="708"/>
        <w:jc w:val="both"/>
      </w:pPr>
      <w:r w:rsidRPr="009F42C4">
        <w:t>Конкурентне поле, в якому функціонує КНП (рис. 2.4), характеризується високою інтенсивністю та може бути проаналізоване через призму ключових ринкових сил.</w:t>
      </w:r>
    </w:p>
    <w:p w14:paraId="3B8FFDDD" w14:textId="77777777" w:rsidR="00512695" w:rsidRPr="009F42C4" w:rsidRDefault="00512695" w:rsidP="00512695">
      <w:r w:rsidRPr="009F42C4">
        <w:rPr>
          <w:noProof/>
          <w:lang w:val="ru-RU" w:eastAsia="ru-RU"/>
        </w:rPr>
        <w:drawing>
          <wp:inline distT="0" distB="0" distL="0" distR="0" wp14:anchorId="11289B32" wp14:editId="5DD6771F">
            <wp:extent cx="5939790" cy="345186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39790" cy="3451860"/>
                    </a:xfrm>
                    <a:prstGeom prst="rect">
                      <a:avLst/>
                    </a:prstGeom>
                  </pic:spPr>
                </pic:pic>
              </a:graphicData>
            </a:graphic>
          </wp:inline>
        </w:drawing>
      </w:r>
    </w:p>
    <w:p w14:paraId="1E0AE938" w14:textId="77777777" w:rsidR="00512695" w:rsidRPr="009F42C4" w:rsidRDefault="00512695" w:rsidP="005D5797">
      <w:pPr>
        <w:spacing w:after="240" w:line="240" w:lineRule="auto"/>
        <w:jc w:val="center"/>
      </w:pPr>
      <w:r w:rsidRPr="009F42C4">
        <w:t>Рис. 2.4. Аналіз конкурентних сил КНП «Теплодарський ЦПМСД» за моделлю М. Портера</w:t>
      </w:r>
    </w:p>
    <w:p w14:paraId="64D0AB65" w14:textId="542E150D" w:rsidR="00512695" w:rsidRPr="009F42C4" w:rsidRDefault="00512695" w:rsidP="00512695">
      <w:r w:rsidRPr="009F42C4">
        <w:rPr>
          <w:i/>
          <w:iCs/>
        </w:rPr>
        <w:t>Джерело: авторська розробка.</w:t>
      </w:r>
    </w:p>
    <w:p w14:paraId="0FE77457" w14:textId="6611F1B1" w:rsidR="00781001" w:rsidRPr="009F42C4" w:rsidRDefault="00781001" w:rsidP="00D96916">
      <w:pPr>
        <w:ind w:firstLine="708"/>
        <w:jc w:val="both"/>
      </w:pPr>
      <w:r w:rsidRPr="009F42C4">
        <w:lastRenderedPageBreak/>
        <w:t>Ринкова влада споживачів (пацієнтів) є визначальною, оскільки закріплене законодавчо право вільного вибору лікаря та закладу уможливлює легку зміну надавача послуг, що посилює конкурентний тиск. Загроза появи нових гравців є помірною, проте диференційованою: високі бар'єри входу для великих комунальних центрів компенсуються низьким порогом для відкриття невеликих приватних практик.</w:t>
      </w:r>
    </w:p>
    <w:p w14:paraId="0B40BF1C" w14:textId="77777777" w:rsidR="00512695" w:rsidRPr="009F42C4" w:rsidRDefault="00512695" w:rsidP="00D96916">
      <w:pPr>
        <w:ind w:firstLine="708"/>
        <w:jc w:val="both"/>
      </w:pPr>
      <w:r w:rsidRPr="009F42C4">
        <w:t>Конкурентне середовище КНП доцільно класифікувати на три групи. На горизонтальному рівні пряму локальну конкуренцію складають приватні заклади (ТОВ «Смайл») та КНП сусідніх громад (Біляївський, Усатівський, Маяківський ЦПМСД), які безпосередньо борються за той самий ресурс — декларації населення Теплодарської ТГ та прилеглих сіл. Окремий сегмент створюють непрямі конкуренти — мережеві лабораторії («Смартлаб», «Артмедіуз») та приватні діагностичні центри, які не конкурують за декларантів, проте перехоплюють на себе найбільш прибуткову частину ринку — платні діагностичні послуги.</w:t>
      </w:r>
    </w:p>
    <w:p w14:paraId="4DF0516A" w14:textId="22932C07" w:rsidR="00512695" w:rsidRPr="009F42C4" w:rsidRDefault="00512695" w:rsidP="00D96916">
      <w:pPr>
        <w:ind w:firstLine="708"/>
        <w:jc w:val="both"/>
      </w:pPr>
      <w:r w:rsidRPr="009F42C4">
        <w:t>Однак, найбільш потужну загрозу формують географічні конкуренти з боку вертикальної конкуренції — великі багатопрофільні та спеціалізовані заклади м. Одеси та кластерна лікарня в м. Біляївка (рис. 2.5). Ці установи створюють потужний центр тяжіння, що провокує відтік пацієнтів, які потребують високотехнологічної та вузькоспеціалізованої допомоги. В результаті місцевому КНП залишається переважно рутинна первинна допомога, що суттєво обмежує його потенціал для розвитку та генерації додаткових доходів.</w:t>
      </w:r>
    </w:p>
    <w:p w14:paraId="030CC072" w14:textId="5CDD692F" w:rsidR="005D5797" w:rsidRPr="009F42C4" w:rsidRDefault="005D5797" w:rsidP="00D96916">
      <w:pPr>
        <w:ind w:firstLine="708"/>
        <w:jc w:val="both"/>
      </w:pPr>
      <w:r w:rsidRPr="009F42C4">
        <w:t>Таким чином, ринкове середовище КНП є вкрай складним: підприємство утримує квазі-монопольну позицію на ринку первинної допомоги безпосередньо в місті, але знаходиться під сильним конкурентним тиском з усіх боків, маючи обмежений потенціал для розвитку на ринку вторинної та платної допомоги.</w:t>
      </w:r>
    </w:p>
    <w:p w14:paraId="6C264BB6" w14:textId="2572F2B7" w:rsidR="00512695" w:rsidRPr="009F42C4" w:rsidRDefault="00512695" w:rsidP="00512695">
      <w:r w:rsidRPr="009F42C4">
        <w:rPr>
          <w:noProof/>
          <w:lang w:val="ru-RU" w:eastAsia="ru-RU"/>
        </w:rPr>
        <w:lastRenderedPageBreak/>
        <w:drawing>
          <wp:inline distT="0" distB="0" distL="0" distR="0" wp14:anchorId="45D625FB" wp14:editId="222EA6BA">
            <wp:extent cx="5939790" cy="1949450"/>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39790" cy="1949450"/>
                    </a:xfrm>
                    <a:prstGeom prst="rect">
                      <a:avLst/>
                    </a:prstGeom>
                  </pic:spPr>
                </pic:pic>
              </a:graphicData>
            </a:graphic>
          </wp:inline>
        </w:drawing>
      </w:r>
    </w:p>
    <w:p w14:paraId="3CCAA49A" w14:textId="06CB1676" w:rsidR="005D5797" w:rsidRPr="009F42C4" w:rsidRDefault="005D5797" w:rsidP="005D5797">
      <w:pPr>
        <w:spacing w:after="240" w:line="240" w:lineRule="auto"/>
        <w:jc w:val="center"/>
      </w:pPr>
      <w:r w:rsidRPr="009F42C4">
        <w:t>Рис. 2.5. Географічне позиціонування та конкурентне оточення КНП «Теплодарський ЦПМСД»</w:t>
      </w:r>
    </w:p>
    <w:p w14:paraId="45196B3B" w14:textId="1E92010C" w:rsidR="005D5797" w:rsidRPr="009F42C4" w:rsidRDefault="005D5797" w:rsidP="005D5797">
      <w:r w:rsidRPr="009F42C4">
        <w:rPr>
          <w:i/>
          <w:iCs/>
        </w:rPr>
        <w:t>Джерело: побудовано автором на основі даних </w:t>
      </w:r>
      <w:r w:rsidRPr="009F42C4">
        <w:rPr>
          <w:i/>
          <w:iCs/>
          <w:vertAlign w:val="superscript"/>
        </w:rPr>
        <w:t>[</w:t>
      </w:r>
      <w:r w:rsidR="000313C3" w:rsidRPr="009F42C4">
        <w:rPr>
          <w:i/>
          <w:iCs/>
          <w:vertAlign w:val="superscript"/>
        </w:rPr>
        <w:t>31</w:t>
      </w:r>
      <w:r w:rsidRPr="009F42C4">
        <w:rPr>
          <w:i/>
          <w:iCs/>
          <w:vertAlign w:val="superscript"/>
        </w:rPr>
        <w:t>]</w:t>
      </w:r>
      <w:r w:rsidRPr="009F42C4">
        <w:rPr>
          <w:i/>
          <w:iCs/>
        </w:rPr>
        <w:t>.</w:t>
      </w:r>
    </w:p>
    <w:p w14:paraId="45620930" w14:textId="77777777" w:rsidR="005D5797" w:rsidRPr="009F42C4" w:rsidRDefault="005D5797" w:rsidP="005D5797">
      <w:pPr>
        <w:jc w:val="both"/>
      </w:pPr>
      <w:r w:rsidRPr="009F42C4">
        <w:tab/>
        <w:t>Для об'єктивної оцінки ринкових позицій (табл. 2.10) КНП «Теплодарський ЦПМСД» було проведено порівняльний аналіз (бенчмаркінг) з його ключовими конкурентами: великим комунальним об'єднанням (КНП «Усатівський ЦПМСД») та гнучким приватним закладом (ТОВ «Смайл»).</w:t>
      </w:r>
    </w:p>
    <w:p w14:paraId="5D075C57" w14:textId="77777777" w:rsidR="005D5797" w:rsidRPr="009F42C4" w:rsidRDefault="005D5797" w:rsidP="005D5797">
      <w:pPr>
        <w:jc w:val="right"/>
      </w:pPr>
      <w:r w:rsidRPr="009F42C4">
        <w:t>Таблиця 2.10</w:t>
      </w:r>
    </w:p>
    <w:p w14:paraId="7E6E50A4" w14:textId="77777777" w:rsidR="005D5797" w:rsidRPr="009F42C4" w:rsidRDefault="005D5797" w:rsidP="005D5797">
      <w:pPr>
        <w:spacing w:after="240" w:line="240" w:lineRule="auto"/>
        <w:jc w:val="center"/>
      </w:pPr>
      <w:r w:rsidRPr="009F42C4">
        <w:rPr>
          <w:b/>
          <w:bCs/>
        </w:rPr>
        <w:t>Бенчмаркінг-аналіз конкурентних позицій КНП «Теплодарський ЦПМСД» та ключових ринкових гравців</w:t>
      </w:r>
    </w:p>
    <w:tbl>
      <w:tblPr>
        <w:tblStyle w:val="af6"/>
        <w:tblW w:w="0" w:type="auto"/>
        <w:tblLook w:val="04A0" w:firstRow="1" w:lastRow="0" w:firstColumn="1" w:lastColumn="0" w:noHBand="0" w:noVBand="1"/>
      </w:tblPr>
      <w:tblGrid>
        <w:gridCol w:w="2120"/>
        <w:gridCol w:w="2597"/>
        <w:gridCol w:w="2608"/>
        <w:gridCol w:w="2019"/>
      </w:tblGrid>
      <w:tr w:rsidR="000E6330" w:rsidRPr="009F42C4" w14:paraId="6A51C831" w14:textId="77777777" w:rsidTr="00F16065">
        <w:tc>
          <w:tcPr>
            <w:tcW w:w="0" w:type="auto"/>
            <w:vAlign w:val="center"/>
            <w:hideMark/>
          </w:tcPr>
          <w:p w14:paraId="69189804" w14:textId="77777777" w:rsidR="005D5797" w:rsidRPr="009F42C4" w:rsidRDefault="005D5797" w:rsidP="00F16065">
            <w:pPr>
              <w:jc w:val="center"/>
              <w:rPr>
                <w:b/>
                <w:bCs/>
                <w:sz w:val="20"/>
                <w:szCs w:val="20"/>
              </w:rPr>
            </w:pPr>
            <w:r w:rsidRPr="009F42C4">
              <w:rPr>
                <w:b/>
                <w:bCs/>
                <w:sz w:val="20"/>
                <w:szCs w:val="20"/>
              </w:rPr>
              <w:t>Фактор конкуренто-спроможності</w:t>
            </w:r>
          </w:p>
        </w:tc>
        <w:tc>
          <w:tcPr>
            <w:tcW w:w="0" w:type="auto"/>
            <w:vAlign w:val="center"/>
            <w:hideMark/>
          </w:tcPr>
          <w:p w14:paraId="6F8CB5C8" w14:textId="77777777" w:rsidR="005D5797" w:rsidRPr="009F42C4" w:rsidRDefault="005D5797" w:rsidP="00F16065">
            <w:pPr>
              <w:jc w:val="center"/>
              <w:rPr>
                <w:b/>
                <w:bCs/>
                <w:sz w:val="20"/>
                <w:szCs w:val="20"/>
              </w:rPr>
            </w:pPr>
            <w:r w:rsidRPr="009F42C4">
              <w:rPr>
                <w:b/>
                <w:bCs/>
                <w:sz w:val="20"/>
                <w:szCs w:val="20"/>
              </w:rPr>
              <w:t>КНП «Теплодарський ЦПМСД»</w:t>
            </w:r>
            <w:r w:rsidRPr="009F42C4">
              <w:rPr>
                <w:b/>
                <w:bCs/>
                <w:sz w:val="20"/>
                <w:szCs w:val="20"/>
              </w:rPr>
              <w:br/>
              <w:t>(досліджуваний об'єкт)</w:t>
            </w:r>
          </w:p>
        </w:tc>
        <w:tc>
          <w:tcPr>
            <w:tcW w:w="0" w:type="auto"/>
            <w:vAlign w:val="center"/>
            <w:hideMark/>
          </w:tcPr>
          <w:p w14:paraId="04269BD1" w14:textId="77777777" w:rsidR="005D5797" w:rsidRPr="009F42C4" w:rsidRDefault="005D5797" w:rsidP="00F16065">
            <w:pPr>
              <w:jc w:val="center"/>
              <w:rPr>
                <w:b/>
                <w:bCs/>
                <w:sz w:val="20"/>
                <w:szCs w:val="20"/>
              </w:rPr>
            </w:pPr>
            <w:r w:rsidRPr="009F42C4">
              <w:rPr>
                <w:b/>
                <w:bCs/>
                <w:sz w:val="20"/>
                <w:szCs w:val="20"/>
              </w:rPr>
              <w:t>КНП «Усатівський ЦПМСД»</w:t>
            </w:r>
            <w:r w:rsidRPr="009F42C4">
              <w:rPr>
                <w:b/>
                <w:bCs/>
                <w:sz w:val="20"/>
                <w:szCs w:val="20"/>
              </w:rPr>
              <w:br/>
              <w:t>(комунальний конкурент)</w:t>
            </w:r>
          </w:p>
        </w:tc>
        <w:tc>
          <w:tcPr>
            <w:tcW w:w="0" w:type="auto"/>
            <w:vAlign w:val="center"/>
            <w:hideMark/>
          </w:tcPr>
          <w:p w14:paraId="5834529A" w14:textId="77777777" w:rsidR="005D5797" w:rsidRPr="009F42C4" w:rsidRDefault="005D5797" w:rsidP="00F16065">
            <w:pPr>
              <w:jc w:val="center"/>
              <w:rPr>
                <w:b/>
                <w:bCs/>
                <w:sz w:val="20"/>
                <w:szCs w:val="20"/>
              </w:rPr>
            </w:pPr>
            <w:r w:rsidRPr="009F42C4">
              <w:rPr>
                <w:b/>
                <w:bCs/>
                <w:sz w:val="20"/>
                <w:szCs w:val="20"/>
              </w:rPr>
              <w:t>ТОВ «Смайл»</w:t>
            </w:r>
            <w:r w:rsidRPr="009F42C4">
              <w:rPr>
                <w:b/>
                <w:bCs/>
                <w:sz w:val="20"/>
                <w:szCs w:val="20"/>
              </w:rPr>
              <w:br/>
              <w:t>(приватний конкурент)</w:t>
            </w:r>
          </w:p>
        </w:tc>
      </w:tr>
      <w:tr w:rsidR="000E6330" w:rsidRPr="009F42C4" w14:paraId="3113F2C0" w14:textId="77777777" w:rsidTr="00EC17D9">
        <w:tc>
          <w:tcPr>
            <w:tcW w:w="0" w:type="auto"/>
            <w:gridSpan w:val="4"/>
            <w:vAlign w:val="center"/>
            <w:hideMark/>
          </w:tcPr>
          <w:p w14:paraId="2F35769B" w14:textId="22903DEC" w:rsidR="00F16065" w:rsidRPr="009F42C4" w:rsidRDefault="00F16065" w:rsidP="00F16065">
            <w:pPr>
              <w:jc w:val="center"/>
              <w:rPr>
                <w:sz w:val="20"/>
                <w:szCs w:val="20"/>
              </w:rPr>
            </w:pPr>
            <w:r w:rsidRPr="009F42C4">
              <w:rPr>
                <w:b/>
                <w:bCs/>
                <w:sz w:val="20"/>
                <w:szCs w:val="20"/>
              </w:rPr>
              <w:t>Блок 1. Ринкові та операційні показники</w:t>
            </w:r>
          </w:p>
        </w:tc>
      </w:tr>
      <w:tr w:rsidR="000E6330" w:rsidRPr="009F42C4" w14:paraId="71AD216F" w14:textId="77777777" w:rsidTr="00F16065">
        <w:tc>
          <w:tcPr>
            <w:tcW w:w="0" w:type="auto"/>
            <w:vAlign w:val="center"/>
            <w:hideMark/>
          </w:tcPr>
          <w:p w14:paraId="65546C71" w14:textId="77777777" w:rsidR="005D5797" w:rsidRPr="009F42C4" w:rsidRDefault="005D5797" w:rsidP="00F16065">
            <w:pPr>
              <w:jc w:val="center"/>
              <w:rPr>
                <w:sz w:val="20"/>
                <w:szCs w:val="20"/>
              </w:rPr>
            </w:pPr>
            <w:r w:rsidRPr="009F42C4">
              <w:rPr>
                <w:b/>
                <w:bCs/>
                <w:sz w:val="20"/>
                <w:szCs w:val="20"/>
              </w:rPr>
              <w:t>Портфель послуг НСЗУ</w:t>
            </w:r>
          </w:p>
        </w:tc>
        <w:tc>
          <w:tcPr>
            <w:tcW w:w="0" w:type="auto"/>
            <w:vAlign w:val="center"/>
            <w:hideMark/>
          </w:tcPr>
          <w:p w14:paraId="72D109D5" w14:textId="0AA6BEEB" w:rsidR="005D5797" w:rsidRPr="009F42C4" w:rsidRDefault="005D5797" w:rsidP="00F16065">
            <w:pPr>
              <w:jc w:val="center"/>
              <w:rPr>
                <w:sz w:val="20"/>
                <w:szCs w:val="20"/>
              </w:rPr>
            </w:pPr>
            <w:r w:rsidRPr="009F42C4">
              <w:rPr>
                <w:i/>
                <w:iCs/>
                <w:sz w:val="20"/>
                <w:szCs w:val="20"/>
              </w:rPr>
              <w:t>Основні пакети:</w:t>
            </w:r>
            <w:r w:rsidRPr="009F42C4">
              <w:rPr>
                <w:sz w:val="20"/>
                <w:szCs w:val="20"/>
              </w:rPr>
              <w:br/>
              <w:t>- №1 ПМД</w:t>
            </w:r>
            <w:r w:rsidRPr="009F42C4">
              <w:rPr>
                <w:sz w:val="20"/>
                <w:szCs w:val="20"/>
              </w:rPr>
              <w:br/>
              <w:t>- №9 Вторинна амбулаторна допомога</w:t>
            </w:r>
            <w:r w:rsidRPr="009F42C4">
              <w:rPr>
                <w:sz w:val="20"/>
                <w:szCs w:val="20"/>
              </w:rPr>
              <w:br/>
            </w:r>
            <w:r w:rsidR="006110F4" w:rsidRPr="009F42C4">
              <w:rPr>
                <w:i/>
                <w:iCs/>
                <w:sz w:val="20"/>
                <w:szCs w:val="20"/>
              </w:rPr>
              <w:br/>
            </w:r>
            <w:r w:rsidRPr="009F42C4">
              <w:rPr>
                <w:i/>
                <w:iCs/>
                <w:sz w:val="20"/>
                <w:szCs w:val="20"/>
              </w:rPr>
              <w:t>Додаткові пакети:</w:t>
            </w:r>
            <w:r w:rsidRPr="009F42C4">
              <w:rPr>
                <w:sz w:val="20"/>
                <w:szCs w:val="20"/>
              </w:rPr>
              <w:br/>
              <w:t>- №21 Супровід пацієнтів з ВІЛ</w:t>
            </w:r>
            <w:r w:rsidRPr="009F42C4">
              <w:rPr>
                <w:sz w:val="20"/>
                <w:szCs w:val="20"/>
              </w:rPr>
              <w:br/>
              <w:t>- №73 Розширені послуги з ПМД для ветеранів</w:t>
            </w:r>
          </w:p>
        </w:tc>
        <w:tc>
          <w:tcPr>
            <w:tcW w:w="0" w:type="auto"/>
            <w:vAlign w:val="center"/>
            <w:hideMark/>
          </w:tcPr>
          <w:p w14:paraId="587327F7" w14:textId="39F6FD5C" w:rsidR="005D5797" w:rsidRPr="009F42C4" w:rsidRDefault="005D5797" w:rsidP="00F16065">
            <w:pPr>
              <w:jc w:val="center"/>
              <w:rPr>
                <w:sz w:val="20"/>
                <w:szCs w:val="20"/>
              </w:rPr>
            </w:pPr>
            <w:r w:rsidRPr="009F42C4">
              <w:rPr>
                <w:i/>
                <w:iCs/>
                <w:sz w:val="20"/>
                <w:szCs w:val="20"/>
              </w:rPr>
              <w:t>Основні пакети:</w:t>
            </w:r>
            <w:r w:rsidRPr="009F42C4">
              <w:rPr>
                <w:sz w:val="20"/>
                <w:szCs w:val="20"/>
              </w:rPr>
              <w:br/>
              <w:t>- №1 ПМД</w:t>
            </w:r>
            <w:r w:rsidRPr="009F42C4">
              <w:rPr>
                <w:sz w:val="20"/>
                <w:szCs w:val="20"/>
              </w:rPr>
              <w:br/>
            </w:r>
            <w:r w:rsidR="006110F4" w:rsidRPr="009F42C4">
              <w:rPr>
                <w:i/>
                <w:iCs/>
                <w:sz w:val="20"/>
                <w:szCs w:val="20"/>
              </w:rPr>
              <w:br/>
            </w:r>
            <w:r w:rsidRPr="009F42C4">
              <w:rPr>
                <w:i/>
                <w:iCs/>
                <w:sz w:val="20"/>
                <w:szCs w:val="20"/>
              </w:rPr>
              <w:t>Додаткові пакети:</w:t>
            </w:r>
            <w:r w:rsidRPr="009F42C4">
              <w:rPr>
                <w:sz w:val="20"/>
                <w:szCs w:val="20"/>
              </w:rPr>
              <w:br/>
              <w:t>- №9 Вторинна амбулаторна допомога (3 заклади)</w:t>
            </w:r>
            <w:r w:rsidRPr="009F42C4">
              <w:rPr>
                <w:sz w:val="20"/>
                <w:szCs w:val="20"/>
              </w:rPr>
              <w:br/>
              <w:t>- №24 Мобільна паліативна допомга</w:t>
            </w:r>
            <w:r w:rsidRPr="009F42C4">
              <w:rPr>
                <w:sz w:val="20"/>
                <w:szCs w:val="20"/>
              </w:rPr>
              <w:br/>
              <w:t>- №35 Ведення вагітності в амбулаторних умовах</w:t>
            </w:r>
          </w:p>
        </w:tc>
        <w:tc>
          <w:tcPr>
            <w:tcW w:w="0" w:type="auto"/>
            <w:vAlign w:val="center"/>
            <w:hideMark/>
          </w:tcPr>
          <w:p w14:paraId="54D104AC" w14:textId="77777777" w:rsidR="005D5797" w:rsidRPr="009F42C4" w:rsidRDefault="005D5797" w:rsidP="00F16065">
            <w:pPr>
              <w:jc w:val="center"/>
              <w:rPr>
                <w:sz w:val="20"/>
                <w:szCs w:val="20"/>
              </w:rPr>
            </w:pPr>
            <w:r w:rsidRPr="009F42C4">
              <w:rPr>
                <w:i/>
                <w:iCs/>
                <w:sz w:val="20"/>
                <w:szCs w:val="20"/>
              </w:rPr>
              <w:t>Основні пакети:</w:t>
            </w:r>
            <w:r w:rsidRPr="009F42C4">
              <w:rPr>
                <w:sz w:val="20"/>
                <w:szCs w:val="20"/>
              </w:rPr>
              <w:br/>
              <w:t>- №1 ПМД</w:t>
            </w:r>
          </w:p>
        </w:tc>
      </w:tr>
      <w:tr w:rsidR="000E6330" w:rsidRPr="009F42C4" w14:paraId="1A22C6AD" w14:textId="77777777" w:rsidTr="00F16065">
        <w:tc>
          <w:tcPr>
            <w:tcW w:w="0" w:type="auto"/>
            <w:vAlign w:val="center"/>
            <w:hideMark/>
          </w:tcPr>
          <w:p w14:paraId="19E88F32" w14:textId="77777777" w:rsidR="005D5797" w:rsidRPr="009F42C4" w:rsidRDefault="005D5797" w:rsidP="00F16065">
            <w:pPr>
              <w:jc w:val="center"/>
              <w:rPr>
                <w:sz w:val="20"/>
                <w:szCs w:val="20"/>
              </w:rPr>
            </w:pPr>
            <w:r w:rsidRPr="009F42C4">
              <w:rPr>
                <w:b/>
                <w:bCs/>
                <w:sz w:val="20"/>
                <w:szCs w:val="20"/>
              </w:rPr>
              <w:t>Загальна сума контрактів НСЗУ</w:t>
            </w:r>
          </w:p>
        </w:tc>
        <w:tc>
          <w:tcPr>
            <w:tcW w:w="0" w:type="auto"/>
            <w:vAlign w:val="center"/>
            <w:hideMark/>
          </w:tcPr>
          <w:p w14:paraId="09CA2BFD" w14:textId="77777777" w:rsidR="005D5797" w:rsidRPr="009F42C4" w:rsidRDefault="005D5797" w:rsidP="00F16065">
            <w:pPr>
              <w:jc w:val="center"/>
              <w:rPr>
                <w:sz w:val="20"/>
                <w:szCs w:val="20"/>
              </w:rPr>
            </w:pPr>
            <w:r w:rsidRPr="009F42C4">
              <w:rPr>
                <w:sz w:val="20"/>
                <w:szCs w:val="20"/>
              </w:rPr>
              <w:t>9,98 млн грн</w:t>
            </w:r>
          </w:p>
        </w:tc>
        <w:tc>
          <w:tcPr>
            <w:tcW w:w="0" w:type="auto"/>
            <w:vAlign w:val="center"/>
            <w:hideMark/>
          </w:tcPr>
          <w:p w14:paraId="2C062C94" w14:textId="77777777" w:rsidR="005D5797" w:rsidRPr="009F42C4" w:rsidRDefault="005D5797" w:rsidP="00F16065">
            <w:pPr>
              <w:jc w:val="center"/>
              <w:rPr>
                <w:sz w:val="20"/>
                <w:szCs w:val="20"/>
              </w:rPr>
            </w:pPr>
            <w:r w:rsidRPr="009F42C4">
              <w:rPr>
                <w:sz w:val="20"/>
                <w:szCs w:val="20"/>
              </w:rPr>
              <w:t>46,44 млн грн (в 4,6 раза більше)</w:t>
            </w:r>
          </w:p>
        </w:tc>
        <w:tc>
          <w:tcPr>
            <w:tcW w:w="0" w:type="auto"/>
            <w:vAlign w:val="center"/>
            <w:hideMark/>
          </w:tcPr>
          <w:p w14:paraId="03E8EEEE" w14:textId="77777777" w:rsidR="005D5797" w:rsidRPr="009F42C4" w:rsidRDefault="005D5797" w:rsidP="00F16065">
            <w:pPr>
              <w:jc w:val="center"/>
              <w:rPr>
                <w:sz w:val="20"/>
                <w:szCs w:val="20"/>
              </w:rPr>
            </w:pPr>
            <w:r w:rsidRPr="009F42C4">
              <w:rPr>
                <w:sz w:val="20"/>
                <w:szCs w:val="20"/>
              </w:rPr>
              <w:t>9,01 млн грн (зіставний)</w:t>
            </w:r>
          </w:p>
        </w:tc>
      </w:tr>
      <w:tr w:rsidR="000E6330" w:rsidRPr="009F42C4" w14:paraId="11AA27C1" w14:textId="77777777" w:rsidTr="00390D18">
        <w:tc>
          <w:tcPr>
            <w:tcW w:w="0" w:type="auto"/>
            <w:gridSpan w:val="4"/>
            <w:vAlign w:val="center"/>
            <w:hideMark/>
          </w:tcPr>
          <w:p w14:paraId="5AD3FD52" w14:textId="77594A79" w:rsidR="00F16065" w:rsidRPr="009F42C4" w:rsidRDefault="00F16065" w:rsidP="00F16065">
            <w:pPr>
              <w:jc w:val="center"/>
              <w:rPr>
                <w:sz w:val="20"/>
                <w:szCs w:val="20"/>
              </w:rPr>
            </w:pPr>
            <w:r w:rsidRPr="009F42C4">
              <w:rPr>
                <w:b/>
                <w:bCs/>
                <w:sz w:val="20"/>
                <w:szCs w:val="20"/>
              </w:rPr>
              <w:t>Мережа та охоплення:</w:t>
            </w:r>
          </w:p>
        </w:tc>
      </w:tr>
      <w:tr w:rsidR="000E6330" w:rsidRPr="009F42C4" w14:paraId="70187E2F" w14:textId="77777777" w:rsidTr="00F16065">
        <w:tc>
          <w:tcPr>
            <w:tcW w:w="0" w:type="auto"/>
            <w:vAlign w:val="center"/>
            <w:hideMark/>
          </w:tcPr>
          <w:p w14:paraId="47C3DF58" w14:textId="77777777" w:rsidR="005D5797" w:rsidRPr="009F42C4" w:rsidRDefault="005D5797" w:rsidP="00F16065">
            <w:pPr>
              <w:jc w:val="center"/>
              <w:rPr>
                <w:sz w:val="20"/>
                <w:szCs w:val="20"/>
              </w:rPr>
            </w:pPr>
            <w:r w:rsidRPr="009F42C4">
              <w:rPr>
                <w:i/>
                <w:iCs/>
                <w:sz w:val="20"/>
                <w:szCs w:val="20"/>
              </w:rPr>
              <w:t>Кількість місць надання послуг</w:t>
            </w:r>
          </w:p>
        </w:tc>
        <w:tc>
          <w:tcPr>
            <w:tcW w:w="0" w:type="auto"/>
            <w:vAlign w:val="center"/>
            <w:hideMark/>
          </w:tcPr>
          <w:p w14:paraId="405C10B4" w14:textId="77777777" w:rsidR="005D5797" w:rsidRPr="009F42C4" w:rsidRDefault="005D5797" w:rsidP="00F16065">
            <w:pPr>
              <w:jc w:val="center"/>
              <w:rPr>
                <w:sz w:val="20"/>
                <w:szCs w:val="20"/>
              </w:rPr>
            </w:pPr>
            <w:r w:rsidRPr="009F42C4">
              <w:rPr>
                <w:sz w:val="20"/>
                <w:szCs w:val="20"/>
              </w:rPr>
              <w:t>1 (універсальний центр)</w:t>
            </w:r>
          </w:p>
        </w:tc>
        <w:tc>
          <w:tcPr>
            <w:tcW w:w="0" w:type="auto"/>
            <w:vAlign w:val="center"/>
            <w:hideMark/>
          </w:tcPr>
          <w:p w14:paraId="26F9AC26" w14:textId="77777777" w:rsidR="005D5797" w:rsidRPr="009F42C4" w:rsidRDefault="005D5797" w:rsidP="00F16065">
            <w:pPr>
              <w:jc w:val="center"/>
              <w:rPr>
                <w:sz w:val="20"/>
                <w:szCs w:val="20"/>
              </w:rPr>
            </w:pPr>
            <w:r w:rsidRPr="009F42C4">
              <w:rPr>
                <w:sz w:val="20"/>
                <w:szCs w:val="20"/>
              </w:rPr>
              <w:t>16 (розгалужена мережа амбулаторій)</w:t>
            </w:r>
          </w:p>
        </w:tc>
        <w:tc>
          <w:tcPr>
            <w:tcW w:w="0" w:type="auto"/>
            <w:vAlign w:val="center"/>
            <w:hideMark/>
          </w:tcPr>
          <w:p w14:paraId="534DF0B7" w14:textId="77777777" w:rsidR="005D5797" w:rsidRPr="009F42C4" w:rsidRDefault="005D5797" w:rsidP="00F16065">
            <w:pPr>
              <w:jc w:val="center"/>
              <w:rPr>
                <w:sz w:val="20"/>
                <w:szCs w:val="20"/>
              </w:rPr>
            </w:pPr>
            <w:r w:rsidRPr="009F42C4">
              <w:rPr>
                <w:sz w:val="20"/>
                <w:szCs w:val="20"/>
              </w:rPr>
              <w:t>1 (спеціалізований центр)</w:t>
            </w:r>
          </w:p>
        </w:tc>
      </w:tr>
      <w:tr w:rsidR="005D5797" w:rsidRPr="009F42C4" w14:paraId="7C25E22F" w14:textId="77777777" w:rsidTr="00F16065">
        <w:tc>
          <w:tcPr>
            <w:tcW w:w="0" w:type="auto"/>
            <w:vAlign w:val="center"/>
            <w:hideMark/>
          </w:tcPr>
          <w:p w14:paraId="76ADCBE1" w14:textId="77777777" w:rsidR="005D5797" w:rsidRPr="009F42C4" w:rsidRDefault="005D5797" w:rsidP="00F16065">
            <w:pPr>
              <w:jc w:val="center"/>
              <w:rPr>
                <w:sz w:val="20"/>
                <w:szCs w:val="20"/>
              </w:rPr>
            </w:pPr>
            <w:r w:rsidRPr="009F42C4">
              <w:rPr>
                <w:i/>
                <w:iCs/>
                <w:sz w:val="20"/>
                <w:szCs w:val="20"/>
              </w:rPr>
              <w:t>Кількість декларацій</w:t>
            </w:r>
          </w:p>
        </w:tc>
        <w:tc>
          <w:tcPr>
            <w:tcW w:w="0" w:type="auto"/>
            <w:vAlign w:val="center"/>
            <w:hideMark/>
          </w:tcPr>
          <w:p w14:paraId="04736BDB" w14:textId="77777777" w:rsidR="005D5797" w:rsidRPr="009F42C4" w:rsidRDefault="005D5797" w:rsidP="00F16065">
            <w:pPr>
              <w:jc w:val="center"/>
              <w:rPr>
                <w:sz w:val="20"/>
                <w:szCs w:val="20"/>
              </w:rPr>
            </w:pPr>
            <w:r w:rsidRPr="009F42C4">
              <w:rPr>
                <w:sz w:val="20"/>
                <w:szCs w:val="20"/>
              </w:rPr>
              <w:t>8 035</w:t>
            </w:r>
          </w:p>
        </w:tc>
        <w:tc>
          <w:tcPr>
            <w:tcW w:w="0" w:type="auto"/>
            <w:vAlign w:val="center"/>
            <w:hideMark/>
          </w:tcPr>
          <w:p w14:paraId="5AFD6070" w14:textId="77777777" w:rsidR="005D5797" w:rsidRPr="009F42C4" w:rsidRDefault="005D5797" w:rsidP="00F16065">
            <w:pPr>
              <w:jc w:val="center"/>
              <w:rPr>
                <w:sz w:val="20"/>
                <w:szCs w:val="20"/>
              </w:rPr>
            </w:pPr>
            <w:r w:rsidRPr="009F42C4">
              <w:rPr>
                <w:sz w:val="20"/>
                <w:szCs w:val="20"/>
              </w:rPr>
              <w:t>59 475</w:t>
            </w:r>
          </w:p>
        </w:tc>
        <w:tc>
          <w:tcPr>
            <w:tcW w:w="0" w:type="auto"/>
            <w:vAlign w:val="center"/>
            <w:hideMark/>
          </w:tcPr>
          <w:p w14:paraId="45698526" w14:textId="77777777" w:rsidR="005D5797" w:rsidRPr="009F42C4" w:rsidRDefault="005D5797" w:rsidP="00F16065">
            <w:pPr>
              <w:jc w:val="center"/>
              <w:rPr>
                <w:sz w:val="20"/>
                <w:szCs w:val="20"/>
              </w:rPr>
            </w:pPr>
            <w:r w:rsidRPr="009F42C4">
              <w:rPr>
                <w:sz w:val="20"/>
                <w:szCs w:val="20"/>
              </w:rPr>
              <w:t>11 529 (на 43% більше)</w:t>
            </w:r>
          </w:p>
        </w:tc>
      </w:tr>
    </w:tbl>
    <w:p w14:paraId="6C98EEE1" w14:textId="1FB3AB9A" w:rsidR="00F16065" w:rsidRPr="009F42C4" w:rsidRDefault="00F16065"/>
    <w:p w14:paraId="4ACAF3C2" w14:textId="77777777" w:rsidR="00F16065" w:rsidRPr="009F42C4" w:rsidRDefault="00F16065">
      <w:r w:rsidRPr="009F42C4">
        <w:br w:type="page"/>
      </w:r>
    </w:p>
    <w:p w14:paraId="24425495" w14:textId="169E93DF" w:rsidR="00F16065" w:rsidRPr="009F42C4" w:rsidRDefault="00F16065" w:rsidP="00F16065">
      <w:pPr>
        <w:jc w:val="right"/>
      </w:pPr>
      <w:r w:rsidRPr="009F42C4">
        <w:lastRenderedPageBreak/>
        <w:t>Продовження таблиці 2.10</w:t>
      </w:r>
    </w:p>
    <w:tbl>
      <w:tblPr>
        <w:tblStyle w:val="af6"/>
        <w:tblW w:w="0" w:type="auto"/>
        <w:tblLook w:val="04A0" w:firstRow="1" w:lastRow="0" w:firstColumn="1" w:lastColumn="0" w:noHBand="0" w:noVBand="1"/>
      </w:tblPr>
      <w:tblGrid>
        <w:gridCol w:w="1651"/>
        <w:gridCol w:w="2546"/>
        <w:gridCol w:w="2588"/>
        <w:gridCol w:w="2559"/>
      </w:tblGrid>
      <w:tr w:rsidR="000E6330" w:rsidRPr="009F42C4" w14:paraId="648F6816" w14:textId="77777777" w:rsidTr="00F16065">
        <w:tc>
          <w:tcPr>
            <w:tcW w:w="0" w:type="auto"/>
            <w:vAlign w:val="center"/>
          </w:tcPr>
          <w:p w14:paraId="4965F901" w14:textId="65E0B58E" w:rsidR="00F16065" w:rsidRPr="009F42C4" w:rsidRDefault="00F16065" w:rsidP="00F16065">
            <w:pPr>
              <w:jc w:val="center"/>
              <w:rPr>
                <w:i/>
                <w:iCs/>
                <w:sz w:val="20"/>
                <w:szCs w:val="20"/>
              </w:rPr>
            </w:pPr>
            <w:r w:rsidRPr="009F42C4">
              <w:rPr>
                <w:b/>
                <w:bCs/>
                <w:sz w:val="20"/>
                <w:szCs w:val="20"/>
              </w:rPr>
              <w:t>Фактор конкуренто-спроможності</w:t>
            </w:r>
          </w:p>
        </w:tc>
        <w:tc>
          <w:tcPr>
            <w:tcW w:w="0" w:type="auto"/>
            <w:vAlign w:val="center"/>
          </w:tcPr>
          <w:p w14:paraId="680E81F0" w14:textId="78A1F408" w:rsidR="00F16065" w:rsidRPr="009F42C4" w:rsidRDefault="00F16065" w:rsidP="00F16065">
            <w:pPr>
              <w:jc w:val="center"/>
              <w:rPr>
                <w:sz w:val="20"/>
                <w:szCs w:val="20"/>
              </w:rPr>
            </w:pPr>
            <w:r w:rsidRPr="009F42C4">
              <w:rPr>
                <w:b/>
                <w:bCs/>
                <w:sz w:val="20"/>
                <w:szCs w:val="20"/>
              </w:rPr>
              <w:t>КНП «Теплодарський ЦПМСД»</w:t>
            </w:r>
            <w:r w:rsidRPr="009F42C4">
              <w:rPr>
                <w:b/>
                <w:bCs/>
                <w:sz w:val="20"/>
                <w:szCs w:val="20"/>
              </w:rPr>
              <w:br/>
              <w:t>(досліджуваний об'єкт)</w:t>
            </w:r>
          </w:p>
        </w:tc>
        <w:tc>
          <w:tcPr>
            <w:tcW w:w="0" w:type="auto"/>
            <w:vAlign w:val="center"/>
          </w:tcPr>
          <w:p w14:paraId="0F9BC795" w14:textId="781BC2E0" w:rsidR="00F16065" w:rsidRPr="009F42C4" w:rsidRDefault="00F16065" w:rsidP="00F16065">
            <w:pPr>
              <w:jc w:val="center"/>
              <w:rPr>
                <w:sz w:val="20"/>
                <w:szCs w:val="20"/>
              </w:rPr>
            </w:pPr>
            <w:r w:rsidRPr="009F42C4">
              <w:rPr>
                <w:b/>
                <w:bCs/>
                <w:sz w:val="20"/>
                <w:szCs w:val="20"/>
              </w:rPr>
              <w:t>КНП «Усатівський ЦПМСД»</w:t>
            </w:r>
            <w:r w:rsidRPr="009F42C4">
              <w:rPr>
                <w:b/>
                <w:bCs/>
                <w:sz w:val="20"/>
                <w:szCs w:val="20"/>
              </w:rPr>
              <w:br/>
              <w:t>(комунальний конкурент)</w:t>
            </w:r>
          </w:p>
        </w:tc>
        <w:tc>
          <w:tcPr>
            <w:tcW w:w="0" w:type="auto"/>
            <w:vAlign w:val="center"/>
          </w:tcPr>
          <w:p w14:paraId="6644481D" w14:textId="5C1001D6" w:rsidR="00F16065" w:rsidRPr="009F42C4" w:rsidRDefault="00F16065" w:rsidP="00F16065">
            <w:pPr>
              <w:jc w:val="center"/>
              <w:rPr>
                <w:sz w:val="20"/>
                <w:szCs w:val="20"/>
              </w:rPr>
            </w:pPr>
            <w:r w:rsidRPr="009F42C4">
              <w:rPr>
                <w:b/>
                <w:bCs/>
                <w:sz w:val="20"/>
                <w:szCs w:val="20"/>
              </w:rPr>
              <w:t>ТОВ «Смайл»</w:t>
            </w:r>
            <w:r w:rsidRPr="009F42C4">
              <w:rPr>
                <w:b/>
                <w:bCs/>
                <w:sz w:val="20"/>
                <w:szCs w:val="20"/>
              </w:rPr>
              <w:br/>
              <w:t>(приватний конкурент)</w:t>
            </w:r>
          </w:p>
        </w:tc>
      </w:tr>
      <w:tr w:rsidR="000E6330" w:rsidRPr="009F42C4" w14:paraId="652D7C93" w14:textId="77777777" w:rsidTr="00722CF9">
        <w:tc>
          <w:tcPr>
            <w:tcW w:w="0" w:type="auto"/>
            <w:gridSpan w:val="4"/>
            <w:vAlign w:val="center"/>
            <w:hideMark/>
          </w:tcPr>
          <w:p w14:paraId="00A215DD" w14:textId="15217AE8" w:rsidR="00F16065" w:rsidRPr="009F42C4" w:rsidRDefault="00F16065" w:rsidP="00F16065">
            <w:pPr>
              <w:jc w:val="center"/>
              <w:rPr>
                <w:sz w:val="20"/>
                <w:szCs w:val="20"/>
              </w:rPr>
            </w:pPr>
            <w:r w:rsidRPr="009F42C4">
              <w:rPr>
                <w:b/>
                <w:bCs/>
                <w:sz w:val="20"/>
                <w:szCs w:val="20"/>
              </w:rPr>
              <w:t>Операційне навантаження:</w:t>
            </w:r>
          </w:p>
        </w:tc>
      </w:tr>
      <w:tr w:rsidR="000E6330" w:rsidRPr="009F42C4" w14:paraId="7130934C" w14:textId="77777777" w:rsidTr="00F16065">
        <w:tc>
          <w:tcPr>
            <w:tcW w:w="0" w:type="auto"/>
            <w:vAlign w:val="center"/>
            <w:hideMark/>
          </w:tcPr>
          <w:p w14:paraId="1D110393" w14:textId="77777777" w:rsidR="00F16065" w:rsidRPr="009F42C4" w:rsidRDefault="00F16065" w:rsidP="00F16065">
            <w:pPr>
              <w:jc w:val="center"/>
              <w:rPr>
                <w:sz w:val="20"/>
                <w:szCs w:val="20"/>
              </w:rPr>
            </w:pPr>
            <w:r w:rsidRPr="009F42C4">
              <w:rPr>
                <w:i/>
                <w:iCs/>
                <w:sz w:val="20"/>
                <w:szCs w:val="20"/>
              </w:rPr>
              <w:t>Кількість лікарів ПМД</w:t>
            </w:r>
          </w:p>
        </w:tc>
        <w:tc>
          <w:tcPr>
            <w:tcW w:w="0" w:type="auto"/>
            <w:vAlign w:val="center"/>
            <w:hideMark/>
          </w:tcPr>
          <w:p w14:paraId="30C2DA1F" w14:textId="77777777" w:rsidR="00F16065" w:rsidRPr="009F42C4" w:rsidRDefault="00F16065" w:rsidP="00F16065">
            <w:pPr>
              <w:jc w:val="center"/>
              <w:rPr>
                <w:sz w:val="20"/>
                <w:szCs w:val="20"/>
              </w:rPr>
            </w:pPr>
            <w:r w:rsidRPr="009F42C4">
              <w:rPr>
                <w:sz w:val="20"/>
                <w:szCs w:val="20"/>
              </w:rPr>
              <w:t>5</w:t>
            </w:r>
          </w:p>
        </w:tc>
        <w:tc>
          <w:tcPr>
            <w:tcW w:w="0" w:type="auto"/>
            <w:vAlign w:val="center"/>
            <w:hideMark/>
          </w:tcPr>
          <w:p w14:paraId="3E36A82F" w14:textId="77777777" w:rsidR="00F16065" w:rsidRPr="009F42C4" w:rsidRDefault="00F16065" w:rsidP="00F16065">
            <w:pPr>
              <w:jc w:val="center"/>
              <w:rPr>
                <w:sz w:val="20"/>
                <w:szCs w:val="20"/>
              </w:rPr>
            </w:pPr>
            <w:r w:rsidRPr="009F42C4">
              <w:rPr>
                <w:sz w:val="20"/>
                <w:szCs w:val="20"/>
              </w:rPr>
              <w:t>53</w:t>
            </w:r>
          </w:p>
        </w:tc>
        <w:tc>
          <w:tcPr>
            <w:tcW w:w="0" w:type="auto"/>
            <w:vAlign w:val="center"/>
            <w:hideMark/>
          </w:tcPr>
          <w:p w14:paraId="51DEF382" w14:textId="77777777" w:rsidR="00F16065" w:rsidRPr="009F42C4" w:rsidRDefault="00F16065" w:rsidP="00F16065">
            <w:pPr>
              <w:jc w:val="center"/>
              <w:rPr>
                <w:sz w:val="20"/>
                <w:szCs w:val="20"/>
              </w:rPr>
            </w:pPr>
            <w:r w:rsidRPr="009F42C4">
              <w:rPr>
                <w:sz w:val="20"/>
                <w:szCs w:val="20"/>
              </w:rPr>
              <w:t>8</w:t>
            </w:r>
          </w:p>
        </w:tc>
      </w:tr>
      <w:tr w:rsidR="000E6330" w:rsidRPr="009F42C4" w14:paraId="195FF2BB" w14:textId="77777777" w:rsidTr="00F16065">
        <w:tc>
          <w:tcPr>
            <w:tcW w:w="0" w:type="auto"/>
            <w:vAlign w:val="center"/>
            <w:hideMark/>
          </w:tcPr>
          <w:p w14:paraId="6F8FB8FA" w14:textId="77777777" w:rsidR="00F16065" w:rsidRPr="009F42C4" w:rsidRDefault="00F16065" w:rsidP="00F16065">
            <w:pPr>
              <w:jc w:val="center"/>
              <w:rPr>
                <w:sz w:val="20"/>
                <w:szCs w:val="20"/>
              </w:rPr>
            </w:pPr>
            <w:r w:rsidRPr="009F42C4">
              <w:rPr>
                <w:i/>
                <w:iCs/>
                <w:sz w:val="20"/>
                <w:szCs w:val="20"/>
              </w:rPr>
              <w:t>Середня кількість декларацій на 1 лікаря</w:t>
            </w:r>
          </w:p>
        </w:tc>
        <w:tc>
          <w:tcPr>
            <w:tcW w:w="0" w:type="auto"/>
            <w:vAlign w:val="center"/>
            <w:hideMark/>
          </w:tcPr>
          <w:p w14:paraId="77B83E16" w14:textId="77777777" w:rsidR="00F16065" w:rsidRPr="009F42C4" w:rsidRDefault="00F16065" w:rsidP="00F16065">
            <w:pPr>
              <w:jc w:val="center"/>
              <w:rPr>
                <w:sz w:val="20"/>
                <w:szCs w:val="20"/>
              </w:rPr>
            </w:pPr>
            <w:r w:rsidRPr="009F42C4">
              <w:rPr>
                <w:sz w:val="20"/>
                <w:szCs w:val="20"/>
              </w:rPr>
              <w:t>1 607</w:t>
            </w:r>
          </w:p>
        </w:tc>
        <w:tc>
          <w:tcPr>
            <w:tcW w:w="0" w:type="auto"/>
            <w:vAlign w:val="center"/>
            <w:hideMark/>
          </w:tcPr>
          <w:p w14:paraId="7232C827" w14:textId="77777777" w:rsidR="00F16065" w:rsidRPr="009F42C4" w:rsidRDefault="00F16065" w:rsidP="00F16065">
            <w:pPr>
              <w:jc w:val="center"/>
              <w:rPr>
                <w:sz w:val="20"/>
                <w:szCs w:val="20"/>
              </w:rPr>
            </w:pPr>
            <w:r w:rsidRPr="009F42C4">
              <w:rPr>
                <w:sz w:val="20"/>
                <w:szCs w:val="20"/>
              </w:rPr>
              <w:t>1 122</w:t>
            </w:r>
          </w:p>
        </w:tc>
        <w:tc>
          <w:tcPr>
            <w:tcW w:w="0" w:type="auto"/>
            <w:vAlign w:val="center"/>
            <w:hideMark/>
          </w:tcPr>
          <w:p w14:paraId="21356B3E" w14:textId="77777777" w:rsidR="00F16065" w:rsidRPr="009F42C4" w:rsidRDefault="00F16065" w:rsidP="00F16065">
            <w:pPr>
              <w:jc w:val="center"/>
              <w:rPr>
                <w:sz w:val="20"/>
                <w:szCs w:val="20"/>
              </w:rPr>
            </w:pPr>
            <w:r w:rsidRPr="009F42C4">
              <w:rPr>
                <w:sz w:val="20"/>
                <w:szCs w:val="20"/>
              </w:rPr>
              <w:t>1 441</w:t>
            </w:r>
          </w:p>
        </w:tc>
      </w:tr>
      <w:tr w:rsidR="000E6330" w:rsidRPr="009F42C4" w14:paraId="7B3F58DF" w14:textId="77777777" w:rsidTr="00D17C5B">
        <w:tc>
          <w:tcPr>
            <w:tcW w:w="0" w:type="auto"/>
            <w:gridSpan w:val="4"/>
            <w:vAlign w:val="center"/>
            <w:hideMark/>
          </w:tcPr>
          <w:p w14:paraId="0BB6B4B6" w14:textId="09C950A9" w:rsidR="00F16065" w:rsidRPr="009F42C4" w:rsidRDefault="00F16065" w:rsidP="00F16065">
            <w:pPr>
              <w:jc w:val="center"/>
              <w:rPr>
                <w:sz w:val="20"/>
                <w:szCs w:val="20"/>
              </w:rPr>
            </w:pPr>
            <w:r w:rsidRPr="009F42C4">
              <w:rPr>
                <w:b/>
                <w:bCs/>
                <w:sz w:val="20"/>
                <w:szCs w:val="20"/>
              </w:rPr>
              <w:t>Блок 2. Ресурсне забезпечення</w:t>
            </w:r>
          </w:p>
        </w:tc>
      </w:tr>
      <w:tr w:rsidR="000E6330" w:rsidRPr="009F42C4" w14:paraId="673313D1" w14:textId="77777777" w:rsidTr="00F16065">
        <w:tc>
          <w:tcPr>
            <w:tcW w:w="0" w:type="auto"/>
            <w:vAlign w:val="center"/>
            <w:hideMark/>
          </w:tcPr>
          <w:p w14:paraId="48414A0A" w14:textId="77777777" w:rsidR="00F16065" w:rsidRPr="009F42C4" w:rsidRDefault="00F16065" w:rsidP="00F16065">
            <w:pPr>
              <w:jc w:val="center"/>
              <w:rPr>
                <w:sz w:val="20"/>
                <w:szCs w:val="20"/>
              </w:rPr>
            </w:pPr>
            <w:r w:rsidRPr="009F42C4">
              <w:rPr>
                <w:b/>
                <w:bCs/>
                <w:sz w:val="20"/>
                <w:szCs w:val="20"/>
              </w:rPr>
              <w:t>Кадровий потенціал</w:t>
            </w:r>
          </w:p>
        </w:tc>
        <w:tc>
          <w:tcPr>
            <w:tcW w:w="0" w:type="auto"/>
            <w:vAlign w:val="center"/>
            <w:hideMark/>
          </w:tcPr>
          <w:p w14:paraId="0BC2322F" w14:textId="77777777" w:rsidR="00F16065" w:rsidRPr="009F42C4" w:rsidRDefault="00F16065" w:rsidP="00F16065">
            <w:pPr>
              <w:jc w:val="center"/>
              <w:rPr>
                <w:sz w:val="20"/>
                <w:szCs w:val="20"/>
              </w:rPr>
            </w:pPr>
            <w:r w:rsidRPr="009F42C4">
              <w:rPr>
                <w:sz w:val="20"/>
                <w:szCs w:val="20"/>
              </w:rPr>
              <w:t>Досвідчений, віковий склад. Дефіцит вузьких спеціалістів після скорочень.</w:t>
            </w:r>
          </w:p>
        </w:tc>
        <w:tc>
          <w:tcPr>
            <w:tcW w:w="0" w:type="auto"/>
            <w:vAlign w:val="center"/>
            <w:hideMark/>
          </w:tcPr>
          <w:p w14:paraId="340BF2AB" w14:textId="77777777" w:rsidR="00F16065" w:rsidRPr="009F42C4" w:rsidRDefault="00F16065" w:rsidP="00F16065">
            <w:pPr>
              <w:jc w:val="center"/>
              <w:rPr>
                <w:sz w:val="20"/>
                <w:szCs w:val="20"/>
              </w:rPr>
            </w:pPr>
            <w:r w:rsidRPr="009F42C4">
              <w:rPr>
                <w:sz w:val="20"/>
                <w:szCs w:val="20"/>
              </w:rPr>
              <w:t>Гострий дефіцит вузьких спеціалістів. Проблема залучення молодих кадрів.</w:t>
            </w:r>
          </w:p>
        </w:tc>
        <w:tc>
          <w:tcPr>
            <w:tcW w:w="0" w:type="auto"/>
            <w:vAlign w:val="center"/>
            <w:hideMark/>
          </w:tcPr>
          <w:p w14:paraId="4969496F" w14:textId="77777777" w:rsidR="00F16065" w:rsidRPr="009F42C4" w:rsidRDefault="00F16065" w:rsidP="00F16065">
            <w:pPr>
              <w:jc w:val="center"/>
              <w:rPr>
                <w:sz w:val="20"/>
                <w:szCs w:val="20"/>
              </w:rPr>
            </w:pPr>
            <w:r w:rsidRPr="009F42C4">
              <w:rPr>
                <w:sz w:val="20"/>
                <w:szCs w:val="20"/>
              </w:rPr>
              <w:t>Компактний штат з фокусом на сервісних навичках.</w:t>
            </w:r>
          </w:p>
        </w:tc>
      </w:tr>
      <w:tr w:rsidR="000E6330" w:rsidRPr="009F42C4" w14:paraId="3C74D476" w14:textId="77777777" w:rsidTr="00F16065">
        <w:tc>
          <w:tcPr>
            <w:tcW w:w="0" w:type="auto"/>
            <w:vAlign w:val="center"/>
            <w:hideMark/>
          </w:tcPr>
          <w:p w14:paraId="2D8C39BB" w14:textId="77777777" w:rsidR="00F16065" w:rsidRPr="009F42C4" w:rsidRDefault="00F16065" w:rsidP="00F16065">
            <w:pPr>
              <w:jc w:val="center"/>
              <w:rPr>
                <w:sz w:val="20"/>
                <w:szCs w:val="20"/>
              </w:rPr>
            </w:pPr>
            <w:r w:rsidRPr="009F42C4">
              <w:rPr>
                <w:b/>
                <w:bCs/>
                <w:sz w:val="20"/>
                <w:szCs w:val="20"/>
              </w:rPr>
              <w:t>Матеріально-технічна база (МТБ)</w:t>
            </w:r>
          </w:p>
        </w:tc>
        <w:tc>
          <w:tcPr>
            <w:tcW w:w="0" w:type="auto"/>
            <w:vAlign w:val="center"/>
            <w:hideMark/>
          </w:tcPr>
          <w:p w14:paraId="778F779F" w14:textId="77777777" w:rsidR="00F16065" w:rsidRPr="009F42C4" w:rsidRDefault="00F16065" w:rsidP="00F16065">
            <w:pPr>
              <w:jc w:val="center"/>
              <w:rPr>
                <w:sz w:val="20"/>
                <w:szCs w:val="20"/>
              </w:rPr>
            </w:pPr>
            <w:r w:rsidRPr="009F42C4">
              <w:rPr>
                <w:sz w:val="20"/>
                <w:szCs w:val="20"/>
              </w:rPr>
              <w:t>Застаріла, високий ступінь зносу. Є власна діагностична база (лабораторія, УЗД, рентген), що потребує модернізації.</w:t>
            </w:r>
          </w:p>
        </w:tc>
        <w:tc>
          <w:tcPr>
            <w:tcW w:w="0" w:type="auto"/>
            <w:vAlign w:val="center"/>
            <w:hideMark/>
          </w:tcPr>
          <w:p w14:paraId="55ED13E9" w14:textId="77777777" w:rsidR="00F16065" w:rsidRPr="009F42C4" w:rsidRDefault="00F16065" w:rsidP="00F16065">
            <w:pPr>
              <w:jc w:val="center"/>
              <w:rPr>
                <w:sz w:val="20"/>
                <w:szCs w:val="20"/>
              </w:rPr>
            </w:pPr>
            <w:r w:rsidRPr="009F42C4">
              <w:rPr>
                <w:sz w:val="20"/>
                <w:szCs w:val="20"/>
              </w:rPr>
              <w:t>Нерівномірна, переважно застаріла. Більшість амбулаторій не має власної діагностичної бази.</w:t>
            </w:r>
          </w:p>
        </w:tc>
        <w:tc>
          <w:tcPr>
            <w:tcW w:w="0" w:type="auto"/>
            <w:vAlign w:val="center"/>
            <w:hideMark/>
          </w:tcPr>
          <w:p w14:paraId="0321A2F2" w14:textId="77777777" w:rsidR="00F16065" w:rsidRPr="009F42C4" w:rsidRDefault="00F16065" w:rsidP="00F16065">
            <w:pPr>
              <w:jc w:val="center"/>
              <w:rPr>
                <w:sz w:val="20"/>
                <w:szCs w:val="20"/>
              </w:rPr>
            </w:pPr>
            <w:r w:rsidRPr="009F42C4">
              <w:rPr>
                <w:sz w:val="20"/>
                <w:szCs w:val="20"/>
              </w:rPr>
              <w:t>Сучасна. Нове обладнання та приміщення, комфортні умови для пацієнтів.</w:t>
            </w:r>
          </w:p>
        </w:tc>
      </w:tr>
      <w:tr w:rsidR="000E6330" w:rsidRPr="009F42C4" w14:paraId="622423FF" w14:textId="77777777" w:rsidTr="002C04A1">
        <w:tc>
          <w:tcPr>
            <w:tcW w:w="0" w:type="auto"/>
            <w:gridSpan w:val="4"/>
            <w:vAlign w:val="center"/>
            <w:hideMark/>
          </w:tcPr>
          <w:p w14:paraId="08A5F7E8" w14:textId="41FA3222" w:rsidR="00F16065" w:rsidRPr="009F42C4" w:rsidRDefault="00F16065" w:rsidP="00F16065">
            <w:pPr>
              <w:jc w:val="center"/>
              <w:rPr>
                <w:sz w:val="20"/>
                <w:szCs w:val="20"/>
              </w:rPr>
            </w:pPr>
            <w:r w:rsidRPr="009F42C4">
              <w:rPr>
                <w:b/>
                <w:bCs/>
                <w:sz w:val="20"/>
                <w:szCs w:val="20"/>
              </w:rPr>
              <w:t>Блок 3. Операційна та фінансова модель</w:t>
            </w:r>
          </w:p>
        </w:tc>
      </w:tr>
      <w:tr w:rsidR="000E6330" w:rsidRPr="009F42C4" w14:paraId="594FEE30" w14:textId="77777777" w:rsidTr="00F16065">
        <w:tc>
          <w:tcPr>
            <w:tcW w:w="0" w:type="auto"/>
            <w:vAlign w:val="center"/>
            <w:hideMark/>
          </w:tcPr>
          <w:p w14:paraId="1F85C7A1" w14:textId="77777777" w:rsidR="00F16065" w:rsidRPr="009F42C4" w:rsidRDefault="00F16065" w:rsidP="00F16065">
            <w:pPr>
              <w:jc w:val="center"/>
              <w:rPr>
                <w:sz w:val="20"/>
                <w:szCs w:val="20"/>
              </w:rPr>
            </w:pPr>
            <w:r w:rsidRPr="009F42C4">
              <w:rPr>
                <w:b/>
                <w:bCs/>
                <w:sz w:val="20"/>
                <w:szCs w:val="20"/>
              </w:rPr>
              <w:t>Маркетинг та комунікації</w:t>
            </w:r>
          </w:p>
        </w:tc>
        <w:tc>
          <w:tcPr>
            <w:tcW w:w="0" w:type="auto"/>
            <w:vAlign w:val="center"/>
            <w:hideMark/>
          </w:tcPr>
          <w:p w14:paraId="6A4824BB" w14:textId="77777777" w:rsidR="00F16065" w:rsidRPr="009F42C4" w:rsidRDefault="00F16065" w:rsidP="00F16065">
            <w:pPr>
              <w:jc w:val="center"/>
              <w:rPr>
                <w:sz w:val="20"/>
                <w:szCs w:val="20"/>
              </w:rPr>
            </w:pPr>
            <w:r w:rsidRPr="009F42C4">
              <w:rPr>
                <w:sz w:val="20"/>
                <w:szCs w:val="20"/>
              </w:rPr>
              <w:t>Пасивний: базовий сайт, репутація базується на особистих зв'язках.</w:t>
            </w:r>
          </w:p>
        </w:tc>
        <w:tc>
          <w:tcPr>
            <w:tcW w:w="0" w:type="auto"/>
            <w:vAlign w:val="center"/>
            <w:hideMark/>
          </w:tcPr>
          <w:p w14:paraId="6CB61171" w14:textId="77777777" w:rsidR="00F16065" w:rsidRPr="009F42C4" w:rsidRDefault="00F16065" w:rsidP="00F16065">
            <w:pPr>
              <w:jc w:val="center"/>
              <w:rPr>
                <w:sz w:val="20"/>
                <w:szCs w:val="20"/>
              </w:rPr>
            </w:pPr>
            <w:r w:rsidRPr="009F42C4">
              <w:rPr>
                <w:sz w:val="20"/>
                <w:szCs w:val="20"/>
              </w:rPr>
              <w:t>Пасивний: аналогічно до досліджуваного КНП.</w:t>
            </w:r>
          </w:p>
        </w:tc>
        <w:tc>
          <w:tcPr>
            <w:tcW w:w="0" w:type="auto"/>
            <w:vAlign w:val="center"/>
            <w:hideMark/>
          </w:tcPr>
          <w:p w14:paraId="1FC81164" w14:textId="77777777" w:rsidR="00F16065" w:rsidRPr="009F42C4" w:rsidRDefault="00F16065" w:rsidP="00F16065">
            <w:pPr>
              <w:jc w:val="center"/>
              <w:rPr>
                <w:sz w:val="20"/>
                <w:szCs w:val="20"/>
              </w:rPr>
            </w:pPr>
            <w:r w:rsidRPr="009F42C4">
              <w:rPr>
                <w:sz w:val="20"/>
                <w:szCs w:val="20"/>
              </w:rPr>
              <w:t>Активний: сучасний сайт, SMM, онлайн-запис, робота з відгуками.</w:t>
            </w:r>
          </w:p>
        </w:tc>
      </w:tr>
      <w:tr w:rsidR="000E6330" w:rsidRPr="009F42C4" w14:paraId="31234A03" w14:textId="77777777" w:rsidTr="00F16065">
        <w:tc>
          <w:tcPr>
            <w:tcW w:w="0" w:type="auto"/>
            <w:vAlign w:val="center"/>
            <w:hideMark/>
          </w:tcPr>
          <w:p w14:paraId="6A717E80" w14:textId="77777777" w:rsidR="00F16065" w:rsidRPr="009F42C4" w:rsidRDefault="00F16065" w:rsidP="00F16065">
            <w:pPr>
              <w:jc w:val="center"/>
              <w:rPr>
                <w:sz w:val="20"/>
                <w:szCs w:val="20"/>
              </w:rPr>
            </w:pPr>
            <w:r w:rsidRPr="009F42C4">
              <w:rPr>
                <w:b/>
                <w:bCs/>
                <w:sz w:val="20"/>
                <w:szCs w:val="20"/>
              </w:rPr>
              <w:t>Фінансова модель</w:t>
            </w:r>
          </w:p>
        </w:tc>
        <w:tc>
          <w:tcPr>
            <w:tcW w:w="0" w:type="auto"/>
            <w:vAlign w:val="center"/>
            <w:hideMark/>
          </w:tcPr>
          <w:p w14:paraId="1F0EF741" w14:textId="77777777" w:rsidR="00F16065" w:rsidRPr="009F42C4" w:rsidRDefault="00F16065" w:rsidP="00F16065">
            <w:pPr>
              <w:jc w:val="center"/>
              <w:rPr>
                <w:sz w:val="20"/>
                <w:szCs w:val="20"/>
              </w:rPr>
            </w:pPr>
            <w:r w:rsidRPr="009F42C4">
              <w:rPr>
                <w:sz w:val="20"/>
                <w:szCs w:val="20"/>
              </w:rPr>
              <w:t>Державно-залежна: майже 100% доходів від НСЗУ та місцевого бюджету. Мізерна частка платних послуг.</w:t>
            </w:r>
          </w:p>
        </w:tc>
        <w:tc>
          <w:tcPr>
            <w:tcW w:w="0" w:type="auto"/>
            <w:vAlign w:val="center"/>
            <w:hideMark/>
          </w:tcPr>
          <w:p w14:paraId="1C302AAB" w14:textId="77777777" w:rsidR="00F16065" w:rsidRPr="009F42C4" w:rsidRDefault="00F16065" w:rsidP="00F16065">
            <w:pPr>
              <w:jc w:val="center"/>
              <w:rPr>
                <w:sz w:val="20"/>
                <w:szCs w:val="20"/>
              </w:rPr>
            </w:pPr>
            <w:r w:rsidRPr="009F42C4">
              <w:rPr>
                <w:sz w:val="20"/>
                <w:szCs w:val="20"/>
              </w:rPr>
              <w:t>Державно-залежна.</w:t>
            </w:r>
          </w:p>
        </w:tc>
        <w:tc>
          <w:tcPr>
            <w:tcW w:w="0" w:type="auto"/>
            <w:vAlign w:val="center"/>
            <w:hideMark/>
          </w:tcPr>
          <w:p w14:paraId="7EE1A27B" w14:textId="77777777" w:rsidR="00F16065" w:rsidRPr="009F42C4" w:rsidRDefault="00F16065" w:rsidP="00F16065">
            <w:pPr>
              <w:jc w:val="center"/>
              <w:rPr>
                <w:sz w:val="20"/>
                <w:szCs w:val="20"/>
              </w:rPr>
            </w:pPr>
            <w:r w:rsidRPr="009F42C4">
              <w:rPr>
                <w:sz w:val="20"/>
                <w:szCs w:val="20"/>
              </w:rPr>
              <w:t>Гібридна: стабільний потік від НСЗУ + значна частка доходів від платних послуг.</w:t>
            </w:r>
          </w:p>
        </w:tc>
      </w:tr>
      <w:tr w:rsidR="000E6330" w:rsidRPr="009F42C4" w14:paraId="3D16BD7E" w14:textId="77777777" w:rsidTr="00F16065">
        <w:tc>
          <w:tcPr>
            <w:tcW w:w="0" w:type="auto"/>
            <w:vAlign w:val="center"/>
            <w:hideMark/>
          </w:tcPr>
          <w:p w14:paraId="31DB1C59" w14:textId="77777777" w:rsidR="00F16065" w:rsidRPr="009F42C4" w:rsidRDefault="00F16065" w:rsidP="00F16065">
            <w:pPr>
              <w:jc w:val="center"/>
              <w:rPr>
                <w:sz w:val="20"/>
                <w:szCs w:val="20"/>
              </w:rPr>
            </w:pPr>
            <w:r w:rsidRPr="009F42C4">
              <w:rPr>
                <w:b/>
                <w:bCs/>
                <w:sz w:val="20"/>
                <w:szCs w:val="20"/>
              </w:rPr>
              <w:t>Фінансова стійкість</w:t>
            </w:r>
          </w:p>
        </w:tc>
        <w:tc>
          <w:tcPr>
            <w:tcW w:w="0" w:type="auto"/>
            <w:vAlign w:val="center"/>
            <w:hideMark/>
          </w:tcPr>
          <w:p w14:paraId="3DDB5235" w14:textId="77777777" w:rsidR="00F16065" w:rsidRPr="009F42C4" w:rsidRDefault="00F16065" w:rsidP="00F16065">
            <w:pPr>
              <w:jc w:val="center"/>
              <w:rPr>
                <w:sz w:val="20"/>
                <w:szCs w:val="20"/>
              </w:rPr>
            </w:pPr>
            <w:r w:rsidRPr="009F42C4">
              <w:rPr>
                <w:sz w:val="20"/>
                <w:szCs w:val="20"/>
              </w:rPr>
              <w:t>Низька: операційна збитковість, низька автономія, відсутність ресурсу для інвестицій.</w:t>
            </w:r>
          </w:p>
        </w:tc>
        <w:tc>
          <w:tcPr>
            <w:tcW w:w="0" w:type="auto"/>
            <w:vAlign w:val="center"/>
            <w:hideMark/>
          </w:tcPr>
          <w:p w14:paraId="21ED86DC" w14:textId="77777777" w:rsidR="00F16065" w:rsidRPr="009F42C4" w:rsidRDefault="00F16065" w:rsidP="00F16065">
            <w:pPr>
              <w:jc w:val="center"/>
              <w:rPr>
                <w:sz w:val="20"/>
                <w:szCs w:val="20"/>
              </w:rPr>
            </w:pPr>
            <w:r w:rsidRPr="009F42C4">
              <w:rPr>
                <w:sz w:val="20"/>
                <w:szCs w:val="20"/>
              </w:rPr>
              <w:t>Помірна: стійкість за рахунок масштабу, можливість внутрішнього перерозподілу ресурсів.</w:t>
            </w:r>
          </w:p>
        </w:tc>
        <w:tc>
          <w:tcPr>
            <w:tcW w:w="0" w:type="auto"/>
            <w:vAlign w:val="center"/>
            <w:hideMark/>
          </w:tcPr>
          <w:p w14:paraId="305B63F7" w14:textId="77777777" w:rsidR="00F16065" w:rsidRPr="009F42C4" w:rsidRDefault="00F16065" w:rsidP="00F16065">
            <w:pPr>
              <w:jc w:val="center"/>
              <w:rPr>
                <w:sz w:val="20"/>
                <w:szCs w:val="20"/>
              </w:rPr>
            </w:pPr>
            <w:r w:rsidRPr="009F42C4">
              <w:rPr>
                <w:sz w:val="20"/>
                <w:szCs w:val="20"/>
              </w:rPr>
              <w:t>Висока: прибутковість дозволяє реінвестувати у модернізацію та маркетинг.</w:t>
            </w:r>
          </w:p>
        </w:tc>
      </w:tr>
    </w:tbl>
    <w:p w14:paraId="2C705E8B" w14:textId="2A388B00" w:rsidR="005D5797" w:rsidRPr="009F42C4" w:rsidRDefault="005D5797" w:rsidP="00F16065">
      <w:pPr>
        <w:spacing w:before="240" w:after="240" w:line="240" w:lineRule="auto"/>
      </w:pPr>
      <w:r w:rsidRPr="009F42C4">
        <w:rPr>
          <w:i/>
          <w:iCs/>
        </w:rPr>
        <w:t>Джерело: сформовано та систематизовано автором на основі </w:t>
      </w:r>
      <w:r w:rsidRPr="009F42C4">
        <w:rPr>
          <w:i/>
          <w:iCs/>
          <w:vertAlign w:val="superscript"/>
        </w:rPr>
        <w:t>[</w:t>
      </w:r>
      <w:r w:rsidR="00475DDE" w:rsidRPr="009F42C4">
        <w:rPr>
          <w:i/>
          <w:iCs/>
          <w:vertAlign w:val="superscript"/>
        </w:rPr>
        <w:t>31</w:t>
      </w:r>
      <w:r w:rsidRPr="009F42C4">
        <w:rPr>
          <w:i/>
          <w:iCs/>
          <w:vertAlign w:val="superscript"/>
        </w:rPr>
        <w:t>, </w:t>
      </w:r>
      <w:r w:rsidR="00475DDE" w:rsidRPr="009F42C4">
        <w:rPr>
          <w:i/>
          <w:iCs/>
          <w:vertAlign w:val="superscript"/>
        </w:rPr>
        <w:t>44</w:t>
      </w:r>
      <w:r w:rsidRPr="009F42C4">
        <w:rPr>
          <w:i/>
          <w:iCs/>
          <w:vertAlign w:val="superscript"/>
        </w:rPr>
        <w:t>, </w:t>
      </w:r>
      <w:r w:rsidR="00475DDE" w:rsidRPr="009F42C4">
        <w:rPr>
          <w:i/>
          <w:iCs/>
          <w:vertAlign w:val="superscript"/>
        </w:rPr>
        <w:t>48</w:t>
      </w:r>
      <w:r w:rsidR="0078394A" w:rsidRPr="009F42C4">
        <w:rPr>
          <w:i/>
          <w:iCs/>
          <w:vertAlign w:val="superscript"/>
        </w:rPr>
        <w:t>, 63, 67</w:t>
      </w:r>
      <w:r w:rsidRPr="009F42C4">
        <w:rPr>
          <w:i/>
          <w:iCs/>
          <w:vertAlign w:val="superscript"/>
        </w:rPr>
        <w:t>]</w:t>
      </w:r>
      <w:r w:rsidR="00F16065" w:rsidRPr="009F42C4">
        <w:t>.</w:t>
      </w:r>
    </w:p>
    <w:p w14:paraId="6DE7D72E" w14:textId="77777777" w:rsidR="005D5797" w:rsidRPr="009F42C4" w:rsidRDefault="005D5797" w:rsidP="00097AEB">
      <w:pPr>
        <w:ind w:firstLine="708"/>
        <w:jc w:val="both"/>
      </w:pPr>
      <w:r w:rsidRPr="009F42C4">
        <w:t>Результати бенчмаркінгу виявляють не просто слабкість ринкових позицій досліджуваного закладу, а його перебування у глибокій конкурентній кризі, що розвивається одночасно у двох вимірах.</w:t>
      </w:r>
    </w:p>
    <w:p w14:paraId="5C399F01" w14:textId="77777777" w:rsidR="00097AEB" w:rsidRPr="009F42C4" w:rsidRDefault="00097AEB" w:rsidP="00097AEB">
      <w:pPr>
        <w:ind w:firstLine="708"/>
        <w:jc w:val="both"/>
      </w:pPr>
      <w:r w:rsidRPr="009F42C4">
        <w:t xml:space="preserve">Перший вимір — це програш у боротьбі за якість та ефективність приватним гравцям. Порівняння з ТОВ «Смайл» є найбільш показовим. Приватний заклад, маючи зіставний обсяг фінансування від НСЗУ (9,0 млн грн проти 9,9 млн грн), демонструє значно вищу ринкову ефективність, перевершуючи КНП за кількістю залучених пацієнтів на 43% (11 529 декларацій проти 8 035). Це є прямим наслідком фундаментальних </w:t>
      </w:r>
      <w:r w:rsidRPr="009F42C4">
        <w:lastRenderedPageBreak/>
        <w:t>відмінностей у бізнес-моделях. Якщо ТОВ «Смайл» функціонує за підприємницькою моделлю, орієнтованою на клієнта та реінвестиції прибутку (від платних послуг) у сервіс та маркетинг, то досліджуване КНП продовжує працювати за інерційною моделлю утримання інфраструктури, де відсутні механізми генерування додаткових доходів та їх спрямування на розвиток.</w:t>
      </w:r>
    </w:p>
    <w:p w14:paraId="2995C201" w14:textId="77777777" w:rsidR="00097AEB" w:rsidRPr="009F42C4" w:rsidRDefault="00097AEB" w:rsidP="00097AEB">
      <w:pPr>
        <w:ind w:firstLine="708"/>
        <w:jc w:val="both"/>
      </w:pPr>
      <w:r w:rsidRPr="009F42C4">
        <w:t>Другий вимір — це програш у боротьбі за масштаб та стратегічну стійкість великим комунальним об'єднанням. Порівняння з КНП «Усатівський ЦПМСД» демонструє повну незіставність масштабів діяльності. Усатівський центр, функціонуючи за моделлю "медичного холдингу", використовує переваги економії на масштабі, диверсифікує ризики через розгалужену мережу та пропонує ширший портфель послуг, що робить його більш привабливим для пацієнтів та стійким до зовнішніх шоків. Той факт, що інший комунальний заклад демонструє здатність до розширення та реінвестування, спростовує тезу про іманентну неефективність КНП та вказує на системні недоліки саме управлінської та фінансової стратегії досліджуваного підприємства.</w:t>
      </w:r>
    </w:p>
    <w:p w14:paraId="714075A1" w14:textId="77777777" w:rsidR="00097AEB" w:rsidRPr="009F42C4" w:rsidRDefault="00097AEB" w:rsidP="00097AEB">
      <w:pPr>
        <w:ind w:firstLine="708"/>
        <w:jc w:val="both"/>
      </w:pPr>
      <w:r w:rsidRPr="009F42C4">
        <w:t>КНП «Теплодарський ЦПМСД» опинилося в класичній стратегічній пастці: воно не має ані чіткої стратегії диференціації, яка дозволила б конкурувати з приватними клініками за якістю сервісу, ані стратегії лідерства за витратами, якої можуть досягати великі мережі. Його єдина потенційна перевага — наявність власної діагностичної бази — нівелюється застарілістю обладнання та кадровим дефіцитом.</w:t>
      </w:r>
    </w:p>
    <w:p w14:paraId="50ED9673" w14:textId="77777777" w:rsidR="00097AEB" w:rsidRPr="009F42C4" w:rsidRDefault="00097AEB" w:rsidP="00097AEB">
      <w:pPr>
        <w:ind w:firstLine="708"/>
        <w:jc w:val="both"/>
      </w:pPr>
      <w:r w:rsidRPr="009F42C4">
        <w:t xml:space="preserve">Таким чином, бенчмаркінг діагностує системну ерозію ринкових позицій підприємства. КНП «Теплодарський ЦПМСД» ризикує перетворитися на "заклад останнього вибору", програючи конкурентну боротьбу за всіма ключовими факторами успіху: приватним клінікам — у боротьбі за якість та платоспроможного пацієнта, а великим комунальним об'єднанням — у боротьбі за масштаб, фінансову стійкість та стратегічний розвиток. Це </w:t>
      </w:r>
      <w:r w:rsidRPr="009F42C4">
        <w:lastRenderedPageBreak/>
        <w:t>обґрунтовує нагальну необхідність не просто ситуативних покращень, а кардинального перегляду конкурентної стратегії підприємства.</w:t>
      </w:r>
    </w:p>
    <w:p w14:paraId="45B1A872" w14:textId="00157698" w:rsidR="00097AEB" w:rsidRPr="009F42C4" w:rsidRDefault="00097AEB" w:rsidP="00097AEB">
      <w:pPr>
        <w:jc w:val="both"/>
      </w:pPr>
      <w:r w:rsidRPr="009F42C4">
        <w:t>Завершальним етапом комплексної діагностики є інтегральний SWOT-аналіз, що синтезує висновки щодо організаційно-управлінського, фінансово-економічного та ринково-конкурентного стану підприємства (таблиця 2.11).</w:t>
      </w:r>
    </w:p>
    <w:p w14:paraId="41904AD1" w14:textId="77777777" w:rsidR="00097AEB" w:rsidRPr="009F42C4" w:rsidRDefault="00097AEB" w:rsidP="00097AEB">
      <w:pPr>
        <w:jc w:val="right"/>
      </w:pPr>
      <w:r w:rsidRPr="009F42C4">
        <w:t>Таблиця 2.11</w:t>
      </w:r>
    </w:p>
    <w:p w14:paraId="57930E5D" w14:textId="77777777" w:rsidR="00097AEB" w:rsidRPr="009F42C4" w:rsidRDefault="00097AEB" w:rsidP="00097AEB">
      <w:pPr>
        <w:spacing w:after="240" w:line="240" w:lineRule="auto"/>
        <w:jc w:val="center"/>
        <w:rPr>
          <w:sz w:val="24"/>
          <w:szCs w:val="24"/>
        </w:rPr>
      </w:pPr>
      <w:r w:rsidRPr="009F42C4">
        <w:rPr>
          <w:b/>
          <w:bCs/>
          <w:sz w:val="24"/>
          <w:szCs w:val="24"/>
        </w:rPr>
        <w:t>Інтегральний SWOT-аналіз стратегічної позиції КНП «Теплодарський ЦПМСД»</w:t>
      </w:r>
    </w:p>
    <w:tbl>
      <w:tblPr>
        <w:tblStyle w:val="af6"/>
        <w:tblW w:w="0" w:type="auto"/>
        <w:tblLook w:val="04A0" w:firstRow="1" w:lastRow="0" w:firstColumn="1" w:lastColumn="0" w:noHBand="0" w:noVBand="1"/>
      </w:tblPr>
      <w:tblGrid>
        <w:gridCol w:w="4623"/>
        <w:gridCol w:w="4721"/>
      </w:tblGrid>
      <w:tr w:rsidR="000E6330" w:rsidRPr="009F42C4" w14:paraId="11BC220E" w14:textId="77777777" w:rsidTr="00D96916">
        <w:tc>
          <w:tcPr>
            <w:tcW w:w="0" w:type="auto"/>
            <w:vAlign w:val="center"/>
            <w:hideMark/>
          </w:tcPr>
          <w:p w14:paraId="3F9AE8D7" w14:textId="77777777" w:rsidR="00097AEB" w:rsidRPr="009F42C4" w:rsidRDefault="00097AEB" w:rsidP="00D96916">
            <w:pPr>
              <w:jc w:val="center"/>
              <w:rPr>
                <w:b/>
                <w:bCs/>
                <w:sz w:val="22"/>
                <w:szCs w:val="22"/>
              </w:rPr>
            </w:pPr>
            <w:r w:rsidRPr="009F42C4">
              <w:rPr>
                <w:b/>
                <w:bCs/>
                <w:sz w:val="22"/>
                <w:szCs w:val="22"/>
              </w:rPr>
              <w:t>Сильні сторони</w:t>
            </w:r>
          </w:p>
        </w:tc>
        <w:tc>
          <w:tcPr>
            <w:tcW w:w="0" w:type="auto"/>
            <w:vAlign w:val="center"/>
            <w:hideMark/>
          </w:tcPr>
          <w:p w14:paraId="34E35EE4" w14:textId="77777777" w:rsidR="00097AEB" w:rsidRPr="009F42C4" w:rsidRDefault="00097AEB" w:rsidP="00D96916">
            <w:pPr>
              <w:jc w:val="center"/>
              <w:rPr>
                <w:b/>
                <w:bCs/>
                <w:sz w:val="22"/>
                <w:szCs w:val="22"/>
              </w:rPr>
            </w:pPr>
            <w:r w:rsidRPr="009F42C4">
              <w:rPr>
                <w:b/>
                <w:bCs/>
                <w:sz w:val="22"/>
                <w:szCs w:val="22"/>
              </w:rPr>
              <w:t>Слабкі сторони</w:t>
            </w:r>
          </w:p>
        </w:tc>
      </w:tr>
      <w:tr w:rsidR="000E6330" w:rsidRPr="009F42C4" w14:paraId="63D8A1C5" w14:textId="77777777" w:rsidTr="00D96916">
        <w:tc>
          <w:tcPr>
            <w:tcW w:w="0" w:type="auto"/>
            <w:vAlign w:val="center"/>
            <w:hideMark/>
          </w:tcPr>
          <w:p w14:paraId="797322AA" w14:textId="77777777" w:rsidR="00097AEB" w:rsidRPr="009F42C4" w:rsidRDefault="00097AEB" w:rsidP="00D96916">
            <w:pPr>
              <w:jc w:val="center"/>
              <w:rPr>
                <w:sz w:val="22"/>
                <w:szCs w:val="22"/>
              </w:rPr>
            </w:pPr>
            <w:r w:rsidRPr="009F42C4">
              <w:rPr>
                <w:i/>
                <w:iCs/>
                <w:sz w:val="22"/>
                <w:szCs w:val="22"/>
              </w:rPr>
              <w:t>S1. Ресурсна база та репутація:</w:t>
            </w:r>
            <w:r w:rsidRPr="009F42C4">
              <w:rPr>
                <w:sz w:val="22"/>
                <w:szCs w:val="22"/>
              </w:rPr>
              <w:br/>
              <w:t xml:space="preserve">- Сформована лояльна база пацієнтів (&gt;8 тис. декларацій), що створює бар'єр для входу конкурентів. </w:t>
            </w:r>
            <w:r w:rsidRPr="009F42C4">
              <w:rPr>
                <w:sz w:val="22"/>
                <w:szCs w:val="22"/>
              </w:rPr>
              <w:br/>
              <w:t xml:space="preserve">- Досвідчений кадровий склад, що забезпечує інституційну стабільність. </w:t>
            </w:r>
            <w:r w:rsidRPr="009F42C4">
              <w:rPr>
                <w:sz w:val="22"/>
                <w:szCs w:val="22"/>
              </w:rPr>
              <w:br/>
              <w:t>- Наявність власної діагностичної інфраструктури (лабораторія, УЗД, рентген).</w:t>
            </w:r>
          </w:p>
        </w:tc>
        <w:tc>
          <w:tcPr>
            <w:tcW w:w="0" w:type="auto"/>
            <w:vAlign w:val="center"/>
            <w:hideMark/>
          </w:tcPr>
          <w:p w14:paraId="5105BAB5" w14:textId="77777777" w:rsidR="00097AEB" w:rsidRPr="009F42C4" w:rsidRDefault="00097AEB" w:rsidP="00D96916">
            <w:pPr>
              <w:jc w:val="center"/>
              <w:rPr>
                <w:sz w:val="22"/>
                <w:szCs w:val="22"/>
              </w:rPr>
            </w:pPr>
            <w:r w:rsidRPr="009F42C4">
              <w:rPr>
                <w:i/>
                <w:iCs/>
                <w:sz w:val="22"/>
                <w:szCs w:val="22"/>
              </w:rPr>
              <w:t>W1. Системна фінансова криза:</w:t>
            </w:r>
            <w:r w:rsidRPr="009F42C4">
              <w:rPr>
                <w:sz w:val="22"/>
                <w:szCs w:val="22"/>
              </w:rPr>
              <w:br/>
              <w:t>- Структурна збитковість основної діяльності. </w:t>
            </w:r>
            <w:r w:rsidRPr="009F42C4">
              <w:rPr>
                <w:sz w:val="22"/>
                <w:szCs w:val="22"/>
              </w:rPr>
              <w:br/>
              <w:t>- Критично низький рівень фінансової автономії (&lt;0.4). </w:t>
            </w:r>
            <w:r w:rsidRPr="009F42C4">
              <w:rPr>
                <w:sz w:val="22"/>
                <w:szCs w:val="22"/>
              </w:rPr>
              <w:br/>
              <w:t>- Наростаюча криза ліквідності та відсутність інвестиційного ресурсу.</w:t>
            </w:r>
          </w:p>
        </w:tc>
      </w:tr>
      <w:tr w:rsidR="000E6330" w:rsidRPr="009F42C4" w14:paraId="74FB7196" w14:textId="77777777" w:rsidTr="00D96916">
        <w:tc>
          <w:tcPr>
            <w:tcW w:w="0" w:type="auto"/>
            <w:vAlign w:val="center"/>
            <w:hideMark/>
          </w:tcPr>
          <w:p w14:paraId="08C2F19D" w14:textId="77777777" w:rsidR="00097AEB" w:rsidRPr="009F42C4" w:rsidRDefault="00097AEB" w:rsidP="00D96916">
            <w:pPr>
              <w:jc w:val="center"/>
              <w:rPr>
                <w:sz w:val="22"/>
                <w:szCs w:val="22"/>
              </w:rPr>
            </w:pPr>
            <w:r w:rsidRPr="009F42C4">
              <w:rPr>
                <w:i/>
                <w:iCs/>
                <w:sz w:val="22"/>
                <w:szCs w:val="22"/>
              </w:rPr>
              <w:t>S2. Фінансова стабільність:</w:t>
            </w:r>
            <w:r w:rsidRPr="009F42C4">
              <w:rPr>
                <w:sz w:val="22"/>
                <w:szCs w:val="22"/>
              </w:rPr>
              <w:br/>
              <w:t>- Стабільний грошовий потік від НСЗУ за пакетом ПМД.</w:t>
            </w:r>
            <w:r w:rsidRPr="009F42C4">
              <w:rPr>
                <w:sz w:val="22"/>
                <w:szCs w:val="22"/>
              </w:rPr>
              <w:br/>
              <w:t>- Відсутність критичного боргового навантаження (податкового, кредитного).</w:t>
            </w:r>
          </w:p>
        </w:tc>
        <w:tc>
          <w:tcPr>
            <w:tcW w:w="0" w:type="auto"/>
            <w:vAlign w:val="center"/>
            <w:hideMark/>
          </w:tcPr>
          <w:p w14:paraId="39BBCEDB" w14:textId="77777777" w:rsidR="00097AEB" w:rsidRPr="009F42C4" w:rsidRDefault="00097AEB" w:rsidP="00D96916">
            <w:pPr>
              <w:jc w:val="center"/>
              <w:rPr>
                <w:sz w:val="22"/>
                <w:szCs w:val="22"/>
              </w:rPr>
            </w:pPr>
            <w:r w:rsidRPr="009F42C4">
              <w:rPr>
                <w:i/>
                <w:iCs/>
                <w:sz w:val="22"/>
                <w:szCs w:val="22"/>
              </w:rPr>
              <w:t>W2. Операційна та управлінська ригідність:</w:t>
            </w:r>
            <w:r w:rsidRPr="009F42C4">
              <w:rPr>
                <w:sz w:val="22"/>
                <w:szCs w:val="22"/>
              </w:rPr>
              <w:br/>
              <w:t>- Неадаптивна лінійно-функціональна структура, що гальмує прийняття рішень.</w:t>
            </w:r>
            <w:r w:rsidRPr="009F42C4">
              <w:rPr>
                <w:sz w:val="22"/>
                <w:szCs w:val="22"/>
              </w:rPr>
              <w:br/>
              <w:t>- Реактивний стиль управління, відсутність формалізованих антикризових протоколів.</w:t>
            </w:r>
            <w:r w:rsidRPr="009F42C4">
              <w:rPr>
                <w:sz w:val="22"/>
                <w:szCs w:val="22"/>
              </w:rPr>
              <w:br/>
              <w:t>- Високий ступінь зносу основних фондів.</w:t>
            </w:r>
          </w:p>
        </w:tc>
      </w:tr>
      <w:tr w:rsidR="000E6330" w:rsidRPr="009F42C4" w14:paraId="535D37C1" w14:textId="77777777" w:rsidTr="00D96916">
        <w:tc>
          <w:tcPr>
            <w:tcW w:w="0" w:type="auto"/>
            <w:vAlign w:val="center"/>
            <w:hideMark/>
          </w:tcPr>
          <w:p w14:paraId="6D417303" w14:textId="77777777" w:rsidR="00097AEB" w:rsidRPr="009F42C4" w:rsidRDefault="00097AEB" w:rsidP="00D96916">
            <w:pPr>
              <w:jc w:val="center"/>
              <w:rPr>
                <w:sz w:val="22"/>
                <w:szCs w:val="22"/>
              </w:rPr>
            </w:pPr>
          </w:p>
        </w:tc>
        <w:tc>
          <w:tcPr>
            <w:tcW w:w="0" w:type="auto"/>
            <w:vAlign w:val="center"/>
            <w:hideMark/>
          </w:tcPr>
          <w:p w14:paraId="02E62D1C" w14:textId="77777777" w:rsidR="00097AEB" w:rsidRPr="009F42C4" w:rsidRDefault="00097AEB" w:rsidP="00D96916">
            <w:pPr>
              <w:jc w:val="center"/>
              <w:rPr>
                <w:sz w:val="22"/>
                <w:szCs w:val="22"/>
              </w:rPr>
            </w:pPr>
            <w:r w:rsidRPr="009F42C4">
              <w:rPr>
                <w:i/>
                <w:iCs/>
                <w:sz w:val="22"/>
                <w:szCs w:val="22"/>
              </w:rPr>
              <w:t>W3. Ринкова та маркетингова пасивність:</w:t>
            </w:r>
            <w:r w:rsidRPr="009F42C4">
              <w:rPr>
                <w:sz w:val="22"/>
                <w:szCs w:val="22"/>
              </w:rPr>
              <w:br/>
              <w:t>- Втрата конкурентних позицій через програш у якості (приватним) та масштабі (комунальним закладам).</w:t>
            </w:r>
            <w:r w:rsidRPr="009F42C4">
              <w:rPr>
                <w:sz w:val="22"/>
                <w:szCs w:val="22"/>
              </w:rPr>
              <w:br/>
              <w:t>- Недиверсифікований портфель послуг.</w:t>
            </w:r>
            <w:r w:rsidRPr="009F42C4">
              <w:rPr>
                <w:sz w:val="22"/>
                <w:szCs w:val="22"/>
              </w:rPr>
              <w:br/>
              <w:t>- Відсутність проактивної маркетингової стратегії.</w:t>
            </w:r>
          </w:p>
        </w:tc>
      </w:tr>
      <w:tr w:rsidR="000E6330" w:rsidRPr="009F42C4" w14:paraId="0EC8CA7D" w14:textId="77777777" w:rsidTr="00D96916">
        <w:tc>
          <w:tcPr>
            <w:tcW w:w="0" w:type="auto"/>
            <w:vAlign w:val="center"/>
            <w:hideMark/>
          </w:tcPr>
          <w:p w14:paraId="3A30C3E1" w14:textId="77777777" w:rsidR="00097AEB" w:rsidRPr="009F42C4" w:rsidRDefault="00097AEB" w:rsidP="00D96916">
            <w:pPr>
              <w:jc w:val="center"/>
              <w:rPr>
                <w:sz w:val="22"/>
                <w:szCs w:val="22"/>
              </w:rPr>
            </w:pPr>
            <w:r w:rsidRPr="009F42C4">
              <w:rPr>
                <w:b/>
                <w:bCs/>
                <w:sz w:val="22"/>
                <w:szCs w:val="22"/>
              </w:rPr>
              <w:t>Можливості</w:t>
            </w:r>
          </w:p>
        </w:tc>
        <w:tc>
          <w:tcPr>
            <w:tcW w:w="0" w:type="auto"/>
            <w:vAlign w:val="center"/>
            <w:hideMark/>
          </w:tcPr>
          <w:p w14:paraId="7BD75445" w14:textId="77777777" w:rsidR="00097AEB" w:rsidRPr="009F42C4" w:rsidRDefault="00097AEB" w:rsidP="00D96916">
            <w:pPr>
              <w:jc w:val="center"/>
              <w:rPr>
                <w:sz w:val="22"/>
                <w:szCs w:val="22"/>
              </w:rPr>
            </w:pPr>
            <w:r w:rsidRPr="009F42C4">
              <w:rPr>
                <w:b/>
                <w:bCs/>
                <w:sz w:val="22"/>
                <w:szCs w:val="22"/>
              </w:rPr>
              <w:t>Загрози</w:t>
            </w:r>
          </w:p>
        </w:tc>
      </w:tr>
      <w:tr w:rsidR="000E6330" w:rsidRPr="009F42C4" w14:paraId="0CC6A86C" w14:textId="77777777" w:rsidTr="00D96916">
        <w:tc>
          <w:tcPr>
            <w:tcW w:w="0" w:type="auto"/>
            <w:vAlign w:val="center"/>
            <w:hideMark/>
          </w:tcPr>
          <w:p w14:paraId="480CD4C8" w14:textId="77777777" w:rsidR="00097AEB" w:rsidRPr="009F42C4" w:rsidRDefault="00097AEB" w:rsidP="00D96916">
            <w:pPr>
              <w:jc w:val="center"/>
              <w:rPr>
                <w:sz w:val="22"/>
                <w:szCs w:val="22"/>
              </w:rPr>
            </w:pPr>
            <w:r w:rsidRPr="009F42C4">
              <w:rPr>
                <w:i/>
                <w:iCs/>
                <w:sz w:val="22"/>
                <w:szCs w:val="22"/>
              </w:rPr>
              <w:t>O1. Ринкові ніші та попит:</w:t>
            </w:r>
            <w:r w:rsidRPr="009F42C4">
              <w:rPr>
                <w:sz w:val="22"/>
                <w:szCs w:val="22"/>
              </w:rPr>
              <w:br/>
              <w:t>- Зростаючий попит на послуги, не покриті ПМГ (реабілітація, ментальне здоров'я, вузька діагностика). </w:t>
            </w:r>
            <w:r w:rsidRPr="009F42C4">
              <w:rPr>
                <w:sz w:val="22"/>
                <w:szCs w:val="22"/>
              </w:rPr>
              <w:br/>
              <w:t>- Можливість розвитку телемедичних послуг.</w:t>
            </w:r>
          </w:p>
        </w:tc>
        <w:tc>
          <w:tcPr>
            <w:tcW w:w="0" w:type="auto"/>
            <w:vAlign w:val="center"/>
            <w:hideMark/>
          </w:tcPr>
          <w:p w14:paraId="2F4BDF6A" w14:textId="77777777" w:rsidR="00097AEB" w:rsidRPr="009F42C4" w:rsidRDefault="00097AEB" w:rsidP="00D96916">
            <w:pPr>
              <w:jc w:val="center"/>
              <w:rPr>
                <w:sz w:val="22"/>
                <w:szCs w:val="22"/>
              </w:rPr>
            </w:pPr>
            <w:r w:rsidRPr="009F42C4">
              <w:rPr>
                <w:i/>
                <w:iCs/>
                <w:sz w:val="22"/>
                <w:szCs w:val="22"/>
              </w:rPr>
              <w:t>T1. Загострення конкуренції:</w:t>
            </w:r>
            <w:r w:rsidRPr="009F42C4">
              <w:rPr>
                <w:sz w:val="22"/>
                <w:szCs w:val="22"/>
              </w:rPr>
              <w:br/>
              <w:t>- Агресивний маркетинг та вища якість сервісу з боку приватних клінік.</w:t>
            </w:r>
            <w:r w:rsidRPr="009F42C4">
              <w:rPr>
                <w:sz w:val="22"/>
                <w:szCs w:val="22"/>
              </w:rPr>
              <w:br/>
              <w:t>- "Ефект масштабу" та розширення портфеля послуг великих комунальних об'єднань.</w:t>
            </w:r>
            <w:r w:rsidRPr="009F42C4">
              <w:rPr>
                <w:sz w:val="22"/>
                <w:szCs w:val="22"/>
              </w:rPr>
              <w:br/>
              <w:t>- Відтік пацієнтів до регіональних центрів (м. Одеса).</w:t>
            </w:r>
          </w:p>
        </w:tc>
      </w:tr>
      <w:tr w:rsidR="000E6330" w:rsidRPr="009F42C4" w14:paraId="4CAFA24B" w14:textId="77777777" w:rsidTr="00D96916">
        <w:tc>
          <w:tcPr>
            <w:tcW w:w="0" w:type="auto"/>
            <w:vAlign w:val="center"/>
            <w:hideMark/>
          </w:tcPr>
          <w:p w14:paraId="3C37F294" w14:textId="77777777" w:rsidR="00097AEB" w:rsidRPr="009F42C4" w:rsidRDefault="00097AEB" w:rsidP="00D96916">
            <w:pPr>
              <w:jc w:val="center"/>
              <w:rPr>
                <w:sz w:val="22"/>
                <w:szCs w:val="22"/>
              </w:rPr>
            </w:pPr>
            <w:r w:rsidRPr="009F42C4">
              <w:rPr>
                <w:i/>
                <w:iCs/>
                <w:sz w:val="22"/>
                <w:szCs w:val="22"/>
              </w:rPr>
              <w:t>O2. Розширення фінансування:</w:t>
            </w:r>
            <w:r w:rsidRPr="009F42C4">
              <w:rPr>
                <w:sz w:val="22"/>
                <w:szCs w:val="22"/>
              </w:rPr>
              <w:br/>
              <w:t>- Можливість контрактування нових пакетів НСЗУ (напр., мобільна паліативна допомога). </w:t>
            </w:r>
            <w:r w:rsidRPr="009F42C4">
              <w:rPr>
                <w:sz w:val="22"/>
                <w:szCs w:val="22"/>
              </w:rPr>
              <w:br/>
              <w:t>- Доступ до грантових програм на модернізацію та енергоефективність.</w:t>
            </w:r>
          </w:p>
        </w:tc>
        <w:tc>
          <w:tcPr>
            <w:tcW w:w="0" w:type="auto"/>
            <w:vAlign w:val="center"/>
            <w:hideMark/>
          </w:tcPr>
          <w:p w14:paraId="4961EC36" w14:textId="77777777" w:rsidR="00097AEB" w:rsidRPr="009F42C4" w:rsidRDefault="00097AEB" w:rsidP="00D96916">
            <w:pPr>
              <w:jc w:val="center"/>
              <w:rPr>
                <w:sz w:val="22"/>
                <w:szCs w:val="22"/>
              </w:rPr>
            </w:pPr>
            <w:r w:rsidRPr="009F42C4">
              <w:rPr>
                <w:i/>
                <w:iCs/>
                <w:sz w:val="22"/>
                <w:szCs w:val="22"/>
              </w:rPr>
              <w:t>T2. Політична та економічна нестабільність:</w:t>
            </w:r>
            <w:r w:rsidRPr="009F42C4">
              <w:rPr>
                <w:sz w:val="22"/>
                <w:szCs w:val="22"/>
              </w:rPr>
              <w:br/>
              <w:t>- Непередбачуваність політики НСЗУ (зміна тарифів, правил). </w:t>
            </w:r>
            <w:r w:rsidRPr="009F42C4">
              <w:rPr>
                <w:sz w:val="22"/>
                <w:szCs w:val="22"/>
              </w:rPr>
              <w:br/>
              <w:t>- Постійне зростання цін на енергоносії та медикаменти. </w:t>
            </w:r>
            <w:r w:rsidRPr="009F42C4">
              <w:rPr>
                <w:sz w:val="22"/>
                <w:szCs w:val="22"/>
              </w:rPr>
              <w:br/>
              <w:t>- Негативні демографічні тенденції в громаді (міграція, старіння).</w:t>
            </w:r>
          </w:p>
        </w:tc>
      </w:tr>
    </w:tbl>
    <w:p w14:paraId="08F1E673" w14:textId="77777777" w:rsidR="00097AEB" w:rsidRPr="009F42C4" w:rsidRDefault="00097AEB" w:rsidP="00097AEB">
      <w:pPr>
        <w:spacing w:before="240"/>
      </w:pPr>
      <w:r w:rsidRPr="009F42C4">
        <w:rPr>
          <w:i/>
          <w:iCs/>
        </w:rPr>
        <w:t>Джерело: авторська розробка.</w:t>
      </w:r>
    </w:p>
    <w:p w14:paraId="3398AD0D" w14:textId="5E02BF30" w:rsidR="00637F7D" w:rsidRPr="009F42C4" w:rsidRDefault="00097AEB" w:rsidP="00D96916">
      <w:pPr>
        <w:ind w:firstLine="708"/>
        <w:jc w:val="both"/>
      </w:pPr>
      <w:r w:rsidRPr="009F42C4">
        <w:lastRenderedPageBreak/>
        <w:t>Інтегральний SWOT-аналіз дозволяє сформулювати центральну стратегічну проблему підприємства: невідповідність його внутрішніх спроможностей (W) вимогам та загрозам зовнішнього середовища (T, O). Наявні сильні сторони (S), такі як досвідчений персонал та лояльна база пацієнтів, є активами, що втрачають свою стратегічну релевантність і виконують переважно захисну функцію, але не є релевантними для перемоги в новій конкурентній реальності. Системні внутрішні слабкості (ригідна структура, операційна збитковість, зношеність фондів) у поєднанні з потужними зовнішніми загрозами створюють синергетичний негативний ефект, що веде до ерозії конкурентних позицій та фінансової дестабілізації. Це обґрунтовує об'єктивну необхідність не просто в ситуативних антикризових заходах, а в кардинальній зміні стратегії та бізнес-моделі підприємства.</w:t>
      </w:r>
      <w:r w:rsidR="00637F7D" w:rsidRPr="009F42C4">
        <w:br w:type="page"/>
      </w:r>
    </w:p>
    <w:p w14:paraId="13CFB457" w14:textId="47F8EC93" w:rsidR="008F766F" w:rsidRPr="009F42C4" w:rsidRDefault="008F766F" w:rsidP="00395414">
      <w:pPr>
        <w:pStyle w:val="2"/>
        <w:spacing w:after="240" w:line="329" w:lineRule="auto"/>
      </w:pPr>
      <w:bookmarkStart w:id="10" w:name="_Toc208498562"/>
      <w:r w:rsidRPr="009F42C4">
        <w:lastRenderedPageBreak/>
        <w:t>Висновок до розділу 2</w:t>
      </w:r>
      <w:bookmarkEnd w:id="10"/>
    </w:p>
    <w:p w14:paraId="3B184A0E" w14:textId="10BCC079" w:rsidR="00F8359A" w:rsidRPr="009F42C4" w:rsidRDefault="00395414" w:rsidP="00F8359A">
      <w:pPr>
        <w:jc w:val="both"/>
      </w:pPr>
      <w:r w:rsidRPr="009F42C4">
        <w:tab/>
      </w:r>
      <w:r w:rsidR="00F8359A" w:rsidRPr="009F42C4">
        <w:t>Проведений у другому розділі комплексний аналіз діяльності КНП «Тепладарський ЦПМСД» за 2020–2024 рр. дозволяє діагностувати його поточний стан як глибоку системну кризу, зумовлену синергетичним негативним впливом трьох взаємопов'язаних дисфункцій: організаційно-управлінської, фінансово-економічної та ринково-конкурентної.</w:t>
      </w:r>
    </w:p>
    <w:p w14:paraId="2DDDBCE0" w14:textId="77777777" w:rsidR="00F8359A" w:rsidRPr="009F42C4" w:rsidRDefault="00F8359A" w:rsidP="00F8359A">
      <w:pPr>
        <w:ind w:firstLine="708"/>
        <w:jc w:val="both"/>
      </w:pPr>
      <w:r w:rsidRPr="009F42C4">
        <w:t>На організаційно-управлінському рівні встановлено невідповідність архаїчної лінійно-функціональної структури вимогам кризового середовища. Її надмірна централізація унеможливила швидку адаптацію до зовнішніх викликів, що проявилося у реактивному характері управлінських рішень та відсутності формалізованих антикризових протоколів. Практичне застосування розробленого в першому розділі інструментарію (табл. 1.3) підтвердило його валідність, виявивши низький рівень готовності підприємства за ключовими індикаторами інституційної та кадрової стійкості.</w:t>
      </w:r>
    </w:p>
    <w:p w14:paraId="2EA3A349" w14:textId="0DB8E4F9" w:rsidR="00F8359A" w:rsidRPr="009F42C4" w:rsidRDefault="00F8359A" w:rsidP="00F8359A">
      <w:pPr>
        <w:ind w:firstLine="708"/>
        <w:jc w:val="both"/>
      </w:pPr>
      <w:r w:rsidRPr="009F42C4">
        <w:t>Ця управлінська дисфункція стала каталізатором фінансово-економічно</w:t>
      </w:r>
      <w:r w:rsidR="00DE6F11">
        <w:t>ї кризи</w:t>
      </w:r>
      <w:r w:rsidRPr="009F42C4">
        <w:t>. Аналіз засвідчив перехід підприємства від прибутковості до глибокої операційної збитковості, спричиненої катастрофічною втратою доходів від вторинної амбулаторної допомоги (пакет №9). Наслідками стали інтенсивна декапіталізація, критичне зниження фінансової стійкості (коефіцієнт автономії – 0,39, що нижче норми) та виникнення прямої загрози кризи ліквідності.</w:t>
      </w:r>
    </w:p>
    <w:p w14:paraId="56BBED0D" w14:textId="77777777" w:rsidR="00F8359A" w:rsidRPr="009F42C4" w:rsidRDefault="00F8359A" w:rsidP="00F8359A">
      <w:pPr>
        <w:ind w:firstLine="708"/>
        <w:jc w:val="both"/>
      </w:pPr>
      <w:r w:rsidRPr="009F42C4">
        <w:t>У свою чергу, на ринково-конкурентному рівні підприємство опинилося у стратегічній пастці: втративши здатність конкурувати як з гнучкими приватними закладами за якістю сервісу, так і з великими комунальними об'єднаннями за масштабом. Критичний ступінь зносу основних засобів (79,4%) та пасивна маркетингова політика остаточно підривають його конкурентоспроможність.</w:t>
      </w:r>
    </w:p>
    <w:p w14:paraId="0281FB25" w14:textId="77777777" w:rsidR="00F8359A" w:rsidRPr="009F42C4" w:rsidRDefault="00F8359A" w:rsidP="00F8359A">
      <w:pPr>
        <w:ind w:firstLine="708"/>
        <w:jc w:val="both"/>
      </w:pPr>
      <w:r w:rsidRPr="009F42C4">
        <w:lastRenderedPageBreak/>
        <w:t>Інтерпретація отриманих даних демонструє чіткий причинно-наслідковий механізм формування "порочного кола кризи": організаційна ригідність унеможливила адекватну ринкову реакцію, що спровокувало фінансову дестабілізацію; фінансове виснаження унеможливлює інвестиції в модернізацію, що прискорює втрату конкурентоспроможності і, як наслідок, ще більше погіршує фінансовий стан.</w:t>
      </w:r>
    </w:p>
    <w:p w14:paraId="4F8C71BD" w14:textId="77777777" w:rsidR="00F8359A" w:rsidRPr="009F42C4" w:rsidRDefault="00F8359A" w:rsidP="00F8359A">
      <w:pPr>
        <w:ind w:firstLine="708"/>
        <w:jc w:val="both"/>
      </w:pPr>
      <w:r w:rsidRPr="009F42C4">
        <w:t>Таким чином, проведена комплексна діагностика не лише фіксує наявність кризи, а й розкриває її внутрішню логіку та ідентифікує ключові точки докладання управлінських зусиль. Це створює науково обґрунтовану емпіричну платформу для розробки цільової програми антикризових заходів, що є предметом розгляду у наступному розділі роботи.</w:t>
      </w:r>
    </w:p>
    <w:p w14:paraId="372F7370" w14:textId="59F43B73" w:rsidR="00395414" w:rsidRPr="009F42C4" w:rsidRDefault="00395414" w:rsidP="00F8359A">
      <w:pPr>
        <w:jc w:val="both"/>
      </w:pPr>
    </w:p>
    <w:p w14:paraId="2AAEA4D4" w14:textId="326C560C" w:rsidR="008F766F" w:rsidRPr="009F42C4" w:rsidRDefault="008F766F" w:rsidP="00395414">
      <w:pPr>
        <w:spacing w:line="329" w:lineRule="auto"/>
        <w:jc w:val="both"/>
      </w:pPr>
      <w:r w:rsidRPr="009F42C4">
        <w:br w:type="page"/>
      </w:r>
    </w:p>
    <w:p w14:paraId="224619D1" w14:textId="0B85D6D0" w:rsidR="008F766F" w:rsidRPr="009F42C4" w:rsidRDefault="008F766F" w:rsidP="004B7A33">
      <w:pPr>
        <w:pStyle w:val="1"/>
        <w:spacing w:line="329" w:lineRule="auto"/>
      </w:pPr>
      <w:bookmarkStart w:id="11" w:name="_Toc208498563"/>
      <w:r w:rsidRPr="009F42C4">
        <w:lastRenderedPageBreak/>
        <w:t>РОЗДІЛ 3.</w:t>
      </w:r>
      <w:r w:rsidRPr="009F42C4">
        <w:br/>
        <w:t xml:space="preserve">РОЗРОБКА </w:t>
      </w:r>
      <w:r w:rsidR="00BC645B" w:rsidRPr="009F42C4">
        <w:t xml:space="preserve">ПРОЄКТУ </w:t>
      </w:r>
      <w:r w:rsidRPr="009F42C4">
        <w:t>АНТИКРИЗОВОГО УПРАВЛІННЯ КНП «ТЕПЛОДАРСЬКИЙ ЦПМСД»</w:t>
      </w:r>
      <w:bookmarkEnd w:id="11"/>
    </w:p>
    <w:p w14:paraId="22EE5545" w14:textId="77777777" w:rsidR="008F766F" w:rsidRPr="009F42C4" w:rsidRDefault="008F766F" w:rsidP="004B7A33">
      <w:pPr>
        <w:spacing w:line="329" w:lineRule="auto"/>
      </w:pPr>
    </w:p>
    <w:p w14:paraId="765920D8" w14:textId="5C3052E9" w:rsidR="008F766F" w:rsidRPr="009F42C4" w:rsidRDefault="008F766F" w:rsidP="0075076B">
      <w:pPr>
        <w:pStyle w:val="2"/>
        <w:spacing w:after="240" w:line="329" w:lineRule="auto"/>
      </w:pPr>
      <w:bookmarkStart w:id="12" w:name="_Toc208498564"/>
      <w:r w:rsidRPr="009F42C4">
        <w:t xml:space="preserve">3.1. </w:t>
      </w:r>
      <w:r w:rsidR="00660A23" w:rsidRPr="009F42C4">
        <w:t>Вибір та обґрунтування стратегії антикризового управління КНП «ТЕПЛОДАРСЬКИЙ ЦПМСД»</w:t>
      </w:r>
      <w:bookmarkEnd w:id="12"/>
    </w:p>
    <w:p w14:paraId="2713784A" w14:textId="7E07BC32" w:rsidR="00AF178E" w:rsidRPr="009F42C4" w:rsidRDefault="0032220D" w:rsidP="00AF178E">
      <w:pPr>
        <w:jc w:val="both"/>
      </w:pPr>
      <w:r w:rsidRPr="009F42C4">
        <w:tab/>
      </w:r>
      <w:r w:rsidR="00AF178E" w:rsidRPr="009F42C4">
        <w:t>Проведена у другому розділі комплексна діагностика стану КНП «Теплодарський ЦПМСД» засвідчила наявність системної кризи, що охоплює організаційно-управлінську, фінансово-економічну та ринково-конкурентну сфери. В таких умовах застосування ізольованих тактичних заходів є неефективним та лише поглиблює кризові явища </w:t>
      </w:r>
      <w:r w:rsidR="00AF178E" w:rsidRPr="009F42C4">
        <w:rPr>
          <w:vertAlign w:val="superscript"/>
        </w:rPr>
        <w:t>[</w:t>
      </w:r>
      <w:r w:rsidR="007000E6" w:rsidRPr="009F42C4">
        <w:rPr>
          <w:vertAlign w:val="superscript"/>
        </w:rPr>
        <w:t>65</w:t>
      </w:r>
      <w:r w:rsidR="00AF178E" w:rsidRPr="009F42C4">
        <w:rPr>
          <w:vertAlign w:val="superscript"/>
        </w:rPr>
        <w:t>, c. 16-19]</w:t>
      </w:r>
      <w:r w:rsidR="00AF178E" w:rsidRPr="009F42C4">
        <w:t>. Це зумовлює об'єктивну необхідність переходу від реактивного реагування до розробки цілісної, науково обґрунтованої антикризової програми, ядром якої є вибір адекватної стратегії.</w:t>
      </w:r>
    </w:p>
    <w:p w14:paraId="30FA7FE2" w14:textId="61718688" w:rsidR="00AF178E" w:rsidRPr="009F42C4" w:rsidRDefault="00AF178E" w:rsidP="00AF178E">
      <w:pPr>
        <w:ind w:firstLine="708"/>
        <w:jc w:val="both"/>
      </w:pPr>
      <w:r w:rsidRPr="009F42C4">
        <w:t>Теорія та практика антикризового управління, зокрема у працях таких вчених, як Є.М. Коротков, Л.О. Лігоненко та І. Ансофф, пропонує низку підходів до класифікації стратегій. Узагальнено їх можна звести до трьох типів </w:t>
      </w:r>
      <w:r w:rsidRPr="009F42C4">
        <w:rPr>
          <w:vertAlign w:val="superscript"/>
        </w:rPr>
        <w:t>[</w:t>
      </w:r>
      <w:r w:rsidR="007000E6" w:rsidRPr="009F42C4">
        <w:rPr>
          <w:vertAlign w:val="superscript"/>
        </w:rPr>
        <w:t>60</w:t>
      </w:r>
      <w:r w:rsidRPr="009F42C4">
        <w:rPr>
          <w:vertAlign w:val="superscript"/>
        </w:rPr>
        <w:t>]</w:t>
      </w:r>
      <w:r w:rsidRPr="009F42C4">
        <w:t> : оборонні стратегії, спрямовані на виживання та скорочення витрат; наступальні стратегії, орієнтовані на зростання та захоплення нових ринкових позицій; та комбіновані стратегії (стратегії розвороту), що поєднують елементи обох підходів і є найбільш релевантними для підприємств у стані глибокої кризи.</w:t>
      </w:r>
    </w:p>
    <w:p w14:paraId="7C00CECD" w14:textId="0BD12143" w:rsidR="00E40C91" w:rsidRPr="009F42C4" w:rsidRDefault="00E40C91" w:rsidP="00E40C91">
      <w:pPr>
        <w:jc w:val="both"/>
      </w:pPr>
      <w:r w:rsidRPr="009F42C4">
        <w:tab/>
        <w:t>Однак вибір стратегії для комунального некомерційного підприємства не може базуватися виключно на класичних фінансово-ринкових критеріях </w:t>
      </w:r>
      <w:r w:rsidRPr="009F42C4">
        <w:rPr>
          <w:vertAlign w:val="superscript"/>
        </w:rPr>
        <w:t>[</w:t>
      </w:r>
      <w:r w:rsidR="007000E6" w:rsidRPr="009F42C4">
        <w:rPr>
          <w:vertAlign w:val="superscript"/>
        </w:rPr>
        <w:t>4</w:t>
      </w:r>
      <w:r w:rsidRPr="009F42C4">
        <w:rPr>
          <w:vertAlign w:val="superscript"/>
        </w:rPr>
        <w:t>]</w:t>
      </w:r>
      <w:r w:rsidRPr="009F42C4">
        <w:t xml:space="preserve">. Зважаючи на результати діагностики та специфіку соціальної місії КНП, було </w:t>
      </w:r>
      <w:r w:rsidR="00BB7AC3" w:rsidRPr="00BB7AC3">
        <w:t xml:space="preserve">сформовано </w:t>
      </w:r>
      <w:r w:rsidRPr="009F42C4">
        <w:t>систему з п'яти критеріїв для обґрунтування вибору антикризової стратегії. Ця система враховує не лише економічну доцільність, а й ресурсні обмеження та соціальні зобов'язання підприємства.</w:t>
      </w:r>
    </w:p>
    <w:p w14:paraId="460A980A" w14:textId="77777777" w:rsidR="00E40C91" w:rsidRPr="009F42C4" w:rsidRDefault="00E40C91" w:rsidP="00E40C91">
      <w:pPr>
        <w:ind w:firstLine="708"/>
        <w:jc w:val="both"/>
      </w:pPr>
      <w:r w:rsidRPr="009F42C4">
        <w:lastRenderedPageBreak/>
        <w:t>Першим критерієм є фінансова результативність — здатність стратегії відновити операційну прибутковість та зупинити ерозію власного капіталу. Другий критерій, ринкова адекватність, оцінює спроможність стратегії відновити конкурентні позиції закладу, що опинився у "стратегічній пастці". Третій, критерій ресурсної реалістичності, вимагає відповідності стратегії наявним фінансовим, кадровим та матеріальним ресурсам, унеможливлюючи вибір сценаріїв, що базуються на нереалістичних припущеннях про значні зовнішні інвестиції.</w:t>
      </w:r>
    </w:p>
    <w:p w14:paraId="4BE9000A" w14:textId="06203C40" w:rsidR="00E40C91" w:rsidRPr="009F42C4" w:rsidRDefault="00E40C91" w:rsidP="00914BD3">
      <w:pPr>
        <w:ind w:firstLine="708"/>
        <w:jc w:val="both"/>
      </w:pPr>
      <w:r w:rsidRPr="009F42C4">
        <w:t>Особливе значення мають два специфічні критерії. Четвертий критерій — соціальна відповідальність — виключає стратегії, що, хоч і можуть бути фінансово ефективними (напр., повне закриття збиткових напрямів), призведуть до обмеження доступу населення до базової медичної допомоги, що суперечить статутній меті КНП. П'ятий критерій, організаційна гнучкість, оцінює здатність стратегії не просто використовувати існуючу ригідну структуру, а й сприяти її трансформації в напрямку підвищення адаптивності та децентралізації.</w:t>
      </w:r>
      <w:r w:rsidR="00914BD3" w:rsidRPr="009F42C4">
        <w:t xml:space="preserve"> </w:t>
      </w:r>
      <w:r w:rsidRPr="009F42C4">
        <w:t>Логіка вибору оптимальної антикризової стратегії, що базується на цих критеріях, представлена на рис. 3.1.</w:t>
      </w:r>
    </w:p>
    <w:p w14:paraId="6C54DA9D" w14:textId="173A1531" w:rsidR="004C3834" w:rsidRPr="009F42C4" w:rsidRDefault="00914BD3" w:rsidP="00914BD3">
      <w:pPr>
        <w:jc w:val="center"/>
      </w:pPr>
      <w:r w:rsidRPr="009F42C4">
        <w:rPr>
          <w:noProof/>
          <w:lang w:val="ru-RU" w:eastAsia="ru-RU"/>
        </w:rPr>
        <w:drawing>
          <wp:inline distT="0" distB="0" distL="0" distR="0" wp14:anchorId="2A4BC767" wp14:editId="309BD5C6">
            <wp:extent cx="5113443" cy="261535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856" t="4934" r="2983" b="10362"/>
                    <a:stretch/>
                  </pic:blipFill>
                  <pic:spPr bwMode="auto">
                    <a:xfrm>
                      <a:off x="0" y="0"/>
                      <a:ext cx="5117084" cy="2617219"/>
                    </a:xfrm>
                    <a:prstGeom prst="rect">
                      <a:avLst/>
                    </a:prstGeom>
                    <a:ln>
                      <a:noFill/>
                    </a:ln>
                    <a:extLst>
                      <a:ext uri="{53640926-AAD7-44D8-BBD7-CCE9431645EC}">
                        <a14:shadowObscured xmlns:a14="http://schemas.microsoft.com/office/drawing/2010/main"/>
                      </a:ext>
                    </a:extLst>
                  </pic:spPr>
                </pic:pic>
              </a:graphicData>
            </a:graphic>
          </wp:inline>
        </w:drawing>
      </w:r>
    </w:p>
    <w:p w14:paraId="2225A65E" w14:textId="77777777" w:rsidR="00914BD3" w:rsidRPr="009F42C4" w:rsidRDefault="00914BD3" w:rsidP="00914BD3">
      <w:pPr>
        <w:spacing w:after="240" w:line="240" w:lineRule="auto"/>
        <w:jc w:val="center"/>
      </w:pPr>
      <w:r w:rsidRPr="009F42C4">
        <w:t>Рис. 3.1. Алгоритм вибору та обґрунтування антикризової стратегії для КНП «Теплодарський ЦПМСД»</w:t>
      </w:r>
    </w:p>
    <w:p w14:paraId="196C2FD4" w14:textId="77777777" w:rsidR="00914BD3" w:rsidRPr="009F42C4" w:rsidRDefault="00914BD3" w:rsidP="00914BD3">
      <w:pPr>
        <w:jc w:val="both"/>
      </w:pPr>
      <w:r w:rsidRPr="009F42C4">
        <w:rPr>
          <w:i/>
          <w:iCs/>
        </w:rPr>
        <w:t>Джерело: авторська розробка.</w:t>
      </w:r>
    </w:p>
    <w:p w14:paraId="1250C4E2" w14:textId="77777777" w:rsidR="008C2F30" w:rsidRPr="009F42C4" w:rsidRDefault="008C2F30" w:rsidP="008C2F30">
      <w:pPr>
        <w:ind w:firstLine="708"/>
        <w:jc w:val="both"/>
      </w:pPr>
      <w:r w:rsidRPr="009F42C4">
        <w:lastRenderedPageBreak/>
        <w:t>Таким чином, оптимальна антикризова стратегія для КНП «Теплодарський ЦПМСД» має комплексно відповідати усім п'яти зазначеним критеріям, забезпечуючи синергетичний ефект у фінансовій, ринковій та організаційній площинах з урахуванням соціальної місії підприємства.</w:t>
      </w:r>
    </w:p>
    <w:p w14:paraId="3F9DDC48" w14:textId="77777777" w:rsidR="008C2F30" w:rsidRPr="009F42C4" w:rsidRDefault="008C2F30" w:rsidP="008C2F30">
      <w:pPr>
        <w:ind w:firstLine="708"/>
        <w:jc w:val="both"/>
      </w:pPr>
      <w:r w:rsidRPr="009F42C4">
        <w:t>Застосування розробленої системи критеріїв до потенційних стратегічних альтернатив дозволяє провести їх об'єктивну оцінку та відхилити нерелевантні сценарії. Порівняльний аналіз трьох базових типів стратегій — "Консервативної оборони", "Агресивного наступу" та комбінованої "Стратегії розвороту" — за п'ятьма ключовими критеріями представлено в таблиці 3.1.</w:t>
      </w:r>
    </w:p>
    <w:p w14:paraId="26188941" w14:textId="77777777" w:rsidR="008C2F30" w:rsidRPr="009F42C4" w:rsidRDefault="008C2F30" w:rsidP="008C2F30">
      <w:pPr>
        <w:jc w:val="right"/>
      </w:pPr>
      <w:r w:rsidRPr="009F42C4">
        <w:t>Таблиця 3.1</w:t>
      </w:r>
    </w:p>
    <w:p w14:paraId="165646F3" w14:textId="349DEF2B" w:rsidR="008C2F30" w:rsidRPr="009F42C4" w:rsidRDefault="008C2F30" w:rsidP="008C2F30">
      <w:pPr>
        <w:spacing w:after="240" w:line="240" w:lineRule="auto"/>
        <w:jc w:val="center"/>
      </w:pPr>
      <w:r w:rsidRPr="009F42C4">
        <w:rPr>
          <w:b/>
          <w:bCs/>
        </w:rPr>
        <w:t xml:space="preserve">Критеріальна оцінка та порівняльний аналіз антикризових </w:t>
      </w:r>
      <w:r w:rsidR="00897647" w:rsidRPr="009F42C4">
        <w:rPr>
          <w:b/>
          <w:bCs/>
        </w:rPr>
        <w:br/>
      </w:r>
      <w:r w:rsidRPr="009F42C4">
        <w:rPr>
          <w:b/>
          <w:bCs/>
        </w:rPr>
        <w:t>стратегічних альтернатив</w:t>
      </w:r>
    </w:p>
    <w:tbl>
      <w:tblPr>
        <w:tblStyle w:val="af6"/>
        <w:tblW w:w="0" w:type="auto"/>
        <w:tblLook w:val="04A0" w:firstRow="1" w:lastRow="0" w:firstColumn="1" w:lastColumn="0" w:noHBand="0" w:noVBand="1"/>
      </w:tblPr>
      <w:tblGrid>
        <w:gridCol w:w="1897"/>
        <w:gridCol w:w="2416"/>
        <w:gridCol w:w="2509"/>
        <w:gridCol w:w="2522"/>
      </w:tblGrid>
      <w:tr w:rsidR="000E6330" w:rsidRPr="009F42C4" w14:paraId="1767BA40" w14:textId="77777777" w:rsidTr="008C2F30">
        <w:tc>
          <w:tcPr>
            <w:tcW w:w="0" w:type="auto"/>
            <w:vAlign w:val="center"/>
            <w:hideMark/>
          </w:tcPr>
          <w:p w14:paraId="06ECA4EF" w14:textId="77777777" w:rsidR="008C2F30" w:rsidRPr="009F42C4" w:rsidRDefault="008C2F30" w:rsidP="00897647">
            <w:pPr>
              <w:jc w:val="center"/>
              <w:rPr>
                <w:b/>
                <w:bCs/>
                <w:sz w:val="20"/>
                <w:szCs w:val="20"/>
              </w:rPr>
            </w:pPr>
            <w:r w:rsidRPr="009F42C4">
              <w:rPr>
                <w:b/>
                <w:bCs/>
                <w:sz w:val="20"/>
                <w:szCs w:val="20"/>
              </w:rPr>
              <w:t>Критерій вибору</w:t>
            </w:r>
          </w:p>
        </w:tc>
        <w:tc>
          <w:tcPr>
            <w:tcW w:w="0" w:type="auto"/>
            <w:vAlign w:val="center"/>
            <w:hideMark/>
          </w:tcPr>
          <w:p w14:paraId="3F801155" w14:textId="77777777" w:rsidR="008C2F30" w:rsidRPr="009F42C4" w:rsidRDefault="008C2F30" w:rsidP="00897647">
            <w:pPr>
              <w:jc w:val="center"/>
              <w:rPr>
                <w:b/>
                <w:bCs/>
                <w:sz w:val="20"/>
                <w:szCs w:val="20"/>
              </w:rPr>
            </w:pPr>
            <w:r w:rsidRPr="009F42C4">
              <w:rPr>
                <w:b/>
                <w:bCs/>
                <w:sz w:val="20"/>
                <w:szCs w:val="20"/>
              </w:rPr>
              <w:t>Стратегія "Консервативна оборона"</w:t>
            </w:r>
          </w:p>
        </w:tc>
        <w:tc>
          <w:tcPr>
            <w:tcW w:w="0" w:type="auto"/>
            <w:vAlign w:val="center"/>
            <w:hideMark/>
          </w:tcPr>
          <w:p w14:paraId="2F25BFAC" w14:textId="77777777" w:rsidR="008C2F30" w:rsidRPr="009F42C4" w:rsidRDefault="008C2F30" w:rsidP="00897647">
            <w:pPr>
              <w:jc w:val="center"/>
              <w:rPr>
                <w:b/>
                <w:bCs/>
                <w:sz w:val="20"/>
                <w:szCs w:val="20"/>
              </w:rPr>
            </w:pPr>
            <w:r w:rsidRPr="009F42C4">
              <w:rPr>
                <w:b/>
                <w:bCs/>
                <w:sz w:val="20"/>
                <w:szCs w:val="20"/>
              </w:rPr>
              <w:t>Стратегія "Агресивний наступ"</w:t>
            </w:r>
          </w:p>
        </w:tc>
        <w:tc>
          <w:tcPr>
            <w:tcW w:w="0" w:type="auto"/>
            <w:vAlign w:val="center"/>
            <w:hideMark/>
          </w:tcPr>
          <w:p w14:paraId="56370280" w14:textId="77777777" w:rsidR="008C2F30" w:rsidRPr="009F42C4" w:rsidRDefault="008C2F30" w:rsidP="00897647">
            <w:pPr>
              <w:jc w:val="center"/>
              <w:rPr>
                <w:b/>
                <w:bCs/>
                <w:sz w:val="20"/>
                <w:szCs w:val="20"/>
              </w:rPr>
            </w:pPr>
            <w:r w:rsidRPr="009F42C4">
              <w:rPr>
                <w:b/>
                <w:bCs/>
                <w:sz w:val="20"/>
                <w:szCs w:val="20"/>
              </w:rPr>
              <w:t>Стратегія "Розвороту" (Комбінована)</w:t>
            </w:r>
          </w:p>
        </w:tc>
      </w:tr>
      <w:tr w:rsidR="000E6330" w:rsidRPr="009F42C4" w14:paraId="5FDB35BC" w14:textId="77777777" w:rsidTr="008C2F30">
        <w:tc>
          <w:tcPr>
            <w:tcW w:w="0" w:type="auto"/>
            <w:vAlign w:val="center"/>
            <w:hideMark/>
          </w:tcPr>
          <w:p w14:paraId="0160E340" w14:textId="77777777" w:rsidR="008C2F30" w:rsidRPr="009F42C4" w:rsidRDefault="008C2F30" w:rsidP="00897647">
            <w:pPr>
              <w:jc w:val="center"/>
              <w:rPr>
                <w:sz w:val="20"/>
                <w:szCs w:val="20"/>
              </w:rPr>
            </w:pPr>
            <w:r w:rsidRPr="009F42C4">
              <w:rPr>
                <w:b/>
                <w:bCs/>
                <w:sz w:val="20"/>
                <w:szCs w:val="20"/>
              </w:rPr>
              <w:t>1. Фінансова результативність</w:t>
            </w:r>
          </w:p>
        </w:tc>
        <w:tc>
          <w:tcPr>
            <w:tcW w:w="0" w:type="auto"/>
            <w:vAlign w:val="center"/>
            <w:hideMark/>
          </w:tcPr>
          <w:p w14:paraId="7CFAB1FD" w14:textId="77777777" w:rsidR="008C2F30" w:rsidRPr="009F42C4" w:rsidRDefault="008C2F30" w:rsidP="00897647">
            <w:pPr>
              <w:jc w:val="center"/>
              <w:rPr>
                <w:sz w:val="20"/>
                <w:szCs w:val="20"/>
              </w:rPr>
            </w:pPr>
            <w:r w:rsidRPr="009F42C4">
              <w:rPr>
                <w:sz w:val="20"/>
                <w:szCs w:val="20"/>
              </w:rPr>
              <w:t>Низька. Запускає цикл скорочення доходів, не вирішує проблему збитковості.</w:t>
            </w:r>
          </w:p>
        </w:tc>
        <w:tc>
          <w:tcPr>
            <w:tcW w:w="0" w:type="auto"/>
            <w:vAlign w:val="center"/>
            <w:hideMark/>
          </w:tcPr>
          <w:p w14:paraId="388B2967" w14:textId="77777777" w:rsidR="008C2F30" w:rsidRPr="009F42C4" w:rsidRDefault="008C2F30" w:rsidP="00897647">
            <w:pPr>
              <w:jc w:val="center"/>
              <w:rPr>
                <w:sz w:val="20"/>
                <w:szCs w:val="20"/>
              </w:rPr>
            </w:pPr>
            <w:r w:rsidRPr="009F42C4">
              <w:rPr>
                <w:sz w:val="20"/>
                <w:szCs w:val="20"/>
              </w:rPr>
              <w:t>Низька. Високий ризик банкрутства через боргове навантаження та неконтрольовані витрати.</w:t>
            </w:r>
          </w:p>
        </w:tc>
        <w:tc>
          <w:tcPr>
            <w:tcW w:w="0" w:type="auto"/>
            <w:vAlign w:val="center"/>
            <w:hideMark/>
          </w:tcPr>
          <w:p w14:paraId="4DC02869" w14:textId="77777777" w:rsidR="008C2F30" w:rsidRPr="009F42C4" w:rsidRDefault="008C2F30" w:rsidP="00897647">
            <w:pPr>
              <w:jc w:val="center"/>
              <w:rPr>
                <w:sz w:val="20"/>
                <w:szCs w:val="20"/>
              </w:rPr>
            </w:pPr>
            <w:r w:rsidRPr="009F42C4">
              <w:rPr>
                <w:sz w:val="20"/>
                <w:szCs w:val="20"/>
              </w:rPr>
              <w:t>Висока. Етап 1 зупиняє збитки, Етап 2 відновлює прибутковість.</w:t>
            </w:r>
          </w:p>
        </w:tc>
      </w:tr>
      <w:tr w:rsidR="000E6330" w:rsidRPr="009F42C4" w14:paraId="65B1746C" w14:textId="77777777" w:rsidTr="008C2F30">
        <w:tc>
          <w:tcPr>
            <w:tcW w:w="0" w:type="auto"/>
            <w:vAlign w:val="center"/>
            <w:hideMark/>
          </w:tcPr>
          <w:p w14:paraId="77A95538" w14:textId="77777777" w:rsidR="008C2F30" w:rsidRPr="009F42C4" w:rsidRDefault="008C2F30" w:rsidP="00897647">
            <w:pPr>
              <w:jc w:val="center"/>
              <w:rPr>
                <w:sz w:val="20"/>
                <w:szCs w:val="20"/>
              </w:rPr>
            </w:pPr>
            <w:r w:rsidRPr="009F42C4">
              <w:rPr>
                <w:b/>
                <w:bCs/>
                <w:sz w:val="20"/>
                <w:szCs w:val="20"/>
              </w:rPr>
              <w:t>2. Ринкова адекватність</w:t>
            </w:r>
          </w:p>
        </w:tc>
        <w:tc>
          <w:tcPr>
            <w:tcW w:w="0" w:type="auto"/>
            <w:vAlign w:val="center"/>
            <w:hideMark/>
          </w:tcPr>
          <w:p w14:paraId="36374313" w14:textId="77777777" w:rsidR="008C2F30" w:rsidRPr="009F42C4" w:rsidRDefault="008C2F30" w:rsidP="00897647">
            <w:pPr>
              <w:jc w:val="center"/>
              <w:rPr>
                <w:sz w:val="20"/>
                <w:szCs w:val="20"/>
              </w:rPr>
            </w:pPr>
            <w:r w:rsidRPr="009F42C4">
              <w:rPr>
                <w:sz w:val="20"/>
                <w:szCs w:val="20"/>
              </w:rPr>
              <w:t>Низька. Веде до повної втрати ринкових позицій та репутації.</w:t>
            </w:r>
          </w:p>
        </w:tc>
        <w:tc>
          <w:tcPr>
            <w:tcW w:w="0" w:type="auto"/>
            <w:vAlign w:val="center"/>
            <w:hideMark/>
          </w:tcPr>
          <w:p w14:paraId="011501F4" w14:textId="77777777" w:rsidR="008C2F30" w:rsidRPr="009F42C4" w:rsidRDefault="008C2F30" w:rsidP="00897647">
            <w:pPr>
              <w:jc w:val="center"/>
              <w:rPr>
                <w:sz w:val="20"/>
                <w:szCs w:val="20"/>
              </w:rPr>
            </w:pPr>
            <w:r w:rsidRPr="009F42C4">
              <w:rPr>
                <w:sz w:val="20"/>
                <w:szCs w:val="20"/>
              </w:rPr>
              <w:t>Низька. Ігнорує реальний платоспроможний попит та конкурентну ситуацію.</w:t>
            </w:r>
          </w:p>
        </w:tc>
        <w:tc>
          <w:tcPr>
            <w:tcW w:w="0" w:type="auto"/>
            <w:vAlign w:val="center"/>
            <w:hideMark/>
          </w:tcPr>
          <w:p w14:paraId="1DF89D26" w14:textId="77777777" w:rsidR="008C2F30" w:rsidRPr="009F42C4" w:rsidRDefault="008C2F30" w:rsidP="00897647">
            <w:pPr>
              <w:jc w:val="center"/>
              <w:rPr>
                <w:sz w:val="20"/>
                <w:szCs w:val="20"/>
              </w:rPr>
            </w:pPr>
            <w:r w:rsidRPr="009F42C4">
              <w:rPr>
                <w:sz w:val="20"/>
                <w:szCs w:val="20"/>
              </w:rPr>
              <w:t>Висока. Передбачає перепозиціонування у реалістичних ринкових нішах.</w:t>
            </w:r>
          </w:p>
        </w:tc>
      </w:tr>
      <w:tr w:rsidR="000E6330" w:rsidRPr="009F42C4" w14:paraId="75185707" w14:textId="77777777" w:rsidTr="008C2F30">
        <w:tc>
          <w:tcPr>
            <w:tcW w:w="0" w:type="auto"/>
            <w:vAlign w:val="center"/>
            <w:hideMark/>
          </w:tcPr>
          <w:p w14:paraId="63CC52B9" w14:textId="77777777" w:rsidR="008C2F30" w:rsidRPr="009F42C4" w:rsidRDefault="008C2F30" w:rsidP="00897647">
            <w:pPr>
              <w:jc w:val="center"/>
              <w:rPr>
                <w:sz w:val="20"/>
                <w:szCs w:val="20"/>
              </w:rPr>
            </w:pPr>
            <w:r w:rsidRPr="009F42C4">
              <w:rPr>
                <w:b/>
                <w:bCs/>
                <w:sz w:val="20"/>
                <w:szCs w:val="20"/>
              </w:rPr>
              <w:t>3. Ресурсна реалістичність</w:t>
            </w:r>
          </w:p>
        </w:tc>
        <w:tc>
          <w:tcPr>
            <w:tcW w:w="0" w:type="auto"/>
            <w:vAlign w:val="center"/>
            <w:hideMark/>
          </w:tcPr>
          <w:p w14:paraId="308E728D" w14:textId="77777777" w:rsidR="008C2F30" w:rsidRPr="009F42C4" w:rsidRDefault="008C2F30" w:rsidP="00897647">
            <w:pPr>
              <w:jc w:val="center"/>
              <w:rPr>
                <w:sz w:val="20"/>
                <w:szCs w:val="20"/>
              </w:rPr>
            </w:pPr>
            <w:r w:rsidRPr="009F42C4">
              <w:rPr>
                <w:sz w:val="20"/>
                <w:szCs w:val="20"/>
              </w:rPr>
              <w:t>Середня. Не потребує нових ресурсів, але руйнує існуючі (кадрові, матеріальні).</w:t>
            </w:r>
          </w:p>
        </w:tc>
        <w:tc>
          <w:tcPr>
            <w:tcW w:w="0" w:type="auto"/>
            <w:vAlign w:val="center"/>
            <w:hideMark/>
          </w:tcPr>
          <w:p w14:paraId="63CD61EA" w14:textId="77777777" w:rsidR="008C2F30" w:rsidRPr="009F42C4" w:rsidRDefault="008C2F30" w:rsidP="00897647">
            <w:pPr>
              <w:jc w:val="center"/>
              <w:rPr>
                <w:sz w:val="20"/>
                <w:szCs w:val="20"/>
              </w:rPr>
            </w:pPr>
            <w:r w:rsidRPr="009F42C4">
              <w:rPr>
                <w:sz w:val="20"/>
                <w:szCs w:val="20"/>
              </w:rPr>
              <w:t>Низька. Потребує значних зовнішніх інвестицій, недоступних для підприємства.</w:t>
            </w:r>
          </w:p>
        </w:tc>
        <w:tc>
          <w:tcPr>
            <w:tcW w:w="0" w:type="auto"/>
            <w:vAlign w:val="center"/>
            <w:hideMark/>
          </w:tcPr>
          <w:p w14:paraId="59322DEA" w14:textId="77777777" w:rsidR="008C2F30" w:rsidRPr="009F42C4" w:rsidRDefault="008C2F30" w:rsidP="00897647">
            <w:pPr>
              <w:jc w:val="center"/>
              <w:rPr>
                <w:sz w:val="20"/>
                <w:szCs w:val="20"/>
              </w:rPr>
            </w:pPr>
            <w:r w:rsidRPr="009F42C4">
              <w:rPr>
                <w:sz w:val="20"/>
                <w:szCs w:val="20"/>
              </w:rPr>
              <w:t>Висока. Базується на мобілізації внутрішніх резервів (Етап 1) та самофінансуванні розвитку (Етап 2).</w:t>
            </w:r>
          </w:p>
        </w:tc>
      </w:tr>
      <w:tr w:rsidR="000E6330" w:rsidRPr="009F42C4" w14:paraId="39FFA96E" w14:textId="77777777" w:rsidTr="008C2F30">
        <w:tc>
          <w:tcPr>
            <w:tcW w:w="0" w:type="auto"/>
            <w:vAlign w:val="center"/>
            <w:hideMark/>
          </w:tcPr>
          <w:p w14:paraId="41CF8C66" w14:textId="77777777" w:rsidR="008C2F30" w:rsidRPr="009F42C4" w:rsidRDefault="008C2F30" w:rsidP="00897647">
            <w:pPr>
              <w:jc w:val="center"/>
              <w:rPr>
                <w:sz w:val="20"/>
                <w:szCs w:val="20"/>
              </w:rPr>
            </w:pPr>
            <w:r w:rsidRPr="009F42C4">
              <w:rPr>
                <w:b/>
                <w:bCs/>
                <w:sz w:val="20"/>
                <w:szCs w:val="20"/>
              </w:rPr>
              <w:t>4. Соціальна відповідальність</w:t>
            </w:r>
          </w:p>
        </w:tc>
        <w:tc>
          <w:tcPr>
            <w:tcW w:w="0" w:type="auto"/>
            <w:vAlign w:val="center"/>
            <w:hideMark/>
          </w:tcPr>
          <w:p w14:paraId="5249EB69" w14:textId="77777777" w:rsidR="008C2F30" w:rsidRPr="009F42C4" w:rsidRDefault="008C2F30" w:rsidP="00897647">
            <w:pPr>
              <w:jc w:val="center"/>
              <w:rPr>
                <w:sz w:val="20"/>
                <w:szCs w:val="20"/>
              </w:rPr>
            </w:pPr>
            <w:r w:rsidRPr="009F42C4">
              <w:rPr>
                <w:sz w:val="20"/>
                <w:szCs w:val="20"/>
              </w:rPr>
              <w:t>Низька. Призводить до скорочення доступу населення до медичної допомоги.</w:t>
            </w:r>
          </w:p>
        </w:tc>
        <w:tc>
          <w:tcPr>
            <w:tcW w:w="0" w:type="auto"/>
            <w:vAlign w:val="center"/>
            <w:hideMark/>
          </w:tcPr>
          <w:p w14:paraId="78D90A7C" w14:textId="77777777" w:rsidR="008C2F30" w:rsidRPr="009F42C4" w:rsidRDefault="008C2F30" w:rsidP="00897647">
            <w:pPr>
              <w:jc w:val="center"/>
              <w:rPr>
                <w:sz w:val="20"/>
                <w:szCs w:val="20"/>
              </w:rPr>
            </w:pPr>
            <w:r w:rsidRPr="009F42C4">
              <w:rPr>
                <w:sz w:val="20"/>
                <w:szCs w:val="20"/>
              </w:rPr>
              <w:t>Середня. Ігнорує базові потреби на користь одного "флагманського" проєкту.</w:t>
            </w:r>
          </w:p>
        </w:tc>
        <w:tc>
          <w:tcPr>
            <w:tcW w:w="0" w:type="auto"/>
            <w:vAlign w:val="center"/>
            <w:hideMark/>
          </w:tcPr>
          <w:p w14:paraId="3974341A" w14:textId="77777777" w:rsidR="008C2F30" w:rsidRPr="009F42C4" w:rsidRDefault="008C2F30" w:rsidP="00897647">
            <w:pPr>
              <w:jc w:val="center"/>
              <w:rPr>
                <w:sz w:val="20"/>
                <w:szCs w:val="20"/>
              </w:rPr>
            </w:pPr>
            <w:r w:rsidRPr="009F42C4">
              <w:rPr>
                <w:sz w:val="20"/>
                <w:szCs w:val="20"/>
              </w:rPr>
              <w:t>Висока. Зберігає та розширює спектр послуг для громади.</w:t>
            </w:r>
          </w:p>
        </w:tc>
      </w:tr>
      <w:tr w:rsidR="000E6330" w:rsidRPr="009F42C4" w14:paraId="004F29EB" w14:textId="77777777" w:rsidTr="008C2F30">
        <w:tc>
          <w:tcPr>
            <w:tcW w:w="0" w:type="auto"/>
            <w:vAlign w:val="center"/>
            <w:hideMark/>
          </w:tcPr>
          <w:p w14:paraId="2013AE97" w14:textId="77777777" w:rsidR="008C2F30" w:rsidRPr="009F42C4" w:rsidRDefault="008C2F30" w:rsidP="00897647">
            <w:pPr>
              <w:jc w:val="center"/>
              <w:rPr>
                <w:sz w:val="20"/>
                <w:szCs w:val="20"/>
              </w:rPr>
            </w:pPr>
            <w:r w:rsidRPr="009F42C4">
              <w:rPr>
                <w:b/>
                <w:bCs/>
                <w:sz w:val="20"/>
                <w:szCs w:val="20"/>
              </w:rPr>
              <w:t>5. Організаційна гнучкість</w:t>
            </w:r>
          </w:p>
        </w:tc>
        <w:tc>
          <w:tcPr>
            <w:tcW w:w="0" w:type="auto"/>
            <w:vAlign w:val="center"/>
            <w:hideMark/>
          </w:tcPr>
          <w:p w14:paraId="2E1D913A" w14:textId="77777777" w:rsidR="008C2F30" w:rsidRPr="009F42C4" w:rsidRDefault="008C2F30" w:rsidP="00897647">
            <w:pPr>
              <w:jc w:val="center"/>
              <w:rPr>
                <w:sz w:val="20"/>
                <w:szCs w:val="20"/>
              </w:rPr>
            </w:pPr>
            <w:r w:rsidRPr="009F42C4">
              <w:rPr>
                <w:sz w:val="20"/>
                <w:szCs w:val="20"/>
              </w:rPr>
              <w:t>Низька. Посилює централізацію та авторитарний стиль управління.</w:t>
            </w:r>
          </w:p>
        </w:tc>
        <w:tc>
          <w:tcPr>
            <w:tcW w:w="0" w:type="auto"/>
            <w:vAlign w:val="center"/>
            <w:hideMark/>
          </w:tcPr>
          <w:p w14:paraId="3F5924A7" w14:textId="77777777" w:rsidR="008C2F30" w:rsidRPr="009F42C4" w:rsidRDefault="008C2F30" w:rsidP="00897647">
            <w:pPr>
              <w:jc w:val="center"/>
              <w:rPr>
                <w:sz w:val="20"/>
                <w:szCs w:val="20"/>
              </w:rPr>
            </w:pPr>
            <w:r w:rsidRPr="009F42C4">
              <w:rPr>
                <w:sz w:val="20"/>
                <w:szCs w:val="20"/>
              </w:rPr>
              <w:t>Низька. Існуюча ригідна структура нездатна управляти складними інвестпроєктами.</w:t>
            </w:r>
          </w:p>
        </w:tc>
        <w:tc>
          <w:tcPr>
            <w:tcW w:w="0" w:type="auto"/>
            <w:vAlign w:val="center"/>
            <w:hideMark/>
          </w:tcPr>
          <w:p w14:paraId="59DFF88D" w14:textId="77777777" w:rsidR="008C2F30" w:rsidRPr="009F42C4" w:rsidRDefault="008C2F30" w:rsidP="00897647">
            <w:pPr>
              <w:jc w:val="center"/>
              <w:rPr>
                <w:sz w:val="20"/>
                <w:szCs w:val="20"/>
              </w:rPr>
            </w:pPr>
            <w:r w:rsidRPr="009F42C4">
              <w:rPr>
                <w:sz w:val="20"/>
                <w:szCs w:val="20"/>
              </w:rPr>
              <w:t>Висока. Є каталізатором організаційних змін (штаб, проєктні групи).</w:t>
            </w:r>
          </w:p>
        </w:tc>
      </w:tr>
      <w:tr w:rsidR="000E6330" w:rsidRPr="009F42C4" w14:paraId="34157C4B" w14:textId="77777777" w:rsidTr="008C2F30">
        <w:tc>
          <w:tcPr>
            <w:tcW w:w="0" w:type="auto"/>
            <w:vAlign w:val="center"/>
            <w:hideMark/>
          </w:tcPr>
          <w:p w14:paraId="7807D709" w14:textId="77777777" w:rsidR="008C2F30" w:rsidRPr="009F42C4" w:rsidRDefault="008C2F30" w:rsidP="00897647">
            <w:pPr>
              <w:jc w:val="center"/>
              <w:rPr>
                <w:sz w:val="20"/>
                <w:szCs w:val="20"/>
              </w:rPr>
            </w:pPr>
            <w:r w:rsidRPr="009F42C4">
              <w:rPr>
                <w:b/>
                <w:bCs/>
                <w:sz w:val="20"/>
                <w:szCs w:val="20"/>
              </w:rPr>
              <w:t>Загальний висновок:</w:t>
            </w:r>
          </w:p>
        </w:tc>
        <w:tc>
          <w:tcPr>
            <w:tcW w:w="0" w:type="auto"/>
            <w:vAlign w:val="center"/>
            <w:hideMark/>
          </w:tcPr>
          <w:p w14:paraId="5FD17D17" w14:textId="77777777" w:rsidR="008C2F30" w:rsidRPr="009F42C4" w:rsidRDefault="008C2F30" w:rsidP="00897647">
            <w:pPr>
              <w:jc w:val="center"/>
              <w:rPr>
                <w:sz w:val="20"/>
                <w:szCs w:val="20"/>
              </w:rPr>
            </w:pPr>
            <w:r w:rsidRPr="009F42C4">
              <w:rPr>
                <w:sz w:val="20"/>
                <w:szCs w:val="20"/>
              </w:rPr>
              <w:t>Відхилено. Сценарій деградації.</w:t>
            </w:r>
          </w:p>
        </w:tc>
        <w:tc>
          <w:tcPr>
            <w:tcW w:w="0" w:type="auto"/>
            <w:vAlign w:val="center"/>
            <w:hideMark/>
          </w:tcPr>
          <w:p w14:paraId="02B8B726" w14:textId="77777777" w:rsidR="008C2F30" w:rsidRPr="009F42C4" w:rsidRDefault="008C2F30" w:rsidP="00897647">
            <w:pPr>
              <w:jc w:val="center"/>
              <w:rPr>
                <w:sz w:val="20"/>
                <w:szCs w:val="20"/>
              </w:rPr>
            </w:pPr>
            <w:r w:rsidRPr="009F42C4">
              <w:rPr>
                <w:sz w:val="20"/>
                <w:szCs w:val="20"/>
              </w:rPr>
              <w:t>Відхилено. Сценарій нереалістичної авантюри.</w:t>
            </w:r>
          </w:p>
        </w:tc>
        <w:tc>
          <w:tcPr>
            <w:tcW w:w="0" w:type="auto"/>
            <w:vAlign w:val="center"/>
            <w:hideMark/>
          </w:tcPr>
          <w:p w14:paraId="0356CD7A" w14:textId="77777777" w:rsidR="008C2F30" w:rsidRPr="009F42C4" w:rsidRDefault="008C2F30" w:rsidP="00897647">
            <w:pPr>
              <w:jc w:val="center"/>
              <w:rPr>
                <w:sz w:val="20"/>
                <w:szCs w:val="20"/>
              </w:rPr>
            </w:pPr>
            <w:r w:rsidRPr="009F42C4">
              <w:rPr>
                <w:b/>
                <w:bCs/>
                <w:sz w:val="20"/>
                <w:szCs w:val="20"/>
              </w:rPr>
              <w:t>Прийнято до реалізації.</w:t>
            </w:r>
          </w:p>
        </w:tc>
      </w:tr>
    </w:tbl>
    <w:p w14:paraId="374E11D8" w14:textId="77777777" w:rsidR="008C2F30" w:rsidRPr="009F42C4" w:rsidRDefault="008C2F30" w:rsidP="008C2F30">
      <w:pPr>
        <w:spacing w:before="240"/>
        <w:jc w:val="both"/>
      </w:pPr>
      <w:r w:rsidRPr="009F42C4">
        <w:rPr>
          <w:i/>
          <w:iCs/>
        </w:rPr>
        <w:t>Джерело: авторська розробка.</w:t>
      </w:r>
    </w:p>
    <w:p w14:paraId="490F566F" w14:textId="77777777" w:rsidR="008C2F30" w:rsidRPr="009F42C4" w:rsidRDefault="008C2F30" w:rsidP="008C2F30">
      <w:pPr>
        <w:ind w:firstLine="708"/>
        <w:jc w:val="both"/>
      </w:pPr>
      <w:r w:rsidRPr="009F42C4">
        <w:t xml:space="preserve">Як свідчить аналіз, ні суто оборонний, ні суто наступальний підходи не є життєздатними для КНП «Теплодарський ЦПМСД». Перший веде до гарантованої деградації, другий — до неминучого банкрутства. Єдиною </w:t>
      </w:r>
      <w:r w:rsidRPr="009F42C4">
        <w:lastRenderedPageBreak/>
        <w:t>стратегією, що комплексно відповідає усім п'яти критеріям, є комбінована двохетапна стратегія розвороту, яка поєднує фінансове оздоровлення та ринкове перепозиціонування. Її логіка полягає в послідовному застосуванні оборонних інструментів на першому етапі для створення ресурсів, необхідних для реалізації наступальних заходів на другому етапі.</w:t>
      </w:r>
    </w:p>
    <w:p w14:paraId="5A6E49BD" w14:textId="04AB5EA6" w:rsidR="00C57444" w:rsidRPr="009F42C4" w:rsidRDefault="00C57444" w:rsidP="00C57444">
      <w:pPr>
        <w:ind w:firstLine="708"/>
        <w:jc w:val="both"/>
      </w:pPr>
      <w:r w:rsidRPr="009F42C4">
        <w:t>Перший етап, "Тактична стабілізація", розрахований на короткостроковий період (6-9 місяців), має реанімаційний характер. Його ключовою метою є зупинка фінансових втрат та відновлення управлінського контролю над операційною діяльністю. Пріоритетом на цьому етапі є не розвиток, а виживання через мобілізацію внутрішніх резервів. Для цього пропонується комплекс заходів, спрямованих на підвищення внутрішньої ефективності. В частині управління витратами необхідно впровадити спрощену систему обліку витрат за ключовими послугами для ідентифікації найбільш збиткових напрямів та запровадити жорстке бюджетування. В частині управління ресурсами слід провести ревізію контрактів з постачальниками та імплементувати систему ABC-аналізу для оптимізації управління запасами медикаментів. В частині управління процесами — реорганізувати графіки роботи персоналу та діагностичних кабінетів для підвищення їх завантаженості та пропускної спроможності.</w:t>
      </w:r>
    </w:p>
    <w:p w14:paraId="540FC07C" w14:textId="4F7061A7" w:rsidR="00C57444" w:rsidRPr="009F42C4" w:rsidRDefault="00C57444" w:rsidP="00C57444">
      <w:pPr>
        <w:ind w:firstLine="708"/>
        <w:jc w:val="both"/>
      </w:pPr>
      <w:r w:rsidRPr="009F42C4">
        <w:t>Другий етап, "Стратегічне перезавантаження", є середньостроковим (1-3 роки) і спрямований на перехід від виживання до сталого розвитку. Його мета — відновити операційну прибутковість та забезпечити стійкі ринкові позиції, базуючись на "розумному" реінвестуванні коштів, вивільнених на першому етапі. Ключовим напрямом є диверсифікація дохідної бази, що включає як контрактування нових пакетів НСЗУ (напр., "Мобільна паліативна допомога"), так і розвиток платних послуг через створення прозорого прайс-листа </w:t>
      </w:r>
      <w:r w:rsidRPr="009F42C4">
        <w:rPr>
          <w:vertAlign w:val="superscript"/>
        </w:rPr>
        <w:t>[</w:t>
      </w:r>
      <w:r w:rsidR="007000E6" w:rsidRPr="009F42C4">
        <w:rPr>
          <w:vertAlign w:val="superscript"/>
        </w:rPr>
        <w:t>49</w:t>
      </w:r>
      <w:r w:rsidRPr="009F42C4">
        <w:rPr>
          <w:vertAlign w:val="superscript"/>
        </w:rPr>
        <w:t>]</w:t>
      </w:r>
      <w:r w:rsidRPr="009F42C4">
        <w:t xml:space="preserve"> на сервіси, що не входять до ПМГ. Фінансове оздоровлення дозволить здійснити точкові реінвестиції в модернізацію найбільш зношеного або затребуваного обладнання. Паралельно необхідно впровадити активну </w:t>
      </w:r>
      <w:r w:rsidRPr="009F42C4">
        <w:lastRenderedPageBreak/>
        <w:t>маркетингову політику (модернізація сайту, онлайн-запис, SMM) для відновлення репутації та залучення пацієнтів. Ці ринкові та фінансові зміни мають супроводжуватися еволюцією організаційної структури — переходом від тимчасового Антикризового штабу до гнучких проєктних груп для реалізації нових ініціатив.</w:t>
      </w:r>
    </w:p>
    <w:p w14:paraId="3539E5E9" w14:textId="77777777" w:rsidR="00C57444" w:rsidRPr="009F42C4" w:rsidRDefault="00C57444" w:rsidP="004C3834">
      <w:pPr>
        <w:jc w:val="both"/>
      </w:pPr>
      <w:r w:rsidRPr="009F42C4">
        <w:tab/>
        <w:t xml:space="preserve">Таким чином, запропонована стратегія створює модель самофінансування розвитку, де результати першого етапу стають інвестиційним ресурсом для другого, що є єдиним реалістичним шляхом для підприємства в умовах відсутності доступу до зовнішнього капіталу. Дорожня карта реалізації цієї стратегії представлена на рис. 3.2. </w:t>
      </w:r>
    </w:p>
    <w:p w14:paraId="7343084E" w14:textId="029D8388" w:rsidR="00C57444" w:rsidRPr="009F42C4" w:rsidRDefault="00C57444" w:rsidP="00C57444">
      <w:pPr>
        <w:jc w:val="center"/>
      </w:pPr>
      <w:r w:rsidRPr="009F42C4">
        <w:rPr>
          <w:noProof/>
          <w:lang w:val="ru-RU" w:eastAsia="ru-RU"/>
        </w:rPr>
        <w:drawing>
          <wp:inline distT="0" distB="0" distL="0" distR="0" wp14:anchorId="6FCBACA1" wp14:editId="6313B70F">
            <wp:extent cx="4365712" cy="4945380"/>
            <wp:effectExtent l="0" t="0" r="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4872" b="1615"/>
                    <a:stretch/>
                  </pic:blipFill>
                  <pic:spPr bwMode="auto">
                    <a:xfrm>
                      <a:off x="0" y="0"/>
                      <a:ext cx="4373554" cy="4954263"/>
                    </a:xfrm>
                    <a:prstGeom prst="rect">
                      <a:avLst/>
                    </a:prstGeom>
                    <a:ln>
                      <a:noFill/>
                    </a:ln>
                    <a:extLst>
                      <a:ext uri="{53640926-AAD7-44D8-BBD7-CCE9431645EC}">
                        <a14:shadowObscured xmlns:a14="http://schemas.microsoft.com/office/drawing/2010/main"/>
                      </a:ext>
                    </a:extLst>
                  </pic:spPr>
                </pic:pic>
              </a:graphicData>
            </a:graphic>
          </wp:inline>
        </w:drawing>
      </w:r>
    </w:p>
    <w:p w14:paraId="27314046" w14:textId="77777777" w:rsidR="00A47A86" w:rsidRPr="009F42C4" w:rsidRDefault="00A47A86" w:rsidP="00A47A86">
      <w:pPr>
        <w:spacing w:line="240" w:lineRule="auto"/>
        <w:jc w:val="center"/>
      </w:pPr>
      <w:r w:rsidRPr="009F42C4">
        <w:t>Рис. 3.2. Дорожня карта реалізації двохетапної стратегії розвороту для КНП «Теплодарський ЦПМСД»</w:t>
      </w:r>
    </w:p>
    <w:p w14:paraId="75C5A8F6" w14:textId="553CE194" w:rsidR="00A47A86" w:rsidRPr="009F42C4" w:rsidRDefault="00A47A86" w:rsidP="00A47A86">
      <w:r w:rsidRPr="009F42C4">
        <w:rPr>
          <w:i/>
          <w:iCs/>
        </w:rPr>
        <w:t>Джерело: авторська розробка.</w:t>
      </w:r>
    </w:p>
    <w:p w14:paraId="0192F540" w14:textId="4205DB95" w:rsidR="001F7928" w:rsidRPr="009F42C4" w:rsidRDefault="00C57444" w:rsidP="00A47A86">
      <w:pPr>
        <w:ind w:firstLine="708"/>
        <w:jc w:val="both"/>
      </w:pPr>
      <w:r w:rsidRPr="009F42C4">
        <w:lastRenderedPageBreak/>
        <w:t>Цільові ключові показники ефективності, закладені в дорожню карту, безпосередньо спрямовані на усунення критичних проблем, діагностованих у Розділі 2. Так, цільовий показник рентабельності продажів (ROS) &gt; 5% має на меті кардинально змінити ситуацію з операційною збитковістю (-6,1% у 2024 р.), а цільовий коефіцієнт автономії &gt; 0,5 – відновити фінансову незалежність, втрачену при падінні цього показника до 0,39.</w:t>
      </w:r>
    </w:p>
    <w:p w14:paraId="26642155" w14:textId="77777777" w:rsidR="007B3913" w:rsidRPr="009F42C4" w:rsidRDefault="007B3913" w:rsidP="007B3913">
      <w:pPr>
        <w:ind w:firstLine="708"/>
        <w:jc w:val="both"/>
      </w:pPr>
      <w:r w:rsidRPr="009F42C4">
        <w:t>Водночас необхідно усвідомлювати, що реалізація навіть настільки обґрунтованої стратегії пов'язана зі значними ризиками. До ключових ризиків імплементації належать: ризик внутрішнього опору персоналу змінам, ризик невиконання фінансових цілей першого етапу в установлені терміни та ризик дестабілізуючого впливу зовнішнього середовища, зокрема раптової зміни політики НСЗУ. Це зумовлює необхідність розробки проактивної системи управління ризиками, що дозволить не реагувати на проблеми постфактум, а передбачати їх та мінімізувати потенційну шкоду, що буде детально розглянуто в підрозділі 3.3.</w:t>
      </w:r>
    </w:p>
    <w:p w14:paraId="6A5F70A6" w14:textId="77777777" w:rsidR="007B3913" w:rsidRPr="009F42C4" w:rsidRDefault="007B3913" w:rsidP="007B3913">
      <w:pPr>
        <w:ind w:firstLine="708"/>
        <w:jc w:val="both"/>
      </w:pPr>
      <w:r w:rsidRPr="009F42C4">
        <w:t>Отже, запропонована комбінована стратегія розвороту є науково обґрунтованою, системною та реалістичною дорожньою картою, що дозволяє не лише вивести КНП «Теплодарський ЦПМСД» з кризи, а й закласти фундамент для його подальшого сталого розвитку.</w:t>
      </w:r>
    </w:p>
    <w:p w14:paraId="51439A37" w14:textId="0C1E5487" w:rsidR="00C57444" w:rsidRPr="009F42C4" w:rsidRDefault="00C57444" w:rsidP="004C3834">
      <w:pPr>
        <w:jc w:val="both"/>
      </w:pPr>
    </w:p>
    <w:p w14:paraId="055777B0" w14:textId="77777777" w:rsidR="00C57444" w:rsidRPr="009F42C4" w:rsidRDefault="00C57444">
      <w:pPr>
        <w:rPr>
          <w:rFonts w:eastAsiaTheme="majorEastAsia" w:cs="Times New Roman"/>
          <w:b/>
          <w:bCs/>
        </w:rPr>
      </w:pPr>
      <w:r w:rsidRPr="009F42C4">
        <w:br w:type="page"/>
      </w:r>
    </w:p>
    <w:p w14:paraId="544DE7F8" w14:textId="570F69B7" w:rsidR="008F766F" w:rsidRPr="009F42C4" w:rsidRDefault="008F766F" w:rsidP="00B522AA">
      <w:pPr>
        <w:pStyle w:val="2"/>
        <w:spacing w:after="240" w:line="329" w:lineRule="auto"/>
      </w:pPr>
      <w:bookmarkStart w:id="13" w:name="_Toc208498565"/>
      <w:r w:rsidRPr="009F42C4">
        <w:lastRenderedPageBreak/>
        <w:t xml:space="preserve">3.2. </w:t>
      </w:r>
      <w:r w:rsidR="001509A0" w:rsidRPr="009F42C4">
        <w:t>Розробка проєкту антикризового управління та програми фінансового оздоровлення</w:t>
      </w:r>
      <w:bookmarkEnd w:id="13"/>
    </w:p>
    <w:p w14:paraId="2AC99565" w14:textId="4B160BC1" w:rsidR="007B3913" w:rsidRPr="009F42C4" w:rsidRDefault="00B522AA" w:rsidP="007B3913">
      <w:pPr>
        <w:jc w:val="both"/>
      </w:pPr>
      <w:r w:rsidRPr="009F42C4">
        <w:tab/>
      </w:r>
      <w:r w:rsidR="007B3913" w:rsidRPr="009F42C4">
        <w:t>Перехід від стратегічного обґрунтування до практичної реалізації антикризової програми вимагає застосування специфічного управлінського інструментарію, адаптованого до умов високої невизначеності та дефіциту ресурсів. Враховуючи, що антикризовий менеджмент за своєю суттю є управлінням змінами в екстремальних умовах, класичні моделі, як-от восьмикрокова модель Д. Коттера, що фокусуються на послідовному формуванні бачення та культурній трансформації, є важливими, але недостатніми. В умовах гострої фінансової кризи, характерної для КНП «Теплодарський ЦПМСД», першочерговим завданням є не довгострокова зміна культури, а швидке відновлення операційного контролю та фінансової стабільності. Саме тому в якості основи для реалізації обрано інструментарій проєктного менеджменту </w:t>
      </w:r>
      <w:r w:rsidR="007B3913" w:rsidRPr="009F42C4">
        <w:rPr>
          <w:vertAlign w:val="superscript"/>
        </w:rPr>
        <w:t>[</w:t>
      </w:r>
      <w:r w:rsidR="007000E6" w:rsidRPr="009F42C4">
        <w:rPr>
          <w:vertAlign w:val="superscript"/>
        </w:rPr>
        <w:t>4</w:t>
      </w:r>
      <w:r w:rsidR="007B3913" w:rsidRPr="009F42C4">
        <w:rPr>
          <w:vertAlign w:val="superscript"/>
        </w:rPr>
        <w:t>]</w:t>
      </w:r>
      <w:r w:rsidR="007B3913" w:rsidRPr="009F42C4">
        <w:t>.</w:t>
      </w:r>
    </w:p>
    <w:p w14:paraId="12751105" w14:textId="4A7F8F11" w:rsidR="007B3913" w:rsidRPr="009F42C4" w:rsidRDefault="007B3913" w:rsidP="007B3913">
      <w:pPr>
        <w:ind w:firstLine="708"/>
        <w:jc w:val="both"/>
      </w:pPr>
      <w:r w:rsidRPr="009F42C4">
        <w:t>Такий підхід дозволяє трансформувати складну, всеохоплюючу стратегічну мету на керований процес шляхом її декомпозиції на конкретні завдання, визначення ресурсів, термінів, відповідальних осіб та вимірюваних критеріїв успішності </w:t>
      </w:r>
      <w:r w:rsidRPr="009F42C4">
        <w:rPr>
          <w:vertAlign w:val="superscript"/>
        </w:rPr>
        <w:t>[</w:t>
      </w:r>
      <w:r w:rsidR="007000E6" w:rsidRPr="009F42C4">
        <w:rPr>
          <w:vertAlign w:val="superscript"/>
        </w:rPr>
        <w:t>65</w:t>
      </w:r>
      <w:r w:rsidRPr="009F42C4">
        <w:rPr>
          <w:vertAlign w:val="superscript"/>
        </w:rPr>
        <w:t>, c. 34-37]</w:t>
      </w:r>
      <w:r w:rsidRPr="009F42C4">
        <w:t>. На відміну від функціонального управління, проєктний підхід створює тимчасову організаційну структуру (Антикризовий штаб), що діє поза рамками рутинних операцій і повністю сфокусована на досягненні цілей програми. Формалізація антикризових заходів у форматі єдиного проєкту забезпечує не лише структурування діяльності, а й прозорість та жорсткий контроль над використанням обмежених ресурсів, що є ключовою вимогою антикризової тактики </w:t>
      </w:r>
      <w:r w:rsidRPr="009F42C4">
        <w:rPr>
          <w:vertAlign w:val="superscript"/>
        </w:rPr>
        <w:t>[</w:t>
      </w:r>
      <w:r w:rsidR="007000E6" w:rsidRPr="009F42C4">
        <w:rPr>
          <w:vertAlign w:val="superscript"/>
        </w:rPr>
        <w:t>27</w:t>
      </w:r>
      <w:r w:rsidRPr="009F42C4">
        <w:rPr>
          <w:vertAlign w:val="superscript"/>
        </w:rPr>
        <w:t>]</w:t>
      </w:r>
      <w:r w:rsidRPr="009F42C4">
        <w:t>.</w:t>
      </w:r>
    </w:p>
    <w:p w14:paraId="301AB1AD" w14:textId="4ABD2EF8" w:rsidR="007B3913" w:rsidRPr="009F42C4" w:rsidRDefault="007B3913" w:rsidP="007B3913">
      <w:pPr>
        <w:ind w:firstLine="708"/>
        <w:jc w:val="both"/>
      </w:pPr>
      <w:r w:rsidRPr="009F42C4">
        <w:t>Основним ініціюючим документом, що фіксує ключові параметри, межі та цілі програми, є паспорт проєкту (таблиця 3.2). Він слугує своєрідним зв’язком між керівництвом, командою проєкту та ключовими стейкхолдерами, що мінімізує ризик розфокусування та зміни пріоритетів у процесі реалізації.</w:t>
      </w:r>
    </w:p>
    <w:p w14:paraId="1BE88F2E" w14:textId="77777777" w:rsidR="00C3419C" w:rsidRPr="009F42C4" w:rsidRDefault="00C3419C" w:rsidP="00C3419C">
      <w:pPr>
        <w:jc w:val="right"/>
      </w:pPr>
      <w:r w:rsidRPr="009F42C4">
        <w:lastRenderedPageBreak/>
        <w:t>Таблиця 3.2</w:t>
      </w:r>
    </w:p>
    <w:p w14:paraId="43C9AB42" w14:textId="77777777" w:rsidR="00C3419C" w:rsidRPr="009F42C4" w:rsidRDefault="00C3419C" w:rsidP="00C3419C">
      <w:pPr>
        <w:spacing w:after="240" w:line="240" w:lineRule="auto"/>
        <w:jc w:val="center"/>
      </w:pPr>
      <w:r w:rsidRPr="009F42C4">
        <w:rPr>
          <w:b/>
          <w:bCs/>
        </w:rPr>
        <w:t>Паспорт проєкту «Фінансова стабільність та розвиток КНП «Теплодарський ЦПМСД»</w:t>
      </w:r>
    </w:p>
    <w:tbl>
      <w:tblPr>
        <w:tblStyle w:val="af6"/>
        <w:tblW w:w="0" w:type="auto"/>
        <w:tblLook w:val="04A0" w:firstRow="1" w:lastRow="0" w:firstColumn="1" w:lastColumn="0" w:noHBand="0" w:noVBand="1"/>
      </w:tblPr>
      <w:tblGrid>
        <w:gridCol w:w="1838"/>
        <w:gridCol w:w="7506"/>
      </w:tblGrid>
      <w:tr w:rsidR="000E6330" w:rsidRPr="009F42C4" w14:paraId="1A008A53" w14:textId="77777777" w:rsidTr="000B6C42">
        <w:tc>
          <w:tcPr>
            <w:tcW w:w="1838" w:type="dxa"/>
            <w:vAlign w:val="center"/>
            <w:hideMark/>
          </w:tcPr>
          <w:p w14:paraId="2ABBCAC2" w14:textId="77777777" w:rsidR="00C3419C" w:rsidRPr="009F42C4" w:rsidRDefault="00C3419C" w:rsidP="00C3419C">
            <w:pPr>
              <w:jc w:val="center"/>
              <w:rPr>
                <w:b/>
                <w:bCs/>
                <w:sz w:val="24"/>
                <w:szCs w:val="24"/>
              </w:rPr>
            </w:pPr>
            <w:r w:rsidRPr="009F42C4">
              <w:rPr>
                <w:b/>
                <w:bCs/>
                <w:sz w:val="24"/>
                <w:szCs w:val="24"/>
              </w:rPr>
              <w:t>Параметр проєкту</w:t>
            </w:r>
          </w:p>
        </w:tc>
        <w:tc>
          <w:tcPr>
            <w:tcW w:w="7506" w:type="dxa"/>
            <w:vAlign w:val="center"/>
            <w:hideMark/>
          </w:tcPr>
          <w:p w14:paraId="015E4EC5" w14:textId="77777777" w:rsidR="00C3419C" w:rsidRPr="009F42C4" w:rsidRDefault="00C3419C" w:rsidP="00C3419C">
            <w:pPr>
              <w:jc w:val="center"/>
              <w:rPr>
                <w:b/>
                <w:bCs/>
                <w:sz w:val="24"/>
                <w:szCs w:val="24"/>
              </w:rPr>
            </w:pPr>
            <w:r w:rsidRPr="009F42C4">
              <w:rPr>
                <w:b/>
                <w:bCs/>
                <w:sz w:val="24"/>
                <w:szCs w:val="24"/>
              </w:rPr>
              <w:t>Характеристика</w:t>
            </w:r>
          </w:p>
        </w:tc>
      </w:tr>
      <w:tr w:rsidR="000E6330" w:rsidRPr="009F42C4" w14:paraId="63F31E30" w14:textId="77777777" w:rsidTr="000B6C42">
        <w:tc>
          <w:tcPr>
            <w:tcW w:w="1838" w:type="dxa"/>
            <w:vAlign w:val="center"/>
            <w:hideMark/>
          </w:tcPr>
          <w:p w14:paraId="21C752D2" w14:textId="77777777" w:rsidR="00C3419C" w:rsidRPr="009F42C4" w:rsidRDefault="00C3419C" w:rsidP="00C3419C">
            <w:pPr>
              <w:jc w:val="center"/>
              <w:rPr>
                <w:sz w:val="24"/>
                <w:szCs w:val="24"/>
              </w:rPr>
            </w:pPr>
            <w:r w:rsidRPr="009F42C4">
              <w:rPr>
                <w:b/>
                <w:bCs/>
                <w:sz w:val="24"/>
                <w:szCs w:val="24"/>
              </w:rPr>
              <w:t>Назва проєкту</w:t>
            </w:r>
          </w:p>
        </w:tc>
        <w:tc>
          <w:tcPr>
            <w:tcW w:w="7506" w:type="dxa"/>
            <w:vAlign w:val="center"/>
            <w:hideMark/>
          </w:tcPr>
          <w:p w14:paraId="76C0F7E6" w14:textId="77777777" w:rsidR="00C3419C" w:rsidRPr="009F42C4" w:rsidRDefault="00C3419C" w:rsidP="00C3419C">
            <w:pPr>
              <w:jc w:val="center"/>
              <w:rPr>
                <w:sz w:val="24"/>
                <w:szCs w:val="24"/>
              </w:rPr>
            </w:pPr>
            <w:r w:rsidRPr="009F42C4">
              <w:rPr>
                <w:sz w:val="24"/>
                <w:szCs w:val="24"/>
              </w:rPr>
              <w:t>«Фінансова стабільність та розвиток КНП «Теплодарський ЦПМСД»</w:t>
            </w:r>
          </w:p>
        </w:tc>
      </w:tr>
      <w:tr w:rsidR="000E6330" w:rsidRPr="009F42C4" w14:paraId="13906892" w14:textId="77777777" w:rsidTr="000B6C42">
        <w:tc>
          <w:tcPr>
            <w:tcW w:w="1838" w:type="dxa"/>
            <w:vAlign w:val="center"/>
            <w:hideMark/>
          </w:tcPr>
          <w:p w14:paraId="00DA01C4" w14:textId="77777777" w:rsidR="00C3419C" w:rsidRPr="009F42C4" w:rsidRDefault="00C3419C" w:rsidP="00C3419C">
            <w:pPr>
              <w:jc w:val="center"/>
              <w:rPr>
                <w:sz w:val="24"/>
                <w:szCs w:val="24"/>
              </w:rPr>
            </w:pPr>
            <w:r w:rsidRPr="009F42C4">
              <w:rPr>
                <w:b/>
                <w:bCs/>
                <w:sz w:val="24"/>
                <w:szCs w:val="24"/>
              </w:rPr>
              <w:t>Мета проєкту</w:t>
            </w:r>
          </w:p>
        </w:tc>
        <w:tc>
          <w:tcPr>
            <w:tcW w:w="7506" w:type="dxa"/>
            <w:vAlign w:val="center"/>
            <w:hideMark/>
          </w:tcPr>
          <w:p w14:paraId="46826603" w14:textId="77777777" w:rsidR="00C3419C" w:rsidRPr="009F42C4" w:rsidRDefault="00C3419C" w:rsidP="00C3419C">
            <w:pPr>
              <w:jc w:val="center"/>
              <w:rPr>
                <w:sz w:val="24"/>
                <w:szCs w:val="24"/>
              </w:rPr>
            </w:pPr>
            <w:r w:rsidRPr="009F42C4">
              <w:rPr>
                <w:sz w:val="24"/>
                <w:szCs w:val="24"/>
              </w:rPr>
              <w:t>Забезпечення довгострокової фінансової стійкості КНП шляхом досягнення операційної беззбитковості, підвищення конкурентоспроможності та гарантування стабільного надання якісних медичних послуг громаді.</w:t>
            </w:r>
          </w:p>
        </w:tc>
      </w:tr>
      <w:tr w:rsidR="000E6330" w:rsidRPr="009F42C4" w14:paraId="5989406C" w14:textId="77777777" w:rsidTr="000B6C42">
        <w:tc>
          <w:tcPr>
            <w:tcW w:w="1838" w:type="dxa"/>
            <w:vAlign w:val="center"/>
            <w:hideMark/>
          </w:tcPr>
          <w:p w14:paraId="26086210" w14:textId="77777777" w:rsidR="00C3419C" w:rsidRPr="009F42C4" w:rsidRDefault="00C3419C" w:rsidP="00C3419C">
            <w:pPr>
              <w:jc w:val="center"/>
              <w:rPr>
                <w:sz w:val="24"/>
                <w:szCs w:val="24"/>
              </w:rPr>
            </w:pPr>
            <w:r w:rsidRPr="009F42C4">
              <w:rPr>
                <w:b/>
                <w:bCs/>
                <w:sz w:val="24"/>
                <w:szCs w:val="24"/>
              </w:rPr>
              <w:t>Ключові завдання</w:t>
            </w:r>
          </w:p>
        </w:tc>
        <w:tc>
          <w:tcPr>
            <w:tcW w:w="7506" w:type="dxa"/>
            <w:vAlign w:val="center"/>
            <w:hideMark/>
          </w:tcPr>
          <w:p w14:paraId="2AA6BC0E" w14:textId="77777777" w:rsidR="00C3419C" w:rsidRPr="009F42C4" w:rsidRDefault="00C3419C" w:rsidP="00C3419C">
            <w:pPr>
              <w:jc w:val="center"/>
              <w:rPr>
                <w:sz w:val="24"/>
                <w:szCs w:val="24"/>
              </w:rPr>
            </w:pPr>
            <w:r w:rsidRPr="009F42C4">
              <w:rPr>
                <w:sz w:val="24"/>
                <w:szCs w:val="24"/>
              </w:rPr>
              <w:t>1. </w:t>
            </w:r>
            <w:r w:rsidRPr="009F42C4">
              <w:rPr>
                <w:b/>
                <w:bCs/>
                <w:sz w:val="24"/>
                <w:szCs w:val="24"/>
              </w:rPr>
              <w:t>Фінансові:</w:t>
            </w:r>
            <w:r w:rsidRPr="009F42C4">
              <w:rPr>
                <w:sz w:val="24"/>
                <w:szCs w:val="24"/>
              </w:rPr>
              <w:t> Скорочення операційного збитку, досягнення точки беззбитковості, диверсифікація доходів. </w:t>
            </w:r>
            <w:r w:rsidRPr="009F42C4">
              <w:rPr>
                <w:sz w:val="24"/>
                <w:szCs w:val="24"/>
              </w:rPr>
              <w:br/>
              <w:t> 2. </w:t>
            </w:r>
            <w:r w:rsidRPr="009F42C4">
              <w:rPr>
                <w:b/>
                <w:bCs/>
                <w:sz w:val="24"/>
                <w:szCs w:val="24"/>
              </w:rPr>
              <w:t>Ринкові:</w:t>
            </w:r>
            <w:r w:rsidRPr="009F42C4">
              <w:rPr>
                <w:sz w:val="24"/>
                <w:szCs w:val="24"/>
              </w:rPr>
              <w:t> Розширення портфеля послуг НСЗУ, переліку та обсягу платних медичних послуг, підвищення індексу задоволеності пацієнтів. </w:t>
            </w:r>
            <w:r w:rsidRPr="009F42C4">
              <w:rPr>
                <w:sz w:val="24"/>
                <w:szCs w:val="24"/>
              </w:rPr>
              <w:br/>
              <w:t> 3. </w:t>
            </w:r>
            <w:r w:rsidRPr="009F42C4">
              <w:rPr>
                <w:b/>
                <w:bCs/>
                <w:sz w:val="24"/>
                <w:szCs w:val="24"/>
              </w:rPr>
              <w:t>Організаційні:</w:t>
            </w:r>
            <w:r w:rsidRPr="009F42C4">
              <w:rPr>
                <w:sz w:val="24"/>
                <w:szCs w:val="24"/>
              </w:rPr>
              <w:t> Впровадження системи бюджетування, створення та запуск Антикризового штабу. </w:t>
            </w:r>
            <w:r w:rsidRPr="009F42C4">
              <w:rPr>
                <w:sz w:val="24"/>
                <w:szCs w:val="24"/>
              </w:rPr>
              <w:br/>
              <w:t> 4. </w:t>
            </w:r>
            <w:r w:rsidRPr="009F42C4">
              <w:rPr>
                <w:b/>
                <w:bCs/>
                <w:sz w:val="24"/>
                <w:szCs w:val="24"/>
              </w:rPr>
              <w:t>Кадрові:</w:t>
            </w:r>
            <w:r w:rsidRPr="009F42C4">
              <w:rPr>
                <w:sz w:val="24"/>
                <w:szCs w:val="24"/>
              </w:rPr>
              <w:t> Підвищення сервісних компетенцій персоналу, розробка системи мотивації.</w:t>
            </w:r>
          </w:p>
        </w:tc>
      </w:tr>
      <w:tr w:rsidR="000E6330" w:rsidRPr="009F42C4" w14:paraId="0A51E24A" w14:textId="77777777" w:rsidTr="000B6C42">
        <w:tc>
          <w:tcPr>
            <w:tcW w:w="1838" w:type="dxa"/>
            <w:vAlign w:val="center"/>
            <w:hideMark/>
          </w:tcPr>
          <w:p w14:paraId="01795930" w14:textId="77777777" w:rsidR="00C3419C" w:rsidRPr="009F42C4" w:rsidRDefault="00C3419C" w:rsidP="00C3419C">
            <w:pPr>
              <w:jc w:val="center"/>
              <w:rPr>
                <w:sz w:val="24"/>
                <w:szCs w:val="24"/>
              </w:rPr>
            </w:pPr>
            <w:r w:rsidRPr="009F42C4">
              <w:rPr>
                <w:b/>
                <w:bCs/>
                <w:sz w:val="24"/>
                <w:szCs w:val="24"/>
              </w:rPr>
              <w:t>Керівник проєкту</w:t>
            </w:r>
          </w:p>
        </w:tc>
        <w:tc>
          <w:tcPr>
            <w:tcW w:w="7506" w:type="dxa"/>
            <w:vAlign w:val="center"/>
            <w:hideMark/>
          </w:tcPr>
          <w:p w14:paraId="275F33C5" w14:textId="76F1093C" w:rsidR="00C3419C" w:rsidRPr="009F42C4" w:rsidRDefault="00C3419C" w:rsidP="00C3419C">
            <w:pPr>
              <w:jc w:val="center"/>
              <w:rPr>
                <w:sz w:val="24"/>
                <w:szCs w:val="24"/>
              </w:rPr>
            </w:pPr>
            <w:r w:rsidRPr="009F42C4">
              <w:rPr>
                <w:sz w:val="24"/>
                <w:szCs w:val="24"/>
              </w:rPr>
              <w:t>Заступник директора з економічних питань (з наділенням відповідними повноваженнями).</w:t>
            </w:r>
          </w:p>
        </w:tc>
      </w:tr>
      <w:tr w:rsidR="000E6330" w:rsidRPr="009F42C4" w14:paraId="37533EB3" w14:textId="77777777" w:rsidTr="000B6C42">
        <w:tc>
          <w:tcPr>
            <w:tcW w:w="1838" w:type="dxa"/>
            <w:vAlign w:val="center"/>
            <w:hideMark/>
          </w:tcPr>
          <w:p w14:paraId="0262E812" w14:textId="77777777" w:rsidR="00C3419C" w:rsidRPr="009F42C4" w:rsidRDefault="00C3419C" w:rsidP="00C3419C">
            <w:pPr>
              <w:jc w:val="center"/>
              <w:rPr>
                <w:sz w:val="24"/>
                <w:szCs w:val="24"/>
              </w:rPr>
            </w:pPr>
            <w:r w:rsidRPr="009F42C4">
              <w:rPr>
                <w:b/>
                <w:bCs/>
                <w:sz w:val="24"/>
                <w:szCs w:val="24"/>
              </w:rPr>
              <w:t>Ключовий орган управління</w:t>
            </w:r>
          </w:p>
        </w:tc>
        <w:tc>
          <w:tcPr>
            <w:tcW w:w="7506" w:type="dxa"/>
            <w:vAlign w:val="center"/>
            <w:hideMark/>
          </w:tcPr>
          <w:p w14:paraId="276DB8B2" w14:textId="7FFF5E64" w:rsidR="00C3419C" w:rsidRPr="000B6C42" w:rsidRDefault="00C3419C" w:rsidP="00C3419C">
            <w:pPr>
              <w:jc w:val="center"/>
              <w:rPr>
                <w:sz w:val="24"/>
                <w:szCs w:val="24"/>
              </w:rPr>
            </w:pPr>
            <w:r w:rsidRPr="000B6C42">
              <w:rPr>
                <w:b/>
                <w:bCs/>
                <w:sz w:val="24"/>
                <w:szCs w:val="24"/>
              </w:rPr>
              <w:t>Антикризовий штаб</w:t>
            </w:r>
            <w:r w:rsidRPr="000B6C42">
              <w:rPr>
                <w:sz w:val="24"/>
                <w:szCs w:val="24"/>
              </w:rPr>
              <w:t> (міжфункціональна команда</w:t>
            </w:r>
            <w:r w:rsidR="00191D23" w:rsidRPr="000B6C42">
              <w:rPr>
                <w:sz w:val="24"/>
                <w:szCs w:val="24"/>
              </w:rPr>
              <w:t>: директор (голова штабу), заступник директора з економічних питань (керівник проєкту), заступник з медичної частини, головний бухгалтер та головна медична сестра)</w:t>
            </w:r>
          </w:p>
        </w:tc>
      </w:tr>
      <w:tr w:rsidR="000E6330" w:rsidRPr="009F42C4" w14:paraId="035D4A6B" w14:textId="77777777" w:rsidTr="000B6C42">
        <w:tc>
          <w:tcPr>
            <w:tcW w:w="1838" w:type="dxa"/>
            <w:vAlign w:val="center"/>
            <w:hideMark/>
          </w:tcPr>
          <w:p w14:paraId="0F992A71" w14:textId="77777777" w:rsidR="00C3419C" w:rsidRPr="009F42C4" w:rsidRDefault="00C3419C" w:rsidP="00C3419C">
            <w:pPr>
              <w:jc w:val="center"/>
              <w:rPr>
                <w:sz w:val="24"/>
                <w:szCs w:val="24"/>
              </w:rPr>
            </w:pPr>
            <w:r w:rsidRPr="009F42C4">
              <w:rPr>
                <w:b/>
                <w:bCs/>
                <w:sz w:val="24"/>
                <w:szCs w:val="24"/>
              </w:rPr>
              <w:t>Бюджет проєкту</w:t>
            </w:r>
          </w:p>
        </w:tc>
        <w:tc>
          <w:tcPr>
            <w:tcW w:w="7506" w:type="dxa"/>
            <w:vAlign w:val="center"/>
            <w:hideMark/>
          </w:tcPr>
          <w:p w14:paraId="01FDDEE9" w14:textId="77777777" w:rsidR="00C3419C" w:rsidRPr="009F42C4" w:rsidRDefault="00C3419C" w:rsidP="00C3419C">
            <w:pPr>
              <w:jc w:val="center"/>
              <w:rPr>
                <w:sz w:val="24"/>
                <w:szCs w:val="24"/>
              </w:rPr>
            </w:pPr>
            <w:r w:rsidRPr="009F42C4">
              <w:rPr>
                <w:sz w:val="24"/>
                <w:szCs w:val="24"/>
              </w:rPr>
              <w:t>Реалізується переважно за рахунок </w:t>
            </w:r>
            <w:r w:rsidRPr="009F42C4">
              <w:rPr>
                <w:b/>
                <w:bCs/>
                <w:sz w:val="24"/>
                <w:szCs w:val="24"/>
              </w:rPr>
              <w:t>внутрішніх ресурсів</w:t>
            </w:r>
            <w:r w:rsidRPr="009F42C4">
              <w:rPr>
                <w:sz w:val="24"/>
                <w:szCs w:val="24"/>
              </w:rPr>
              <w:t> та вивільнених в процесі оптимізації коштів. Допускається залучення зовнішнього цільового фінансування (гранти, місцевий бюджет) на окремі заходи.</w:t>
            </w:r>
          </w:p>
        </w:tc>
      </w:tr>
      <w:tr w:rsidR="000E6330" w:rsidRPr="009F42C4" w14:paraId="7641358F" w14:textId="77777777" w:rsidTr="000B6C42">
        <w:tc>
          <w:tcPr>
            <w:tcW w:w="1838" w:type="dxa"/>
            <w:vAlign w:val="center"/>
            <w:hideMark/>
          </w:tcPr>
          <w:p w14:paraId="2CFCA013" w14:textId="77777777" w:rsidR="00C3419C" w:rsidRPr="009F42C4" w:rsidRDefault="00C3419C" w:rsidP="00C3419C">
            <w:pPr>
              <w:jc w:val="center"/>
              <w:rPr>
                <w:sz w:val="24"/>
                <w:szCs w:val="24"/>
              </w:rPr>
            </w:pPr>
            <w:r w:rsidRPr="009F42C4">
              <w:rPr>
                <w:b/>
                <w:bCs/>
                <w:sz w:val="24"/>
                <w:szCs w:val="24"/>
              </w:rPr>
              <w:t>Терміни реалізації</w:t>
            </w:r>
          </w:p>
        </w:tc>
        <w:tc>
          <w:tcPr>
            <w:tcW w:w="7506" w:type="dxa"/>
            <w:vAlign w:val="center"/>
            <w:hideMark/>
          </w:tcPr>
          <w:p w14:paraId="172B7F5D" w14:textId="77777777" w:rsidR="00C3419C" w:rsidRPr="009F42C4" w:rsidRDefault="00C3419C" w:rsidP="00C3419C">
            <w:pPr>
              <w:jc w:val="center"/>
              <w:rPr>
                <w:sz w:val="24"/>
                <w:szCs w:val="24"/>
              </w:rPr>
            </w:pPr>
            <w:r w:rsidRPr="009F42C4">
              <w:rPr>
                <w:b/>
                <w:bCs/>
                <w:sz w:val="24"/>
                <w:szCs w:val="24"/>
              </w:rPr>
              <w:t>24 місяці</w:t>
            </w:r>
            <w:r w:rsidRPr="009F42C4">
              <w:rPr>
                <w:sz w:val="24"/>
                <w:szCs w:val="24"/>
              </w:rPr>
              <w:t>, з поділом на два етапи: </w:t>
            </w:r>
            <w:r w:rsidRPr="009F42C4">
              <w:rPr>
                <w:sz w:val="24"/>
                <w:szCs w:val="24"/>
              </w:rPr>
              <w:br/>
              <w:t xml:space="preserve"> - </w:t>
            </w:r>
            <w:r w:rsidRPr="009F42C4">
              <w:rPr>
                <w:b/>
                <w:bCs/>
                <w:sz w:val="24"/>
                <w:szCs w:val="24"/>
              </w:rPr>
              <w:t>Етап I «Тактична стабілізація»</w:t>
            </w:r>
            <w:r w:rsidRPr="009F42C4">
              <w:rPr>
                <w:sz w:val="24"/>
                <w:szCs w:val="24"/>
              </w:rPr>
              <w:t> (1–9 місяці).</w:t>
            </w:r>
          </w:p>
          <w:p w14:paraId="7295C205" w14:textId="17FC29D3" w:rsidR="00C3419C" w:rsidRPr="009F42C4" w:rsidRDefault="00C3419C" w:rsidP="00C3419C">
            <w:pPr>
              <w:jc w:val="center"/>
              <w:rPr>
                <w:sz w:val="24"/>
                <w:szCs w:val="24"/>
              </w:rPr>
            </w:pPr>
            <w:r w:rsidRPr="009F42C4">
              <w:rPr>
                <w:sz w:val="24"/>
                <w:szCs w:val="24"/>
              </w:rPr>
              <w:t xml:space="preserve">- </w:t>
            </w:r>
            <w:r w:rsidRPr="009F42C4">
              <w:rPr>
                <w:b/>
                <w:bCs/>
                <w:sz w:val="24"/>
                <w:szCs w:val="24"/>
              </w:rPr>
              <w:t>Етап II «Стратегічне перезавантаження»</w:t>
            </w:r>
            <w:r w:rsidRPr="009F42C4">
              <w:rPr>
                <w:sz w:val="24"/>
                <w:szCs w:val="24"/>
              </w:rPr>
              <w:t> (10–24 місяці).</w:t>
            </w:r>
          </w:p>
        </w:tc>
      </w:tr>
      <w:tr w:rsidR="000E6330" w:rsidRPr="009F42C4" w14:paraId="5BCFB673" w14:textId="77777777" w:rsidTr="000B6C42">
        <w:tc>
          <w:tcPr>
            <w:tcW w:w="1838" w:type="dxa"/>
            <w:vAlign w:val="center"/>
            <w:hideMark/>
          </w:tcPr>
          <w:p w14:paraId="3EB09B39" w14:textId="77777777" w:rsidR="00C3419C" w:rsidRPr="009F42C4" w:rsidRDefault="00C3419C" w:rsidP="00C3419C">
            <w:pPr>
              <w:jc w:val="center"/>
              <w:rPr>
                <w:sz w:val="24"/>
                <w:szCs w:val="24"/>
              </w:rPr>
            </w:pPr>
            <w:r w:rsidRPr="009F42C4">
              <w:rPr>
                <w:b/>
                <w:bCs/>
                <w:sz w:val="24"/>
                <w:szCs w:val="24"/>
              </w:rPr>
              <w:t>Ключові стейкхолдери</w:t>
            </w:r>
          </w:p>
        </w:tc>
        <w:tc>
          <w:tcPr>
            <w:tcW w:w="7506" w:type="dxa"/>
            <w:vAlign w:val="center"/>
            <w:hideMark/>
          </w:tcPr>
          <w:p w14:paraId="4520BED4" w14:textId="77777777" w:rsidR="00C3419C" w:rsidRPr="009F42C4" w:rsidRDefault="00C3419C" w:rsidP="00C3419C">
            <w:pPr>
              <w:jc w:val="center"/>
              <w:rPr>
                <w:sz w:val="24"/>
                <w:szCs w:val="24"/>
              </w:rPr>
            </w:pPr>
            <w:r w:rsidRPr="009F42C4">
              <w:rPr>
                <w:sz w:val="24"/>
                <w:szCs w:val="24"/>
              </w:rPr>
              <w:t xml:space="preserve">- </w:t>
            </w:r>
            <w:r w:rsidRPr="009F42C4">
              <w:rPr>
                <w:b/>
                <w:bCs/>
                <w:sz w:val="24"/>
                <w:szCs w:val="24"/>
              </w:rPr>
              <w:t>Внутрішні:</w:t>
            </w:r>
            <w:r w:rsidRPr="009F42C4">
              <w:rPr>
                <w:sz w:val="24"/>
                <w:szCs w:val="24"/>
              </w:rPr>
              <w:t> персонал КНП.</w:t>
            </w:r>
          </w:p>
          <w:p w14:paraId="183F9F51" w14:textId="0D13A154" w:rsidR="00C3419C" w:rsidRPr="009F42C4" w:rsidRDefault="00C3419C" w:rsidP="00C3419C">
            <w:pPr>
              <w:jc w:val="center"/>
              <w:rPr>
                <w:sz w:val="24"/>
                <w:szCs w:val="24"/>
              </w:rPr>
            </w:pPr>
            <w:r w:rsidRPr="009F42C4">
              <w:rPr>
                <w:sz w:val="24"/>
                <w:szCs w:val="24"/>
              </w:rPr>
              <w:t xml:space="preserve">- </w:t>
            </w:r>
            <w:r w:rsidRPr="009F42C4">
              <w:rPr>
                <w:b/>
                <w:bCs/>
                <w:sz w:val="24"/>
                <w:szCs w:val="24"/>
              </w:rPr>
              <w:t>Зовнішні:</w:t>
            </w:r>
            <w:r w:rsidRPr="009F42C4">
              <w:rPr>
                <w:sz w:val="24"/>
                <w:szCs w:val="24"/>
              </w:rPr>
              <w:t> пацієнти, Теплодарська міська рада, НСЗУ, постачальники.</w:t>
            </w:r>
          </w:p>
        </w:tc>
      </w:tr>
      <w:tr w:rsidR="000E6330" w:rsidRPr="009F42C4" w14:paraId="6770125D" w14:textId="77777777" w:rsidTr="000B6C42">
        <w:tc>
          <w:tcPr>
            <w:tcW w:w="1838" w:type="dxa"/>
            <w:vAlign w:val="center"/>
            <w:hideMark/>
          </w:tcPr>
          <w:p w14:paraId="4A973351" w14:textId="77777777" w:rsidR="00C3419C" w:rsidRPr="009F42C4" w:rsidRDefault="00C3419C" w:rsidP="00C3419C">
            <w:pPr>
              <w:jc w:val="center"/>
              <w:rPr>
                <w:sz w:val="24"/>
                <w:szCs w:val="24"/>
              </w:rPr>
            </w:pPr>
            <w:r w:rsidRPr="009F42C4">
              <w:rPr>
                <w:b/>
                <w:bCs/>
                <w:sz w:val="24"/>
                <w:szCs w:val="24"/>
              </w:rPr>
              <w:t>Ключові припущення</w:t>
            </w:r>
          </w:p>
        </w:tc>
        <w:tc>
          <w:tcPr>
            <w:tcW w:w="7506" w:type="dxa"/>
            <w:vAlign w:val="center"/>
            <w:hideMark/>
          </w:tcPr>
          <w:p w14:paraId="25988697" w14:textId="77777777" w:rsidR="00C3419C" w:rsidRPr="009F42C4" w:rsidRDefault="00C3419C" w:rsidP="00C3419C">
            <w:pPr>
              <w:jc w:val="center"/>
              <w:rPr>
                <w:sz w:val="24"/>
                <w:szCs w:val="24"/>
              </w:rPr>
            </w:pPr>
            <w:r w:rsidRPr="009F42C4">
              <w:rPr>
                <w:sz w:val="24"/>
                <w:szCs w:val="24"/>
              </w:rPr>
              <w:t>Проєкт базується на припущенні відносної стабільності політики фінансування НСЗУ та підтримки з боку засновника (міської ради).</w:t>
            </w:r>
          </w:p>
        </w:tc>
      </w:tr>
      <w:tr w:rsidR="000E6330" w:rsidRPr="009F42C4" w14:paraId="0709BAA8" w14:textId="77777777" w:rsidTr="000B6C42">
        <w:tc>
          <w:tcPr>
            <w:tcW w:w="1838" w:type="dxa"/>
            <w:vAlign w:val="center"/>
            <w:hideMark/>
          </w:tcPr>
          <w:p w14:paraId="517D6CE0" w14:textId="77777777" w:rsidR="00C3419C" w:rsidRPr="009F42C4" w:rsidRDefault="00C3419C" w:rsidP="00C3419C">
            <w:pPr>
              <w:jc w:val="center"/>
              <w:rPr>
                <w:sz w:val="24"/>
                <w:szCs w:val="24"/>
              </w:rPr>
            </w:pPr>
            <w:r w:rsidRPr="009F42C4">
              <w:rPr>
                <w:b/>
                <w:bCs/>
                <w:sz w:val="24"/>
                <w:szCs w:val="24"/>
              </w:rPr>
              <w:t>Ключові обмеження</w:t>
            </w:r>
          </w:p>
        </w:tc>
        <w:tc>
          <w:tcPr>
            <w:tcW w:w="7506" w:type="dxa"/>
            <w:vAlign w:val="center"/>
            <w:hideMark/>
          </w:tcPr>
          <w:p w14:paraId="53C6A737" w14:textId="77777777" w:rsidR="00C3419C" w:rsidRPr="009F42C4" w:rsidRDefault="00C3419C" w:rsidP="00C3419C">
            <w:pPr>
              <w:jc w:val="center"/>
              <w:rPr>
                <w:sz w:val="24"/>
                <w:szCs w:val="24"/>
              </w:rPr>
            </w:pPr>
            <w:r w:rsidRPr="009F42C4">
              <w:rPr>
                <w:sz w:val="24"/>
                <w:szCs w:val="24"/>
              </w:rPr>
              <w:t>Проєкт реалізується в умовах жорстких бюджетних обмежень та не передбачає значних капітальних інвестицій. Успіх проєкту критично залежить від готовності персоналу до змін та ефективності роботи Антикризового штабу.</w:t>
            </w:r>
          </w:p>
        </w:tc>
      </w:tr>
      <w:tr w:rsidR="000E6330" w:rsidRPr="009F42C4" w14:paraId="1D29F39A" w14:textId="77777777" w:rsidTr="000B6C42">
        <w:tc>
          <w:tcPr>
            <w:tcW w:w="1838" w:type="dxa"/>
            <w:vAlign w:val="center"/>
            <w:hideMark/>
          </w:tcPr>
          <w:p w14:paraId="1B4A720F" w14:textId="77777777" w:rsidR="00C3419C" w:rsidRPr="009F42C4" w:rsidRDefault="00C3419C" w:rsidP="00C3419C">
            <w:pPr>
              <w:jc w:val="center"/>
              <w:rPr>
                <w:sz w:val="24"/>
                <w:szCs w:val="24"/>
              </w:rPr>
            </w:pPr>
            <w:r w:rsidRPr="009F42C4">
              <w:rPr>
                <w:b/>
                <w:bCs/>
                <w:sz w:val="24"/>
                <w:szCs w:val="24"/>
              </w:rPr>
              <w:t>Критерії успішності</w:t>
            </w:r>
          </w:p>
        </w:tc>
        <w:tc>
          <w:tcPr>
            <w:tcW w:w="7506" w:type="dxa"/>
            <w:vAlign w:val="center"/>
            <w:hideMark/>
          </w:tcPr>
          <w:p w14:paraId="120677AD" w14:textId="77777777" w:rsidR="00C3419C" w:rsidRPr="009F42C4" w:rsidRDefault="00C3419C" w:rsidP="00C3419C">
            <w:pPr>
              <w:jc w:val="center"/>
              <w:rPr>
                <w:sz w:val="24"/>
                <w:szCs w:val="24"/>
              </w:rPr>
            </w:pPr>
            <w:r w:rsidRPr="009F42C4">
              <w:rPr>
                <w:b/>
                <w:bCs/>
                <w:sz w:val="24"/>
                <w:szCs w:val="24"/>
              </w:rPr>
              <w:t>Головний критерій:</w:t>
            </w:r>
            <w:r w:rsidRPr="009F42C4">
              <w:rPr>
                <w:sz w:val="24"/>
                <w:szCs w:val="24"/>
              </w:rPr>
              <w:t> досягнення сталої операційної беззбитковості до кінця 24-го місяця. </w:t>
            </w:r>
            <w:r w:rsidRPr="009F42C4">
              <w:rPr>
                <w:sz w:val="24"/>
                <w:szCs w:val="24"/>
              </w:rPr>
              <w:br/>
              <w:t> </w:t>
            </w:r>
            <w:r w:rsidRPr="009F42C4">
              <w:rPr>
                <w:b/>
                <w:bCs/>
                <w:sz w:val="24"/>
                <w:szCs w:val="24"/>
              </w:rPr>
              <w:t>Додаткові критерії:</w:t>
            </w:r>
            <w:r w:rsidRPr="009F42C4">
              <w:rPr>
                <w:sz w:val="24"/>
                <w:szCs w:val="24"/>
              </w:rPr>
              <w:t> досягнення встановлених фінансових, ринкових та організаційних KPI, деталізованих у плані-графіку проєкту.</w:t>
            </w:r>
          </w:p>
        </w:tc>
      </w:tr>
    </w:tbl>
    <w:p w14:paraId="6D7326EC" w14:textId="77777777" w:rsidR="00C3419C" w:rsidRPr="009F42C4" w:rsidRDefault="00C3419C" w:rsidP="00C3419C">
      <w:pPr>
        <w:spacing w:before="240"/>
        <w:jc w:val="both"/>
      </w:pPr>
      <w:r w:rsidRPr="009F42C4">
        <w:rPr>
          <w:i/>
          <w:iCs/>
        </w:rPr>
        <w:t>Джерело: авторська розробка.</w:t>
      </w:r>
    </w:p>
    <w:p w14:paraId="75A90C9D" w14:textId="77777777" w:rsidR="00C3419C" w:rsidRPr="009F42C4" w:rsidRDefault="00C3419C" w:rsidP="00C3419C">
      <w:pPr>
        <w:ind w:firstLine="708"/>
        <w:jc w:val="both"/>
      </w:pPr>
      <w:r w:rsidRPr="009F42C4">
        <w:lastRenderedPageBreak/>
        <w:t>На його основі розроблено план-графік (таблиця 3.3), який є дорожньою картою змін та головним інструментом моніторингу. План структуровано за двома ключовими етапами стратегії та чотирма наскрізними сферами управлінського впливу, що дозволяє простежити еволюцію завдань від тактичної стабілізації до стратегічного розвитку. Для кожного заходу визначено конкретний продукт, вимірюваний показник ефективності, відповідальних осіб, терміни та необхідні ресурси.</w:t>
      </w:r>
    </w:p>
    <w:p w14:paraId="359FE232" w14:textId="77777777" w:rsidR="00E70683" w:rsidRPr="009F42C4" w:rsidRDefault="00E70683" w:rsidP="00E70683">
      <w:pPr>
        <w:jc w:val="right"/>
      </w:pPr>
      <w:r w:rsidRPr="009F42C4">
        <w:t>Таблиця 3.3</w:t>
      </w:r>
    </w:p>
    <w:p w14:paraId="51B56677" w14:textId="77777777" w:rsidR="00E70683" w:rsidRPr="009F42C4" w:rsidRDefault="00E70683" w:rsidP="00E70683">
      <w:pPr>
        <w:spacing w:after="240" w:line="240" w:lineRule="auto"/>
        <w:jc w:val="center"/>
      </w:pPr>
      <w:r w:rsidRPr="009F42C4">
        <w:rPr>
          <w:b/>
          <w:bCs/>
        </w:rPr>
        <w:t>План-графік реалізації проєкту «Фінансова стабільність та розвиток КНП «Теплодарський ЦПМСД»</w:t>
      </w:r>
    </w:p>
    <w:tbl>
      <w:tblPr>
        <w:tblStyle w:val="af6"/>
        <w:tblW w:w="0" w:type="auto"/>
        <w:tblLook w:val="04A0" w:firstRow="1" w:lastRow="0" w:firstColumn="1" w:lastColumn="0" w:noHBand="0" w:noVBand="1"/>
      </w:tblPr>
      <w:tblGrid>
        <w:gridCol w:w="528"/>
        <w:gridCol w:w="1495"/>
        <w:gridCol w:w="1541"/>
        <w:gridCol w:w="1607"/>
        <w:gridCol w:w="1556"/>
        <w:gridCol w:w="1111"/>
        <w:gridCol w:w="1506"/>
      </w:tblGrid>
      <w:tr w:rsidR="000E6330" w:rsidRPr="009F42C4" w14:paraId="02D1F210" w14:textId="77777777" w:rsidTr="00E70683">
        <w:tc>
          <w:tcPr>
            <w:tcW w:w="0" w:type="auto"/>
            <w:vAlign w:val="center"/>
            <w:hideMark/>
          </w:tcPr>
          <w:p w14:paraId="3728B5F4" w14:textId="77777777" w:rsidR="00E70683" w:rsidRPr="009F42C4" w:rsidRDefault="00E70683" w:rsidP="00E70683">
            <w:pPr>
              <w:jc w:val="center"/>
              <w:rPr>
                <w:b/>
                <w:bCs/>
                <w:sz w:val="18"/>
                <w:szCs w:val="18"/>
              </w:rPr>
            </w:pPr>
            <w:r w:rsidRPr="009F42C4">
              <w:rPr>
                <w:b/>
                <w:bCs/>
                <w:sz w:val="18"/>
                <w:szCs w:val="18"/>
              </w:rPr>
              <w:t>Код</w:t>
            </w:r>
          </w:p>
        </w:tc>
        <w:tc>
          <w:tcPr>
            <w:tcW w:w="0" w:type="auto"/>
            <w:vAlign w:val="center"/>
            <w:hideMark/>
          </w:tcPr>
          <w:p w14:paraId="2FD91980" w14:textId="77777777" w:rsidR="00E70683" w:rsidRPr="009F42C4" w:rsidRDefault="00E70683" w:rsidP="00E70683">
            <w:pPr>
              <w:jc w:val="center"/>
              <w:rPr>
                <w:b/>
                <w:bCs/>
                <w:sz w:val="18"/>
                <w:szCs w:val="18"/>
              </w:rPr>
            </w:pPr>
            <w:r w:rsidRPr="009F42C4">
              <w:rPr>
                <w:b/>
                <w:bCs/>
                <w:sz w:val="18"/>
                <w:szCs w:val="18"/>
              </w:rPr>
              <w:t>Назва заходу</w:t>
            </w:r>
          </w:p>
        </w:tc>
        <w:tc>
          <w:tcPr>
            <w:tcW w:w="0" w:type="auto"/>
            <w:vAlign w:val="center"/>
            <w:hideMark/>
          </w:tcPr>
          <w:p w14:paraId="36B3FE65" w14:textId="77777777" w:rsidR="00E70683" w:rsidRPr="009F42C4" w:rsidRDefault="00E70683" w:rsidP="00E70683">
            <w:pPr>
              <w:jc w:val="center"/>
              <w:rPr>
                <w:b/>
                <w:bCs/>
                <w:sz w:val="18"/>
                <w:szCs w:val="18"/>
              </w:rPr>
            </w:pPr>
            <w:r w:rsidRPr="009F42C4">
              <w:rPr>
                <w:b/>
                <w:bCs/>
                <w:sz w:val="18"/>
                <w:szCs w:val="18"/>
              </w:rPr>
              <w:t>Продукт заходу</w:t>
            </w:r>
          </w:p>
        </w:tc>
        <w:tc>
          <w:tcPr>
            <w:tcW w:w="0" w:type="auto"/>
            <w:vAlign w:val="center"/>
            <w:hideMark/>
          </w:tcPr>
          <w:p w14:paraId="323339B1" w14:textId="77777777" w:rsidR="00E70683" w:rsidRPr="009F42C4" w:rsidRDefault="00E70683" w:rsidP="00E70683">
            <w:pPr>
              <w:jc w:val="center"/>
              <w:rPr>
                <w:b/>
                <w:bCs/>
                <w:sz w:val="18"/>
                <w:szCs w:val="18"/>
              </w:rPr>
            </w:pPr>
            <w:r w:rsidRPr="009F42C4">
              <w:rPr>
                <w:b/>
                <w:bCs/>
                <w:sz w:val="18"/>
                <w:szCs w:val="18"/>
              </w:rPr>
              <w:t>Ключовий показник ефективності (KPI)</w:t>
            </w:r>
          </w:p>
        </w:tc>
        <w:tc>
          <w:tcPr>
            <w:tcW w:w="0" w:type="auto"/>
            <w:vAlign w:val="center"/>
            <w:hideMark/>
          </w:tcPr>
          <w:p w14:paraId="7238FC56" w14:textId="77777777" w:rsidR="00E70683" w:rsidRPr="009F42C4" w:rsidRDefault="00E70683" w:rsidP="00E70683">
            <w:pPr>
              <w:jc w:val="center"/>
              <w:rPr>
                <w:b/>
                <w:bCs/>
                <w:sz w:val="18"/>
                <w:szCs w:val="18"/>
              </w:rPr>
            </w:pPr>
            <w:r w:rsidRPr="009F42C4">
              <w:rPr>
                <w:b/>
                <w:bCs/>
                <w:sz w:val="18"/>
                <w:szCs w:val="18"/>
              </w:rPr>
              <w:t>Відповідальний</w:t>
            </w:r>
          </w:p>
        </w:tc>
        <w:tc>
          <w:tcPr>
            <w:tcW w:w="0" w:type="auto"/>
            <w:vAlign w:val="center"/>
            <w:hideMark/>
          </w:tcPr>
          <w:p w14:paraId="0F35628F" w14:textId="77777777" w:rsidR="00E70683" w:rsidRPr="009F42C4" w:rsidRDefault="00E70683" w:rsidP="00E70683">
            <w:pPr>
              <w:jc w:val="center"/>
              <w:rPr>
                <w:b/>
                <w:bCs/>
                <w:sz w:val="18"/>
                <w:szCs w:val="18"/>
              </w:rPr>
            </w:pPr>
            <w:r w:rsidRPr="009F42C4">
              <w:rPr>
                <w:b/>
                <w:bCs/>
                <w:sz w:val="18"/>
                <w:szCs w:val="18"/>
              </w:rPr>
              <w:t>Термін (місяці)</w:t>
            </w:r>
          </w:p>
        </w:tc>
        <w:tc>
          <w:tcPr>
            <w:tcW w:w="0" w:type="auto"/>
            <w:vAlign w:val="center"/>
            <w:hideMark/>
          </w:tcPr>
          <w:p w14:paraId="0E12D069" w14:textId="77777777" w:rsidR="00E70683" w:rsidRPr="009F42C4" w:rsidRDefault="00E70683" w:rsidP="00E70683">
            <w:pPr>
              <w:jc w:val="center"/>
              <w:rPr>
                <w:b/>
                <w:bCs/>
                <w:sz w:val="18"/>
                <w:szCs w:val="18"/>
              </w:rPr>
            </w:pPr>
            <w:r w:rsidRPr="009F42C4">
              <w:rPr>
                <w:b/>
                <w:bCs/>
                <w:sz w:val="18"/>
                <w:szCs w:val="18"/>
              </w:rPr>
              <w:t>Необхідні ресурси / Джерело</w:t>
            </w:r>
          </w:p>
        </w:tc>
      </w:tr>
      <w:tr w:rsidR="000E6330" w:rsidRPr="009F42C4" w14:paraId="29472108" w14:textId="77777777" w:rsidTr="00BC347D">
        <w:tc>
          <w:tcPr>
            <w:tcW w:w="0" w:type="auto"/>
            <w:gridSpan w:val="7"/>
            <w:vAlign w:val="center"/>
            <w:hideMark/>
          </w:tcPr>
          <w:p w14:paraId="10F1DA0F" w14:textId="4C8B1AF3" w:rsidR="00E70683" w:rsidRPr="009F42C4" w:rsidRDefault="00E70683" w:rsidP="00E70683">
            <w:pPr>
              <w:jc w:val="center"/>
              <w:rPr>
                <w:sz w:val="18"/>
                <w:szCs w:val="18"/>
              </w:rPr>
            </w:pPr>
            <w:r w:rsidRPr="009F42C4">
              <w:rPr>
                <w:b/>
                <w:bCs/>
                <w:sz w:val="18"/>
                <w:szCs w:val="18"/>
              </w:rPr>
              <w:t>ЕТАП I: ФІНАНСОВА САНАЦІЯ ТА ОПЕРАЦІЙНА СТАБІЛІЗАЦІЯ (1–9 місяці)</w:t>
            </w:r>
          </w:p>
        </w:tc>
      </w:tr>
      <w:tr w:rsidR="000E6330" w:rsidRPr="009F42C4" w14:paraId="017747FE" w14:textId="77777777" w:rsidTr="0073773B">
        <w:tc>
          <w:tcPr>
            <w:tcW w:w="0" w:type="auto"/>
            <w:gridSpan w:val="7"/>
            <w:vAlign w:val="center"/>
            <w:hideMark/>
          </w:tcPr>
          <w:p w14:paraId="5D7C37D8" w14:textId="766FA5FB" w:rsidR="00E70683" w:rsidRPr="009F42C4" w:rsidRDefault="00E70683" w:rsidP="00E70683">
            <w:pPr>
              <w:jc w:val="center"/>
              <w:rPr>
                <w:sz w:val="18"/>
                <w:szCs w:val="18"/>
              </w:rPr>
            </w:pPr>
            <w:r w:rsidRPr="009F42C4">
              <w:rPr>
                <w:b/>
                <w:bCs/>
                <w:sz w:val="18"/>
                <w:szCs w:val="18"/>
              </w:rPr>
              <w:t>Сфера 1: Фінанси та економіка</w:t>
            </w:r>
          </w:p>
        </w:tc>
      </w:tr>
      <w:tr w:rsidR="000E6330" w:rsidRPr="009F42C4" w14:paraId="5E096E11" w14:textId="77777777" w:rsidTr="00E70683">
        <w:tc>
          <w:tcPr>
            <w:tcW w:w="0" w:type="auto"/>
            <w:vAlign w:val="center"/>
            <w:hideMark/>
          </w:tcPr>
          <w:p w14:paraId="58118BAD" w14:textId="77777777" w:rsidR="00E70683" w:rsidRPr="009F42C4" w:rsidRDefault="00E70683" w:rsidP="00E70683">
            <w:pPr>
              <w:jc w:val="center"/>
              <w:rPr>
                <w:sz w:val="18"/>
                <w:szCs w:val="18"/>
              </w:rPr>
            </w:pPr>
            <w:r w:rsidRPr="009F42C4">
              <w:rPr>
                <w:sz w:val="18"/>
                <w:szCs w:val="18"/>
              </w:rPr>
              <w:t>1.1</w:t>
            </w:r>
          </w:p>
        </w:tc>
        <w:tc>
          <w:tcPr>
            <w:tcW w:w="0" w:type="auto"/>
            <w:vAlign w:val="center"/>
            <w:hideMark/>
          </w:tcPr>
          <w:p w14:paraId="342852BA" w14:textId="77777777" w:rsidR="00E70683" w:rsidRPr="009F42C4" w:rsidRDefault="00E70683" w:rsidP="00E70683">
            <w:pPr>
              <w:jc w:val="center"/>
              <w:rPr>
                <w:sz w:val="18"/>
                <w:szCs w:val="18"/>
              </w:rPr>
            </w:pPr>
            <w:r w:rsidRPr="009F42C4">
              <w:rPr>
                <w:sz w:val="18"/>
                <w:szCs w:val="18"/>
              </w:rPr>
              <w:t>Впровадження системи бюджетування та контролю витрат</w:t>
            </w:r>
          </w:p>
        </w:tc>
        <w:tc>
          <w:tcPr>
            <w:tcW w:w="0" w:type="auto"/>
            <w:vAlign w:val="center"/>
            <w:hideMark/>
          </w:tcPr>
          <w:p w14:paraId="09FA7793" w14:textId="77777777" w:rsidR="00E70683" w:rsidRPr="009F42C4" w:rsidRDefault="00E70683" w:rsidP="00E70683">
            <w:pPr>
              <w:jc w:val="center"/>
              <w:rPr>
                <w:sz w:val="18"/>
                <w:szCs w:val="18"/>
              </w:rPr>
            </w:pPr>
            <w:r w:rsidRPr="009F42C4">
              <w:rPr>
                <w:sz w:val="18"/>
                <w:szCs w:val="18"/>
              </w:rPr>
              <w:t>Затверджене Положення про бюджетування; щомісячні звіти</w:t>
            </w:r>
          </w:p>
        </w:tc>
        <w:tc>
          <w:tcPr>
            <w:tcW w:w="0" w:type="auto"/>
            <w:vAlign w:val="center"/>
            <w:hideMark/>
          </w:tcPr>
          <w:p w14:paraId="68C9F93F" w14:textId="77777777" w:rsidR="00E70683" w:rsidRPr="009F42C4" w:rsidRDefault="00E70683" w:rsidP="00E70683">
            <w:pPr>
              <w:jc w:val="center"/>
              <w:rPr>
                <w:sz w:val="18"/>
                <w:szCs w:val="18"/>
              </w:rPr>
            </w:pPr>
            <w:r w:rsidRPr="009F42C4">
              <w:rPr>
                <w:sz w:val="18"/>
                <w:szCs w:val="18"/>
              </w:rPr>
              <w:t>Відхилення факт/план за операційними витратами &lt; 5%</w:t>
            </w:r>
          </w:p>
        </w:tc>
        <w:tc>
          <w:tcPr>
            <w:tcW w:w="0" w:type="auto"/>
            <w:vAlign w:val="center"/>
            <w:hideMark/>
          </w:tcPr>
          <w:p w14:paraId="276BE498" w14:textId="77777777" w:rsidR="00E70683" w:rsidRPr="009F42C4" w:rsidRDefault="00E70683" w:rsidP="00E70683">
            <w:pPr>
              <w:jc w:val="center"/>
              <w:rPr>
                <w:sz w:val="18"/>
                <w:szCs w:val="18"/>
              </w:rPr>
            </w:pPr>
            <w:r w:rsidRPr="009F42C4">
              <w:rPr>
                <w:sz w:val="18"/>
                <w:szCs w:val="18"/>
              </w:rPr>
              <w:t>Кер. проєкту, Гол. бухгалтер</w:t>
            </w:r>
          </w:p>
        </w:tc>
        <w:tc>
          <w:tcPr>
            <w:tcW w:w="0" w:type="auto"/>
            <w:vAlign w:val="center"/>
            <w:hideMark/>
          </w:tcPr>
          <w:p w14:paraId="712D549C" w14:textId="77777777" w:rsidR="00E70683" w:rsidRPr="009F42C4" w:rsidRDefault="00E70683" w:rsidP="00E70683">
            <w:pPr>
              <w:jc w:val="center"/>
              <w:rPr>
                <w:sz w:val="18"/>
                <w:szCs w:val="18"/>
              </w:rPr>
            </w:pPr>
            <w:r w:rsidRPr="009F42C4">
              <w:rPr>
                <w:sz w:val="18"/>
                <w:szCs w:val="18"/>
              </w:rPr>
              <w:t>1–2</w:t>
            </w:r>
          </w:p>
        </w:tc>
        <w:tc>
          <w:tcPr>
            <w:tcW w:w="0" w:type="auto"/>
            <w:vAlign w:val="center"/>
            <w:hideMark/>
          </w:tcPr>
          <w:p w14:paraId="7313EA1E" w14:textId="77777777" w:rsidR="00E70683" w:rsidRPr="009F42C4" w:rsidRDefault="00E70683" w:rsidP="00E70683">
            <w:pPr>
              <w:jc w:val="center"/>
              <w:rPr>
                <w:sz w:val="18"/>
                <w:szCs w:val="18"/>
              </w:rPr>
            </w:pPr>
            <w:r w:rsidRPr="009F42C4">
              <w:rPr>
                <w:sz w:val="18"/>
                <w:szCs w:val="18"/>
              </w:rPr>
              <w:t>Внутрішні (8–10 год/тиж. на старті)</w:t>
            </w:r>
          </w:p>
        </w:tc>
      </w:tr>
      <w:tr w:rsidR="000E6330" w:rsidRPr="009F42C4" w14:paraId="3DE0920D" w14:textId="77777777" w:rsidTr="00E70683">
        <w:tc>
          <w:tcPr>
            <w:tcW w:w="0" w:type="auto"/>
            <w:vAlign w:val="center"/>
            <w:hideMark/>
          </w:tcPr>
          <w:p w14:paraId="2AD0750B" w14:textId="77777777" w:rsidR="00E70683" w:rsidRPr="009F42C4" w:rsidRDefault="00E70683" w:rsidP="00E70683">
            <w:pPr>
              <w:jc w:val="center"/>
              <w:rPr>
                <w:sz w:val="18"/>
                <w:szCs w:val="18"/>
              </w:rPr>
            </w:pPr>
            <w:r w:rsidRPr="009F42C4">
              <w:rPr>
                <w:sz w:val="18"/>
                <w:szCs w:val="18"/>
              </w:rPr>
              <w:t>1.2</w:t>
            </w:r>
          </w:p>
        </w:tc>
        <w:tc>
          <w:tcPr>
            <w:tcW w:w="0" w:type="auto"/>
            <w:vAlign w:val="center"/>
            <w:hideMark/>
          </w:tcPr>
          <w:p w14:paraId="1A26EBEF" w14:textId="77777777" w:rsidR="00E70683" w:rsidRPr="009F42C4" w:rsidRDefault="00E70683" w:rsidP="00E70683">
            <w:pPr>
              <w:jc w:val="center"/>
              <w:rPr>
                <w:sz w:val="18"/>
                <w:szCs w:val="18"/>
              </w:rPr>
            </w:pPr>
            <w:r w:rsidRPr="009F42C4">
              <w:rPr>
                <w:sz w:val="18"/>
                <w:szCs w:val="18"/>
              </w:rPr>
              <w:t>Оптимізація закупівель</w:t>
            </w:r>
          </w:p>
        </w:tc>
        <w:tc>
          <w:tcPr>
            <w:tcW w:w="0" w:type="auto"/>
            <w:vAlign w:val="center"/>
            <w:hideMark/>
          </w:tcPr>
          <w:p w14:paraId="6235E77F" w14:textId="77777777" w:rsidR="00E70683" w:rsidRPr="009F42C4" w:rsidRDefault="00E70683" w:rsidP="00E70683">
            <w:pPr>
              <w:jc w:val="center"/>
              <w:rPr>
                <w:sz w:val="18"/>
                <w:szCs w:val="18"/>
              </w:rPr>
            </w:pPr>
            <w:r w:rsidRPr="009F42C4">
              <w:rPr>
                <w:sz w:val="18"/>
                <w:szCs w:val="18"/>
              </w:rPr>
              <w:t>Оновлені контракти; аналітична довідка про аутсорсинг</w:t>
            </w:r>
          </w:p>
        </w:tc>
        <w:tc>
          <w:tcPr>
            <w:tcW w:w="0" w:type="auto"/>
            <w:vAlign w:val="center"/>
            <w:hideMark/>
          </w:tcPr>
          <w:p w14:paraId="48FECB67" w14:textId="77777777" w:rsidR="00E70683" w:rsidRPr="009F42C4" w:rsidRDefault="00E70683" w:rsidP="00E70683">
            <w:pPr>
              <w:jc w:val="center"/>
              <w:rPr>
                <w:sz w:val="18"/>
                <w:szCs w:val="18"/>
              </w:rPr>
            </w:pPr>
            <w:r w:rsidRPr="009F42C4">
              <w:rPr>
                <w:sz w:val="18"/>
                <w:szCs w:val="18"/>
              </w:rPr>
              <w:t>Зниження вартості закупівель «медикаменти» і «витратні» на 5%</w:t>
            </w:r>
          </w:p>
        </w:tc>
        <w:tc>
          <w:tcPr>
            <w:tcW w:w="0" w:type="auto"/>
            <w:vAlign w:val="center"/>
            <w:hideMark/>
          </w:tcPr>
          <w:p w14:paraId="71CE0735" w14:textId="77777777" w:rsidR="00E70683" w:rsidRPr="009F42C4" w:rsidRDefault="00E70683" w:rsidP="00E70683">
            <w:pPr>
              <w:jc w:val="center"/>
              <w:rPr>
                <w:sz w:val="18"/>
                <w:szCs w:val="18"/>
              </w:rPr>
            </w:pPr>
            <w:r w:rsidRPr="009F42C4">
              <w:rPr>
                <w:sz w:val="18"/>
                <w:szCs w:val="18"/>
              </w:rPr>
              <w:t>Кер. проєкту, Зав. господарством</w:t>
            </w:r>
          </w:p>
        </w:tc>
        <w:tc>
          <w:tcPr>
            <w:tcW w:w="0" w:type="auto"/>
            <w:vAlign w:val="center"/>
            <w:hideMark/>
          </w:tcPr>
          <w:p w14:paraId="07F75F76" w14:textId="77777777" w:rsidR="00E70683" w:rsidRPr="009F42C4" w:rsidRDefault="00E70683" w:rsidP="00E70683">
            <w:pPr>
              <w:jc w:val="center"/>
              <w:rPr>
                <w:sz w:val="18"/>
                <w:szCs w:val="18"/>
              </w:rPr>
            </w:pPr>
            <w:r w:rsidRPr="009F42C4">
              <w:rPr>
                <w:sz w:val="18"/>
                <w:szCs w:val="18"/>
              </w:rPr>
              <w:t>2–4</w:t>
            </w:r>
          </w:p>
        </w:tc>
        <w:tc>
          <w:tcPr>
            <w:tcW w:w="0" w:type="auto"/>
            <w:vAlign w:val="center"/>
            <w:hideMark/>
          </w:tcPr>
          <w:p w14:paraId="3815F83A" w14:textId="77777777" w:rsidR="00E70683" w:rsidRPr="009F42C4" w:rsidRDefault="00E70683" w:rsidP="00E70683">
            <w:pPr>
              <w:jc w:val="center"/>
              <w:rPr>
                <w:sz w:val="18"/>
                <w:szCs w:val="18"/>
              </w:rPr>
            </w:pPr>
            <w:r w:rsidRPr="009F42C4">
              <w:rPr>
                <w:sz w:val="18"/>
                <w:szCs w:val="18"/>
              </w:rPr>
              <w:t>Внутрішні (4–5 год/тиж. залучених)</w:t>
            </w:r>
          </w:p>
        </w:tc>
      </w:tr>
      <w:tr w:rsidR="000E6330" w:rsidRPr="009F42C4" w14:paraId="58C1AFD1" w14:textId="77777777" w:rsidTr="00E70683">
        <w:tc>
          <w:tcPr>
            <w:tcW w:w="0" w:type="auto"/>
            <w:vAlign w:val="center"/>
            <w:hideMark/>
          </w:tcPr>
          <w:p w14:paraId="6B4FD36A" w14:textId="77777777" w:rsidR="00E70683" w:rsidRPr="009F42C4" w:rsidRDefault="00E70683" w:rsidP="00E70683">
            <w:pPr>
              <w:jc w:val="center"/>
              <w:rPr>
                <w:sz w:val="18"/>
                <w:szCs w:val="18"/>
              </w:rPr>
            </w:pPr>
            <w:r w:rsidRPr="009F42C4">
              <w:rPr>
                <w:sz w:val="18"/>
                <w:szCs w:val="18"/>
              </w:rPr>
              <w:t>1.3</w:t>
            </w:r>
          </w:p>
        </w:tc>
        <w:tc>
          <w:tcPr>
            <w:tcW w:w="0" w:type="auto"/>
            <w:vAlign w:val="center"/>
            <w:hideMark/>
          </w:tcPr>
          <w:p w14:paraId="706E696A" w14:textId="77777777" w:rsidR="00E70683" w:rsidRPr="009F42C4" w:rsidRDefault="00E70683" w:rsidP="00E70683">
            <w:pPr>
              <w:jc w:val="center"/>
              <w:rPr>
                <w:sz w:val="18"/>
                <w:szCs w:val="18"/>
              </w:rPr>
            </w:pPr>
            <w:r w:rsidRPr="009F42C4">
              <w:rPr>
                <w:sz w:val="18"/>
                <w:szCs w:val="18"/>
              </w:rPr>
              <w:t>Проведення енергоаудиту</w:t>
            </w:r>
          </w:p>
        </w:tc>
        <w:tc>
          <w:tcPr>
            <w:tcW w:w="0" w:type="auto"/>
            <w:vAlign w:val="center"/>
            <w:hideMark/>
          </w:tcPr>
          <w:p w14:paraId="56CEF487" w14:textId="77777777" w:rsidR="00E70683" w:rsidRPr="009F42C4" w:rsidRDefault="00E70683" w:rsidP="00E70683">
            <w:pPr>
              <w:jc w:val="center"/>
              <w:rPr>
                <w:sz w:val="18"/>
                <w:szCs w:val="18"/>
              </w:rPr>
            </w:pPr>
            <w:r w:rsidRPr="009F42C4">
              <w:rPr>
                <w:sz w:val="18"/>
                <w:szCs w:val="18"/>
              </w:rPr>
              <w:t>Звіт про енергоаудит з планом заходів</w:t>
            </w:r>
          </w:p>
        </w:tc>
        <w:tc>
          <w:tcPr>
            <w:tcW w:w="0" w:type="auto"/>
            <w:vAlign w:val="center"/>
            <w:hideMark/>
          </w:tcPr>
          <w:p w14:paraId="5C87C3F8" w14:textId="77777777" w:rsidR="00E70683" w:rsidRPr="009F42C4" w:rsidRDefault="00E70683" w:rsidP="00E70683">
            <w:pPr>
              <w:jc w:val="center"/>
              <w:rPr>
                <w:sz w:val="18"/>
                <w:szCs w:val="18"/>
              </w:rPr>
            </w:pPr>
            <w:r w:rsidRPr="009F42C4">
              <w:rPr>
                <w:sz w:val="18"/>
                <w:szCs w:val="18"/>
              </w:rPr>
              <w:t>100% виконання (звіт отримано)</w:t>
            </w:r>
          </w:p>
        </w:tc>
        <w:tc>
          <w:tcPr>
            <w:tcW w:w="0" w:type="auto"/>
            <w:vAlign w:val="center"/>
            <w:hideMark/>
          </w:tcPr>
          <w:p w14:paraId="5F75F4A2" w14:textId="77777777" w:rsidR="00E70683" w:rsidRPr="009F42C4" w:rsidRDefault="00E70683" w:rsidP="00E70683">
            <w:pPr>
              <w:jc w:val="center"/>
              <w:rPr>
                <w:sz w:val="18"/>
                <w:szCs w:val="18"/>
              </w:rPr>
            </w:pPr>
            <w:r w:rsidRPr="009F42C4">
              <w:rPr>
                <w:sz w:val="18"/>
                <w:szCs w:val="18"/>
              </w:rPr>
              <w:t>Зав. господарством</w:t>
            </w:r>
          </w:p>
        </w:tc>
        <w:tc>
          <w:tcPr>
            <w:tcW w:w="0" w:type="auto"/>
            <w:vAlign w:val="center"/>
            <w:hideMark/>
          </w:tcPr>
          <w:p w14:paraId="4B36C823" w14:textId="77777777" w:rsidR="00E70683" w:rsidRPr="009F42C4" w:rsidRDefault="00E70683" w:rsidP="00E70683">
            <w:pPr>
              <w:jc w:val="center"/>
              <w:rPr>
                <w:sz w:val="18"/>
                <w:szCs w:val="18"/>
              </w:rPr>
            </w:pPr>
            <w:r w:rsidRPr="009F42C4">
              <w:rPr>
                <w:sz w:val="18"/>
                <w:szCs w:val="18"/>
              </w:rPr>
              <w:t>4–5</w:t>
            </w:r>
          </w:p>
        </w:tc>
        <w:tc>
          <w:tcPr>
            <w:tcW w:w="0" w:type="auto"/>
            <w:vAlign w:val="center"/>
            <w:hideMark/>
          </w:tcPr>
          <w:p w14:paraId="0FA8C607" w14:textId="77777777" w:rsidR="00E70683" w:rsidRPr="009F42C4" w:rsidRDefault="00E70683" w:rsidP="00E70683">
            <w:pPr>
              <w:jc w:val="center"/>
              <w:rPr>
                <w:sz w:val="18"/>
                <w:szCs w:val="18"/>
              </w:rPr>
            </w:pPr>
            <w:r w:rsidRPr="009F42C4">
              <w:rPr>
                <w:sz w:val="18"/>
                <w:szCs w:val="18"/>
              </w:rPr>
              <w:t>Зовнішні: місцевий бюджет / грант</w:t>
            </w:r>
          </w:p>
        </w:tc>
      </w:tr>
      <w:tr w:rsidR="000E6330" w:rsidRPr="009F42C4" w14:paraId="0E1FF8B8" w14:textId="77777777" w:rsidTr="009F5B7C">
        <w:tc>
          <w:tcPr>
            <w:tcW w:w="0" w:type="auto"/>
            <w:gridSpan w:val="7"/>
            <w:vAlign w:val="center"/>
            <w:hideMark/>
          </w:tcPr>
          <w:p w14:paraId="3F7F34F9" w14:textId="76E707BA" w:rsidR="00E70683" w:rsidRPr="009F42C4" w:rsidRDefault="00E70683" w:rsidP="00E70683">
            <w:pPr>
              <w:jc w:val="center"/>
              <w:rPr>
                <w:sz w:val="18"/>
                <w:szCs w:val="18"/>
              </w:rPr>
            </w:pPr>
            <w:r w:rsidRPr="009F42C4">
              <w:rPr>
                <w:b/>
                <w:bCs/>
                <w:sz w:val="18"/>
                <w:szCs w:val="18"/>
              </w:rPr>
              <w:t>Сфера 2: Операційні процеси та якість</w:t>
            </w:r>
          </w:p>
        </w:tc>
      </w:tr>
      <w:tr w:rsidR="000E6330" w:rsidRPr="009F42C4" w14:paraId="68995F18" w14:textId="77777777" w:rsidTr="00E70683">
        <w:tc>
          <w:tcPr>
            <w:tcW w:w="0" w:type="auto"/>
            <w:vAlign w:val="center"/>
            <w:hideMark/>
          </w:tcPr>
          <w:p w14:paraId="7B957086" w14:textId="77777777" w:rsidR="00E70683" w:rsidRPr="009F42C4" w:rsidRDefault="00E70683" w:rsidP="00E70683">
            <w:pPr>
              <w:jc w:val="center"/>
              <w:rPr>
                <w:sz w:val="18"/>
                <w:szCs w:val="18"/>
              </w:rPr>
            </w:pPr>
            <w:r w:rsidRPr="009F42C4">
              <w:rPr>
                <w:sz w:val="18"/>
                <w:szCs w:val="18"/>
              </w:rPr>
              <w:t>2.1</w:t>
            </w:r>
          </w:p>
        </w:tc>
        <w:tc>
          <w:tcPr>
            <w:tcW w:w="0" w:type="auto"/>
            <w:vAlign w:val="center"/>
            <w:hideMark/>
          </w:tcPr>
          <w:p w14:paraId="2F0AC209" w14:textId="77777777" w:rsidR="00E70683" w:rsidRPr="009F42C4" w:rsidRDefault="00E70683" w:rsidP="00E70683">
            <w:pPr>
              <w:jc w:val="center"/>
              <w:rPr>
                <w:sz w:val="18"/>
                <w:szCs w:val="18"/>
              </w:rPr>
            </w:pPr>
            <w:r w:rsidRPr="009F42C4">
              <w:rPr>
                <w:sz w:val="18"/>
                <w:szCs w:val="18"/>
              </w:rPr>
              <w:t>Оптимізація внутрішніх процесів (графіки, маршрути пацієнтів)</w:t>
            </w:r>
          </w:p>
        </w:tc>
        <w:tc>
          <w:tcPr>
            <w:tcW w:w="0" w:type="auto"/>
            <w:vAlign w:val="center"/>
            <w:hideMark/>
          </w:tcPr>
          <w:p w14:paraId="4AC2A8C3" w14:textId="77777777" w:rsidR="00E70683" w:rsidRPr="009F42C4" w:rsidRDefault="00E70683" w:rsidP="00E70683">
            <w:pPr>
              <w:jc w:val="center"/>
              <w:rPr>
                <w:sz w:val="18"/>
                <w:szCs w:val="18"/>
              </w:rPr>
            </w:pPr>
            <w:r w:rsidRPr="009F42C4">
              <w:rPr>
                <w:sz w:val="18"/>
                <w:szCs w:val="18"/>
              </w:rPr>
              <w:t>Оновлені графіки; схема маршрутів пацієнтів.</w:t>
            </w:r>
          </w:p>
        </w:tc>
        <w:tc>
          <w:tcPr>
            <w:tcW w:w="0" w:type="auto"/>
            <w:vAlign w:val="center"/>
            <w:hideMark/>
          </w:tcPr>
          <w:p w14:paraId="28D12459" w14:textId="77777777" w:rsidR="00E70683" w:rsidRPr="009F42C4" w:rsidRDefault="00E70683" w:rsidP="00E70683">
            <w:pPr>
              <w:jc w:val="center"/>
              <w:rPr>
                <w:sz w:val="18"/>
                <w:szCs w:val="18"/>
              </w:rPr>
            </w:pPr>
            <w:r w:rsidRPr="009F42C4">
              <w:rPr>
                <w:sz w:val="18"/>
                <w:szCs w:val="18"/>
              </w:rPr>
              <w:t>Скорочення часу очікування в черзі на 15% (за результатами вибіркових замірів).</w:t>
            </w:r>
          </w:p>
        </w:tc>
        <w:tc>
          <w:tcPr>
            <w:tcW w:w="0" w:type="auto"/>
            <w:vAlign w:val="center"/>
            <w:hideMark/>
          </w:tcPr>
          <w:p w14:paraId="7A6C2632" w14:textId="77777777" w:rsidR="00E70683" w:rsidRPr="009F42C4" w:rsidRDefault="00E70683" w:rsidP="00E70683">
            <w:pPr>
              <w:jc w:val="center"/>
              <w:rPr>
                <w:sz w:val="18"/>
                <w:szCs w:val="18"/>
              </w:rPr>
            </w:pPr>
            <w:r w:rsidRPr="009F42C4">
              <w:rPr>
                <w:sz w:val="18"/>
                <w:szCs w:val="18"/>
              </w:rPr>
              <w:t>Заст. дир. з мед. частини</w:t>
            </w:r>
          </w:p>
        </w:tc>
        <w:tc>
          <w:tcPr>
            <w:tcW w:w="0" w:type="auto"/>
            <w:vAlign w:val="center"/>
            <w:hideMark/>
          </w:tcPr>
          <w:p w14:paraId="22025164" w14:textId="77777777" w:rsidR="00E70683" w:rsidRPr="009F42C4" w:rsidRDefault="00E70683" w:rsidP="00E70683">
            <w:pPr>
              <w:jc w:val="center"/>
              <w:rPr>
                <w:sz w:val="18"/>
                <w:szCs w:val="18"/>
              </w:rPr>
            </w:pPr>
            <w:r w:rsidRPr="009F42C4">
              <w:rPr>
                <w:sz w:val="18"/>
                <w:szCs w:val="18"/>
              </w:rPr>
              <w:t>3–5</w:t>
            </w:r>
          </w:p>
        </w:tc>
        <w:tc>
          <w:tcPr>
            <w:tcW w:w="0" w:type="auto"/>
            <w:vAlign w:val="center"/>
            <w:hideMark/>
          </w:tcPr>
          <w:p w14:paraId="4DF91B4E" w14:textId="77777777" w:rsidR="00E70683" w:rsidRPr="009F42C4" w:rsidRDefault="00E70683" w:rsidP="00E70683">
            <w:pPr>
              <w:jc w:val="center"/>
              <w:rPr>
                <w:sz w:val="18"/>
                <w:szCs w:val="18"/>
              </w:rPr>
            </w:pPr>
            <w:r w:rsidRPr="009F42C4">
              <w:rPr>
                <w:sz w:val="18"/>
                <w:szCs w:val="18"/>
              </w:rPr>
              <w:t>Внутрішні (робоча група 3–4 год/тиж./особу)</w:t>
            </w:r>
          </w:p>
        </w:tc>
      </w:tr>
      <w:tr w:rsidR="000E6330" w:rsidRPr="009F42C4" w14:paraId="1209BBC2" w14:textId="77777777" w:rsidTr="00E70683">
        <w:tc>
          <w:tcPr>
            <w:tcW w:w="0" w:type="auto"/>
            <w:vAlign w:val="center"/>
            <w:hideMark/>
          </w:tcPr>
          <w:p w14:paraId="5EE1FACD" w14:textId="77777777" w:rsidR="00E70683" w:rsidRPr="009F42C4" w:rsidRDefault="00E70683" w:rsidP="00E70683">
            <w:pPr>
              <w:jc w:val="center"/>
              <w:rPr>
                <w:sz w:val="18"/>
                <w:szCs w:val="18"/>
              </w:rPr>
            </w:pPr>
            <w:r w:rsidRPr="009F42C4">
              <w:rPr>
                <w:sz w:val="18"/>
                <w:szCs w:val="18"/>
              </w:rPr>
              <w:t>2.2</w:t>
            </w:r>
          </w:p>
        </w:tc>
        <w:tc>
          <w:tcPr>
            <w:tcW w:w="0" w:type="auto"/>
            <w:vAlign w:val="center"/>
            <w:hideMark/>
          </w:tcPr>
          <w:p w14:paraId="1E5F7792" w14:textId="77777777" w:rsidR="00E70683" w:rsidRPr="009F42C4" w:rsidRDefault="00E70683" w:rsidP="00E70683">
            <w:pPr>
              <w:jc w:val="center"/>
              <w:rPr>
                <w:sz w:val="18"/>
                <w:szCs w:val="18"/>
              </w:rPr>
            </w:pPr>
            <w:r w:rsidRPr="009F42C4">
              <w:rPr>
                <w:sz w:val="18"/>
                <w:szCs w:val="18"/>
              </w:rPr>
              <w:t>Впровадження системи моніторингу якості</w:t>
            </w:r>
          </w:p>
        </w:tc>
        <w:tc>
          <w:tcPr>
            <w:tcW w:w="0" w:type="auto"/>
            <w:vAlign w:val="center"/>
            <w:hideMark/>
          </w:tcPr>
          <w:p w14:paraId="4F7AE17F" w14:textId="77777777" w:rsidR="00E70683" w:rsidRPr="009F42C4" w:rsidRDefault="00E70683" w:rsidP="00E70683">
            <w:pPr>
              <w:jc w:val="center"/>
              <w:rPr>
                <w:sz w:val="18"/>
                <w:szCs w:val="18"/>
              </w:rPr>
            </w:pPr>
            <w:r w:rsidRPr="009F42C4">
              <w:rPr>
                <w:sz w:val="18"/>
                <w:szCs w:val="18"/>
              </w:rPr>
              <w:t>Затверджений перелік KPI; шаблони; щомісячні звіти для АШ.</w:t>
            </w:r>
          </w:p>
        </w:tc>
        <w:tc>
          <w:tcPr>
            <w:tcW w:w="0" w:type="auto"/>
            <w:vAlign w:val="center"/>
            <w:hideMark/>
          </w:tcPr>
          <w:p w14:paraId="3829AD96" w14:textId="77777777" w:rsidR="00E70683" w:rsidRPr="009F42C4" w:rsidRDefault="00E70683" w:rsidP="00E70683">
            <w:pPr>
              <w:jc w:val="center"/>
              <w:rPr>
                <w:sz w:val="18"/>
                <w:szCs w:val="18"/>
              </w:rPr>
            </w:pPr>
            <w:r w:rsidRPr="009F42C4">
              <w:rPr>
                <w:sz w:val="18"/>
                <w:szCs w:val="18"/>
              </w:rPr>
              <w:t>Зменшення кількості обґрунтованих скарг на 20% порівняно з базовим періодом.</w:t>
            </w:r>
          </w:p>
        </w:tc>
        <w:tc>
          <w:tcPr>
            <w:tcW w:w="0" w:type="auto"/>
            <w:vAlign w:val="center"/>
            <w:hideMark/>
          </w:tcPr>
          <w:p w14:paraId="31F53546" w14:textId="77777777" w:rsidR="00E70683" w:rsidRPr="009F42C4" w:rsidRDefault="00E70683" w:rsidP="00E70683">
            <w:pPr>
              <w:jc w:val="center"/>
              <w:rPr>
                <w:sz w:val="18"/>
                <w:szCs w:val="18"/>
              </w:rPr>
            </w:pPr>
            <w:r w:rsidRPr="009F42C4">
              <w:rPr>
                <w:sz w:val="18"/>
                <w:szCs w:val="18"/>
              </w:rPr>
              <w:t>Заст. дир. з мед. частини</w:t>
            </w:r>
          </w:p>
        </w:tc>
        <w:tc>
          <w:tcPr>
            <w:tcW w:w="0" w:type="auto"/>
            <w:vAlign w:val="center"/>
            <w:hideMark/>
          </w:tcPr>
          <w:p w14:paraId="270999D8" w14:textId="77777777" w:rsidR="00E70683" w:rsidRPr="009F42C4" w:rsidRDefault="00E70683" w:rsidP="00E70683">
            <w:pPr>
              <w:jc w:val="center"/>
              <w:rPr>
                <w:sz w:val="18"/>
                <w:szCs w:val="18"/>
              </w:rPr>
            </w:pPr>
            <w:r w:rsidRPr="009F42C4">
              <w:rPr>
                <w:sz w:val="18"/>
                <w:szCs w:val="18"/>
              </w:rPr>
              <w:t>2–3 (запуск), далі — щомісячно</w:t>
            </w:r>
          </w:p>
        </w:tc>
        <w:tc>
          <w:tcPr>
            <w:tcW w:w="0" w:type="auto"/>
            <w:vAlign w:val="center"/>
            <w:hideMark/>
          </w:tcPr>
          <w:p w14:paraId="365FBE06" w14:textId="77777777" w:rsidR="00E70683" w:rsidRPr="009F42C4" w:rsidRDefault="00E70683" w:rsidP="00E70683">
            <w:pPr>
              <w:jc w:val="center"/>
              <w:rPr>
                <w:sz w:val="18"/>
                <w:szCs w:val="18"/>
              </w:rPr>
            </w:pPr>
            <w:r w:rsidRPr="009F42C4">
              <w:rPr>
                <w:sz w:val="18"/>
                <w:szCs w:val="18"/>
              </w:rPr>
              <w:t>Внутрішні (≈2 год/тиж.)</w:t>
            </w:r>
          </w:p>
        </w:tc>
      </w:tr>
      <w:tr w:rsidR="000E6330" w:rsidRPr="009F42C4" w14:paraId="65869CD7" w14:textId="77777777" w:rsidTr="00B91E5F">
        <w:tc>
          <w:tcPr>
            <w:tcW w:w="0" w:type="auto"/>
            <w:gridSpan w:val="7"/>
            <w:vAlign w:val="center"/>
          </w:tcPr>
          <w:p w14:paraId="6C8FD90C" w14:textId="52E46A88" w:rsidR="00ED2A9F" w:rsidRPr="009F42C4" w:rsidRDefault="00ED2A9F" w:rsidP="00E70683">
            <w:pPr>
              <w:jc w:val="center"/>
              <w:rPr>
                <w:sz w:val="18"/>
                <w:szCs w:val="18"/>
              </w:rPr>
            </w:pPr>
            <w:r w:rsidRPr="009F42C4">
              <w:rPr>
                <w:b/>
                <w:bCs/>
                <w:sz w:val="18"/>
                <w:szCs w:val="18"/>
              </w:rPr>
              <w:t>Сфера 3: Ринок, послуги та комунікації</w:t>
            </w:r>
          </w:p>
        </w:tc>
      </w:tr>
      <w:tr w:rsidR="00ED2A9F" w:rsidRPr="009F42C4" w14:paraId="33A384EB" w14:textId="77777777" w:rsidTr="00E70683">
        <w:tc>
          <w:tcPr>
            <w:tcW w:w="0" w:type="auto"/>
            <w:vAlign w:val="center"/>
          </w:tcPr>
          <w:p w14:paraId="0D07D88A" w14:textId="532C8309" w:rsidR="00ED2A9F" w:rsidRPr="009F42C4" w:rsidRDefault="00ED2A9F" w:rsidP="00ED2A9F">
            <w:pPr>
              <w:jc w:val="center"/>
              <w:rPr>
                <w:sz w:val="18"/>
                <w:szCs w:val="18"/>
              </w:rPr>
            </w:pPr>
            <w:r w:rsidRPr="009F42C4">
              <w:rPr>
                <w:sz w:val="18"/>
                <w:szCs w:val="18"/>
              </w:rPr>
              <w:t>3.1</w:t>
            </w:r>
          </w:p>
        </w:tc>
        <w:tc>
          <w:tcPr>
            <w:tcW w:w="0" w:type="auto"/>
            <w:vAlign w:val="center"/>
          </w:tcPr>
          <w:p w14:paraId="010AE65A" w14:textId="6DABC011" w:rsidR="00ED2A9F" w:rsidRPr="009F42C4" w:rsidRDefault="00ED2A9F" w:rsidP="00ED2A9F">
            <w:pPr>
              <w:jc w:val="center"/>
              <w:rPr>
                <w:sz w:val="18"/>
                <w:szCs w:val="18"/>
              </w:rPr>
            </w:pPr>
            <w:r w:rsidRPr="009F42C4">
              <w:rPr>
                <w:sz w:val="18"/>
                <w:szCs w:val="18"/>
              </w:rPr>
              <w:t>Проведення внутрішнього аудиту ринкових позицій</w:t>
            </w:r>
          </w:p>
        </w:tc>
        <w:tc>
          <w:tcPr>
            <w:tcW w:w="0" w:type="auto"/>
            <w:vAlign w:val="center"/>
          </w:tcPr>
          <w:p w14:paraId="1A33B15C" w14:textId="70F4372C" w:rsidR="00ED2A9F" w:rsidRPr="009F42C4" w:rsidRDefault="00ED2A9F" w:rsidP="00ED2A9F">
            <w:pPr>
              <w:jc w:val="center"/>
              <w:rPr>
                <w:sz w:val="18"/>
                <w:szCs w:val="18"/>
              </w:rPr>
            </w:pPr>
            <w:r w:rsidRPr="009F42C4">
              <w:rPr>
                <w:sz w:val="18"/>
                <w:szCs w:val="18"/>
              </w:rPr>
              <w:t>Аналітичний звіт з потребами громади та аналізом конкурентів.</w:t>
            </w:r>
          </w:p>
        </w:tc>
        <w:tc>
          <w:tcPr>
            <w:tcW w:w="0" w:type="auto"/>
            <w:vAlign w:val="center"/>
          </w:tcPr>
          <w:p w14:paraId="4C27E5C6" w14:textId="63F57B82" w:rsidR="00ED2A9F" w:rsidRPr="009F42C4" w:rsidRDefault="00ED2A9F" w:rsidP="00ED2A9F">
            <w:pPr>
              <w:jc w:val="center"/>
              <w:rPr>
                <w:sz w:val="18"/>
                <w:szCs w:val="18"/>
              </w:rPr>
            </w:pPr>
            <w:r w:rsidRPr="009F42C4">
              <w:rPr>
                <w:sz w:val="18"/>
                <w:szCs w:val="18"/>
              </w:rPr>
              <w:t>100% виконання.</w:t>
            </w:r>
          </w:p>
        </w:tc>
        <w:tc>
          <w:tcPr>
            <w:tcW w:w="0" w:type="auto"/>
            <w:vAlign w:val="center"/>
          </w:tcPr>
          <w:p w14:paraId="31A6A99F" w14:textId="5B90130D" w:rsidR="00ED2A9F" w:rsidRPr="009F42C4" w:rsidRDefault="00ED2A9F" w:rsidP="00ED2A9F">
            <w:pPr>
              <w:jc w:val="center"/>
              <w:rPr>
                <w:sz w:val="18"/>
                <w:szCs w:val="18"/>
              </w:rPr>
            </w:pPr>
            <w:r w:rsidRPr="009F42C4">
              <w:rPr>
                <w:sz w:val="18"/>
                <w:szCs w:val="18"/>
              </w:rPr>
              <w:t>Кер. проєкту</w:t>
            </w:r>
          </w:p>
        </w:tc>
        <w:tc>
          <w:tcPr>
            <w:tcW w:w="0" w:type="auto"/>
            <w:vAlign w:val="center"/>
          </w:tcPr>
          <w:p w14:paraId="61C5FBE5" w14:textId="4137B7FC" w:rsidR="00ED2A9F" w:rsidRPr="009F42C4" w:rsidRDefault="00ED2A9F" w:rsidP="00ED2A9F">
            <w:pPr>
              <w:jc w:val="center"/>
              <w:rPr>
                <w:sz w:val="18"/>
                <w:szCs w:val="18"/>
              </w:rPr>
            </w:pPr>
            <w:r w:rsidRPr="009F42C4">
              <w:rPr>
                <w:sz w:val="18"/>
                <w:szCs w:val="18"/>
              </w:rPr>
              <w:t>1–2</w:t>
            </w:r>
          </w:p>
        </w:tc>
        <w:tc>
          <w:tcPr>
            <w:tcW w:w="0" w:type="auto"/>
            <w:vAlign w:val="center"/>
          </w:tcPr>
          <w:p w14:paraId="035D76CF" w14:textId="119A055B" w:rsidR="00ED2A9F" w:rsidRPr="009F42C4" w:rsidRDefault="00ED2A9F" w:rsidP="00ED2A9F">
            <w:pPr>
              <w:jc w:val="center"/>
              <w:rPr>
                <w:sz w:val="18"/>
                <w:szCs w:val="18"/>
              </w:rPr>
            </w:pPr>
            <w:r w:rsidRPr="009F42C4">
              <w:rPr>
                <w:sz w:val="18"/>
                <w:szCs w:val="18"/>
              </w:rPr>
              <w:t>Внутрішні (20–30 год загалом)</w:t>
            </w:r>
          </w:p>
        </w:tc>
      </w:tr>
    </w:tbl>
    <w:p w14:paraId="4000FBF1" w14:textId="77777777" w:rsidR="00ED2A9F" w:rsidRPr="009F42C4" w:rsidRDefault="00ED2A9F" w:rsidP="00ED2A9F">
      <w:pPr>
        <w:jc w:val="right"/>
      </w:pPr>
    </w:p>
    <w:p w14:paraId="01C8A34E" w14:textId="77777777" w:rsidR="00ED2A9F" w:rsidRPr="009F42C4" w:rsidRDefault="00ED2A9F">
      <w:r w:rsidRPr="009F42C4">
        <w:br w:type="page"/>
      </w:r>
    </w:p>
    <w:p w14:paraId="0BFDA1EA" w14:textId="3CE40544" w:rsidR="00ED2A9F" w:rsidRPr="009F42C4" w:rsidRDefault="00ED2A9F" w:rsidP="00ED2A9F">
      <w:pPr>
        <w:jc w:val="right"/>
      </w:pPr>
      <w:r w:rsidRPr="009F42C4">
        <w:lastRenderedPageBreak/>
        <w:t>Продовження таблиці 3.3</w:t>
      </w:r>
    </w:p>
    <w:tbl>
      <w:tblPr>
        <w:tblStyle w:val="af6"/>
        <w:tblW w:w="0" w:type="auto"/>
        <w:tblLook w:val="04A0" w:firstRow="1" w:lastRow="0" w:firstColumn="1" w:lastColumn="0" w:noHBand="0" w:noVBand="1"/>
      </w:tblPr>
      <w:tblGrid>
        <w:gridCol w:w="493"/>
        <w:gridCol w:w="1360"/>
        <w:gridCol w:w="1939"/>
        <w:gridCol w:w="1807"/>
        <w:gridCol w:w="1363"/>
        <w:gridCol w:w="770"/>
        <w:gridCol w:w="1612"/>
      </w:tblGrid>
      <w:tr w:rsidR="000E6330" w:rsidRPr="009F42C4" w14:paraId="6AF08600" w14:textId="77777777" w:rsidTr="00A11F15">
        <w:tc>
          <w:tcPr>
            <w:tcW w:w="493" w:type="dxa"/>
            <w:vAlign w:val="center"/>
          </w:tcPr>
          <w:p w14:paraId="52368704" w14:textId="40BC0A32" w:rsidR="00A11F15" w:rsidRPr="009F42C4" w:rsidRDefault="00A11F15" w:rsidP="00A11F15">
            <w:pPr>
              <w:jc w:val="center"/>
            </w:pPr>
            <w:r w:rsidRPr="009F42C4">
              <w:rPr>
                <w:b/>
                <w:bCs/>
                <w:sz w:val="18"/>
                <w:szCs w:val="18"/>
              </w:rPr>
              <w:t>Код</w:t>
            </w:r>
          </w:p>
        </w:tc>
        <w:tc>
          <w:tcPr>
            <w:tcW w:w="1360" w:type="dxa"/>
            <w:vAlign w:val="center"/>
          </w:tcPr>
          <w:p w14:paraId="10E67AA0" w14:textId="08DFFDFA" w:rsidR="00A11F15" w:rsidRPr="009F42C4" w:rsidRDefault="00A11F15" w:rsidP="00A11F15">
            <w:pPr>
              <w:jc w:val="center"/>
            </w:pPr>
            <w:r w:rsidRPr="009F42C4">
              <w:rPr>
                <w:b/>
                <w:bCs/>
                <w:sz w:val="18"/>
                <w:szCs w:val="18"/>
              </w:rPr>
              <w:t>Назва заходу</w:t>
            </w:r>
          </w:p>
        </w:tc>
        <w:tc>
          <w:tcPr>
            <w:tcW w:w="1939" w:type="dxa"/>
            <w:vAlign w:val="center"/>
          </w:tcPr>
          <w:p w14:paraId="74FAFB41" w14:textId="141F232F" w:rsidR="00A11F15" w:rsidRPr="009F42C4" w:rsidRDefault="00A11F15" w:rsidP="00A11F15">
            <w:pPr>
              <w:jc w:val="center"/>
            </w:pPr>
            <w:r w:rsidRPr="009F42C4">
              <w:rPr>
                <w:b/>
                <w:bCs/>
                <w:sz w:val="18"/>
                <w:szCs w:val="18"/>
              </w:rPr>
              <w:t>Продукт заходу</w:t>
            </w:r>
          </w:p>
        </w:tc>
        <w:tc>
          <w:tcPr>
            <w:tcW w:w="1807" w:type="dxa"/>
            <w:vAlign w:val="center"/>
          </w:tcPr>
          <w:p w14:paraId="5B85D01E" w14:textId="099580DE" w:rsidR="00A11F15" w:rsidRPr="009F42C4" w:rsidRDefault="00A11F15" w:rsidP="00A11F15">
            <w:pPr>
              <w:jc w:val="center"/>
            </w:pPr>
            <w:r w:rsidRPr="009F42C4">
              <w:rPr>
                <w:b/>
                <w:bCs/>
                <w:sz w:val="18"/>
                <w:szCs w:val="18"/>
              </w:rPr>
              <w:t>Ключовий показник ефективності (KPI)</w:t>
            </w:r>
          </w:p>
        </w:tc>
        <w:tc>
          <w:tcPr>
            <w:tcW w:w="1363" w:type="dxa"/>
            <w:vAlign w:val="center"/>
          </w:tcPr>
          <w:p w14:paraId="378DF121" w14:textId="477D805E" w:rsidR="00A11F15" w:rsidRPr="009F42C4" w:rsidRDefault="00A11F15" w:rsidP="00A11F15">
            <w:pPr>
              <w:jc w:val="center"/>
            </w:pPr>
            <w:r w:rsidRPr="009F42C4">
              <w:rPr>
                <w:b/>
                <w:bCs/>
                <w:sz w:val="18"/>
                <w:szCs w:val="18"/>
              </w:rPr>
              <w:t>Відповідальний</w:t>
            </w:r>
          </w:p>
        </w:tc>
        <w:tc>
          <w:tcPr>
            <w:tcW w:w="770" w:type="dxa"/>
            <w:vAlign w:val="center"/>
          </w:tcPr>
          <w:p w14:paraId="5B685DD9" w14:textId="34B26712" w:rsidR="00A11F15" w:rsidRPr="009F42C4" w:rsidRDefault="00A11F15" w:rsidP="00A11F15">
            <w:pPr>
              <w:jc w:val="center"/>
            </w:pPr>
            <w:r w:rsidRPr="009F42C4">
              <w:rPr>
                <w:b/>
                <w:bCs/>
                <w:sz w:val="18"/>
                <w:szCs w:val="18"/>
              </w:rPr>
              <w:t>Термін (місяці)</w:t>
            </w:r>
          </w:p>
        </w:tc>
        <w:tc>
          <w:tcPr>
            <w:tcW w:w="1612" w:type="dxa"/>
            <w:vAlign w:val="center"/>
          </w:tcPr>
          <w:p w14:paraId="4DE52606" w14:textId="3B28FDF9" w:rsidR="00A11F15" w:rsidRPr="009F42C4" w:rsidRDefault="00A11F15" w:rsidP="00A11F15">
            <w:pPr>
              <w:jc w:val="center"/>
            </w:pPr>
            <w:r w:rsidRPr="009F42C4">
              <w:rPr>
                <w:b/>
                <w:bCs/>
                <w:sz w:val="18"/>
                <w:szCs w:val="18"/>
              </w:rPr>
              <w:t>Необхідні ресурси / Джерело</w:t>
            </w:r>
          </w:p>
        </w:tc>
      </w:tr>
      <w:tr w:rsidR="000E6330" w:rsidRPr="009F42C4" w14:paraId="6E26015A" w14:textId="77777777" w:rsidTr="0086532F">
        <w:tc>
          <w:tcPr>
            <w:tcW w:w="9344" w:type="dxa"/>
            <w:gridSpan w:val="7"/>
            <w:vAlign w:val="center"/>
          </w:tcPr>
          <w:p w14:paraId="13D85AF4" w14:textId="7A7A00DF" w:rsidR="00A11F15" w:rsidRPr="009F42C4" w:rsidRDefault="00A11F15" w:rsidP="00A11F15">
            <w:pPr>
              <w:jc w:val="center"/>
            </w:pPr>
            <w:r w:rsidRPr="009F42C4">
              <w:rPr>
                <w:b/>
                <w:bCs/>
                <w:sz w:val="18"/>
                <w:szCs w:val="18"/>
              </w:rPr>
              <w:t>Сфера 3: Ринок, послуги та комунікації</w:t>
            </w:r>
          </w:p>
        </w:tc>
      </w:tr>
      <w:tr w:rsidR="000E6330" w:rsidRPr="009F42C4" w14:paraId="03519301" w14:textId="77777777" w:rsidTr="00A11F15">
        <w:tc>
          <w:tcPr>
            <w:tcW w:w="493" w:type="dxa"/>
            <w:vAlign w:val="center"/>
          </w:tcPr>
          <w:p w14:paraId="5B5D20B6" w14:textId="5A92583F" w:rsidR="00A11F15" w:rsidRPr="009F42C4" w:rsidRDefault="00A11F15" w:rsidP="00A11F15">
            <w:pPr>
              <w:jc w:val="center"/>
            </w:pPr>
            <w:r w:rsidRPr="009F42C4">
              <w:rPr>
                <w:sz w:val="18"/>
                <w:szCs w:val="18"/>
              </w:rPr>
              <w:t>3.2</w:t>
            </w:r>
          </w:p>
        </w:tc>
        <w:tc>
          <w:tcPr>
            <w:tcW w:w="1360" w:type="dxa"/>
            <w:vAlign w:val="center"/>
          </w:tcPr>
          <w:p w14:paraId="1EBCBDEF" w14:textId="3B505E61" w:rsidR="00A11F15" w:rsidRPr="009F42C4" w:rsidRDefault="00A11F15" w:rsidP="00A11F15">
            <w:pPr>
              <w:jc w:val="center"/>
            </w:pPr>
            <w:r w:rsidRPr="009F42C4">
              <w:rPr>
                <w:sz w:val="18"/>
                <w:szCs w:val="18"/>
              </w:rPr>
              <w:t>Розробка комунікаційного плану для стейкхолдерів</w:t>
            </w:r>
          </w:p>
        </w:tc>
        <w:tc>
          <w:tcPr>
            <w:tcW w:w="1939" w:type="dxa"/>
            <w:vAlign w:val="center"/>
          </w:tcPr>
          <w:p w14:paraId="49CF4F2B" w14:textId="15417287" w:rsidR="00A11F15" w:rsidRPr="009F42C4" w:rsidRDefault="00A11F15" w:rsidP="00A11F15">
            <w:pPr>
              <w:jc w:val="center"/>
            </w:pPr>
            <w:r w:rsidRPr="009F42C4">
              <w:rPr>
                <w:sz w:val="18"/>
                <w:szCs w:val="18"/>
              </w:rPr>
              <w:t>Проведена презентація проєкту для міськради; щоквартальні звіти.</w:t>
            </w:r>
          </w:p>
        </w:tc>
        <w:tc>
          <w:tcPr>
            <w:tcW w:w="1807" w:type="dxa"/>
            <w:vAlign w:val="center"/>
          </w:tcPr>
          <w:p w14:paraId="311CFA31" w14:textId="0AD35CDE" w:rsidR="00A11F15" w:rsidRPr="009F42C4" w:rsidRDefault="00A11F15" w:rsidP="00A11F15">
            <w:pPr>
              <w:jc w:val="center"/>
            </w:pPr>
            <w:r w:rsidRPr="009F42C4">
              <w:rPr>
                <w:sz w:val="18"/>
                <w:szCs w:val="18"/>
              </w:rPr>
              <w:t>Забезпечено формальну підтримку проєкту з боку засновника (рішенням сесії/розпорядженням).</w:t>
            </w:r>
          </w:p>
        </w:tc>
        <w:tc>
          <w:tcPr>
            <w:tcW w:w="1363" w:type="dxa"/>
            <w:vAlign w:val="center"/>
          </w:tcPr>
          <w:p w14:paraId="3FB6EDE9" w14:textId="699E707C" w:rsidR="00A11F15" w:rsidRPr="009F42C4" w:rsidRDefault="00A11F15" w:rsidP="00A11F15">
            <w:pPr>
              <w:jc w:val="center"/>
            </w:pPr>
            <w:r w:rsidRPr="009F42C4">
              <w:rPr>
                <w:sz w:val="18"/>
                <w:szCs w:val="18"/>
              </w:rPr>
              <w:t>Директор</w:t>
            </w:r>
          </w:p>
        </w:tc>
        <w:tc>
          <w:tcPr>
            <w:tcW w:w="770" w:type="dxa"/>
            <w:vAlign w:val="center"/>
          </w:tcPr>
          <w:p w14:paraId="67D1E1C1" w14:textId="7E4E3BF4" w:rsidR="00A11F15" w:rsidRPr="009F42C4" w:rsidRDefault="00A11F15" w:rsidP="00A11F15">
            <w:pPr>
              <w:jc w:val="center"/>
            </w:pPr>
            <w:r w:rsidRPr="009F42C4">
              <w:rPr>
                <w:sz w:val="18"/>
                <w:szCs w:val="18"/>
              </w:rPr>
              <w:t>2</w:t>
            </w:r>
          </w:p>
        </w:tc>
        <w:tc>
          <w:tcPr>
            <w:tcW w:w="1612" w:type="dxa"/>
            <w:vAlign w:val="center"/>
          </w:tcPr>
          <w:p w14:paraId="79CE8858" w14:textId="1A5F09F6" w:rsidR="00A11F15" w:rsidRPr="009F42C4" w:rsidRDefault="00A11F15" w:rsidP="00A11F15">
            <w:pPr>
              <w:jc w:val="center"/>
            </w:pPr>
            <w:r w:rsidRPr="009F42C4">
              <w:rPr>
                <w:sz w:val="18"/>
                <w:szCs w:val="18"/>
              </w:rPr>
              <w:t>Внутрішні (час директора і кер. проєкту)</w:t>
            </w:r>
          </w:p>
        </w:tc>
      </w:tr>
      <w:tr w:rsidR="000E6330" w:rsidRPr="009F42C4" w14:paraId="7BD5B877" w14:textId="77777777" w:rsidTr="008744FD">
        <w:tc>
          <w:tcPr>
            <w:tcW w:w="9344" w:type="dxa"/>
            <w:gridSpan w:val="7"/>
            <w:vAlign w:val="center"/>
          </w:tcPr>
          <w:p w14:paraId="77907497" w14:textId="52037709" w:rsidR="00A11F15" w:rsidRPr="009F42C4" w:rsidRDefault="00A11F15" w:rsidP="00A11F15">
            <w:pPr>
              <w:jc w:val="center"/>
              <w:rPr>
                <w:sz w:val="18"/>
                <w:szCs w:val="18"/>
              </w:rPr>
            </w:pPr>
            <w:r w:rsidRPr="009F42C4">
              <w:rPr>
                <w:b/>
                <w:bCs/>
                <w:sz w:val="18"/>
                <w:szCs w:val="18"/>
              </w:rPr>
              <w:t>Сфера 4: Персонал та організація</w:t>
            </w:r>
          </w:p>
        </w:tc>
      </w:tr>
      <w:tr w:rsidR="000E6330" w:rsidRPr="009F42C4" w14:paraId="244F7C10" w14:textId="77777777" w:rsidTr="00A11F15">
        <w:tc>
          <w:tcPr>
            <w:tcW w:w="493" w:type="dxa"/>
            <w:vAlign w:val="center"/>
          </w:tcPr>
          <w:p w14:paraId="0DAE30C5" w14:textId="4E587CAD" w:rsidR="00A11F15" w:rsidRPr="009F42C4" w:rsidRDefault="00A11F15" w:rsidP="00A11F15">
            <w:pPr>
              <w:jc w:val="center"/>
              <w:rPr>
                <w:sz w:val="18"/>
                <w:szCs w:val="18"/>
              </w:rPr>
            </w:pPr>
            <w:r w:rsidRPr="009F42C4">
              <w:rPr>
                <w:sz w:val="18"/>
                <w:szCs w:val="18"/>
              </w:rPr>
              <w:t>4.1</w:t>
            </w:r>
          </w:p>
        </w:tc>
        <w:tc>
          <w:tcPr>
            <w:tcW w:w="1360" w:type="dxa"/>
            <w:vAlign w:val="center"/>
          </w:tcPr>
          <w:p w14:paraId="6E919E7A" w14:textId="33B3C56D" w:rsidR="00A11F15" w:rsidRPr="009F42C4" w:rsidRDefault="00A11F15" w:rsidP="00A11F15">
            <w:pPr>
              <w:jc w:val="center"/>
              <w:rPr>
                <w:sz w:val="18"/>
                <w:szCs w:val="18"/>
              </w:rPr>
            </w:pPr>
            <w:r w:rsidRPr="009F42C4">
              <w:rPr>
                <w:sz w:val="18"/>
                <w:szCs w:val="18"/>
              </w:rPr>
              <w:t>Створення та запуск Антикризового штабу (АШ)</w:t>
            </w:r>
          </w:p>
        </w:tc>
        <w:tc>
          <w:tcPr>
            <w:tcW w:w="1939" w:type="dxa"/>
            <w:vAlign w:val="center"/>
          </w:tcPr>
          <w:p w14:paraId="63798EE7" w14:textId="12A9B281" w:rsidR="00A11F15" w:rsidRPr="009F42C4" w:rsidRDefault="00A11F15" w:rsidP="00A11F15">
            <w:pPr>
              <w:jc w:val="center"/>
              <w:rPr>
                <w:sz w:val="18"/>
                <w:szCs w:val="18"/>
              </w:rPr>
            </w:pPr>
            <w:r w:rsidRPr="009F42C4">
              <w:rPr>
                <w:sz w:val="18"/>
                <w:szCs w:val="18"/>
              </w:rPr>
              <w:t>Затверджене Положення про АШ; протоколи засідань.</w:t>
            </w:r>
          </w:p>
        </w:tc>
        <w:tc>
          <w:tcPr>
            <w:tcW w:w="1807" w:type="dxa"/>
            <w:vAlign w:val="center"/>
          </w:tcPr>
          <w:p w14:paraId="496C1300" w14:textId="1331B26B" w:rsidR="00A11F15" w:rsidRPr="009F42C4" w:rsidRDefault="00A11F15" w:rsidP="00A11F15">
            <w:pPr>
              <w:jc w:val="center"/>
              <w:rPr>
                <w:sz w:val="18"/>
                <w:szCs w:val="18"/>
              </w:rPr>
            </w:pPr>
            <w:r w:rsidRPr="009F42C4">
              <w:rPr>
                <w:sz w:val="18"/>
                <w:szCs w:val="18"/>
              </w:rPr>
              <w:t>Регулярність засідань АШ (≥2/міс.)</w:t>
            </w:r>
          </w:p>
        </w:tc>
        <w:tc>
          <w:tcPr>
            <w:tcW w:w="1363" w:type="dxa"/>
            <w:vAlign w:val="center"/>
          </w:tcPr>
          <w:p w14:paraId="5221D418" w14:textId="74966525" w:rsidR="00A11F15" w:rsidRPr="009F42C4" w:rsidRDefault="00A11F15" w:rsidP="00A11F15">
            <w:pPr>
              <w:jc w:val="center"/>
              <w:rPr>
                <w:sz w:val="18"/>
                <w:szCs w:val="18"/>
              </w:rPr>
            </w:pPr>
            <w:r w:rsidRPr="009F42C4">
              <w:rPr>
                <w:sz w:val="18"/>
                <w:szCs w:val="18"/>
              </w:rPr>
              <w:t>Директор</w:t>
            </w:r>
          </w:p>
        </w:tc>
        <w:tc>
          <w:tcPr>
            <w:tcW w:w="770" w:type="dxa"/>
            <w:vAlign w:val="center"/>
          </w:tcPr>
          <w:p w14:paraId="76D2888A" w14:textId="48B33813" w:rsidR="00A11F15" w:rsidRPr="009F42C4" w:rsidRDefault="00A11F15" w:rsidP="00A11F15">
            <w:pPr>
              <w:jc w:val="center"/>
              <w:rPr>
                <w:sz w:val="18"/>
                <w:szCs w:val="18"/>
              </w:rPr>
            </w:pPr>
            <w:r w:rsidRPr="009F42C4">
              <w:rPr>
                <w:sz w:val="18"/>
                <w:szCs w:val="18"/>
              </w:rPr>
              <w:t>1</w:t>
            </w:r>
          </w:p>
        </w:tc>
        <w:tc>
          <w:tcPr>
            <w:tcW w:w="1612" w:type="dxa"/>
            <w:vAlign w:val="center"/>
          </w:tcPr>
          <w:p w14:paraId="05CCFE96" w14:textId="1E7AFFA8" w:rsidR="00A11F15" w:rsidRPr="009F42C4" w:rsidRDefault="00A11F15" w:rsidP="00A11F15">
            <w:pPr>
              <w:jc w:val="center"/>
              <w:rPr>
                <w:sz w:val="18"/>
                <w:szCs w:val="18"/>
              </w:rPr>
            </w:pPr>
            <w:r w:rsidRPr="009F42C4">
              <w:rPr>
                <w:sz w:val="18"/>
                <w:szCs w:val="18"/>
              </w:rPr>
              <w:t>Внутрішні (4–6 год/тиж./члена АШ)</w:t>
            </w:r>
          </w:p>
        </w:tc>
      </w:tr>
      <w:tr w:rsidR="000E6330" w:rsidRPr="009F42C4" w14:paraId="72650246" w14:textId="77777777" w:rsidTr="00A11F15">
        <w:tc>
          <w:tcPr>
            <w:tcW w:w="493" w:type="dxa"/>
            <w:vAlign w:val="center"/>
          </w:tcPr>
          <w:p w14:paraId="76FCDCDF" w14:textId="6FAE7FD5" w:rsidR="00A11F15" w:rsidRPr="009F42C4" w:rsidRDefault="00A11F15" w:rsidP="00A11F15">
            <w:pPr>
              <w:jc w:val="center"/>
              <w:rPr>
                <w:sz w:val="18"/>
                <w:szCs w:val="18"/>
              </w:rPr>
            </w:pPr>
            <w:r w:rsidRPr="009F42C4">
              <w:rPr>
                <w:sz w:val="18"/>
                <w:szCs w:val="18"/>
              </w:rPr>
              <w:t>4.2</w:t>
            </w:r>
          </w:p>
        </w:tc>
        <w:tc>
          <w:tcPr>
            <w:tcW w:w="1360" w:type="dxa"/>
            <w:vAlign w:val="center"/>
          </w:tcPr>
          <w:p w14:paraId="5DB25723" w14:textId="146B0A3D" w:rsidR="00A11F15" w:rsidRPr="009F42C4" w:rsidRDefault="00A11F15" w:rsidP="00A11F15">
            <w:pPr>
              <w:jc w:val="center"/>
              <w:rPr>
                <w:sz w:val="18"/>
                <w:szCs w:val="18"/>
              </w:rPr>
            </w:pPr>
            <w:r w:rsidRPr="009F42C4">
              <w:rPr>
                <w:sz w:val="18"/>
                <w:szCs w:val="18"/>
              </w:rPr>
              <w:t>Інформування та залучення колективу</w:t>
            </w:r>
          </w:p>
        </w:tc>
        <w:tc>
          <w:tcPr>
            <w:tcW w:w="1939" w:type="dxa"/>
            <w:vAlign w:val="center"/>
          </w:tcPr>
          <w:p w14:paraId="1DC5CAEF" w14:textId="69748360" w:rsidR="00A11F15" w:rsidRPr="009F42C4" w:rsidRDefault="00A11F15" w:rsidP="00A11F15">
            <w:pPr>
              <w:jc w:val="center"/>
              <w:rPr>
                <w:sz w:val="18"/>
                <w:szCs w:val="18"/>
              </w:rPr>
            </w:pPr>
            <w:r w:rsidRPr="009F42C4">
              <w:rPr>
                <w:sz w:val="18"/>
                <w:szCs w:val="18"/>
              </w:rPr>
              <w:t>Проведені загальні збори; створено канал внутрішньої комунікації.</w:t>
            </w:r>
          </w:p>
        </w:tc>
        <w:tc>
          <w:tcPr>
            <w:tcW w:w="1807" w:type="dxa"/>
            <w:vAlign w:val="center"/>
          </w:tcPr>
          <w:p w14:paraId="4806F7E8" w14:textId="35E0E313" w:rsidR="00A11F15" w:rsidRPr="009F42C4" w:rsidRDefault="00A11F15" w:rsidP="00A11F15">
            <w:pPr>
              <w:jc w:val="center"/>
              <w:rPr>
                <w:sz w:val="18"/>
                <w:szCs w:val="18"/>
              </w:rPr>
            </w:pPr>
            <w:r w:rsidRPr="009F42C4">
              <w:rPr>
                <w:sz w:val="18"/>
                <w:szCs w:val="18"/>
              </w:rPr>
              <w:t>Рівень поінформованості персоналу &gt; 80% (за результатами анонімного анкетування).</w:t>
            </w:r>
          </w:p>
        </w:tc>
        <w:tc>
          <w:tcPr>
            <w:tcW w:w="1363" w:type="dxa"/>
            <w:vAlign w:val="center"/>
          </w:tcPr>
          <w:p w14:paraId="4E616B41" w14:textId="0F742AA5" w:rsidR="00A11F15" w:rsidRPr="009F42C4" w:rsidRDefault="00A11F15" w:rsidP="00A11F15">
            <w:pPr>
              <w:jc w:val="center"/>
              <w:rPr>
                <w:sz w:val="18"/>
                <w:szCs w:val="18"/>
              </w:rPr>
            </w:pPr>
            <w:r w:rsidRPr="009F42C4">
              <w:rPr>
                <w:sz w:val="18"/>
                <w:szCs w:val="18"/>
              </w:rPr>
              <w:t>Кер. проєкту</w:t>
            </w:r>
          </w:p>
        </w:tc>
        <w:tc>
          <w:tcPr>
            <w:tcW w:w="770" w:type="dxa"/>
            <w:vAlign w:val="center"/>
          </w:tcPr>
          <w:p w14:paraId="0A5C6CA4" w14:textId="7694AE24" w:rsidR="00A11F15" w:rsidRPr="009F42C4" w:rsidRDefault="00A11F15" w:rsidP="00A11F15">
            <w:pPr>
              <w:jc w:val="center"/>
              <w:rPr>
                <w:sz w:val="18"/>
                <w:szCs w:val="18"/>
              </w:rPr>
            </w:pPr>
            <w:r w:rsidRPr="009F42C4">
              <w:rPr>
                <w:sz w:val="18"/>
                <w:szCs w:val="18"/>
              </w:rPr>
              <w:t>1–2</w:t>
            </w:r>
          </w:p>
        </w:tc>
        <w:tc>
          <w:tcPr>
            <w:tcW w:w="1612" w:type="dxa"/>
            <w:vAlign w:val="center"/>
          </w:tcPr>
          <w:p w14:paraId="16C082C2" w14:textId="40E98FBE" w:rsidR="00A11F15" w:rsidRPr="009F42C4" w:rsidRDefault="00A11F15" w:rsidP="00A11F15">
            <w:pPr>
              <w:jc w:val="center"/>
              <w:rPr>
                <w:sz w:val="18"/>
                <w:szCs w:val="18"/>
              </w:rPr>
            </w:pPr>
            <w:r w:rsidRPr="009F42C4">
              <w:rPr>
                <w:sz w:val="18"/>
                <w:szCs w:val="18"/>
              </w:rPr>
              <w:t>Внутрішні</w:t>
            </w:r>
          </w:p>
        </w:tc>
      </w:tr>
      <w:tr w:rsidR="000E6330" w:rsidRPr="009F42C4" w14:paraId="0E08240C" w14:textId="77777777" w:rsidTr="00A11F15">
        <w:tc>
          <w:tcPr>
            <w:tcW w:w="493" w:type="dxa"/>
            <w:vAlign w:val="center"/>
          </w:tcPr>
          <w:p w14:paraId="1A559342" w14:textId="5B3C3ED1" w:rsidR="00A11F15" w:rsidRPr="009F42C4" w:rsidRDefault="00A11F15" w:rsidP="00A11F15">
            <w:pPr>
              <w:jc w:val="center"/>
              <w:rPr>
                <w:sz w:val="18"/>
                <w:szCs w:val="18"/>
              </w:rPr>
            </w:pPr>
            <w:r w:rsidRPr="009F42C4">
              <w:rPr>
                <w:sz w:val="18"/>
                <w:szCs w:val="18"/>
              </w:rPr>
              <w:t>4.3</w:t>
            </w:r>
          </w:p>
        </w:tc>
        <w:tc>
          <w:tcPr>
            <w:tcW w:w="1360" w:type="dxa"/>
            <w:vAlign w:val="center"/>
          </w:tcPr>
          <w:p w14:paraId="5FFEFFA6" w14:textId="3142CD1D" w:rsidR="00A11F15" w:rsidRPr="009F42C4" w:rsidRDefault="00A11F15" w:rsidP="00A11F15">
            <w:pPr>
              <w:jc w:val="center"/>
              <w:rPr>
                <w:sz w:val="18"/>
                <w:szCs w:val="18"/>
              </w:rPr>
            </w:pPr>
            <w:r w:rsidRPr="009F42C4">
              <w:rPr>
                <w:sz w:val="18"/>
                <w:szCs w:val="18"/>
              </w:rPr>
              <w:t>Проведення сесій стратегічного планування для спільної розробки рішень</w:t>
            </w:r>
          </w:p>
        </w:tc>
        <w:tc>
          <w:tcPr>
            <w:tcW w:w="1939" w:type="dxa"/>
            <w:vAlign w:val="center"/>
          </w:tcPr>
          <w:p w14:paraId="54A277BE" w14:textId="6AC3AEAB" w:rsidR="00A11F15" w:rsidRPr="009F42C4" w:rsidRDefault="00A11F15" w:rsidP="00A11F15">
            <w:pPr>
              <w:jc w:val="center"/>
              <w:rPr>
                <w:sz w:val="18"/>
                <w:szCs w:val="18"/>
              </w:rPr>
            </w:pPr>
            <w:r w:rsidRPr="009F42C4">
              <w:rPr>
                <w:sz w:val="18"/>
                <w:szCs w:val="18"/>
              </w:rPr>
              <w:t>Протоколи сесій; дорожня карта змін, розроблена спільно з колективом.</w:t>
            </w:r>
          </w:p>
        </w:tc>
        <w:tc>
          <w:tcPr>
            <w:tcW w:w="1807" w:type="dxa"/>
            <w:vAlign w:val="center"/>
          </w:tcPr>
          <w:p w14:paraId="77D89833" w14:textId="7010CDDB" w:rsidR="00A11F15" w:rsidRPr="009F42C4" w:rsidRDefault="00A11F15" w:rsidP="00A11F15">
            <w:pPr>
              <w:jc w:val="center"/>
              <w:rPr>
                <w:sz w:val="18"/>
                <w:szCs w:val="18"/>
              </w:rPr>
            </w:pPr>
            <w:r w:rsidRPr="009F42C4">
              <w:rPr>
                <w:sz w:val="18"/>
                <w:szCs w:val="18"/>
              </w:rPr>
              <w:t>Рівень залученості персоналу &gt; 70%; кількість ініціатив від персоналу &gt; 5.</w:t>
            </w:r>
          </w:p>
        </w:tc>
        <w:tc>
          <w:tcPr>
            <w:tcW w:w="1363" w:type="dxa"/>
            <w:vAlign w:val="center"/>
          </w:tcPr>
          <w:p w14:paraId="4B53D71C" w14:textId="4FB62E70" w:rsidR="00A11F15" w:rsidRPr="009F42C4" w:rsidRDefault="00A11F15" w:rsidP="00A11F15">
            <w:pPr>
              <w:jc w:val="center"/>
              <w:rPr>
                <w:sz w:val="18"/>
                <w:szCs w:val="18"/>
              </w:rPr>
            </w:pPr>
            <w:r w:rsidRPr="009F42C4">
              <w:rPr>
                <w:sz w:val="18"/>
                <w:szCs w:val="18"/>
              </w:rPr>
              <w:t>Кер. проєкту, залучений фасилітатор</w:t>
            </w:r>
          </w:p>
        </w:tc>
        <w:tc>
          <w:tcPr>
            <w:tcW w:w="770" w:type="dxa"/>
            <w:vAlign w:val="center"/>
          </w:tcPr>
          <w:p w14:paraId="6A702D4D" w14:textId="1B205D79" w:rsidR="00A11F15" w:rsidRPr="009F42C4" w:rsidRDefault="00A11F15" w:rsidP="00A11F15">
            <w:pPr>
              <w:jc w:val="center"/>
              <w:rPr>
                <w:sz w:val="18"/>
                <w:szCs w:val="18"/>
              </w:rPr>
            </w:pPr>
            <w:r w:rsidRPr="009F42C4">
              <w:rPr>
                <w:sz w:val="18"/>
                <w:szCs w:val="18"/>
              </w:rPr>
              <w:t>2-3</w:t>
            </w:r>
          </w:p>
        </w:tc>
        <w:tc>
          <w:tcPr>
            <w:tcW w:w="1612" w:type="dxa"/>
            <w:vAlign w:val="center"/>
          </w:tcPr>
          <w:p w14:paraId="6C86E4E5" w14:textId="43AEBC2E" w:rsidR="00A11F15" w:rsidRPr="009F42C4" w:rsidRDefault="00A11F15" w:rsidP="00A11F15">
            <w:pPr>
              <w:jc w:val="center"/>
              <w:rPr>
                <w:sz w:val="18"/>
                <w:szCs w:val="18"/>
              </w:rPr>
            </w:pPr>
            <w:r w:rsidRPr="009F42C4">
              <w:rPr>
                <w:sz w:val="18"/>
                <w:szCs w:val="18"/>
              </w:rPr>
              <w:t>Внутрішні; зовнішні (фасилітатор)</w:t>
            </w:r>
          </w:p>
        </w:tc>
      </w:tr>
      <w:tr w:rsidR="000E6330" w:rsidRPr="009F42C4" w14:paraId="2BD7AC67" w14:textId="77777777" w:rsidTr="00A11F15">
        <w:tc>
          <w:tcPr>
            <w:tcW w:w="493" w:type="dxa"/>
            <w:vAlign w:val="center"/>
          </w:tcPr>
          <w:p w14:paraId="4273F152" w14:textId="4FA2E472" w:rsidR="00A11F15" w:rsidRPr="009F42C4" w:rsidRDefault="00A11F15" w:rsidP="00A11F15">
            <w:pPr>
              <w:jc w:val="center"/>
              <w:rPr>
                <w:sz w:val="18"/>
                <w:szCs w:val="18"/>
              </w:rPr>
            </w:pPr>
            <w:r w:rsidRPr="009F42C4">
              <w:rPr>
                <w:sz w:val="18"/>
                <w:szCs w:val="18"/>
              </w:rPr>
              <w:t>4.4</w:t>
            </w:r>
          </w:p>
        </w:tc>
        <w:tc>
          <w:tcPr>
            <w:tcW w:w="1360" w:type="dxa"/>
            <w:vAlign w:val="center"/>
          </w:tcPr>
          <w:p w14:paraId="74FDAF34" w14:textId="3722B638" w:rsidR="00A11F15" w:rsidRPr="009F42C4" w:rsidRDefault="00A11F15" w:rsidP="00A11F15">
            <w:pPr>
              <w:jc w:val="center"/>
              <w:rPr>
                <w:sz w:val="18"/>
                <w:szCs w:val="18"/>
              </w:rPr>
            </w:pPr>
            <w:r w:rsidRPr="009F42C4">
              <w:rPr>
                <w:sz w:val="18"/>
                <w:szCs w:val="18"/>
              </w:rPr>
              <w:t>Розробка системи мотивації та KPI</w:t>
            </w:r>
          </w:p>
        </w:tc>
        <w:tc>
          <w:tcPr>
            <w:tcW w:w="1939" w:type="dxa"/>
            <w:vAlign w:val="center"/>
          </w:tcPr>
          <w:p w14:paraId="4337449E" w14:textId="49B54B2C" w:rsidR="00A11F15" w:rsidRPr="009F42C4" w:rsidRDefault="00A11F15" w:rsidP="00A11F15">
            <w:pPr>
              <w:jc w:val="center"/>
              <w:rPr>
                <w:sz w:val="18"/>
                <w:szCs w:val="18"/>
              </w:rPr>
            </w:pPr>
            <w:r w:rsidRPr="009F42C4">
              <w:rPr>
                <w:sz w:val="18"/>
                <w:szCs w:val="18"/>
              </w:rPr>
              <w:t>Затверджене Положення про преміювання, прив'язане до результатів.</w:t>
            </w:r>
          </w:p>
        </w:tc>
        <w:tc>
          <w:tcPr>
            <w:tcW w:w="1807" w:type="dxa"/>
            <w:vAlign w:val="center"/>
          </w:tcPr>
          <w:p w14:paraId="3A503C70" w14:textId="4B11C61A" w:rsidR="00A11F15" w:rsidRPr="009F42C4" w:rsidRDefault="00A11F15" w:rsidP="00A11F15">
            <w:pPr>
              <w:jc w:val="center"/>
              <w:rPr>
                <w:sz w:val="18"/>
                <w:szCs w:val="18"/>
              </w:rPr>
            </w:pPr>
            <w:r w:rsidRPr="009F42C4">
              <w:rPr>
                <w:sz w:val="18"/>
                <w:szCs w:val="18"/>
              </w:rPr>
              <w:t>100% мед. персоналу охоплено новою системою мотивації.</w:t>
            </w:r>
          </w:p>
        </w:tc>
        <w:tc>
          <w:tcPr>
            <w:tcW w:w="1363" w:type="dxa"/>
            <w:vAlign w:val="center"/>
          </w:tcPr>
          <w:p w14:paraId="332B62C4" w14:textId="03E9BB9A" w:rsidR="00A11F15" w:rsidRPr="009F42C4" w:rsidRDefault="00A11F15" w:rsidP="00A11F15">
            <w:pPr>
              <w:jc w:val="center"/>
              <w:rPr>
                <w:sz w:val="18"/>
                <w:szCs w:val="18"/>
              </w:rPr>
            </w:pPr>
            <w:r w:rsidRPr="009F42C4">
              <w:rPr>
                <w:sz w:val="18"/>
                <w:szCs w:val="18"/>
              </w:rPr>
              <w:t>Кер. проєкту, Кадрова служба</w:t>
            </w:r>
          </w:p>
        </w:tc>
        <w:tc>
          <w:tcPr>
            <w:tcW w:w="770" w:type="dxa"/>
            <w:vAlign w:val="center"/>
          </w:tcPr>
          <w:p w14:paraId="2278B705" w14:textId="38CEA27E" w:rsidR="00A11F15" w:rsidRPr="009F42C4" w:rsidRDefault="00A11F15" w:rsidP="00A11F15">
            <w:pPr>
              <w:jc w:val="center"/>
              <w:rPr>
                <w:sz w:val="18"/>
                <w:szCs w:val="18"/>
              </w:rPr>
            </w:pPr>
            <w:r w:rsidRPr="009F42C4">
              <w:rPr>
                <w:sz w:val="18"/>
                <w:szCs w:val="18"/>
              </w:rPr>
              <w:t>4–5</w:t>
            </w:r>
          </w:p>
        </w:tc>
        <w:tc>
          <w:tcPr>
            <w:tcW w:w="1612" w:type="dxa"/>
            <w:vAlign w:val="center"/>
          </w:tcPr>
          <w:p w14:paraId="0C120F0A" w14:textId="6A3C814E" w:rsidR="00A11F15" w:rsidRPr="009F42C4" w:rsidRDefault="00A11F15" w:rsidP="00A11F15">
            <w:pPr>
              <w:jc w:val="center"/>
              <w:rPr>
                <w:sz w:val="18"/>
                <w:szCs w:val="18"/>
              </w:rPr>
            </w:pPr>
            <w:r w:rsidRPr="009F42C4">
              <w:rPr>
                <w:sz w:val="18"/>
                <w:szCs w:val="18"/>
              </w:rPr>
              <w:t>Внутрішні (30–40 год загалом)</w:t>
            </w:r>
          </w:p>
        </w:tc>
      </w:tr>
      <w:tr w:rsidR="000E6330" w:rsidRPr="009F42C4" w14:paraId="4568E875" w14:textId="77777777" w:rsidTr="00DC71D7">
        <w:tc>
          <w:tcPr>
            <w:tcW w:w="9344" w:type="dxa"/>
            <w:gridSpan w:val="7"/>
            <w:vAlign w:val="center"/>
          </w:tcPr>
          <w:p w14:paraId="1B3117C0" w14:textId="4C7950FF" w:rsidR="00A11F15" w:rsidRPr="009F42C4" w:rsidRDefault="00A11F15" w:rsidP="00A11F15">
            <w:pPr>
              <w:jc w:val="center"/>
              <w:rPr>
                <w:sz w:val="18"/>
                <w:szCs w:val="18"/>
              </w:rPr>
            </w:pPr>
            <w:r w:rsidRPr="009F42C4">
              <w:rPr>
                <w:b/>
                <w:bCs/>
                <w:sz w:val="18"/>
                <w:szCs w:val="18"/>
              </w:rPr>
              <w:t>ЕТАП II: СТРАТЕГІЧНЕ ПЕРЕПОЗИЦІОНУВАННЯ ТА РОЗВИТОК (10–24 місяці)</w:t>
            </w:r>
          </w:p>
        </w:tc>
      </w:tr>
      <w:tr w:rsidR="000E6330" w:rsidRPr="009F42C4" w14:paraId="2532CDB6" w14:textId="77777777" w:rsidTr="00D27BAC">
        <w:tc>
          <w:tcPr>
            <w:tcW w:w="9344" w:type="dxa"/>
            <w:gridSpan w:val="7"/>
            <w:vAlign w:val="center"/>
          </w:tcPr>
          <w:p w14:paraId="50D5628E" w14:textId="7AE91153" w:rsidR="00A11F15" w:rsidRPr="009F42C4" w:rsidRDefault="00A11F15" w:rsidP="00A11F15">
            <w:pPr>
              <w:jc w:val="center"/>
              <w:rPr>
                <w:sz w:val="18"/>
                <w:szCs w:val="18"/>
              </w:rPr>
            </w:pPr>
            <w:r w:rsidRPr="009F42C4">
              <w:rPr>
                <w:b/>
                <w:bCs/>
                <w:sz w:val="18"/>
                <w:szCs w:val="18"/>
              </w:rPr>
              <w:t>Сфера 1: Фінанси та економіка</w:t>
            </w:r>
          </w:p>
        </w:tc>
      </w:tr>
      <w:tr w:rsidR="000E6330" w:rsidRPr="009F42C4" w14:paraId="3ED0C759" w14:textId="77777777" w:rsidTr="00A11F15">
        <w:tc>
          <w:tcPr>
            <w:tcW w:w="493" w:type="dxa"/>
            <w:vAlign w:val="center"/>
          </w:tcPr>
          <w:p w14:paraId="24D84638" w14:textId="479CF2FA" w:rsidR="00A11F15" w:rsidRPr="009F42C4" w:rsidRDefault="00A11F15" w:rsidP="00A11F15">
            <w:pPr>
              <w:jc w:val="center"/>
              <w:rPr>
                <w:sz w:val="18"/>
                <w:szCs w:val="18"/>
              </w:rPr>
            </w:pPr>
            <w:r w:rsidRPr="009F42C4">
              <w:rPr>
                <w:sz w:val="18"/>
                <w:szCs w:val="18"/>
              </w:rPr>
              <w:t>1.4</w:t>
            </w:r>
          </w:p>
        </w:tc>
        <w:tc>
          <w:tcPr>
            <w:tcW w:w="1360" w:type="dxa"/>
            <w:vAlign w:val="center"/>
          </w:tcPr>
          <w:p w14:paraId="180A8C6A" w14:textId="6B223749" w:rsidR="00A11F15" w:rsidRPr="009F42C4" w:rsidRDefault="00A11F15" w:rsidP="00A11F15">
            <w:pPr>
              <w:jc w:val="center"/>
              <w:rPr>
                <w:sz w:val="18"/>
                <w:szCs w:val="18"/>
              </w:rPr>
            </w:pPr>
            <w:r w:rsidRPr="009F42C4">
              <w:rPr>
                <w:sz w:val="18"/>
                <w:szCs w:val="18"/>
              </w:rPr>
              <w:t>Розробка та впровадження платних послуг</w:t>
            </w:r>
          </w:p>
        </w:tc>
        <w:tc>
          <w:tcPr>
            <w:tcW w:w="1939" w:type="dxa"/>
            <w:vAlign w:val="center"/>
          </w:tcPr>
          <w:p w14:paraId="67B98F94" w14:textId="1AAFDCE3" w:rsidR="00A11F15" w:rsidRPr="009F42C4" w:rsidRDefault="00A11F15" w:rsidP="00A11F15">
            <w:pPr>
              <w:jc w:val="center"/>
              <w:rPr>
                <w:sz w:val="18"/>
                <w:szCs w:val="18"/>
              </w:rPr>
            </w:pPr>
            <w:r w:rsidRPr="009F42C4">
              <w:rPr>
                <w:sz w:val="18"/>
                <w:szCs w:val="18"/>
              </w:rPr>
              <w:t>Затверджений прайс-лист; щомісячна звітність.</w:t>
            </w:r>
          </w:p>
        </w:tc>
        <w:tc>
          <w:tcPr>
            <w:tcW w:w="1807" w:type="dxa"/>
            <w:vAlign w:val="center"/>
          </w:tcPr>
          <w:p w14:paraId="54C60F22" w14:textId="67B9C38F" w:rsidR="00A11F15" w:rsidRPr="009F42C4" w:rsidRDefault="00A11F15" w:rsidP="00A11F15">
            <w:pPr>
              <w:jc w:val="center"/>
              <w:rPr>
                <w:sz w:val="18"/>
                <w:szCs w:val="18"/>
              </w:rPr>
            </w:pPr>
            <w:r w:rsidRPr="009F42C4">
              <w:rPr>
                <w:sz w:val="18"/>
                <w:szCs w:val="18"/>
              </w:rPr>
              <w:t>Частка доходів від платних послуг &gt; 5% від загального доходу до кінця 24-го місяця.</w:t>
            </w:r>
          </w:p>
        </w:tc>
        <w:tc>
          <w:tcPr>
            <w:tcW w:w="1363" w:type="dxa"/>
            <w:vAlign w:val="center"/>
          </w:tcPr>
          <w:p w14:paraId="4D3F7A8B" w14:textId="5C902FA5" w:rsidR="00A11F15" w:rsidRPr="009F42C4" w:rsidRDefault="00A11F15" w:rsidP="00A11F15">
            <w:pPr>
              <w:jc w:val="center"/>
              <w:rPr>
                <w:sz w:val="18"/>
                <w:szCs w:val="18"/>
              </w:rPr>
            </w:pPr>
            <w:r w:rsidRPr="009F42C4">
              <w:rPr>
                <w:sz w:val="18"/>
                <w:szCs w:val="18"/>
              </w:rPr>
              <w:t>Кер. проєкту, Гол. бухгалтер</w:t>
            </w:r>
          </w:p>
        </w:tc>
        <w:tc>
          <w:tcPr>
            <w:tcW w:w="770" w:type="dxa"/>
            <w:vAlign w:val="center"/>
          </w:tcPr>
          <w:p w14:paraId="174D159E" w14:textId="2280BFF5" w:rsidR="00A11F15" w:rsidRPr="009F42C4" w:rsidRDefault="00A11F15" w:rsidP="00A11F15">
            <w:pPr>
              <w:jc w:val="center"/>
              <w:rPr>
                <w:sz w:val="18"/>
                <w:szCs w:val="18"/>
              </w:rPr>
            </w:pPr>
            <w:r w:rsidRPr="009F42C4">
              <w:rPr>
                <w:sz w:val="18"/>
                <w:szCs w:val="18"/>
              </w:rPr>
              <w:t>10–13</w:t>
            </w:r>
          </w:p>
        </w:tc>
        <w:tc>
          <w:tcPr>
            <w:tcW w:w="1612" w:type="dxa"/>
            <w:vAlign w:val="center"/>
          </w:tcPr>
          <w:p w14:paraId="03431031" w14:textId="4050ECE0" w:rsidR="00A11F15" w:rsidRPr="009F42C4" w:rsidRDefault="00A11F15" w:rsidP="00A11F15">
            <w:pPr>
              <w:jc w:val="center"/>
              <w:rPr>
                <w:sz w:val="18"/>
                <w:szCs w:val="18"/>
              </w:rPr>
            </w:pPr>
            <w:r w:rsidRPr="009F42C4">
              <w:rPr>
                <w:sz w:val="18"/>
                <w:szCs w:val="18"/>
              </w:rPr>
              <w:t>Внутрішні</w:t>
            </w:r>
          </w:p>
        </w:tc>
      </w:tr>
      <w:tr w:rsidR="000E6330" w:rsidRPr="009F42C4" w14:paraId="107AE8E0" w14:textId="77777777" w:rsidTr="00A11F15">
        <w:tc>
          <w:tcPr>
            <w:tcW w:w="493" w:type="dxa"/>
            <w:vAlign w:val="center"/>
          </w:tcPr>
          <w:p w14:paraId="74AFEFA3" w14:textId="7B9C232A" w:rsidR="00A11F15" w:rsidRPr="009F42C4" w:rsidRDefault="00A11F15" w:rsidP="00A11F15">
            <w:pPr>
              <w:jc w:val="center"/>
              <w:rPr>
                <w:sz w:val="18"/>
                <w:szCs w:val="18"/>
              </w:rPr>
            </w:pPr>
            <w:r w:rsidRPr="009F42C4">
              <w:rPr>
                <w:sz w:val="18"/>
                <w:szCs w:val="18"/>
              </w:rPr>
              <w:t>1.5</w:t>
            </w:r>
          </w:p>
        </w:tc>
        <w:tc>
          <w:tcPr>
            <w:tcW w:w="1360" w:type="dxa"/>
            <w:vAlign w:val="center"/>
          </w:tcPr>
          <w:p w14:paraId="1C89327C" w14:textId="2FFE01A3" w:rsidR="00A11F15" w:rsidRPr="009F42C4" w:rsidRDefault="00A11F15" w:rsidP="00A11F15">
            <w:pPr>
              <w:jc w:val="center"/>
              <w:rPr>
                <w:sz w:val="18"/>
                <w:szCs w:val="18"/>
              </w:rPr>
            </w:pPr>
            <w:r w:rsidRPr="009F42C4">
              <w:rPr>
                <w:sz w:val="18"/>
                <w:szCs w:val="18"/>
              </w:rPr>
              <w:t>Розробка 3-річного плану реінвестування</w:t>
            </w:r>
          </w:p>
        </w:tc>
        <w:tc>
          <w:tcPr>
            <w:tcW w:w="1939" w:type="dxa"/>
            <w:vAlign w:val="center"/>
          </w:tcPr>
          <w:p w14:paraId="566272AC" w14:textId="3E919BF6" w:rsidR="00A11F15" w:rsidRPr="009F42C4" w:rsidRDefault="00A11F15" w:rsidP="00A11F15">
            <w:pPr>
              <w:jc w:val="center"/>
              <w:rPr>
                <w:sz w:val="18"/>
                <w:szCs w:val="18"/>
              </w:rPr>
            </w:pPr>
            <w:r w:rsidRPr="009F42C4">
              <w:rPr>
                <w:sz w:val="18"/>
                <w:szCs w:val="18"/>
              </w:rPr>
              <w:t>Затверджений АШ план реінвестування.</w:t>
            </w:r>
          </w:p>
        </w:tc>
        <w:tc>
          <w:tcPr>
            <w:tcW w:w="1807" w:type="dxa"/>
            <w:vAlign w:val="center"/>
          </w:tcPr>
          <w:p w14:paraId="19D61018" w14:textId="73190CB9" w:rsidR="00A11F15" w:rsidRPr="009F42C4" w:rsidRDefault="00A11F15" w:rsidP="00A11F15">
            <w:pPr>
              <w:jc w:val="center"/>
              <w:rPr>
                <w:sz w:val="18"/>
                <w:szCs w:val="18"/>
              </w:rPr>
            </w:pPr>
            <w:r w:rsidRPr="009F42C4">
              <w:rPr>
                <w:sz w:val="18"/>
                <w:szCs w:val="18"/>
              </w:rPr>
              <w:t>100% виконання.</w:t>
            </w:r>
          </w:p>
        </w:tc>
        <w:tc>
          <w:tcPr>
            <w:tcW w:w="1363" w:type="dxa"/>
            <w:vAlign w:val="center"/>
          </w:tcPr>
          <w:p w14:paraId="443439DE" w14:textId="230A05AD" w:rsidR="00A11F15" w:rsidRPr="009F42C4" w:rsidRDefault="00A11F15" w:rsidP="00A11F15">
            <w:pPr>
              <w:jc w:val="center"/>
              <w:rPr>
                <w:sz w:val="18"/>
                <w:szCs w:val="18"/>
              </w:rPr>
            </w:pPr>
            <w:r w:rsidRPr="009F42C4">
              <w:rPr>
                <w:sz w:val="18"/>
                <w:szCs w:val="18"/>
              </w:rPr>
              <w:t>Антикризовий штаб</w:t>
            </w:r>
          </w:p>
        </w:tc>
        <w:tc>
          <w:tcPr>
            <w:tcW w:w="770" w:type="dxa"/>
            <w:vAlign w:val="center"/>
          </w:tcPr>
          <w:p w14:paraId="229CC8A0" w14:textId="52888A0D" w:rsidR="00A11F15" w:rsidRPr="009F42C4" w:rsidRDefault="00A11F15" w:rsidP="00A11F15">
            <w:pPr>
              <w:jc w:val="center"/>
              <w:rPr>
                <w:sz w:val="18"/>
                <w:szCs w:val="18"/>
              </w:rPr>
            </w:pPr>
            <w:r w:rsidRPr="009F42C4">
              <w:rPr>
                <w:sz w:val="18"/>
                <w:szCs w:val="18"/>
              </w:rPr>
              <w:t>18–19</w:t>
            </w:r>
          </w:p>
        </w:tc>
        <w:tc>
          <w:tcPr>
            <w:tcW w:w="1612" w:type="dxa"/>
            <w:vAlign w:val="center"/>
          </w:tcPr>
          <w:p w14:paraId="73C966D5" w14:textId="5B24E425" w:rsidR="00A11F15" w:rsidRPr="009F42C4" w:rsidRDefault="00A11F15" w:rsidP="00A11F15">
            <w:pPr>
              <w:jc w:val="center"/>
              <w:rPr>
                <w:sz w:val="18"/>
                <w:szCs w:val="18"/>
              </w:rPr>
            </w:pPr>
            <w:r w:rsidRPr="009F42C4">
              <w:rPr>
                <w:sz w:val="18"/>
                <w:szCs w:val="18"/>
              </w:rPr>
              <w:t>Внутрішні</w:t>
            </w:r>
          </w:p>
        </w:tc>
      </w:tr>
      <w:tr w:rsidR="000E6330" w:rsidRPr="009F42C4" w14:paraId="4541A8F3" w14:textId="77777777" w:rsidTr="00B81FB2">
        <w:tc>
          <w:tcPr>
            <w:tcW w:w="9344" w:type="dxa"/>
            <w:gridSpan w:val="7"/>
            <w:vAlign w:val="center"/>
          </w:tcPr>
          <w:p w14:paraId="07939ED9" w14:textId="38C64503" w:rsidR="00A11F15" w:rsidRPr="009F42C4" w:rsidRDefault="00A11F15" w:rsidP="00A11F15">
            <w:pPr>
              <w:jc w:val="center"/>
              <w:rPr>
                <w:sz w:val="18"/>
                <w:szCs w:val="18"/>
              </w:rPr>
            </w:pPr>
            <w:r w:rsidRPr="009F42C4">
              <w:rPr>
                <w:b/>
                <w:bCs/>
                <w:sz w:val="18"/>
                <w:szCs w:val="18"/>
              </w:rPr>
              <w:t>Сфера 2: Операційні процеси та якість</w:t>
            </w:r>
          </w:p>
        </w:tc>
      </w:tr>
      <w:tr w:rsidR="000E6330" w:rsidRPr="009F42C4" w14:paraId="0BB14D3F" w14:textId="77777777" w:rsidTr="00A11F15">
        <w:tc>
          <w:tcPr>
            <w:tcW w:w="493" w:type="dxa"/>
            <w:vAlign w:val="center"/>
          </w:tcPr>
          <w:p w14:paraId="3B7D6232" w14:textId="7BB282E3" w:rsidR="00A11F15" w:rsidRPr="009F42C4" w:rsidRDefault="00A11F15" w:rsidP="00A11F15">
            <w:pPr>
              <w:jc w:val="center"/>
              <w:rPr>
                <w:sz w:val="18"/>
                <w:szCs w:val="18"/>
              </w:rPr>
            </w:pPr>
            <w:r w:rsidRPr="009F42C4">
              <w:rPr>
                <w:sz w:val="18"/>
                <w:szCs w:val="18"/>
              </w:rPr>
              <w:t>2.3</w:t>
            </w:r>
          </w:p>
        </w:tc>
        <w:tc>
          <w:tcPr>
            <w:tcW w:w="1360" w:type="dxa"/>
            <w:vAlign w:val="center"/>
          </w:tcPr>
          <w:p w14:paraId="542CDC20" w14:textId="0A5434B5" w:rsidR="00A11F15" w:rsidRPr="009F42C4" w:rsidRDefault="00A11F15" w:rsidP="00A11F15">
            <w:pPr>
              <w:jc w:val="center"/>
              <w:rPr>
                <w:sz w:val="18"/>
                <w:szCs w:val="18"/>
              </w:rPr>
            </w:pPr>
            <w:r w:rsidRPr="009F42C4">
              <w:rPr>
                <w:sz w:val="18"/>
                <w:szCs w:val="18"/>
              </w:rPr>
              <w:t>Точкова модернізація діагностичного обладнання</w:t>
            </w:r>
          </w:p>
        </w:tc>
        <w:tc>
          <w:tcPr>
            <w:tcW w:w="1939" w:type="dxa"/>
            <w:vAlign w:val="center"/>
          </w:tcPr>
          <w:p w14:paraId="580587CC" w14:textId="5B76B488" w:rsidR="00A11F15" w:rsidRPr="009F42C4" w:rsidRDefault="00A11F15" w:rsidP="00A11F15">
            <w:pPr>
              <w:jc w:val="center"/>
              <w:rPr>
                <w:sz w:val="18"/>
                <w:szCs w:val="18"/>
              </w:rPr>
            </w:pPr>
            <w:r w:rsidRPr="009F42C4">
              <w:rPr>
                <w:sz w:val="18"/>
                <w:szCs w:val="18"/>
              </w:rPr>
              <w:t>Придбано/модернізовано 1-2 пріоритетні одиниці обладнання.</w:t>
            </w:r>
          </w:p>
        </w:tc>
        <w:tc>
          <w:tcPr>
            <w:tcW w:w="1807" w:type="dxa"/>
            <w:vAlign w:val="center"/>
          </w:tcPr>
          <w:p w14:paraId="67378495" w14:textId="73F8A8C2" w:rsidR="00A11F15" w:rsidRPr="009F42C4" w:rsidRDefault="00A11F15" w:rsidP="00A11F15">
            <w:pPr>
              <w:jc w:val="center"/>
              <w:rPr>
                <w:sz w:val="18"/>
                <w:szCs w:val="18"/>
              </w:rPr>
            </w:pPr>
            <w:r w:rsidRPr="009F42C4">
              <w:rPr>
                <w:sz w:val="18"/>
                <w:szCs w:val="18"/>
              </w:rPr>
              <w:t>Збільшення кількості проведених діагностичних процедур на 20%.</w:t>
            </w:r>
          </w:p>
        </w:tc>
        <w:tc>
          <w:tcPr>
            <w:tcW w:w="1363" w:type="dxa"/>
            <w:vAlign w:val="center"/>
          </w:tcPr>
          <w:p w14:paraId="57E64269" w14:textId="256F1523" w:rsidR="00A11F15" w:rsidRPr="009F42C4" w:rsidRDefault="00A11F15" w:rsidP="00A11F15">
            <w:pPr>
              <w:jc w:val="center"/>
              <w:rPr>
                <w:sz w:val="18"/>
                <w:szCs w:val="18"/>
              </w:rPr>
            </w:pPr>
            <w:r w:rsidRPr="009F42C4">
              <w:rPr>
                <w:sz w:val="18"/>
                <w:szCs w:val="18"/>
              </w:rPr>
              <w:t>Кер. проєкту, Зав. господарством</w:t>
            </w:r>
          </w:p>
        </w:tc>
        <w:tc>
          <w:tcPr>
            <w:tcW w:w="770" w:type="dxa"/>
            <w:vAlign w:val="center"/>
          </w:tcPr>
          <w:p w14:paraId="378EA0C5" w14:textId="318AA087" w:rsidR="00A11F15" w:rsidRPr="009F42C4" w:rsidRDefault="00A11F15" w:rsidP="00A11F15">
            <w:pPr>
              <w:jc w:val="center"/>
              <w:rPr>
                <w:sz w:val="18"/>
                <w:szCs w:val="18"/>
              </w:rPr>
            </w:pPr>
            <w:r w:rsidRPr="009F42C4">
              <w:rPr>
                <w:sz w:val="18"/>
                <w:szCs w:val="18"/>
              </w:rPr>
              <w:t>15–18</w:t>
            </w:r>
          </w:p>
        </w:tc>
        <w:tc>
          <w:tcPr>
            <w:tcW w:w="1612" w:type="dxa"/>
            <w:vAlign w:val="center"/>
          </w:tcPr>
          <w:p w14:paraId="75BA6B3F" w14:textId="2E3D3974" w:rsidR="00A11F15" w:rsidRPr="009F42C4" w:rsidRDefault="00A11F15" w:rsidP="00A11F15">
            <w:pPr>
              <w:jc w:val="center"/>
              <w:rPr>
                <w:sz w:val="18"/>
                <w:szCs w:val="18"/>
              </w:rPr>
            </w:pPr>
            <w:r w:rsidRPr="009F42C4">
              <w:rPr>
                <w:sz w:val="18"/>
                <w:szCs w:val="18"/>
              </w:rPr>
              <w:t>Зовнішні/внутрішні: грант / власні кошти</w:t>
            </w:r>
          </w:p>
        </w:tc>
      </w:tr>
      <w:tr w:rsidR="000E6330" w:rsidRPr="009F42C4" w14:paraId="1445CF9A" w14:textId="77777777" w:rsidTr="00346BF6">
        <w:tc>
          <w:tcPr>
            <w:tcW w:w="9344" w:type="dxa"/>
            <w:gridSpan w:val="7"/>
            <w:vAlign w:val="center"/>
          </w:tcPr>
          <w:p w14:paraId="44FF6155" w14:textId="7A93B67E" w:rsidR="00A11F15" w:rsidRPr="009F42C4" w:rsidRDefault="00A11F15" w:rsidP="00A11F15">
            <w:pPr>
              <w:jc w:val="center"/>
              <w:rPr>
                <w:sz w:val="18"/>
                <w:szCs w:val="18"/>
              </w:rPr>
            </w:pPr>
            <w:r w:rsidRPr="009F42C4">
              <w:rPr>
                <w:b/>
                <w:bCs/>
                <w:sz w:val="18"/>
                <w:szCs w:val="18"/>
              </w:rPr>
              <w:t>Сфера 3: Ринок, послуги та комунікації</w:t>
            </w:r>
          </w:p>
        </w:tc>
      </w:tr>
      <w:tr w:rsidR="000E6330" w:rsidRPr="009F42C4" w14:paraId="19EE2801" w14:textId="77777777" w:rsidTr="00A11F15">
        <w:tc>
          <w:tcPr>
            <w:tcW w:w="493" w:type="dxa"/>
            <w:vAlign w:val="center"/>
          </w:tcPr>
          <w:p w14:paraId="43517409" w14:textId="3EF0CBC4" w:rsidR="00A11F15" w:rsidRPr="009F42C4" w:rsidRDefault="00A11F15" w:rsidP="00A11F15">
            <w:pPr>
              <w:jc w:val="center"/>
              <w:rPr>
                <w:sz w:val="18"/>
                <w:szCs w:val="18"/>
              </w:rPr>
            </w:pPr>
            <w:r w:rsidRPr="009F42C4">
              <w:rPr>
                <w:sz w:val="18"/>
                <w:szCs w:val="18"/>
              </w:rPr>
              <w:t>3.3</w:t>
            </w:r>
          </w:p>
        </w:tc>
        <w:tc>
          <w:tcPr>
            <w:tcW w:w="1360" w:type="dxa"/>
            <w:vAlign w:val="center"/>
          </w:tcPr>
          <w:p w14:paraId="26DD46A0" w14:textId="36C5FE7D" w:rsidR="00A11F15" w:rsidRPr="009F42C4" w:rsidRDefault="00A11F15" w:rsidP="00A11F15">
            <w:pPr>
              <w:jc w:val="center"/>
              <w:rPr>
                <w:sz w:val="18"/>
                <w:szCs w:val="18"/>
              </w:rPr>
            </w:pPr>
            <w:r w:rsidRPr="009F42C4">
              <w:rPr>
                <w:sz w:val="18"/>
                <w:szCs w:val="18"/>
              </w:rPr>
              <w:t>Контрактування нових пакетів НСЗУ</w:t>
            </w:r>
          </w:p>
        </w:tc>
        <w:tc>
          <w:tcPr>
            <w:tcW w:w="1939" w:type="dxa"/>
            <w:vAlign w:val="center"/>
          </w:tcPr>
          <w:p w14:paraId="11EB3B4C" w14:textId="64C0C48B" w:rsidR="00A11F15" w:rsidRPr="009F42C4" w:rsidRDefault="00A11F15" w:rsidP="00A11F15">
            <w:pPr>
              <w:jc w:val="center"/>
              <w:rPr>
                <w:sz w:val="18"/>
                <w:szCs w:val="18"/>
              </w:rPr>
            </w:pPr>
            <w:r w:rsidRPr="009F42C4">
              <w:rPr>
                <w:sz w:val="18"/>
                <w:szCs w:val="18"/>
              </w:rPr>
              <w:t>Укладено договір щонайменше за 1 новим пакетом.</w:t>
            </w:r>
          </w:p>
        </w:tc>
        <w:tc>
          <w:tcPr>
            <w:tcW w:w="1807" w:type="dxa"/>
            <w:vAlign w:val="center"/>
          </w:tcPr>
          <w:p w14:paraId="084E9DEB" w14:textId="5240FF1B" w:rsidR="00A11F15" w:rsidRPr="009F42C4" w:rsidRDefault="00A11F15" w:rsidP="00A11F15">
            <w:pPr>
              <w:jc w:val="center"/>
              <w:rPr>
                <w:sz w:val="18"/>
                <w:szCs w:val="18"/>
              </w:rPr>
            </w:pPr>
            <w:r w:rsidRPr="009F42C4">
              <w:rPr>
                <w:sz w:val="18"/>
                <w:szCs w:val="18"/>
              </w:rPr>
              <w:t>Частка доходів від нових пакетів &gt; 10% від загального доходу до кінця 24-го місяця.</w:t>
            </w:r>
          </w:p>
        </w:tc>
        <w:tc>
          <w:tcPr>
            <w:tcW w:w="1363" w:type="dxa"/>
            <w:vAlign w:val="center"/>
          </w:tcPr>
          <w:p w14:paraId="4B0CE28A" w14:textId="22879D41" w:rsidR="00A11F15" w:rsidRPr="009F42C4" w:rsidRDefault="00A11F15" w:rsidP="00A11F15">
            <w:pPr>
              <w:jc w:val="center"/>
              <w:rPr>
                <w:sz w:val="18"/>
                <w:szCs w:val="18"/>
              </w:rPr>
            </w:pPr>
            <w:r w:rsidRPr="009F42C4">
              <w:rPr>
                <w:sz w:val="18"/>
                <w:szCs w:val="18"/>
              </w:rPr>
              <w:t>Кер. проєкту, Заст. дир. з мед. частини</w:t>
            </w:r>
          </w:p>
        </w:tc>
        <w:tc>
          <w:tcPr>
            <w:tcW w:w="770" w:type="dxa"/>
            <w:vAlign w:val="center"/>
          </w:tcPr>
          <w:p w14:paraId="485B9B61" w14:textId="47A89669" w:rsidR="00A11F15" w:rsidRPr="009F42C4" w:rsidRDefault="00A11F15" w:rsidP="00A11F15">
            <w:pPr>
              <w:jc w:val="center"/>
              <w:rPr>
                <w:sz w:val="18"/>
                <w:szCs w:val="18"/>
              </w:rPr>
            </w:pPr>
            <w:r w:rsidRPr="009F42C4">
              <w:rPr>
                <w:sz w:val="18"/>
                <w:szCs w:val="18"/>
              </w:rPr>
              <w:t>10–12</w:t>
            </w:r>
          </w:p>
        </w:tc>
        <w:tc>
          <w:tcPr>
            <w:tcW w:w="1612" w:type="dxa"/>
            <w:vAlign w:val="center"/>
          </w:tcPr>
          <w:p w14:paraId="7D64AA82" w14:textId="299F2525" w:rsidR="00A11F15" w:rsidRPr="009F42C4" w:rsidRDefault="00A11F15" w:rsidP="00A11F15">
            <w:pPr>
              <w:jc w:val="center"/>
              <w:rPr>
                <w:sz w:val="18"/>
                <w:szCs w:val="18"/>
              </w:rPr>
            </w:pPr>
            <w:r w:rsidRPr="009F42C4">
              <w:rPr>
                <w:sz w:val="18"/>
                <w:szCs w:val="18"/>
              </w:rPr>
              <w:t>Внутрішні</w:t>
            </w:r>
          </w:p>
        </w:tc>
      </w:tr>
      <w:tr w:rsidR="00A11F15" w:rsidRPr="009F42C4" w14:paraId="4E60E7A1" w14:textId="77777777" w:rsidTr="00A11F15">
        <w:tc>
          <w:tcPr>
            <w:tcW w:w="493" w:type="dxa"/>
            <w:vAlign w:val="center"/>
          </w:tcPr>
          <w:p w14:paraId="53192120" w14:textId="123B8900" w:rsidR="00A11F15" w:rsidRPr="009F42C4" w:rsidRDefault="00A11F15" w:rsidP="00A11F15">
            <w:pPr>
              <w:jc w:val="center"/>
              <w:rPr>
                <w:sz w:val="18"/>
                <w:szCs w:val="18"/>
              </w:rPr>
            </w:pPr>
            <w:r w:rsidRPr="009F42C4">
              <w:rPr>
                <w:sz w:val="18"/>
                <w:szCs w:val="18"/>
              </w:rPr>
              <w:t>3.4</w:t>
            </w:r>
          </w:p>
        </w:tc>
        <w:tc>
          <w:tcPr>
            <w:tcW w:w="1360" w:type="dxa"/>
            <w:vAlign w:val="center"/>
          </w:tcPr>
          <w:p w14:paraId="0618AB16" w14:textId="1103733C" w:rsidR="00A11F15" w:rsidRPr="009F42C4" w:rsidRDefault="00A11F15" w:rsidP="00A11F15">
            <w:pPr>
              <w:jc w:val="center"/>
              <w:rPr>
                <w:sz w:val="18"/>
                <w:szCs w:val="18"/>
              </w:rPr>
            </w:pPr>
            <w:r w:rsidRPr="009F42C4">
              <w:rPr>
                <w:sz w:val="18"/>
                <w:szCs w:val="18"/>
              </w:rPr>
              <w:t>Розвиток цифрової присутності та клієнтського сервісу</w:t>
            </w:r>
          </w:p>
        </w:tc>
        <w:tc>
          <w:tcPr>
            <w:tcW w:w="1939" w:type="dxa"/>
            <w:vAlign w:val="center"/>
          </w:tcPr>
          <w:p w14:paraId="7B681207" w14:textId="4C687B0B" w:rsidR="00A11F15" w:rsidRPr="009F42C4" w:rsidRDefault="00A11F15" w:rsidP="00A11F15">
            <w:pPr>
              <w:jc w:val="center"/>
              <w:rPr>
                <w:sz w:val="18"/>
                <w:szCs w:val="18"/>
              </w:rPr>
            </w:pPr>
            <w:r w:rsidRPr="009F42C4">
              <w:rPr>
                <w:sz w:val="18"/>
                <w:szCs w:val="18"/>
              </w:rPr>
              <w:t>Модернізований сайт; функціонуючий онлайн-запис; SMM.</w:t>
            </w:r>
          </w:p>
        </w:tc>
        <w:tc>
          <w:tcPr>
            <w:tcW w:w="1807" w:type="dxa"/>
            <w:vAlign w:val="center"/>
          </w:tcPr>
          <w:p w14:paraId="628888BB" w14:textId="5F454251" w:rsidR="00A11F15" w:rsidRPr="009F42C4" w:rsidRDefault="00A11F15" w:rsidP="00A11F15">
            <w:pPr>
              <w:jc w:val="center"/>
              <w:rPr>
                <w:sz w:val="18"/>
                <w:szCs w:val="18"/>
              </w:rPr>
            </w:pPr>
            <w:r w:rsidRPr="009F42C4">
              <w:rPr>
                <w:sz w:val="18"/>
                <w:szCs w:val="18"/>
              </w:rPr>
              <w:t>Індекс задоволеності пацієнтів (NPS) &gt; 20 (за результатами анкетування).</w:t>
            </w:r>
          </w:p>
        </w:tc>
        <w:tc>
          <w:tcPr>
            <w:tcW w:w="1363" w:type="dxa"/>
            <w:vAlign w:val="center"/>
          </w:tcPr>
          <w:p w14:paraId="2AF2673E" w14:textId="7F0DF7C9" w:rsidR="00A11F15" w:rsidRPr="009F42C4" w:rsidRDefault="00A11F15" w:rsidP="00A11F15">
            <w:pPr>
              <w:jc w:val="center"/>
              <w:rPr>
                <w:sz w:val="18"/>
                <w:szCs w:val="18"/>
              </w:rPr>
            </w:pPr>
            <w:r w:rsidRPr="009F42C4">
              <w:rPr>
                <w:sz w:val="18"/>
                <w:szCs w:val="18"/>
              </w:rPr>
              <w:t>Адміністратор сайту</w:t>
            </w:r>
          </w:p>
        </w:tc>
        <w:tc>
          <w:tcPr>
            <w:tcW w:w="770" w:type="dxa"/>
            <w:vAlign w:val="center"/>
          </w:tcPr>
          <w:p w14:paraId="306F9249" w14:textId="55E7DC78" w:rsidR="00A11F15" w:rsidRPr="009F42C4" w:rsidRDefault="00A11F15" w:rsidP="00A11F15">
            <w:pPr>
              <w:jc w:val="center"/>
              <w:rPr>
                <w:sz w:val="18"/>
                <w:szCs w:val="18"/>
              </w:rPr>
            </w:pPr>
            <w:r w:rsidRPr="009F42C4">
              <w:rPr>
                <w:sz w:val="18"/>
                <w:szCs w:val="18"/>
              </w:rPr>
              <w:t>12–14</w:t>
            </w:r>
          </w:p>
        </w:tc>
        <w:tc>
          <w:tcPr>
            <w:tcW w:w="1612" w:type="dxa"/>
            <w:vAlign w:val="center"/>
          </w:tcPr>
          <w:p w14:paraId="434BCF6A" w14:textId="3B01CA93" w:rsidR="00A11F15" w:rsidRPr="009F42C4" w:rsidRDefault="00A11F15" w:rsidP="00A11F15">
            <w:pPr>
              <w:jc w:val="center"/>
              <w:rPr>
                <w:sz w:val="18"/>
                <w:szCs w:val="18"/>
              </w:rPr>
            </w:pPr>
            <w:r w:rsidRPr="009F42C4">
              <w:rPr>
                <w:sz w:val="18"/>
                <w:szCs w:val="18"/>
              </w:rPr>
              <w:t>Власні кошти</w:t>
            </w:r>
          </w:p>
        </w:tc>
      </w:tr>
    </w:tbl>
    <w:p w14:paraId="0BCBAF36" w14:textId="77777777" w:rsidR="00FC30D2" w:rsidRPr="009F42C4" w:rsidRDefault="00FC30D2" w:rsidP="00FC30D2">
      <w:pPr>
        <w:jc w:val="right"/>
      </w:pPr>
      <w:r w:rsidRPr="009F42C4">
        <w:lastRenderedPageBreak/>
        <w:t>Продовження таблиці 3.3</w:t>
      </w:r>
    </w:p>
    <w:tbl>
      <w:tblPr>
        <w:tblStyle w:val="af6"/>
        <w:tblW w:w="0" w:type="auto"/>
        <w:tblLook w:val="04A0" w:firstRow="1" w:lastRow="0" w:firstColumn="1" w:lastColumn="0" w:noHBand="0" w:noVBand="1"/>
      </w:tblPr>
      <w:tblGrid>
        <w:gridCol w:w="528"/>
        <w:gridCol w:w="1181"/>
        <w:gridCol w:w="1963"/>
        <w:gridCol w:w="1537"/>
        <w:gridCol w:w="1507"/>
        <w:gridCol w:w="840"/>
        <w:gridCol w:w="1788"/>
      </w:tblGrid>
      <w:tr w:rsidR="000E6330" w:rsidRPr="009F42C4" w14:paraId="5782FFC2" w14:textId="77777777" w:rsidTr="00FC30D2">
        <w:tc>
          <w:tcPr>
            <w:tcW w:w="528" w:type="dxa"/>
            <w:vAlign w:val="center"/>
          </w:tcPr>
          <w:p w14:paraId="248CD33F" w14:textId="627D42C2" w:rsidR="00A11F15" w:rsidRPr="009F42C4" w:rsidRDefault="00A11F15" w:rsidP="00A11F15">
            <w:pPr>
              <w:jc w:val="center"/>
              <w:rPr>
                <w:sz w:val="18"/>
                <w:szCs w:val="18"/>
              </w:rPr>
            </w:pPr>
            <w:r w:rsidRPr="009F42C4">
              <w:rPr>
                <w:b/>
                <w:bCs/>
                <w:sz w:val="18"/>
                <w:szCs w:val="18"/>
              </w:rPr>
              <w:t>Код</w:t>
            </w:r>
          </w:p>
        </w:tc>
        <w:tc>
          <w:tcPr>
            <w:tcW w:w="1181" w:type="dxa"/>
            <w:vAlign w:val="center"/>
          </w:tcPr>
          <w:p w14:paraId="4990D0E8" w14:textId="7A76FFF0" w:rsidR="00A11F15" w:rsidRPr="009F42C4" w:rsidRDefault="00A11F15" w:rsidP="00A11F15">
            <w:pPr>
              <w:jc w:val="center"/>
              <w:rPr>
                <w:sz w:val="18"/>
                <w:szCs w:val="18"/>
              </w:rPr>
            </w:pPr>
            <w:r w:rsidRPr="009F42C4">
              <w:rPr>
                <w:b/>
                <w:bCs/>
                <w:sz w:val="18"/>
                <w:szCs w:val="18"/>
              </w:rPr>
              <w:t>Назва заходу</w:t>
            </w:r>
          </w:p>
        </w:tc>
        <w:tc>
          <w:tcPr>
            <w:tcW w:w="1963" w:type="dxa"/>
            <w:vAlign w:val="center"/>
          </w:tcPr>
          <w:p w14:paraId="53AB36E3" w14:textId="424596DE" w:rsidR="00A11F15" w:rsidRPr="009F42C4" w:rsidRDefault="00A11F15" w:rsidP="00A11F15">
            <w:pPr>
              <w:jc w:val="center"/>
              <w:rPr>
                <w:sz w:val="18"/>
                <w:szCs w:val="18"/>
              </w:rPr>
            </w:pPr>
            <w:r w:rsidRPr="009F42C4">
              <w:rPr>
                <w:b/>
                <w:bCs/>
                <w:sz w:val="18"/>
                <w:szCs w:val="18"/>
              </w:rPr>
              <w:t>Продукт заходу</w:t>
            </w:r>
          </w:p>
        </w:tc>
        <w:tc>
          <w:tcPr>
            <w:tcW w:w="1537" w:type="dxa"/>
            <w:vAlign w:val="center"/>
          </w:tcPr>
          <w:p w14:paraId="6A657DCD" w14:textId="02B9A615" w:rsidR="00A11F15" w:rsidRPr="009F42C4" w:rsidRDefault="00A11F15" w:rsidP="00A11F15">
            <w:pPr>
              <w:jc w:val="center"/>
              <w:rPr>
                <w:sz w:val="18"/>
                <w:szCs w:val="18"/>
              </w:rPr>
            </w:pPr>
            <w:r w:rsidRPr="009F42C4">
              <w:rPr>
                <w:b/>
                <w:bCs/>
                <w:sz w:val="18"/>
                <w:szCs w:val="18"/>
              </w:rPr>
              <w:t>Ключовий показник ефективності (KPI)</w:t>
            </w:r>
          </w:p>
        </w:tc>
        <w:tc>
          <w:tcPr>
            <w:tcW w:w="1507" w:type="dxa"/>
            <w:vAlign w:val="center"/>
          </w:tcPr>
          <w:p w14:paraId="52980B6C" w14:textId="27252888" w:rsidR="00A11F15" w:rsidRPr="009F42C4" w:rsidRDefault="00A11F15" w:rsidP="00A11F15">
            <w:pPr>
              <w:jc w:val="center"/>
              <w:rPr>
                <w:sz w:val="18"/>
                <w:szCs w:val="18"/>
              </w:rPr>
            </w:pPr>
            <w:r w:rsidRPr="009F42C4">
              <w:rPr>
                <w:b/>
                <w:bCs/>
                <w:sz w:val="18"/>
                <w:szCs w:val="18"/>
              </w:rPr>
              <w:t>Відповідальний</w:t>
            </w:r>
          </w:p>
        </w:tc>
        <w:tc>
          <w:tcPr>
            <w:tcW w:w="840" w:type="dxa"/>
            <w:vAlign w:val="center"/>
          </w:tcPr>
          <w:p w14:paraId="2DFB01EE" w14:textId="5790A606" w:rsidR="00A11F15" w:rsidRPr="009F42C4" w:rsidRDefault="00A11F15" w:rsidP="00A11F15">
            <w:pPr>
              <w:jc w:val="center"/>
              <w:rPr>
                <w:sz w:val="18"/>
                <w:szCs w:val="18"/>
              </w:rPr>
            </w:pPr>
            <w:r w:rsidRPr="009F42C4">
              <w:rPr>
                <w:b/>
                <w:bCs/>
                <w:sz w:val="18"/>
                <w:szCs w:val="18"/>
              </w:rPr>
              <w:t>Термін (місяці)</w:t>
            </w:r>
          </w:p>
        </w:tc>
        <w:tc>
          <w:tcPr>
            <w:tcW w:w="1788" w:type="dxa"/>
            <w:vAlign w:val="center"/>
          </w:tcPr>
          <w:p w14:paraId="1185DD2F" w14:textId="633E22FF" w:rsidR="00A11F15" w:rsidRPr="009F42C4" w:rsidRDefault="00A11F15" w:rsidP="00A11F15">
            <w:pPr>
              <w:jc w:val="center"/>
              <w:rPr>
                <w:sz w:val="18"/>
                <w:szCs w:val="18"/>
              </w:rPr>
            </w:pPr>
            <w:r w:rsidRPr="009F42C4">
              <w:rPr>
                <w:b/>
                <w:bCs/>
                <w:sz w:val="18"/>
                <w:szCs w:val="18"/>
              </w:rPr>
              <w:t>Необхідні ресурси / Джерело</w:t>
            </w:r>
          </w:p>
        </w:tc>
      </w:tr>
      <w:tr w:rsidR="000E6330" w:rsidRPr="009F42C4" w14:paraId="11BEA7DF" w14:textId="77777777" w:rsidTr="00BA7EC2">
        <w:tc>
          <w:tcPr>
            <w:tcW w:w="9344" w:type="dxa"/>
            <w:gridSpan w:val="7"/>
            <w:vAlign w:val="center"/>
          </w:tcPr>
          <w:p w14:paraId="3A63624B" w14:textId="3CC9E065" w:rsidR="00A11F15" w:rsidRPr="009F42C4" w:rsidRDefault="00A11F15" w:rsidP="00A11F15">
            <w:pPr>
              <w:jc w:val="center"/>
              <w:rPr>
                <w:sz w:val="18"/>
                <w:szCs w:val="18"/>
              </w:rPr>
            </w:pPr>
            <w:r w:rsidRPr="009F42C4">
              <w:rPr>
                <w:b/>
                <w:bCs/>
                <w:sz w:val="18"/>
                <w:szCs w:val="18"/>
              </w:rPr>
              <w:t>Сфера 4: Персонал та організація</w:t>
            </w:r>
          </w:p>
        </w:tc>
      </w:tr>
      <w:tr w:rsidR="000E6330" w:rsidRPr="009F42C4" w14:paraId="382A8114" w14:textId="77777777" w:rsidTr="00FC30D2">
        <w:tc>
          <w:tcPr>
            <w:tcW w:w="528" w:type="dxa"/>
            <w:vAlign w:val="center"/>
          </w:tcPr>
          <w:p w14:paraId="6B814ABA" w14:textId="52F6B8C4" w:rsidR="00A11F15" w:rsidRPr="009F42C4" w:rsidRDefault="00A11F15" w:rsidP="00A11F15">
            <w:pPr>
              <w:jc w:val="center"/>
            </w:pPr>
            <w:r w:rsidRPr="009F42C4">
              <w:rPr>
                <w:sz w:val="18"/>
                <w:szCs w:val="18"/>
              </w:rPr>
              <w:t>4.5</w:t>
            </w:r>
          </w:p>
        </w:tc>
        <w:tc>
          <w:tcPr>
            <w:tcW w:w="1181" w:type="dxa"/>
            <w:vAlign w:val="center"/>
          </w:tcPr>
          <w:p w14:paraId="5A1CB8B5" w14:textId="5E1B21F9" w:rsidR="00A11F15" w:rsidRPr="009F42C4" w:rsidRDefault="00A11F15" w:rsidP="00A11F15">
            <w:pPr>
              <w:jc w:val="center"/>
            </w:pPr>
            <w:r w:rsidRPr="009F42C4">
              <w:rPr>
                <w:sz w:val="18"/>
                <w:szCs w:val="18"/>
              </w:rPr>
              <w:t>Навчання персоналу сервісним навичкам</w:t>
            </w:r>
          </w:p>
        </w:tc>
        <w:tc>
          <w:tcPr>
            <w:tcW w:w="1963" w:type="dxa"/>
            <w:vAlign w:val="center"/>
          </w:tcPr>
          <w:p w14:paraId="1AE6E155" w14:textId="51F34771" w:rsidR="00A11F15" w:rsidRPr="009F42C4" w:rsidRDefault="00A11F15" w:rsidP="00A11F15">
            <w:pPr>
              <w:jc w:val="center"/>
            </w:pPr>
            <w:r w:rsidRPr="009F42C4">
              <w:rPr>
                <w:sz w:val="18"/>
                <w:szCs w:val="18"/>
              </w:rPr>
              <w:t>Проведено тренінги з клієнтоорієнтованості.</w:t>
            </w:r>
          </w:p>
        </w:tc>
        <w:tc>
          <w:tcPr>
            <w:tcW w:w="1537" w:type="dxa"/>
            <w:vAlign w:val="center"/>
          </w:tcPr>
          <w:p w14:paraId="265F2ABC" w14:textId="7D0888CC" w:rsidR="00A11F15" w:rsidRPr="009F42C4" w:rsidRDefault="00A11F15" w:rsidP="00A11F15">
            <w:pPr>
              <w:jc w:val="center"/>
            </w:pPr>
            <w:r w:rsidRPr="009F42C4">
              <w:rPr>
                <w:sz w:val="18"/>
                <w:szCs w:val="18"/>
              </w:rPr>
              <w:t>100% персоналу "першої лінії" пройшли навчання та атестацію.</w:t>
            </w:r>
          </w:p>
        </w:tc>
        <w:tc>
          <w:tcPr>
            <w:tcW w:w="1507" w:type="dxa"/>
            <w:vAlign w:val="center"/>
          </w:tcPr>
          <w:p w14:paraId="2BF73242" w14:textId="4B74F6A4" w:rsidR="00A11F15" w:rsidRPr="009F42C4" w:rsidRDefault="00A11F15" w:rsidP="00A11F15">
            <w:pPr>
              <w:jc w:val="center"/>
            </w:pPr>
            <w:r w:rsidRPr="009F42C4">
              <w:rPr>
                <w:sz w:val="18"/>
                <w:szCs w:val="18"/>
              </w:rPr>
              <w:t>Гол. мед. сестра</w:t>
            </w:r>
          </w:p>
        </w:tc>
        <w:tc>
          <w:tcPr>
            <w:tcW w:w="840" w:type="dxa"/>
            <w:vAlign w:val="center"/>
          </w:tcPr>
          <w:p w14:paraId="454FDE26" w14:textId="6126C738" w:rsidR="00A11F15" w:rsidRPr="009F42C4" w:rsidRDefault="00A11F15" w:rsidP="00A11F15">
            <w:pPr>
              <w:jc w:val="center"/>
            </w:pPr>
            <w:r w:rsidRPr="009F42C4">
              <w:rPr>
                <w:sz w:val="18"/>
                <w:szCs w:val="18"/>
              </w:rPr>
              <w:t>12–13</w:t>
            </w:r>
          </w:p>
        </w:tc>
        <w:tc>
          <w:tcPr>
            <w:tcW w:w="1788" w:type="dxa"/>
            <w:vAlign w:val="center"/>
          </w:tcPr>
          <w:p w14:paraId="240A3F48" w14:textId="27B5A0C9" w:rsidR="00A11F15" w:rsidRPr="009F42C4" w:rsidRDefault="00A11F15" w:rsidP="00A11F15">
            <w:pPr>
              <w:jc w:val="center"/>
            </w:pPr>
            <w:r w:rsidRPr="009F42C4">
              <w:rPr>
                <w:sz w:val="18"/>
                <w:szCs w:val="18"/>
              </w:rPr>
              <w:t>Зовнішні/внутрішні: грант / власні кошти</w:t>
            </w:r>
          </w:p>
        </w:tc>
      </w:tr>
    </w:tbl>
    <w:p w14:paraId="53556328" w14:textId="77777777" w:rsidR="00E70683" w:rsidRPr="009F42C4" w:rsidRDefault="00E70683" w:rsidP="00E70683">
      <w:pPr>
        <w:spacing w:before="240"/>
        <w:jc w:val="both"/>
      </w:pPr>
      <w:r w:rsidRPr="009F42C4">
        <w:rPr>
          <w:i/>
          <w:iCs/>
        </w:rPr>
        <w:t>Джерело: авторська розробка.</w:t>
      </w:r>
    </w:p>
    <w:p w14:paraId="0DC9C4E2" w14:textId="77777777" w:rsidR="00E70683" w:rsidRPr="009F42C4" w:rsidRDefault="00E70683" w:rsidP="00E70683">
      <w:pPr>
        <w:ind w:firstLine="708"/>
        <w:jc w:val="both"/>
      </w:pPr>
      <w:r w:rsidRPr="009F42C4">
        <w:t>Успішна реалізація антикризової програми вимагає не лише детального планування, а й проактивного управління ризиками та системної комунікації зі стейкхолдерами. Відсутність цих елементів робить будь-який, навіть ідеальний, план вразливим до непередбачуваних обставин та опору змінам.</w:t>
      </w:r>
    </w:p>
    <w:p w14:paraId="19944F3D" w14:textId="77777777" w:rsidR="005F535D" w:rsidRPr="009F42C4" w:rsidRDefault="005F535D" w:rsidP="005F535D">
      <w:pPr>
        <w:ind w:firstLine="708"/>
        <w:jc w:val="both"/>
      </w:pPr>
      <w:r w:rsidRPr="009F42C4">
        <w:t>Аналіз потенційних загроз дозволив сформувати карту ризиків, що включає оцінку їхньої ймовірності та впливу за трибальною шкалою, а також превентивні заходи для їх мінімізації (таблиця 3.4).</w:t>
      </w:r>
    </w:p>
    <w:p w14:paraId="69B098B8" w14:textId="77777777" w:rsidR="005F535D" w:rsidRPr="009F42C4" w:rsidRDefault="005F535D" w:rsidP="005F535D">
      <w:pPr>
        <w:jc w:val="both"/>
      </w:pPr>
      <w:r w:rsidRPr="009F42C4">
        <w:t>Легенда для оцінки ризиків:</w:t>
      </w:r>
    </w:p>
    <w:p w14:paraId="36DFC893" w14:textId="77777777" w:rsidR="005F535D" w:rsidRPr="009F42C4" w:rsidRDefault="005F535D" w:rsidP="005F535D">
      <w:pPr>
        <w:pStyle w:val="ad"/>
        <w:numPr>
          <w:ilvl w:val="0"/>
          <w:numId w:val="14"/>
        </w:numPr>
        <w:jc w:val="both"/>
      </w:pPr>
      <w:r w:rsidRPr="009F42C4">
        <w:t>Ймовірність: 1 (Низька, &lt;30%), 2 (Середня, 30-70%), 3 (Висока, &gt;70%).</w:t>
      </w:r>
    </w:p>
    <w:p w14:paraId="421E814D" w14:textId="77777777" w:rsidR="005F535D" w:rsidRPr="009F42C4" w:rsidRDefault="005F535D" w:rsidP="005F535D">
      <w:pPr>
        <w:pStyle w:val="ad"/>
        <w:numPr>
          <w:ilvl w:val="0"/>
          <w:numId w:val="14"/>
        </w:numPr>
        <w:jc w:val="both"/>
      </w:pPr>
      <w:r w:rsidRPr="009F42C4">
        <w:t>Вплив: 1 (Низький, незначний вплив на бюджет/терміни), 2 (Середній, зрив проміжних етапів), 3 (Високий, загроза досягненню головної мети проєкту).</w:t>
      </w:r>
    </w:p>
    <w:p w14:paraId="27532EE8" w14:textId="77777777" w:rsidR="005F535D" w:rsidRPr="009F42C4" w:rsidRDefault="005F535D" w:rsidP="005F535D">
      <w:pPr>
        <w:pStyle w:val="ad"/>
        <w:numPr>
          <w:ilvl w:val="0"/>
          <w:numId w:val="14"/>
        </w:numPr>
        <w:jc w:val="both"/>
      </w:pPr>
      <w:r w:rsidRPr="009F42C4">
        <w:t>Рівень ризику (Ймовірність × Вплив): 1-3 (Помірний, вимагає моніторингу), 4-6 (Високий, вимагає розробки превентивних заходів), 7-9 (Критичний, вимагає негайних дій та плану "Б").</w:t>
      </w:r>
    </w:p>
    <w:p w14:paraId="02DB0186" w14:textId="77777777" w:rsidR="00F51020" w:rsidRPr="009F42C4" w:rsidRDefault="00F51020">
      <w:r w:rsidRPr="009F42C4">
        <w:br w:type="page"/>
      </w:r>
    </w:p>
    <w:p w14:paraId="3D3B3C25" w14:textId="565E832C" w:rsidR="005F535D" w:rsidRPr="009F42C4" w:rsidRDefault="005F535D" w:rsidP="005F535D">
      <w:pPr>
        <w:jc w:val="right"/>
      </w:pPr>
      <w:r w:rsidRPr="009F42C4">
        <w:lastRenderedPageBreak/>
        <w:t>Таблиця 3.4</w:t>
      </w:r>
    </w:p>
    <w:p w14:paraId="247F2452" w14:textId="608AC2AB" w:rsidR="005F535D" w:rsidRPr="009F42C4" w:rsidRDefault="00F51020" w:rsidP="005F535D">
      <w:pPr>
        <w:jc w:val="center"/>
      </w:pPr>
      <w:r w:rsidRPr="009F42C4">
        <w:rPr>
          <w:b/>
          <w:bCs/>
        </w:rPr>
        <w:t>Пропонована к</w:t>
      </w:r>
      <w:r w:rsidR="005F535D" w:rsidRPr="009F42C4">
        <w:rPr>
          <w:b/>
          <w:bCs/>
        </w:rPr>
        <w:t>арта ризиків проєкту антикризового управління</w:t>
      </w:r>
    </w:p>
    <w:tbl>
      <w:tblPr>
        <w:tblStyle w:val="af6"/>
        <w:tblW w:w="5000" w:type="pct"/>
        <w:tblLayout w:type="fixed"/>
        <w:tblLook w:val="04A0" w:firstRow="1" w:lastRow="0" w:firstColumn="1" w:lastColumn="0" w:noHBand="0" w:noVBand="1"/>
      </w:tblPr>
      <w:tblGrid>
        <w:gridCol w:w="1133"/>
        <w:gridCol w:w="707"/>
        <w:gridCol w:w="709"/>
        <w:gridCol w:w="708"/>
        <w:gridCol w:w="1132"/>
        <w:gridCol w:w="2439"/>
        <w:gridCol w:w="1531"/>
        <w:gridCol w:w="985"/>
      </w:tblGrid>
      <w:tr w:rsidR="000E6330" w:rsidRPr="009F42C4" w14:paraId="660AF696" w14:textId="77777777" w:rsidTr="00FD6ED9">
        <w:tc>
          <w:tcPr>
            <w:tcW w:w="606" w:type="pct"/>
            <w:vAlign w:val="center"/>
            <w:hideMark/>
          </w:tcPr>
          <w:p w14:paraId="3CA11F34" w14:textId="77777777" w:rsidR="005F535D" w:rsidRPr="009F42C4" w:rsidRDefault="005F535D" w:rsidP="005F535D">
            <w:pPr>
              <w:jc w:val="center"/>
              <w:rPr>
                <w:b/>
                <w:bCs/>
                <w:sz w:val="16"/>
                <w:szCs w:val="16"/>
              </w:rPr>
            </w:pPr>
            <w:r w:rsidRPr="009F42C4">
              <w:rPr>
                <w:b/>
                <w:bCs/>
                <w:sz w:val="16"/>
                <w:szCs w:val="16"/>
              </w:rPr>
              <w:t>Ризик</w:t>
            </w:r>
          </w:p>
        </w:tc>
        <w:tc>
          <w:tcPr>
            <w:tcW w:w="378" w:type="pct"/>
            <w:vAlign w:val="center"/>
            <w:hideMark/>
          </w:tcPr>
          <w:p w14:paraId="0C36D753" w14:textId="5EBC3FC2" w:rsidR="005F535D" w:rsidRPr="009F42C4" w:rsidRDefault="005F535D" w:rsidP="005F535D">
            <w:pPr>
              <w:jc w:val="center"/>
              <w:rPr>
                <w:b/>
                <w:bCs/>
                <w:sz w:val="16"/>
                <w:szCs w:val="16"/>
              </w:rPr>
            </w:pPr>
            <w:r w:rsidRPr="009F42C4">
              <w:rPr>
                <w:b/>
                <w:bCs/>
                <w:sz w:val="16"/>
                <w:szCs w:val="16"/>
              </w:rPr>
              <w:t>Ймовірність</w:t>
            </w:r>
          </w:p>
        </w:tc>
        <w:tc>
          <w:tcPr>
            <w:tcW w:w="379" w:type="pct"/>
            <w:vAlign w:val="center"/>
            <w:hideMark/>
          </w:tcPr>
          <w:p w14:paraId="2EEF3EEE" w14:textId="77777777" w:rsidR="005F535D" w:rsidRPr="009F42C4" w:rsidRDefault="005F535D" w:rsidP="005F535D">
            <w:pPr>
              <w:jc w:val="center"/>
              <w:rPr>
                <w:b/>
                <w:bCs/>
                <w:sz w:val="16"/>
                <w:szCs w:val="16"/>
              </w:rPr>
            </w:pPr>
            <w:r w:rsidRPr="009F42C4">
              <w:rPr>
                <w:b/>
                <w:bCs/>
                <w:sz w:val="16"/>
                <w:szCs w:val="16"/>
              </w:rPr>
              <w:t>Вплив</w:t>
            </w:r>
          </w:p>
        </w:tc>
        <w:tc>
          <w:tcPr>
            <w:tcW w:w="379" w:type="pct"/>
            <w:vAlign w:val="center"/>
            <w:hideMark/>
          </w:tcPr>
          <w:p w14:paraId="2B4DF7A5" w14:textId="77777777" w:rsidR="005F535D" w:rsidRPr="009F42C4" w:rsidRDefault="005F535D" w:rsidP="005F535D">
            <w:pPr>
              <w:jc w:val="center"/>
              <w:rPr>
                <w:b/>
                <w:bCs/>
                <w:sz w:val="16"/>
                <w:szCs w:val="16"/>
              </w:rPr>
            </w:pPr>
            <w:r w:rsidRPr="009F42C4">
              <w:rPr>
                <w:b/>
                <w:bCs/>
                <w:sz w:val="16"/>
                <w:szCs w:val="16"/>
              </w:rPr>
              <w:t>Рівень</w:t>
            </w:r>
          </w:p>
        </w:tc>
        <w:tc>
          <w:tcPr>
            <w:tcW w:w="606" w:type="pct"/>
            <w:vAlign w:val="center"/>
            <w:hideMark/>
          </w:tcPr>
          <w:p w14:paraId="69223DD8" w14:textId="77777777" w:rsidR="005F535D" w:rsidRPr="009F42C4" w:rsidRDefault="005F535D" w:rsidP="005F535D">
            <w:pPr>
              <w:jc w:val="center"/>
              <w:rPr>
                <w:b/>
                <w:bCs/>
                <w:sz w:val="16"/>
                <w:szCs w:val="16"/>
              </w:rPr>
            </w:pPr>
            <w:r w:rsidRPr="009F42C4">
              <w:rPr>
                <w:b/>
                <w:bCs/>
                <w:sz w:val="16"/>
                <w:szCs w:val="16"/>
              </w:rPr>
              <w:t>Власник ризику</w:t>
            </w:r>
          </w:p>
        </w:tc>
        <w:tc>
          <w:tcPr>
            <w:tcW w:w="1305" w:type="pct"/>
            <w:vAlign w:val="center"/>
            <w:hideMark/>
          </w:tcPr>
          <w:p w14:paraId="61AB7D8E" w14:textId="77777777" w:rsidR="005F535D" w:rsidRPr="009F42C4" w:rsidRDefault="005F535D" w:rsidP="005F535D">
            <w:pPr>
              <w:jc w:val="center"/>
              <w:rPr>
                <w:b/>
                <w:bCs/>
                <w:sz w:val="16"/>
                <w:szCs w:val="16"/>
              </w:rPr>
            </w:pPr>
            <w:r w:rsidRPr="009F42C4">
              <w:rPr>
                <w:b/>
                <w:bCs/>
                <w:sz w:val="16"/>
                <w:szCs w:val="16"/>
              </w:rPr>
              <w:t>Стратегія реагування та заходи щодо мінімізації</w:t>
            </w:r>
          </w:p>
        </w:tc>
        <w:tc>
          <w:tcPr>
            <w:tcW w:w="819" w:type="pct"/>
            <w:vAlign w:val="center"/>
            <w:hideMark/>
          </w:tcPr>
          <w:p w14:paraId="0AFC949E" w14:textId="77777777" w:rsidR="005F535D" w:rsidRPr="009F42C4" w:rsidRDefault="005F535D" w:rsidP="005F535D">
            <w:pPr>
              <w:jc w:val="center"/>
              <w:rPr>
                <w:b/>
                <w:bCs/>
                <w:sz w:val="16"/>
                <w:szCs w:val="16"/>
              </w:rPr>
            </w:pPr>
            <w:r w:rsidRPr="009F42C4">
              <w:rPr>
                <w:b/>
                <w:bCs/>
                <w:sz w:val="16"/>
                <w:szCs w:val="16"/>
              </w:rPr>
              <w:t>Індикатори/тригери</w:t>
            </w:r>
          </w:p>
        </w:tc>
        <w:tc>
          <w:tcPr>
            <w:tcW w:w="527" w:type="pct"/>
            <w:vAlign w:val="center"/>
            <w:hideMark/>
          </w:tcPr>
          <w:p w14:paraId="16DE37AF" w14:textId="77777777" w:rsidR="005F535D" w:rsidRPr="009F42C4" w:rsidRDefault="005F535D" w:rsidP="005F535D">
            <w:pPr>
              <w:jc w:val="center"/>
              <w:rPr>
                <w:b/>
                <w:bCs/>
                <w:sz w:val="16"/>
                <w:szCs w:val="16"/>
              </w:rPr>
            </w:pPr>
            <w:r w:rsidRPr="009F42C4">
              <w:rPr>
                <w:b/>
                <w:bCs/>
                <w:sz w:val="16"/>
                <w:szCs w:val="16"/>
              </w:rPr>
              <w:t>Резидуальна оцінка (після заходів)</w:t>
            </w:r>
          </w:p>
        </w:tc>
      </w:tr>
      <w:tr w:rsidR="000E6330" w:rsidRPr="009F42C4" w14:paraId="1FE5D511" w14:textId="77777777" w:rsidTr="00FD6ED9">
        <w:tc>
          <w:tcPr>
            <w:tcW w:w="606" w:type="pct"/>
            <w:vAlign w:val="center"/>
            <w:hideMark/>
          </w:tcPr>
          <w:p w14:paraId="4DA2B34E" w14:textId="41EC54EE" w:rsidR="005F535D" w:rsidRPr="009F42C4" w:rsidRDefault="005F535D" w:rsidP="005F535D">
            <w:pPr>
              <w:jc w:val="center"/>
              <w:rPr>
                <w:sz w:val="16"/>
                <w:szCs w:val="16"/>
              </w:rPr>
            </w:pPr>
            <w:r w:rsidRPr="009F42C4">
              <w:rPr>
                <w:b/>
                <w:bCs/>
                <w:sz w:val="16"/>
                <w:szCs w:val="16"/>
              </w:rPr>
              <w:t>1. Опір персоналу змінам</w:t>
            </w:r>
            <w:r w:rsidRPr="009F42C4">
              <w:rPr>
                <w:sz w:val="16"/>
                <w:szCs w:val="16"/>
              </w:rPr>
              <w:t> </w:t>
            </w:r>
            <w:r w:rsidR="00F51020" w:rsidRPr="009F42C4">
              <w:rPr>
                <w:sz w:val="16"/>
                <w:szCs w:val="16"/>
              </w:rPr>
              <w:br/>
            </w:r>
            <w:r w:rsidRPr="009F42C4">
              <w:rPr>
                <w:sz w:val="16"/>
                <w:szCs w:val="16"/>
              </w:rPr>
              <w:t>(саботаж, плинність кадрів)</w:t>
            </w:r>
          </w:p>
        </w:tc>
        <w:tc>
          <w:tcPr>
            <w:tcW w:w="378" w:type="pct"/>
            <w:vAlign w:val="center"/>
            <w:hideMark/>
          </w:tcPr>
          <w:p w14:paraId="75C596DE" w14:textId="173909AA" w:rsidR="005F535D" w:rsidRPr="009F42C4" w:rsidRDefault="005F535D" w:rsidP="005F535D">
            <w:pPr>
              <w:jc w:val="center"/>
              <w:rPr>
                <w:sz w:val="16"/>
                <w:szCs w:val="16"/>
              </w:rPr>
            </w:pPr>
            <w:r w:rsidRPr="009F42C4">
              <w:rPr>
                <w:sz w:val="16"/>
                <w:szCs w:val="16"/>
              </w:rPr>
              <w:t xml:space="preserve">3 </w:t>
            </w:r>
            <w:r w:rsidR="00F51020" w:rsidRPr="009F42C4">
              <w:rPr>
                <w:sz w:val="16"/>
                <w:szCs w:val="16"/>
              </w:rPr>
              <w:br/>
            </w:r>
            <w:r w:rsidRPr="009F42C4">
              <w:rPr>
                <w:sz w:val="16"/>
                <w:szCs w:val="16"/>
              </w:rPr>
              <w:t>(Висока)</w:t>
            </w:r>
          </w:p>
        </w:tc>
        <w:tc>
          <w:tcPr>
            <w:tcW w:w="379" w:type="pct"/>
            <w:vAlign w:val="center"/>
            <w:hideMark/>
          </w:tcPr>
          <w:p w14:paraId="3839B331" w14:textId="32934803" w:rsidR="005F535D" w:rsidRPr="009F42C4" w:rsidRDefault="005F535D" w:rsidP="005F535D">
            <w:pPr>
              <w:jc w:val="center"/>
              <w:rPr>
                <w:sz w:val="16"/>
                <w:szCs w:val="16"/>
              </w:rPr>
            </w:pPr>
            <w:r w:rsidRPr="009F42C4">
              <w:rPr>
                <w:sz w:val="16"/>
                <w:szCs w:val="16"/>
              </w:rPr>
              <w:t>3</w:t>
            </w:r>
            <w:r w:rsidR="00F51020" w:rsidRPr="009F42C4">
              <w:rPr>
                <w:sz w:val="16"/>
                <w:szCs w:val="16"/>
              </w:rPr>
              <w:br/>
            </w:r>
            <w:r w:rsidRPr="009F42C4">
              <w:rPr>
                <w:sz w:val="16"/>
                <w:szCs w:val="16"/>
              </w:rPr>
              <w:t>(Високий)</w:t>
            </w:r>
          </w:p>
        </w:tc>
        <w:tc>
          <w:tcPr>
            <w:tcW w:w="379" w:type="pct"/>
            <w:vAlign w:val="center"/>
            <w:hideMark/>
          </w:tcPr>
          <w:p w14:paraId="189C320D" w14:textId="0F24B927" w:rsidR="005F535D" w:rsidRPr="009F42C4" w:rsidRDefault="005F535D" w:rsidP="005F535D">
            <w:pPr>
              <w:jc w:val="center"/>
              <w:rPr>
                <w:sz w:val="16"/>
                <w:szCs w:val="16"/>
              </w:rPr>
            </w:pPr>
            <w:r w:rsidRPr="009F42C4">
              <w:rPr>
                <w:sz w:val="16"/>
                <w:szCs w:val="16"/>
              </w:rPr>
              <w:t>9</w:t>
            </w:r>
            <w:r w:rsidR="00F51020" w:rsidRPr="009F42C4">
              <w:rPr>
                <w:sz w:val="16"/>
                <w:szCs w:val="16"/>
              </w:rPr>
              <w:br/>
            </w:r>
            <w:r w:rsidRPr="009F42C4">
              <w:rPr>
                <w:sz w:val="16"/>
                <w:szCs w:val="16"/>
              </w:rPr>
              <w:t>(Критичний)</w:t>
            </w:r>
          </w:p>
        </w:tc>
        <w:tc>
          <w:tcPr>
            <w:tcW w:w="606" w:type="pct"/>
            <w:vAlign w:val="center"/>
            <w:hideMark/>
          </w:tcPr>
          <w:p w14:paraId="3B38C8A2" w14:textId="77777777" w:rsidR="005F535D" w:rsidRPr="009F42C4" w:rsidRDefault="005F535D" w:rsidP="005F535D">
            <w:pPr>
              <w:jc w:val="center"/>
              <w:rPr>
                <w:sz w:val="16"/>
                <w:szCs w:val="16"/>
              </w:rPr>
            </w:pPr>
            <w:r w:rsidRPr="009F42C4">
              <w:rPr>
                <w:sz w:val="16"/>
                <w:szCs w:val="16"/>
              </w:rPr>
              <w:t xml:space="preserve">Директор; </w:t>
            </w:r>
            <w:r w:rsidRPr="009F42C4">
              <w:rPr>
                <w:sz w:val="16"/>
                <w:szCs w:val="16"/>
              </w:rPr>
              <w:br/>
              <w:t xml:space="preserve">Кер. проєкту; </w:t>
            </w:r>
            <w:r w:rsidRPr="009F42C4">
              <w:rPr>
                <w:sz w:val="16"/>
                <w:szCs w:val="16"/>
              </w:rPr>
              <w:br/>
              <w:t>Кадрова служба</w:t>
            </w:r>
          </w:p>
        </w:tc>
        <w:tc>
          <w:tcPr>
            <w:tcW w:w="1305" w:type="pct"/>
            <w:vAlign w:val="center"/>
            <w:hideMark/>
          </w:tcPr>
          <w:p w14:paraId="0C75B344" w14:textId="77777777" w:rsidR="005F535D" w:rsidRPr="009F42C4" w:rsidRDefault="005F535D" w:rsidP="005F535D">
            <w:pPr>
              <w:jc w:val="center"/>
              <w:rPr>
                <w:sz w:val="16"/>
                <w:szCs w:val="16"/>
              </w:rPr>
            </w:pPr>
            <w:r w:rsidRPr="009F42C4">
              <w:rPr>
                <w:sz w:val="16"/>
                <w:szCs w:val="16"/>
              </w:rPr>
              <w:t>Максимальна прозорість та залучення (заходи 4.2); формалізація процесу залучення через спільні воркшопи (захід 4.3); рання розробка справедливої системи мотивації (захід 4.4); регулярна комунікація та робота зі "лідерами думок" у колективі через Антикризовий штаб.</w:t>
            </w:r>
          </w:p>
        </w:tc>
        <w:tc>
          <w:tcPr>
            <w:tcW w:w="819" w:type="pct"/>
            <w:vAlign w:val="center"/>
            <w:hideMark/>
          </w:tcPr>
          <w:p w14:paraId="1A6AE4F6" w14:textId="77777777" w:rsidR="005F535D" w:rsidRPr="009F42C4" w:rsidRDefault="005F535D" w:rsidP="005F535D">
            <w:pPr>
              <w:jc w:val="center"/>
              <w:rPr>
                <w:sz w:val="16"/>
                <w:szCs w:val="16"/>
              </w:rPr>
            </w:pPr>
            <w:r w:rsidRPr="009F42C4">
              <w:rPr>
                <w:sz w:val="16"/>
                <w:szCs w:val="16"/>
              </w:rPr>
              <w:t>Плинність &gt;1,5× бази/квартал; ≥3 обґрунтовані скарги/міс.; &gt;30% персоналу повідомляють про низьку поінформованість (анкетування).</w:t>
            </w:r>
          </w:p>
        </w:tc>
        <w:tc>
          <w:tcPr>
            <w:tcW w:w="527" w:type="pct"/>
            <w:vAlign w:val="center"/>
            <w:hideMark/>
          </w:tcPr>
          <w:p w14:paraId="11DE801F" w14:textId="77777777" w:rsidR="005F535D" w:rsidRPr="009F42C4" w:rsidRDefault="005F535D" w:rsidP="005F535D">
            <w:pPr>
              <w:jc w:val="center"/>
              <w:rPr>
                <w:sz w:val="16"/>
                <w:szCs w:val="16"/>
              </w:rPr>
            </w:pPr>
            <w:r w:rsidRPr="009F42C4">
              <w:rPr>
                <w:sz w:val="16"/>
                <w:szCs w:val="16"/>
              </w:rPr>
              <w:t>2×2=4 (Високий)</w:t>
            </w:r>
          </w:p>
        </w:tc>
      </w:tr>
      <w:tr w:rsidR="000E6330" w:rsidRPr="009F42C4" w14:paraId="4FD63DAA" w14:textId="77777777" w:rsidTr="00FD6ED9">
        <w:tc>
          <w:tcPr>
            <w:tcW w:w="606" w:type="pct"/>
            <w:vAlign w:val="center"/>
            <w:hideMark/>
          </w:tcPr>
          <w:p w14:paraId="4F2BC2AB" w14:textId="2C07C5C7" w:rsidR="005F535D" w:rsidRPr="009F42C4" w:rsidRDefault="005F535D" w:rsidP="005F535D">
            <w:pPr>
              <w:jc w:val="center"/>
              <w:rPr>
                <w:sz w:val="16"/>
                <w:szCs w:val="16"/>
              </w:rPr>
            </w:pPr>
            <w:r w:rsidRPr="009F42C4">
              <w:rPr>
                <w:b/>
                <w:bCs/>
                <w:sz w:val="16"/>
                <w:szCs w:val="16"/>
              </w:rPr>
              <w:t>2. Операційне перевантаження команди проєкту</w:t>
            </w:r>
            <w:r w:rsidRPr="009F42C4">
              <w:rPr>
                <w:sz w:val="16"/>
                <w:szCs w:val="16"/>
              </w:rPr>
              <w:t> </w:t>
            </w:r>
            <w:r w:rsidR="00307351" w:rsidRPr="009F42C4">
              <w:rPr>
                <w:sz w:val="16"/>
                <w:szCs w:val="16"/>
              </w:rPr>
              <w:br/>
            </w:r>
            <w:r w:rsidRPr="009F42C4">
              <w:rPr>
                <w:sz w:val="16"/>
                <w:szCs w:val="16"/>
              </w:rPr>
              <w:t>(вигорання ключових виконавців)</w:t>
            </w:r>
          </w:p>
        </w:tc>
        <w:tc>
          <w:tcPr>
            <w:tcW w:w="378" w:type="pct"/>
            <w:vAlign w:val="center"/>
            <w:hideMark/>
          </w:tcPr>
          <w:p w14:paraId="5CD7FDA0" w14:textId="0EDFC0CC" w:rsidR="005F535D" w:rsidRPr="009F42C4" w:rsidRDefault="005F535D" w:rsidP="005F535D">
            <w:pPr>
              <w:jc w:val="center"/>
              <w:rPr>
                <w:sz w:val="16"/>
                <w:szCs w:val="16"/>
              </w:rPr>
            </w:pPr>
            <w:r w:rsidRPr="009F42C4">
              <w:rPr>
                <w:sz w:val="16"/>
                <w:szCs w:val="16"/>
              </w:rPr>
              <w:t xml:space="preserve">3 </w:t>
            </w:r>
            <w:r w:rsidR="00F51020" w:rsidRPr="009F42C4">
              <w:rPr>
                <w:sz w:val="16"/>
                <w:szCs w:val="16"/>
              </w:rPr>
              <w:br/>
            </w:r>
            <w:r w:rsidRPr="009F42C4">
              <w:rPr>
                <w:sz w:val="16"/>
                <w:szCs w:val="16"/>
              </w:rPr>
              <w:t>(Висока)</w:t>
            </w:r>
          </w:p>
        </w:tc>
        <w:tc>
          <w:tcPr>
            <w:tcW w:w="379" w:type="pct"/>
            <w:vAlign w:val="center"/>
            <w:hideMark/>
          </w:tcPr>
          <w:p w14:paraId="6529C55B" w14:textId="77777777" w:rsidR="005F535D" w:rsidRPr="009F42C4" w:rsidRDefault="005F535D" w:rsidP="005F535D">
            <w:pPr>
              <w:jc w:val="center"/>
              <w:rPr>
                <w:sz w:val="16"/>
                <w:szCs w:val="16"/>
              </w:rPr>
            </w:pPr>
            <w:r w:rsidRPr="009F42C4">
              <w:rPr>
                <w:sz w:val="16"/>
                <w:szCs w:val="16"/>
              </w:rPr>
              <w:t>3 (Високий)</w:t>
            </w:r>
          </w:p>
        </w:tc>
        <w:tc>
          <w:tcPr>
            <w:tcW w:w="379" w:type="pct"/>
            <w:vAlign w:val="center"/>
            <w:hideMark/>
          </w:tcPr>
          <w:p w14:paraId="0E8512EC" w14:textId="77777777" w:rsidR="005F535D" w:rsidRPr="009F42C4" w:rsidRDefault="005F535D" w:rsidP="005F535D">
            <w:pPr>
              <w:jc w:val="center"/>
              <w:rPr>
                <w:sz w:val="16"/>
                <w:szCs w:val="16"/>
              </w:rPr>
            </w:pPr>
            <w:r w:rsidRPr="009F42C4">
              <w:rPr>
                <w:sz w:val="16"/>
                <w:szCs w:val="16"/>
              </w:rPr>
              <w:t>9 (Критичний)</w:t>
            </w:r>
          </w:p>
        </w:tc>
        <w:tc>
          <w:tcPr>
            <w:tcW w:w="606" w:type="pct"/>
            <w:vAlign w:val="center"/>
            <w:hideMark/>
          </w:tcPr>
          <w:p w14:paraId="22339990" w14:textId="77777777" w:rsidR="005F535D" w:rsidRPr="009F42C4" w:rsidRDefault="005F535D" w:rsidP="005F535D">
            <w:pPr>
              <w:jc w:val="center"/>
              <w:rPr>
                <w:sz w:val="16"/>
                <w:szCs w:val="16"/>
              </w:rPr>
            </w:pPr>
            <w:r w:rsidRPr="009F42C4">
              <w:rPr>
                <w:sz w:val="16"/>
                <w:szCs w:val="16"/>
              </w:rPr>
              <w:t>Кер. проєкту</w:t>
            </w:r>
          </w:p>
        </w:tc>
        <w:tc>
          <w:tcPr>
            <w:tcW w:w="1305" w:type="pct"/>
            <w:vAlign w:val="center"/>
            <w:hideMark/>
          </w:tcPr>
          <w:p w14:paraId="3096FB23" w14:textId="77777777" w:rsidR="005F535D" w:rsidRPr="009F42C4" w:rsidRDefault="005F535D" w:rsidP="005F535D">
            <w:pPr>
              <w:jc w:val="center"/>
              <w:rPr>
                <w:sz w:val="16"/>
                <w:szCs w:val="16"/>
              </w:rPr>
            </w:pPr>
            <w:r w:rsidRPr="009F42C4">
              <w:rPr>
                <w:sz w:val="16"/>
                <w:szCs w:val="16"/>
              </w:rPr>
              <w:t>Чіткий розподіл обов'язків та повноважень у Положенні про АШ; делегування частини некритичних завдань; жорстка пріоритезація завдань на щотижневих засіданнях АШ.</w:t>
            </w:r>
          </w:p>
        </w:tc>
        <w:tc>
          <w:tcPr>
            <w:tcW w:w="819" w:type="pct"/>
            <w:vAlign w:val="center"/>
            <w:hideMark/>
          </w:tcPr>
          <w:p w14:paraId="2B2D2EAE" w14:textId="77777777" w:rsidR="005F535D" w:rsidRPr="009F42C4" w:rsidRDefault="005F535D" w:rsidP="005F535D">
            <w:pPr>
              <w:jc w:val="center"/>
              <w:rPr>
                <w:sz w:val="16"/>
                <w:szCs w:val="16"/>
              </w:rPr>
            </w:pPr>
            <w:r w:rsidRPr="009F42C4">
              <w:rPr>
                <w:sz w:val="16"/>
                <w:szCs w:val="16"/>
              </w:rPr>
              <w:t>Прострочені задачі &gt;20%; перенесення термінів у ≥2 спринтах поспіль; понаднормові &gt;10% фонду часу.</w:t>
            </w:r>
          </w:p>
        </w:tc>
        <w:tc>
          <w:tcPr>
            <w:tcW w:w="527" w:type="pct"/>
            <w:vAlign w:val="center"/>
            <w:hideMark/>
          </w:tcPr>
          <w:p w14:paraId="7F648F31" w14:textId="77777777" w:rsidR="005F535D" w:rsidRPr="009F42C4" w:rsidRDefault="005F535D" w:rsidP="005F535D">
            <w:pPr>
              <w:jc w:val="center"/>
              <w:rPr>
                <w:sz w:val="16"/>
                <w:szCs w:val="16"/>
              </w:rPr>
            </w:pPr>
            <w:r w:rsidRPr="009F42C4">
              <w:rPr>
                <w:sz w:val="16"/>
                <w:szCs w:val="16"/>
              </w:rPr>
              <w:t>3×2=6 (Високий)</w:t>
            </w:r>
          </w:p>
        </w:tc>
      </w:tr>
      <w:tr w:rsidR="000E6330" w:rsidRPr="009F42C4" w14:paraId="429D457D" w14:textId="77777777" w:rsidTr="00FD6ED9">
        <w:tc>
          <w:tcPr>
            <w:tcW w:w="606" w:type="pct"/>
            <w:vAlign w:val="center"/>
            <w:hideMark/>
          </w:tcPr>
          <w:p w14:paraId="69088E21" w14:textId="413B21C9" w:rsidR="005F535D" w:rsidRPr="009F42C4" w:rsidRDefault="005F535D" w:rsidP="005F535D">
            <w:pPr>
              <w:jc w:val="center"/>
              <w:rPr>
                <w:sz w:val="16"/>
                <w:szCs w:val="16"/>
              </w:rPr>
            </w:pPr>
            <w:r w:rsidRPr="009F42C4">
              <w:rPr>
                <w:b/>
                <w:bCs/>
                <w:sz w:val="16"/>
                <w:szCs w:val="16"/>
              </w:rPr>
              <w:t>3. Непередбачувані зміни в політиці НСЗУ</w:t>
            </w:r>
            <w:r w:rsidRPr="009F42C4">
              <w:rPr>
                <w:sz w:val="16"/>
                <w:szCs w:val="16"/>
              </w:rPr>
              <w:t> </w:t>
            </w:r>
            <w:r w:rsidR="00307351" w:rsidRPr="009F42C4">
              <w:rPr>
                <w:sz w:val="16"/>
                <w:szCs w:val="16"/>
              </w:rPr>
              <w:br/>
            </w:r>
            <w:r w:rsidRPr="009F42C4">
              <w:rPr>
                <w:sz w:val="16"/>
                <w:szCs w:val="16"/>
              </w:rPr>
              <w:t>(скорочення тарифів)</w:t>
            </w:r>
          </w:p>
        </w:tc>
        <w:tc>
          <w:tcPr>
            <w:tcW w:w="378" w:type="pct"/>
            <w:vAlign w:val="center"/>
            <w:hideMark/>
          </w:tcPr>
          <w:p w14:paraId="08416CFF" w14:textId="77777777" w:rsidR="005F535D" w:rsidRPr="009F42C4" w:rsidRDefault="005F535D" w:rsidP="005F535D">
            <w:pPr>
              <w:jc w:val="center"/>
              <w:rPr>
                <w:sz w:val="16"/>
                <w:szCs w:val="16"/>
              </w:rPr>
            </w:pPr>
            <w:r w:rsidRPr="009F42C4">
              <w:rPr>
                <w:sz w:val="16"/>
                <w:szCs w:val="16"/>
              </w:rPr>
              <w:t>2 (Середня)</w:t>
            </w:r>
          </w:p>
        </w:tc>
        <w:tc>
          <w:tcPr>
            <w:tcW w:w="379" w:type="pct"/>
            <w:vAlign w:val="center"/>
            <w:hideMark/>
          </w:tcPr>
          <w:p w14:paraId="50FF206B" w14:textId="77777777" w:rsidR="005F535D" w:rsidRPr="009F42C4" w:rsidRDefault="005F535D" w:rsidP="005F535D">
            <w:pPr>
              <w:jc w:val="center"/>
              <w:rPr>
                <w:sz w:val="16"/>
                <w:szCs w:val="16"/>
              </w:rPr>
            </w:pPr>
            <w:r w:rsidRPr="009F42C4">
              <w:rPr>
                <w:sz w:val="16"/>
                <w:szCs w:val="16"/>
              </w:rPr>
              <w:t>3 (Високий)</w:t>
            </w:r>
          </w:p>
        </w:tc>
        <w:tc>
          <w:tcPr>
            <w:tcW w:w="379" w:type="pct"/>
            <w:vAlign w:val="center"/>
            <w:hideMark/>
          </w:tcPr>
          <w:p w14:paraId="668B8209" w14:textId="77777777" w:rsidR="005F535D" w:rsidRPr="009F42C4" w:rsidRDefault="005F535D" w:rsidP="005F535D">
            <w:pPr>
              <w:jc w:val="center"/>
              <w:rPr>
                <w:sz w:val="16"/>
                <w:szCs w:val="16"/>
              </w:rPr>
            </w:pPr>
            <w:r w:rsidRPr="009F42C4">
              <w:rPr>
                <w:sz w:val="16"/>
                <w:szCs w:val="16"/>
              </w:rPr>
              <w:t>6 (Високий)</w:t>
            </w:r>
          </w:p>
        </w:tc>
        <w:tc>
          <w:tcPr>
            <w:tcW w:w="606" w:type="pct"/>
            <w:vAlign w:val="center"/>
            <w:hideMark/>
          </w:tcPr>
          <w:p w14:paraId="110872F5" w14:textId="77777777" w:rsidR="005F535D" w:rsidRPr="009F42C4" w:rsidRDefault="005F535D" w:rsidP="005F535D">
            <w:pPr>
              <w:jc w:val="center"/>
              <w:rPr>
                <w:sz w:val="16"/>
                <w:szCs w:val="16"/>
              </w:rPr>
            </w:pPr>
            <w:r w:rsidRPr="009F42C4">
              <w:rPr>
                <w:sz w:val="16"/>
                <w:szCs w:val="16"/>
              </w:rPr>
              <w:t>Гол. бухгалтер; Кер. проєкту</w:t>
            </w:r>
          </w:p>
        </w:tc>
        <w:tc>
          <w:tcPr>
            <w:tcW w:w="1305" w:type="pct"/>
            <w:vAlign w:val="center"/>
            <w:hideMark/>
          </w:tcPr>
          <w:p w14:paraId="0C2ED2C3" w14:textId="77777777" w:rsidR="005F535D" w:rsidRPr="009F42C4" w:rsidRDefault="005F535D" w:rsidP="005F535D">
            <w:pPr>
              <w:jc w:val="center"/>
              <w:rPr>
                <w:sz w:val="16"/>
                <w:szCs w:val="16"/>
              </w:rPr>
            </w:pPr>
            <w:r w:rsidRPr="009F42C4">
              <w:rPr>
                <w:sz w:val="16"/>
                <w:szCs w:val="16"/>
              </w:rPr>
              <w:t>Максимально швидка диверсифікація доходів (заходи 1.4, 3.3). Постійний моніторинг змін у законодавстві. Розробка сценарію дій на випадок скорочення фінансування на 10-15%.</w:t>
            </w:r>
          </w:p>
        </w:tc>
        <w:tc>
          <w:tcPr>
            <w:tcW w:w="819" w:type="pct"/>
            <w:vAlign w:val="center"/>
            <w:hideMark/>
          </w:tcPr>
          <w:p w14:paraId="7B582754" w14:textId="77777777" w:rsidR="005F535D" w:rsidRPr="009F42C4" w:rsidRDefault="005F535D" w:rsidP="005F535D">
            <w:pPr>
              <w:jc w:val="center"/>
              <w:rPr>
                <w:sz w:val="16"/>
                <w:szCs w:val="16"/>
              </w:rPr>
            </w:pPr>
            <w:r w:rsidRPr="009F42C4">
              <w:rPr>
                <w:sz w:val="16"/>
                <w:szCs w:val="16"/>
              </w:rPr>
              <w:t>Затримка платежів НСЗУ &gt;30 днів; офіційні анонси змін; падіння доходів від НСЗУ &gt;7% у 3 послідовні міс.</w:t>
            </w:r>
          </w:p>
        </w:tc>
        <w:tc>
          <w:tcPr>
            <w:tcW w:w="527" w:type="pct"/>
            <w:vAlign w:val="center"/>
            <w:hideMark/>
          </w:tcPr>
          <w:p w14:paraId="7FE9ACF6" w14:textId="77777777" w:rsidR="005F535D" w:rsidRPr="009F42C4" w:rsidRDefault="005F535D" w:rsidP="005F535D">
            <w:pPr>
              <w:jc w:val="center"/>
              <w:rPr>
                <w:sz w:val="16"/>
                <w:szCs w:val="16"/>
              </w:rPr>
            </w:pPr>
            <w:r w:rsidRPr="009F42C4">
              <w:rPr>
                <w:sz w:val="16"/>
                <w:szCs w:val="16"/>
              </w:rPr>
              <w:t>2×2=4 (Високий)</w:t>
            </w:r>
          </w:p>
        </w:tc>
      </w:tr>
      <w:tr w:rsidR="000E6330" w:rsidRPr="009F42C4" w14:paraId="392A975A" w14:textId="77777777" w:rsidTr="00FD6ED9">
        <w:tc>
          <w:tcPr>
            <w:tcW w:w="606" w:type="pct"/>
            <w:vAlign w:val="center"/>
            <w:hideMark/>
          </w:tcPr>
          <w:p w14:paraId="267FAA72" w14:textId="148BE23B" w:rsidR="005F535D" w:rsidRPr="009F42C4" w:rsidRDefault="005F535D" w:rsidP="005F535D">
            <w:pPr>
              <w:jc w:val="center"/>
              <w:rPr>
                <w:sz w:val="16"/>
                <w:szCs w:val="16"/>
              </w:rPr>
            </w:pPr>
            <w:r w:rsidRPr="009F42C4">
              <w:rPr>
                <w:b/>
                <w:bCs/>
                <w:sz w:val="16"/>
                <w:szCs w:val="16"/>
              </w:rPr>
              <w:t>4. Брак фінансування на зовнішні заходи</w:t>
            </w:r>
            <w:r w:rsidRPr="009F42C4">
              <w:rPr>
                <w:sz w:val="16"/>
                <w:szCs w:val="16"/>
              </w:rPr>
              <w:t> </w:t>
            </w:r>
            <w:r w:rsidR="00307351" w:rsidRPr="009F42C4">
              <w:rPr>
                <w:sz w:val="16"/>
                <w:szCs w:val="16"/>
              </w:rPr>
              <w:br/>
            </w:r>
            <w:r w:rsidRPr="009F42C4">
              <w:rPr>
                <w:sz w:val="16"/>
                <w:szCs w:val="16"/>
              </w:rPr>
              <w:t>(енергоаудит, навчання)</w:t>
            </w:r>
          </w:p>
        </w:tc>
        <w:tc>
          <w:tcPr>
            <w:tcW w:w="378" w:type="pct"/>
            <w:vAlign w:val="center"/>
            <w:hideMark/>
          </w:tcPr>
          <w:p w14:paraId="0ABAAFAF" w14:textId="77777777" w:rsidR="005F535D" w:rsidRPr="009F42C4" w:rsidRDefault="005F535D" w:rsidP="005F535D">
            <w:pPr>
              <w:jc w:val="center"/>
              <w:rPr>
                <w:sz w:val="16"/>
                <w:szCs w:val="16"/>
              </w:rPr>
            </w:pPr>
            <w:r w:rsidRPr="009F42C4">
              <w:rPr>
                <w:sz w:val="16"/>
                <w:szCs w:val="16"/>
              </w:rPr>
              <w:t>2 (Середня)</w:t>
            </w:r>
          </w:p>
        </w:tc>
        <w:tc>
          <w:tcPr>
            <w:tcW w:w="379" w:type="pct"/>
            <w:vAlign w:val="center"/>
            <w:hideMark/>
          </w:tcPr>
          <w:p w14:paraId="36F27F00" w14:textId="77777777" w:rsidR="005F535D" w:rsidRPr="009F42C4" w:rsidRDefault="005F535D" w:rsidP="005F535D">
            <w:pPr>
              <w:jc w:val="center"/>
              <w:rPr>
                <w:sz w:val="16"/>
                <w:szCs w:val="16"/>
              </w:rPr>
            </w:pPr>
            <w:r w:rsidRPr="009F42C4">
              <w:rPr>
                <w:sz w:val="16"/>
                <w:szCs w:val="16"/>
              </w:rPr>
              <w:t>2 (Середня)</w:t>
            </w:r>
          </w:p>
        </w:tc>
        <w:tc>
          <w:tcPr>
            <w:tcW w:w="379" w:type="pct"/>
            <w:vAlign w:val="center"/>
            <w:hideMark/>
          </w:tcPr>
          <w:p w14:paraId="0FFF0635" w14:textId="77777777" w:rsidR="005F535D" w:rsidRPr="009F42C4" w:rsidRDefault="005F535D" w:rsidP="005F535D">
            <w:pPr>
              <w:jc w:val="center"/>
              <w:rPr>
                <w:sz w:val="16"/>
                <w:szCs w:val="16"/>
              </w:rPr>
            </w:pPr>
            <w:r w:rsidRPr="009F42C4">
              <w:rPr>
                <w:sz w:val="16"/>
                <w:szCs w:val="16"/>
              </w:rPr>
              <w:t>4 (Високий)</w:t>
            </w:r>
          </w:p>
        </w:tc>
        <w:tc>
          <w:tcPr>
            <w:tcW w:w="606" w:type="pct"/>
            <w:vAlign w:val="center"/>
            <w:hideMark/>
          </w:tcPr>
          <w:p w14:paraId="459DE59D" w14:textId="77777777" w:rsidR="005F535D" w:rsidRPr="009F42C4" w:rsidRDefault="005F535D" w:rsidP="005F535D">
            <w:pPr>
              <w:jc w:val="center"/>
              <w:rPr>
                <w:sz w:val="16"/>
                <w:szCs w:val="16"/>
              </w:rPr>
            </w:pPr>
            <w:r w:rsidRPr="009F42C4">
              <w:rPr>
                <w:sz w:val="16"/>
                <w:szCs w:val="16"/>
              </w:rPr>
              <w:t xml:space="preserve">Зав. господарством (енерго); </w:t>
            </w:r>
            <w:r w:rsidRPr="009F42C4">
              <w:rPr>
                <w:sz w:val="16"/>
                <w:szCs w:val="16"/>
              </w:rPr>
              <w:br/>
              <w:t>Гол. мед. сестра (навчання)</w:t>
            </w:r>
          </w:p>
        </w:tc>
        <w:tc>
          <w:tcPr>
            <w:tcW w:w="1305" w:type="pct"/>
            <w:vAlign w:val="center"/>
            <w:hideMark/>
          </w:tcPr>
          <w:p w14:paraId="557E8104" w14:textId="77777777" w:rsidR="005F535D" w:rsidRPr="009F42C4" w:rsidRDefault="005F535D" w:rsidP="005F535D">
            <w:pPr>
              <w:jc w:val="center"/>
              <w:rPr>
                <w:sz w:val="16"/>
                <w:szCs w:val="16"/>
              </w:rPr>
            </w:pPr>
            <w:r w:rsidRPr="009F42C4">
              <w:rPr>
                <w:sz w:val="16"/>
                <w:szCs w:val="16"/>
              </w:rPr>
              <w:t>Активна та завчасна робота з міською радою та пошук грантових можливостей. Розробка альтернативних "малобюджетних" планів (напр., внутрішній аудит енергоефективності силами залучених фахівців).</w:t>
            </w:r>
          </w:p>
        </w:tc>
        <w:tc>
          <w:tcPr>
            <w:tcW w:w="819" w:type="pct"/>
            <w:vAlign w:val="center"/>
            <w:hideMark/>
          </w:tcPr>
          <w:p w14:paraId="71284D24" w14:textId="77777777" w:rsidR="005F535D" w:rsidRPr="009F42C4" w:rsidRDefault="005F535D" w:rsidP="005F535D">
            <w:pPr>
              <w:jc w:val="center"/>
              <w:rPr>
                <w:sz w:val="16"/>
                <w:szCs w:val="16"/>
              </w:rPr>
            </w:pPr>
            <w:r w:rsidRPr="009F42C4">
              <w:rPr>
                <w:sz w:val="16"/>
                <w:szCs w:val="16"/>
              </w:rPr>
              <w:t>Нема рішення по фінансуванню &gt;30 днів; відмова у гранті; бюджетний розрив &gt;3%.</w:t>
            </w:r>
          </w:p>
        </w:tc>
        <w:tc>
          <w:tcPr>
            <w:tcW w:w="527" w:type="pct"/>
            <w:vAlign w:val="center"/>
            <w:hideMark/>
          </w:tcPr>
          <w:p w14:paraId="3224645A" w14:textId="77777777" w:rsidR="005F535D" w:rsidRPr="009F42C4" w:rsidRDefault="005F535D" w:rsidP="005F535D">
            <w:pPr>
              <w:jc w:val="center"/>
              <w:rPr>
                <w:sz w:val="16"/>
                <w:szCs w:val="16"/>
              </w:rPr>
            </w:pPr>
            <w:r w:rsidRPr="009F42C4">
              <w:rPr>
                <w:sz w:val="16"/>
                <w:szCs w:val="16"/>
              </w:rPr>
              <w:t>1×2=2 (Помірний)</w:t>
            </w:r>
          </w:p>
        </w:tc>
      </w:tr>
    </w:tbl>
    <w:p w14:paraId="31FD3C8D" w14:textId="77777777" w:rsidR="005F535D" w:rsidRPr="009F42C4" w:rsidRDefault="005F535D" w:rsidP="005F535D">
      <w:pPr>
        <w:spacing w:before="240"/>
        <w:jc w:val="both"/>
      </w:pPr>
      <w:r w:rsidRPr="009F42C4">
        <w:rPr>
          <w:i/>
          <w:iCs/>
        </w:rPr>
        <w:t>Джерело: авторська розробка.</w:t>
      </w:r>
    </w:p>
    <w:p w14:paraId="5B08B36E" w14:textId="77777777" w:rsidR="005F535D" w:rsidRPr="009F42C4" w:rsidRDefault="005F535D" w:rsidP="005F535D">
      <w:pPr>
        <w:ind w:firstLine="708"/>
        <w:jc w:val="both"/>
      </w:pPr>
      <w:r w:rsidRPr="009F42C4">
        <w:t>Для забезпечення підтримки, інформованості та отримання зворотного зв'язку від усіх зацікавлених сторін розроблено матрицю комунікацій, що визначає цільову аудиторію, ключові повідомлення, канали та періодичність взаємодії (таблиця 3.5).</w:t>
      </w:r>
    </w:p>
    <w:p w14:paraId="4E370F07" w14:textId="77777777" w:rsidR="00CE3576" w:rsidRPr="009F42C4" w:rsidRDefault="00CE3576">
      <w:r w:rsidRPr="009F42C4">
        <w:br w:type="page"/>
      </w:r>
    </w:p>
    <w:p w14:paraId="60628167" w14:textId="0D8BFB5E" w:rsidR="00CE3576" w:rsidRPr="009F42C4" w:rsidRDefault="00CE3576" w:rsidP="00CE3576">
      <w:pPr>
        <w:jc w:val="right"/>
      </w:pPr>
      <w:r w:rsidRPr="009F42C4">
        <w:lastRenderedPageBreak/>
        <w:t>Таблиця 3.5</w:t>
      </w:r>
    </w:p>
    <w:p w14:paraId="3E0B28A8" w14:textId="77777777" w:rsidR="00CE3576" w:rsidRPr="009F42C4" w:rsidRDefault="00CE3576" w:rsidP="00CE3576">
      <w:pPr>
        <w:jc w:val="center"/>
      </w:pPr>
      <w:r w:rsidRPr="009F42C4">
        <w:rPr>
          <w:b/>
          <w:bCs/>
        </w:rPr>
        <w:t>Матриця комунікацій проєкту</w:t>
      </w:r>
    </w:p>
    <w:tbl>
      <w:tblPr>
        <w:tblStyle w:val="af6"/>
        <w:tblW w:w="0" w:type="auto"/>
        <w:tblLook w:val="04A0" w:firstRow="1" w:lastRow="0" w:firstColumn="1" w:lastColumn="0" w:noHBand="0" w:noVBand="1"/>
      </w:tblPr>
      <w:tblGrid>
        <w:gridCol w:w="1495"/>
        <w:gridCol w:w="2701"/>
        <w:gridCol w:w="1738"/>
        <w:gridCol w:w="1950"/>
        <w:gridCol w:w="1460"/>
      </w:tblGrid>
      <w:tr w:rsidR="000E6330" w:rsidRPr="009F42C4" w14:paraId="24E169A3" w14:textId="77777777" w:rsidTr="00CE3576">
        <w:tc>
          <w:tcPr>
            <w:tcW w:w="0" w:type="auto"/>
            <w:vAlign w:val="center"/>
            <w:hideMark/>
          </w:tcPr>
          <w:p w14:paraId="4D237F82" w14:textId="77777777" w:rsidR="00CE3576" w:rsidRPr="009F42C4" w:rsidRDefault="00CE3576" w:rsidP="00CE3576">
            <w:pPr>
              <w:jc w:val="center"/>
              <w:rPr>
                <w:b/>
                <w:bCs/>
                <w:sz w:val="18"/>
                <w:szCs w:val="18"/>
              </w:rPr>
            </w:pPr>
            <w:r w:rsidRPr="009F42C4">
              <w:rPr>
                <w:b/>
                <w:bCs/>
                <w:sz w:val="18"/>
                <w:szCs w:val="18"/>
              </w:rPr>
              <w:t>Стейкхолдер</w:t>
            </w:r>
          </w:p>
        </w:tc>
        <w:tc>
          <w:tcPr>
            <w:tcW w:w="0" w:type="auto"/>
            <w:vAlign w:val="center"/>
            <w:hideMark/>
          </w:tcPr>
          <w:p w14:paraId="65DF8D32" w14:textId="77777777" w:rsidR="00CE3576" w:rsidRPr="009F42C4" w:rsidRDefault="00CE3576" w:rsidP="00CE3576">
            <w:pPr>
              <w:jc w:val="center"/>
              <w:rPr>
                <w:b/>
                <w:bCs/>
                <w:sz w:val="18"/>
                <w:szCs w:val="18"/>
              </w:rPr>
            </w:pPr>
            <w:r w:rsidRPr="009F42C4">
              <w:rPr>
                <w:b/>
                <w:bCs/>
                <w:sz w:val="18"/>
                <w:szCs w:val="18"/>
              </w:rPr>
              <w:t>Ключове повідомлення (адаптоване до інтересів)</w:t>
            </w:r>
          </w:p>
        </w:tc>
        <w:tc>
          <w:tcPr>
            <w:tcW w:w="0" w:type="auto"/>
            <w:vAlign w:val="center"/>
            <w:hideMark/>
          </w:tcPr>
          <w:p w14:paraId="4C389161" w14:textId="77777777" w:rsidR="00CE3576" w:rsidRPr="009F42C4" w:rsidRDefault="00CE3576" w:rsidP="00CE3576">
            <w:pPr>
              <w:jc w:val="center"/>
              <w:rPr>
                <w:b/>
                <w:bCs/>
                <w:sz w:val="18"/>
                <w:szCs w:val="18"/>
              </w:rPr>
            </w:pPr>
            <w:r w:rsidRPr="009F42C4">
              <w:rPr>
                <w:b/>
                <w:bCs/>
                <w:sz w:val="18"/>
                <w:szCs w:val="18"/>
              </w:rPr>
              <w:t>Канал комунікації</w:t>
            </w:r>
          </w:p>
        </w:tc>
        <w:tc>
          <w:tcPr>
            <w:tcW w:w="0" w:type="auto"/>
            <w:vAlign w:val="center"/>
            <w:hideMark/>
          </w:tcPr>
          <w:p w14:paraId="312E0464" w14:textId="77777777" w:rsidR="00CE3576" w:rsidRPr="009F42C4" w:rsidRDefault="00CE3576" w:rsidP="00CE3576">
            <w:pPr>
              <w:jc w:val="center"/>
              <w:rPr>
                <w:b/>
                <w:bCs/>
                <w:sz w:val="18"/>
                <w:szCs w:val="18"/>
              </w:rPr>
            </w:pPr>
            <w:r w:rsidRPr="009F42C4">
              <w:rPr>
                <w:b/>
                <w:bCs/>
                <w:sz w:val="18"/>
                <w:szCs w:val="18"/>
              </w:rPr>
              <w:t>Канал зворотного зв'язку</w:t>
            </w:r>
          </w:p>
        </w:tc>
        <w:tc>
          <w:tcPr>
            <w:tcW w:w="0" w:type="auto"/>
            <w:vAlign w:val="center"/>
            <w:hideMark/>
          </w:tcPr>
          <w:p w14:paraId="4D6B351D" w14:textId="77777777" w:rsidR="00CE3576" w:rsidRPr="009F42C4" w:rsidRDefault="00CE3576" w:rsidP="00CE3576">
            <w:pPr>
              <w:jc w:val="center"/>
              <w:rPr>
                <w:b/>
                <w:bCs/>
                <w:sz w:val="18"/>
                <w:szCs w:val="18"/>
              </w:rPr>
            </w:pPr>
            <w:r w:rsidRPr="009F42C4">
              <w:rPr>
                <w:b/>
                <w:bCs/>
                <w:sz w:val="18"/>
                <w:szCs w:val="18"/>
              </w:rPr>
              <w:t>Періодичність</w:t>
            </w:r>
          </w:p>
        </w:tc>
      </w:tr>
      <w:tr w:rsidR="000E6330" w:rsidRPr="009F42C4" w14:paraId="673808BE" w14:textId="77777777" w:rsidTr="00CE3576">
        <w:tc>
          <w:tcPr>
            <w:tcW w:w="0" w:type="auto"/>
            <w:vAlign w:val="center"/>
            <w:hideMark/>
          </w:tcPr>
          <w:p w14:paraId="769E4C5B" w14:textId="77777777" w:rsidR="00CE3576" w:rsidRPr="009F42C4" w:rsidRDefault="00CE3576" w:rsidP="00CE3576">
            <w:pPr>
              <w:jc w:val="center"/>
              <w:rPr>
                <w:sz w:val="18"/>
                <w:szCs w:val="18"/>
              </w:rPr>
            </w:pPr>
            <w:r w:rsidRPr="009F42C4">
              <w:rPr>
                <w:b/>
                <w:bCs/>
                <w:sz w:val="18"/>
                <w:szCs w:val="18"/>
              </w:rPr>
              <w:t>Персонал КНП</w:t>
            </w:r>
          </w:p>
        </w:tc>
        <w:tc>
          <w:tcPr>
            <w:tcW w:w="0" w:type="auto"/>
            <w:vAlign w:val="center"/>
            <w:hideMark/>
          </w:tcPr>
          <w:p w14:paraId="31E43D77" w14:textId="77777777" w:rsidR="00CE3576" w:rsidRPr="009F42C4" w:rsidRDefault="00CE3576" w:rsidP="00CE3576">
            <w:pPr>
              <w:jc w:val="center"/>
              <w:rPr>
                <w:sz w:val="18"/>
                <w:szCs w:val="18"/>
              </w:rPr>
            </w:pPr>
            <w:r w:rsidRPr="009F42C4">
              <w:rPr>
                <w:b/>
                <w:bCs/>
                <w:sz w:val="18"/>
                <w:szCs w:val="18"/>
              </w:rPr>
              <w:t>"Що це означає для мене?"</w:t>
            </w:r>
            <w:r w:rsidRPr="009F42C4">
              <w:rPr>
                <w:sz w:val="18"/>
                <w:szCs w:val="18"/>
              </w:rPr>
              <w:t> (вплив на ЗП, навантаження, стабільність роботи, можливості розвитку).</w:t>
            </w:r>
          </w:p>
        </w:tc>
        <w:tc>
          <w:tcPr>
            <w:tcW w:w="0" w:type="auto"/>
            <w:vAlign w:val="center"/>
            <w:hideMark/>
          </w:tcPr>
          <w:p w14:paraId="1C16C231" w14:textId="77777777" w:rsidR="00CE3576" w:rsidRPr="009F42C4" w:rsidRDefault="00CE3576" w:rsidP="00CE3576">
            <w:pPr>
              <w:jc w:val="center"/>
              <w:rPr>
                <w:sz w:val="18"/>
                <w:szCs w:val="18"/>
              </w:rPr>
            </w:pPr>
            <w:r w:rsidRPr="009F42C4">
              <w:rPr>
                <w:sz w:val="18"/>
                <w:szCs w:val="18"/>
              </w:rPr>
              <w:t>Загальні збори, щомісячні наради, внутрішній месенджер, дошка оголошень.</w:t>
            </w:r>
          </w:p>
        </w:tc>
        <w:tc>
          <w:tcPr>
            <w:tcW w:w="0" w:type="auto"/>
            <w:vAlign w:val="center"/>
            <w:hideMark/>
          </w:tcPr>
          <w:p w14:paraId="3024A1FA" w14:textId="77777777" w:rsidR="00CE3576" w:rsidRPr="009F42C4" w:rsidRDefault="00CE3576" w:rsidP="00CE3576">
            <w:pPr>
              <w:jc w:val="center"/>
              <w:rPr>
                <w:sz w:val="18"/>
                <w:szCs w:val="18"/>
              </w:rPr>
            </w:pPr>
            <w:r w:rsidRPr="009F42C4">
              <w:rPr>
                <w:sz w:val="18"/>
                <w:szCs w:val="18"/>
              </w:rPr>
              <w:t>Анонімна скринька пропозицій, регулярні зустрічі з керівником проєкту, обговорення в АШ.</w:t>
            </w:r>
          </w:p>
        </w:tc>
        <w:tc>
          <w:tcPr>
            <w:tcW w:w="0" w:type="auto"/>
            <w:vAlign w:val="center"/>
            <w:hideMark/>
          </w:tcPr>
          <w:p w14:paraId="0866B4F0" w14:textId="77777777" w:rsidR="00CE3576" w:rsidRPr="009F42C4" w:rsidRDefault="00CE3576" w:rsidP="00CE3576">
            <w:pPr>
              <w:jc w:val="center"/>
              <w:rPr>
                <w:sz w:val="18"/>
                <w:szCs w:val="18"/>
              </w:rPr>
            </w:pPr>
            <w:r w:rsidRPr="009F42C4">
              <w:rPr>
                <w:sz w:val="18"/>
                <w:szCs w:val="18"/>
              </w:rPr>
              <w:t>Стартові + щомісячно.</w:t>
            </w:r>
          </w:p>
        </w:tc>
      </w:tr>
      <w:tr w:rsidR="000E6330" w:rsidRPr="009F42C4" w14:paraId="5C0054F1" w14:textId="77777777" w:rsidTr="00CE3576">
        <w:tc>
          <w:tcPr>
            <w:tcW w:w="0" w:type="auto"/>
            <w:vAlign w:val="center"/>
            <w:hideMark/>
          </w:tcPr>
          <w:p w14:paraId="6BB44BA5" w14:textId="77777777" w:rsidR="00CE3576" w:rsidRPr="009F42C4" w:rsidRDefault="00CE3576" w:rsidP="00CE3576">
            <w:pPr>
              <w:jc w:val="center"/>
              <w:rPr>
                <w:sz w:val="18"/>
                <w:szCs w:val="18"/>
              </w:rPr>
            </w:pPr>
            <w:r w:rsidRPr="009F42C4">
              <w:rPr>
                <w:b/>
                <w:bCs/>
                <w:sz w:val="18"/>
                <w:szCs w:val="18"/>
              </w:rPr>
              <w:t>Теплодарська міська рада (засновник)</w:t>
            </w:r>
          </w:p>
        </w:tc>
        <w:tc>
          <w:tcPr>
            <w:tcW w:w="0" w:type="auto"/>
            <w:vAlign w:val="center"/>
            <w:hideMark/>
          </w:tcPr>
          <w:p w14:paraId="7EC6E4FC" w14:textId="77777777" w:rsidR="00CE3576" w:rsidRPr="009F42C4" w:rsidRDefault="00CE3576" w:rsidP="00CE3576">
            <w:pPr>
              <w:jc w:val="center"/>
              <w:rPr>
                <w:sz w:val="18"/>
                <w:szCs w:val="18"/>
              </w:rPr>
            </w:pPr>
            <w:r w:rsidRPr="009F42C4">
              <w:rPr>
                <w:b/>
                <w:bCs/>
                <w:sz w:val="18"/>
                <w:szCs w:val="18"/>
              </w:rPr>
              <w:t>"Яка вигода для громади та бюджету?"</w:t>
            </w:r>
            <w:r w:rsidRPr="009F42C4">
              <w:rPr>
                <w:sz w:val="18"/>
                <w:szCs w:val="18"/>
              </w:rPr>
              <w:t> (покращення доступності медицини, фінансове оздоровлення, політичні переваги).</w:t>
            </w:r>
          </w:p>
        </w:tc>
        <w:tc>
          <w:tcPr>
            <w:tcW w:w="0" w:type="auto"/>
            <w:vAlign w:val="center"/>
            <w:hideMark/>
          </w:tcPr>
          <w:p w14:paraId="2F4B950E" w14:textId="77777777" w:rsidR="00CE3576" w:rsidRPr="009F42C4" w:rsidRDefault="00CE3576" w:rsidP="00CE3576">
            <w:pPr>
              <w:jc w:val="center"/>
              <w:rPr>
                <w:sz w:val="18"/>
                <w:szCs w:val="18"/>
              </w:rPr>
            </w:pPr>
            <w:r w:rsidRPr="009F42C4">
              <w:rPr>
                <w:sz w:val="18"/>
                <w:szCs w:val="18"/>
              </w:rPr>
              <w:t>Офіційні звіти, презентації на сесіях/комісіях, робочі зустрічі.</w:t>
            </w:r>
          </w:p>
        </w:tc>
        <w:tc>
          <w:tcPr>
            <w:tcW w:w="0" w:type="auto"/>
            <w:vAlign w:val="center"/>
            <w:hideMark/>
          </w:tcPr>
          <w:p w14:paraId="01A1F728" w14:textId="77777777" w:rsidR="00CE3576" w:rsidRPr="009F42C4" w:rsidRDefault="00CE3576" w:rsidP="00CE3576">
            <w:pPr>
              <w:jc w:val="center"/>
              <w:rPr>
                <w:sz w:val="18"/>
                <w:szCs w:val="18"/>
              </w:rPr>
            </w:pPr>
            <w:r w:rsidRPr="009F42C4">
              <w:rPr>
                <w:sz w:val="18"/>
                <w:szCs w:val="18"/>
              </w:rPr>
              <w:t>Слухання на комісіях, офіційні запити.</w:t>
            </w:r>
          </w:p>
        </w:tc>
        <w:tc>
          <w:tcPr>
            <w:tcW w:w="0" w:type="auto"/>
            <w:vAlign w:val="center"/>
            <w:hideMark/>
          </w:tcPr>
          <w:p w14:paraId="3D936E6E" w14:textId="77777777" w:rsidR="00CE3576" w:rsidRPr="009F42C4" w:rsidRDefault="00CE3576" w:rsidP="00CE3576">
            <w:pPr>
              <w:jc w:val="center"/>
              <w:rPr>
                <w:sz w:val="18"/>
                <w:szCs w:val="18"/>
              </w:rPr>
            </w:pPr>
            <w:r w:rsidRPr="009F42C4">
              <w:rPr>
                <w:sz w:val="18"/>
                <w:szCs w:val="18"/>
              </w:rPr>
              <w:t>Щоквартально.</w:t>
            </w:r>
          </w:p>
        </w:tc>
      </w:tr>
      <w:tr w:rsidR="000E6330" w:rsidRPr="009F42C4" w14:paraId="0FF94E8A" w14:textId="77777777" w:rsidTr="00CE3576">
        <w:tc>
          <w:tcPr>
            <w:tcW w:w="0" w:type="auto"/>
            <w:vAlign w:val="center"/>
            <w:hideMark/>
          </w:tcPr>
          <w:p w14:paraId="13C784D5" w14:textId="77777777" w:rsidR="00CE3576" w:rsidRPr="009F42C4" w:rsidRDefault="00CE3576" w:rsidP="00CE3576">
            <w:pPr>
              <w:jc w:val="center"/>
              <w:rPr>
                <w:sz w:val="18"/>
                <w:szCs w:val="18"/>
              </w:rPr>
            </w:pPr>
            <w:r w:rsidRPr="009F42C4">
              <w:rPr>
                <w:b/>
                <w:bCs/>
                <w:sz w:val="18"/>
                <w:szCs w:val="18"/>
              </w:rPr>
              <w:t>Пацієнти / Громада</w:t>
            </w:r>
          </w:p>
        </w:tc>
        <w:tc>
          <w:tcPr>
            <w:tcW w:w="0" w:type="auto"/>
            <w:vAlign w:val="center"/>
            <w:hideMark/>
          </w:tcPr>
          <w:p w14:paraId="683FACB4" w14:textId="77777777" w:rsidR="00CE3576" w:rsidRPr="009F42C4" w:rsidRDefault="00CE3576" w:rsidP="00CE3576">
            <w:pPr>
              <w:jc w:val="center"/>
              <w:rPr>
                <w:sz w:val="18"/>
                <w:szCs w:val="18"/>
              </w:rPr>
            </w:pPr>
            <w:r w:rsidRPr="009F42C4">
              <w:rPr>
                <w:b/>
                <w:bCs/>
                <w:sz w:val="18"/>
                <w:szCs w:val="18"/>
              </w:rPr>
              <w:t>"Що стане кращим для мене?"</w:t>
            </w:r>
            <w:r w:rsidRPr="009F42C4">
              <w:rPr>
                <w:sz w:val="18"/>
                <w:szCs w:val="18"/>
              </w:rPr>
              <w:t> (скорочення черг, нові послуги, зручність запису, якість сервісу).</w:t>
            </w:r>
          </w:p>
        </w:tc>
        <w:tc>
          <w:tcPr>
            <w:tcW w:w="0" w:type="auto"/>
            <w:vAlign w:val="center"/>
            <w:hideMark/>
          </w:tcPr>
          <w:p w14:paraId="6DD1609C" w14:textId="77777777" w:rsidR="00CE3576" w:rsidRPr="009F42C4" w:rsidRDefault="00CE3576" w:rsidP="00CE3576">
            <w:pPr>
              <w:jc w:val="center"/>
              <w:rPr>
                <w:sz w:val="18"/>
                <w:szCs w:val="18"/>
              </w:rPr>
            </w:pPr>
            <w:r w:rsidRPr="009F42C4">
              <w:rPr>
                <w:sz w:val="18"/>
                <w:szCs w:val="18"/>
              </w:rPr>
              <w:t>Сайт КНП, сторінки в соціальних мережах, місцеві ЗМІ, інформаційні стенди.</w:t>
            </w:r>
          </w:p>
        </w:tc>
        <w:tc>
          <w:tcPr>
            <w:tcW w:w="0" w:type="auto"/>
            <w:vAlign w:val="center"/>
            <w:hideMark/>
          </w:tcPr>
          <w:p w14:paraId="14743E1B" w14:textId="77777777" w:rsidR="00CE3576" w:rsidRPr="009F42C4" w:rsidRDefault="00CE3576" w:rsidP="00CE3576">
            <w:pPr>
              <w:jc w:val="center"/>
              <w:rPr>
                <w:sz w:val="18"/>
                <w:szCs w:val="18"/>
              </w:rPr>
            </w:pPr>
            <w:r w:rsidRPr="009F42C4">
              <w:rPr>
                <w:sz w:val="18"/>
                <w:szCs w:val="18"/>
              </w:rPr>
              <w:t>Анкетування задоволеності, книга скарг та пропозицій (онлайн/офлайн), відгуки в соцмережах.</w:t>
            </w:r>
          </w:p>
        </w:tc>
        <w:tc>
          <w:tcPr>
            <w:tcW w:w="0" w:type="auto"/>
            <w:vAlign w:val="center"/>
            <w:hideMark/>
          </w:tcPr>
          <w:p w14:paraId="4A7F47FB" w14:textId="77777777" w:rsidR="00CE3576" w:rsidRPr="009F42C4" w:rsidRDefault="00CE3576" w:rsidP="00CE3576">
            <w:pPr>
              <w:jc w:val="center"/>
              <w:rPr>
                <w:sz w:val="18"/>
                <w:szCs w:val="18"/>
              </w:rPr>
            </w:pPr>
            <w:r w:rsidRPr="009F42C4">
              <w:rPr>
                <w:sz w:val="18"/>
                <w:szCs w:val="18"/>
              </w:rPr>
              <w:t>По мірі впровадження змін.</w:t>
            </w:r>
          </w:p>
        </w:tc>
      </w:tr>
      <w:tr w:rsidR="000E6330" w:rsidRPr="009F42C4" w14:paraId="2076B4A1" w14:textId="77777777" w:rsidTr="00CE3576">
        <w:tc>
          <w:tcPr>
            <w:tcW w:w="0" w:type="auto"/>
            <w:vAlign w:val="center"/>
            <w:hideMark/>
          </w:tcPr>
          <w:p w14:paraId="6A46BC40" w14:textId="77777777" w:rsidR="00CE3576" w:rsidRPr="009F42C4" w:rsidRDefault="00CE3576" w:rsidP="00CE3576">
            <w:pPr>
              <w:jc w:val="center"/>
              <w:rPr>
                <w:sz w:val="18"/>
                <w:szCs w:val="18"/>
              </w:rPr>
            </w:pPr>
            <w:r w:rsidRPr="009F42C4">
              <w:rPr>
                <w:b/>
                <w:bCs/>
                <w:sz w:val="18"/>
                <w:szCs w:val="18"/>
              </w:rPr>
              <w:t>НСЗУ</w:t>
            </w:r>
          </w:p>
        </w:tc>
        <w:tc>
          <w:tcPr>
            <w:tcW w:w="0" w:type="auto"/>
            <w:vAlign w:val="center"/>
            <w:hideMark/>
          </w:tcPr>
          <w:p w14:paraId="36B0E554" w14:textId="77777777" w:rsidR="00CE3576" w:rsidRPr="009F42C4" w:rsidRDefault="00CE3576" w:rsidP="00CE3576">
            <w:pPr>
              <w:jc w:val="center"/>
              <w:rPr>
                <w:sz w:val="18"/>
                <w:szCs w:val="18"/>
              </w:rPr>
            </w:pPr>
            <w:r w:rsidRPr="009F42C4">
              <w:rPr>
                <w:b/>
                <w:bCs/>
                <w:sz w:val="18"/>
                <w:szCs w:val="18"/>
              </w:rPr>
              <w:t>"Відповідність вимогам та ефективність"</w:t>
            </w:r>
            <w:r w:rsidRPr="009F42C4">
              <w:rPr>
                <w:sz w:val="18"/>
                <w:szCs w:val="18"/>
              </w:rPr>
              <w:t> (звітність за контрактами, обґрунтування пропозицій щодо нових пакетів).</w:t>
            </w:r>
          </w:p>
        </w:tc>
        <w:tc>
          <w:tcPr>
            <w:tcW w:w="0" w:type="auto"/>
            <w:vAlign w:val="center"/>
            <w:hideMark/>
          </w:tcPr>
          <w:p w14:paraId="3B5A8794" w14:textId="77777777" w:rsidR="00CE3576" w:rsidRPr="009F42C4" w:rsidRDefault="00CE3576" w:rsidP="00CE3576">
            <w:pPr>
              <w:jc w:val="center"/>
              <w:rPr>
                <w:sz w:val="18"/>
                <w:szCs w:val="18"/>
              </w:rPr>
            </w:pPr>
            <w:r w:rsidRPr="009F42C4">
              <w:rPr>
                <w:sz w:val="18"/>
                <w:szCs w:val="18"/>
              </w:rPr>
              <w:t>Електронна система охорони здоров'я (ЕСОЗ), офіційне листування.</w:t>
            </w:r>
          </w:p>
        </w:tc>
        <w:tc>
          <w:tcPr>
            <w:tcW w:w="0" w:type="auto"/>
            <w:vAlign w:val="center"/>
            <w:hideMark/>
          </w:tcPr>
          <w:p w14:paraId="1B101E39" w14:textId="77777777" w:rsidR="00CE3576" w:rsidRPr="009F42C4" w:rsidRDefault="00CE3576" w:rsidP="00CE3576">
            <w:pPr>
              <w:jc w:val="center"/>
              <w:rPr>
                <w:sz w:val="18"/>
                <w:szCs w:val="18"/>
              </w:rPr>
            </w:pPr>
            <w:r w:rsidRPr="009F42C4">
              <w:rPr>
                <w:sz w:val="18"/>
                <w:szCs w:val="18"/>
              </w:rPr>
              <w:t>Офіційні роз'яснення, результати верифікації.</w:t>
            </w:r>
          </w:p>
        </w:tc>
        <w:tc>
          <w:tcPr>
            <w:tcW w:w="0" w:type="auto"/>
            <w:vAlign w:val="center"/>
            <w:hideMark/>
          </w:tcPr>
          <w:p w14:paraId="546421EF" w14:textId="77777777" w:rsidR="00CE3576" w:rsidRPr="009F42C4" w:rsidRDefault="00CE3576" w:rsidP="00CE3576">
            <w:pPr>
              <w:jc w:val="center"/>
              <w:rPr>
                <w:sz w:val="18"/>
                <w:szCs w:val="18"/>
              </w:rPr>
            </w:pPr>
            <w:r w:rsidRPr="009F42C4">
              <w:rPr>
                <w:sz w:val="18"/>
                <w:szCs w:val="18"/>
              </w:rPr>
              <w:t>Згідно з регламентом НСЗУ.</w:t>
            </w:r>
          </w:p>
        </w:tc>
      </w:tr>
    </w:tbl>
    <w:p w14:paraId="04FC400F" w14:textId="77777777" w:rsidR="00CE3576" w:rsidRPr="009F42C4" w:rsidRDefault="00CE3576" w:rsidP="00CE3576">
      <w:pPr>
        <w:jc w:val="both"/>
      </w:pPr>
      <w:r w:rsidRPr="009F42C4">
        <w:rPr>
          <w:i/>
          <w:iCs/>
        </w:rPr>
        <w:t>Джерело: авторська розробка.</w:t>
      </w:r>
    </w:p>
    <w:p w14:paraId="4B3860B6" w14:textId="60E4DD36" w:rsidR="00861B4C" w:rsidRPr="009F42C4" w:rsidRDefault="00861B4C" w:rsidP="00861B4C">
      <w:pPr>
        <w:ind w:firstLine="708"/>
        <w:jc w:val="both"/>
      </w:pPr>
      <w:r w:rsidRPr="009F42C4">
        <w:t>Для перевірки життєздатності ключових ініціатив, що вимагають інвестицій (навіть мінімальних), та кількісної оцінки їх потенційного ефекту необхідно застосувати обґрунтовані методи інвестиційного аналізу </w:t>
      </w:r>
      <w:r w:rsidRPr="009F42C4">
        <w:rPr>
          <w:vertAlign w:val="superscript"/>
        </w:rPr>
        <w:t>[</w:t>
      </w:r>
      <w:r w:rsidR="0041156C" w:rsidRPr="009F42C4">
        <w:rPr>
          <w:vertAlign w:val="superscript"/>
        </w:rPr>
        <w:t>34</w:t>
      </w:r>
      <w:r w:rsidRPr="009F42C4">
        <w:rPr>
          <w:vertAlign w:val="superscript"/>
        </w:rPr>
        <w:t>]</w:t>
      </w:r>
      <w:r w:rsidRPr="009F42C4">
        <w:t>. Враховуючи пріоритетність відновлення ліквідності та генерації грошового потоку, було обрано метод дисконтованих грошових потоків (DCF). Цей метод є найбільш релевантним для антикризового управління, оскільки він фокусується не на обліковому прибутку, а на реальному русі коштів, що є основою будь-якого підприємства в кризі </w:t>
      </w:r>
      <w:r w:rsidRPr="009F42C4">
        <w:rPr>
          <w:vertAlign w:val="superscript"/>
        </w:rPr>
        <w:t>[</w:t>
      </w:r>
      <w:r w:rsidR="0041156C" w:rsidRPr="009F42C4">
        <w:rPr>
          <w:vertAlign w:val="superscript"/>
        </w:rPr>
        <w:t>25</w:t>
      </w:r>
      <w:r w:rsidRPr="009F42C4">
        <w:rPr>
          <w:vertAlign w:val="superscript"/>
        </w:rPr>
        <w:t>]</w:t>
      </w:r>
      <w:r w:rsidRPr="009F42C4">
        <w:t>.</w:t>
      </w:r>
    </w:p>
    <w:p w14:paraId="4CE30919" w14:textId="77777777" w:rsidR="00861B4C" w:rsidRPr="009F42C4" w:rsidRDefault="00861B4C" w:rsidP="00861B4C">
      <w:pPr>
        <w:ind w:firstLine="708"/>
        <w:jc w:val="both"/>
      </w:pPr>
      <w:r w:rsidRPr="009F42C4">
        <w:t xml:space="preserve">Альтернативні підходи, такі як метод реальних опціонів, є цінним інструментом для оцінки проєктів із високим ступенем невизначеності та управлінської гнучкості (наприклад, довгострокові дослідницькі проєкти). Однак в умовах КНП, де проєкти спрямовані на швидке отримання доходу за відносно зрозумілими бізнес-моделями (нові пакети НСЗУ, платні послуги), застосування складного апарату реальних опціонів є надлишковим. DCF-аналіз, натомість, надає пряму та об'єктивну відповідь на ключові для кризового менеджера питання: чи генерує проєкт вартість (NPV &gt; 0), наскільки </w:t>
      </w:r>
      <w:r w:rsidRPr="009F42C4">
        <w:lastRenderedPageBreak/>
        <w:t>ефективно використовуються інвестиції (PI &gt; 1) та, що найважливіше, як швидко повернуться вкладені кошти (DPP – дисконтований термін окупності).</w:t>
      </w:r>
    </w:p>
    <w:p w14:paraId="3CE0DBE6" w14:textId="77777777" w:rsidR="00861B4C" w:rsidRPr="009F42C4" w:rsidRDefault="00861B4C" w:rsidP="00861B4C">
      <w:pPr>
        <w:ind w:firstLine="708"/>
        <w:jc w:val="both"/>
      </w:pPr>
      <w:r w:rsidRPr="009F42C4">
        <w:t>Ключовим параметром DCF-аналізу є ставка дисконтування, яка відображає вартість капіталу в часі та рівень ризику, притаманний проєкту. Враховуючи високий рівень макроекономічної невизначеності в Україні та специфічні ризики кризового стану підприємства, було обрано консервативну ставку на рівні 25%. Її величина є розрахунковою та обґрунтована кумулятивним методом, що інтегрує три ключові компоненти: безризикову ставку, премію за високий операційний ризик та премію за галузевий ризик проєкту.</w:t>
      </w:r>
    </w:p>
    <w:p w14:paraId="1960DBE7" w14:textId="02E91F1B" w:rsidR="00861B4C" w:rsidRPr="009F42C4" w:rsidRDefault="00861B4C" w:rsidP="00861B4C">
      <w:pPr>
        <w:ind w:firstLine="708"/>
        <w:jc w:val="both"/>
      </w:pPr>
      <w:r w:rsidRPr="009F42C4">
        <w:t>За основу безризикової ставки взято орієнтир за довгостроковими гривневими ОВДП та облікову ставку НБУ на рівні 15% </w:t>
      </w:r>
      <w:r w:rsidRPr="009F42C4">
        <w:rPr>
          <w:vertAlign w:val="superscript"/>
        </w:rPr>
        <w:t>[</w:t>
      </w:r>
      <w:r w:rsidR="0041156C" w:rsidRPr="009F42C4">
        <w:rPr>
          <w:vertAlign w:val="superscript"/>
        </w:rPr>
        <w:t>43</w:t>
      </w:r>
      <w:r w:rsidRPr="009F42C4">
        <w:rPr>
          <w:vertAlign w:val="superscript"/>
        </w:rPr>
        <w:t>]</w:t>
      </w:r>
      <w:r w:rsidRPr="009F42C4">
        <w:t>. Премія за країновий ризик, згідно з дослідженнями А. Дамодарана </w:t>
      </w:r>
      <w:r w:rsidRPr="009F42C4">
        <w:rPr>
          <w:vertAlign w:val="superscript"/>
        </w:rPr>
        <w:t>[</w:t>
      </w:r>
      <w:r w:rsidR="0041156C" w:rsidRPr="009F42C4">
        <w:rPr>
          <w:vertAlign w:val="superscript"/>
        </w:rPr>
        <w:t>16</w:t>
      </w:r>
      <w:r w:rsidRPr="009F42C4">
        <w:rPr>
          <w:vertAlign w:val="superscript"/>
        </w:rPr>
        <w:t>]</w:t>
      </w:r>
      <w:r w:rsidRPr="009F42C4">
        <w:t>, для України є однією з найвищих у світі. Частина цього ризику вже врахована у високій безризиковій ставці, тому до розрахунку додається скоригована премія на рівні 5%. Додаткова премія за ринковий ризик у розмірі 5% враховує залежність від бюджетного фінансування, низьку ліквідність активів КНП та операційні ризики, що відповідає цільовим показникам дохідності </w:t>
      </w:r>
      <w:r w:rsidRPr="009F42C4">
        <w:rPr>
          <w:vertAlign w:val="superscript"/>
        </w:rPr>
        <w:t>[</w:t>
      </w:r>
      <w:r w:rsidR="0041156C" w:rsidRPr="009F42C4">
        <w:rPr>
          <w:vertAlign w:val="superscript"/>
        </w:rPr>
        <w:t>9</w:t>
      </w:r>
      <w:r w:rsidRPr="009F42C4">
        <w:rPr>
          <w:vertAlign w:val="superscript"/>
        </w:rPr>
        <w:t>]</w:t>
      </w:r>
      <w:r w:rsidRPr="009F42C4">
        <w:t> для інвестицій у сферу охорони здоров'я на ринках, що розвиваються. Таким чином, розрахунковий діапазон ставки дисконтування становить 25% (15% + 5% + 5% = 25%).</w:t>
      </w:r>
    </w:p>
    <w:p w14:paraId="33E0DC20" w14:textId="77777777" w:rsidR="00861B4C" w:rsidRPr="009F42C4" w:rsidRDefault="00861B4C" w:rsidP="00861B4C">
      <w:pPr>
        <w:ind w:firstLine="708"/>
        <w:jc w:val="both"/>
      </w:pPr>
      <w:r w:rsidRPr="009F42C4">
        <w:t>Для перевірки стійкості інвестиційних рішень до зміни цього ключового припущення буде проведено аналіз чутливості, що оцінить показники ефективності проєкту (NPV (чиста приведена вартість), DPP (дисконтований термін окупності), IRR (внутрішня норма дохідності) та PI (індекс рентабельності)) при варіації ставки дисконтування в діапазоні від 20% (оптимістичний сценарій) до 30% (песимістичний сценарій). Проєкт вважатиметься доцільним, якщо NPV &gt; 0, PI &gt; 1, а IRR перевищуватиме ставку дисконтування.</w:t>
      </w:r>
    </w:p>
    <w:p w14:paraId="54697BBC" w14:textId="77777777" w:rsidR="00861B4C" w:rsidRPr="009F42C4" w:rsidRDefault="00861B4C" w:rsidP="00861B4C">
      <w:pPr>
        <w:ind w:firstLine="708"/>
        <w:jc w:val="both"/>
      </w:pPr>
      <w:r w:rsidRPr="009F42C4">
        <w:lastRenderedPageBreak/>
        <w:t>Подальше інвестиційне обґрунтування ґрунтується на верифікованих фактичних даних за 2022–2024 роки, отриманих з фінансової звітності КНП та аналітичних панелей НСЗУ. Сукупні доходи за цей період зменшилися з 19,0 млн грн до 13,5 млн грн, а позитивний фінансовий результат 2022 року (+1,4 млн грн) змінився на глибокий збиток у 2023 р. (–1,6 млн грн), який лише частково скоротився у 2024 р. (–0,65 млн грн).</w:t>
      </w:r>
    </w:p>
    <w:p w14:paraId="6DBCB968" w14:textId="77777777" w:rsidR="00861B4C" w:rsidRPr="009F42C4" w:rsidRDefault="00861B4C" w:rsidP="00861B4C">
      <w:pPr>
        <w:ind w:firstLine="708"/>
        <w:jc w:val="both"/>
      </w:pPr>
      <w:r w:rsidRPr="009F42C4">
        <w:t>Аналіз структури доходів (таблиця 3.6) виявляє три ключові тенденції, що стали фундаментом для вибору інвестиційних пріоритетів. По-перше, відбувся структурний провал у портфелі доходів через обвал оплат за пакетом амбулаторної допомоги (з 6,7 млн грн до 2,3 млн грн), що вимагає свідомого переорієнтування на інші договори ПМГ з підтвердженим попитом. По-друге, дохід від платних послуг залишився маргінальним (353 тис. грн у 2024 р.), що свідчить про наявність значного внутрішнього резерву зростання, який не потребує великих капітальних вкладень. По-третє, висока частка фонду оплати праці у витратах (10,7 млн грн у 2024 р.) зумовлює необхідність підвищення завантаження персоналу через нові, прибуткові напрями діяльності.</w:t>
      </w:r>
    </w:p>
    <w:p w14:paraId="5983D18D" w14:textId="77777777" w:rsidR="00934D5E" w:rsidRPr="009F42C4" w:rsidRDefault="00934D5E" w:rsidP="00934D5E">
      <w:pPr>
        <w:jc w:val="right"/>
      </w:pPr>
      <w:r w:rsidRPr="009F42C4">
        <w:t>Таблиця 3.6</w:t>
      </w:r>
    </w:p>
    <w:p w14:paraId="310AE358" w14:textId="77777777" w:rsidR="00934D5E" w:rsidRPr="009F42C4" w:rsidRDefault="00934D5E" w:rsidP="00934D5E">
      <w:pPr>
        <w:spacing w:after="240" w:line="240" w:lineRule="auto"/>
        <w:jc w:val="center"/>
      </w:pPr>
      <w:r w:rsidRPr="009F42C4">
        <w:rPr>
          <w:b/>
          <w:bCs/>
        </w:rPr>
        <w:t>Базові фінансові показники КНП «Теплодарський ЦПМСД» для прогнозування, 2022–2024 рр., тис. грн.</w:t>
      </w:r>
    </w:p>
    <w:tbl>
      <w:tblPr>
        <w:tblStyle w:val="af6"/>
        <w:tblW w:w="5000" w:type="pct"/>
        <w:tblLook w:val="04A0" w:firstRow="1" w:lastRow="0" w:firstColumn="1" w:lastColumn="0" w:noHBand="0" w:noVBand="1"/>
      </w:tblPr>
      <w:tblGrid>
        <w:gridCol w:w="3659"/>
        <w:gridCol w:w="955"/>
        <w:gridCol w:w="940"/>
        <w:gridCol w:w="940"/>
        <w:gridCol w:w="2850"/>
      </w:tblGrid>
      <w:tr w:rsidR="000E6330" w:rsidRPr="009F42C4" w14:paraId="58A56827" w14:textId="77777777" w:rsidTr="00934D5E">
        <w:tc>
          <w:tcPr>
            <w:tcW w:w="1958" w:type="pct"/>
            <w:vAlign w:val="center"/>
            <w:hideMark/>
          </w:tcPr>
          <w:p w14:paraId="09C067A3" w14:textId="77777777" w:rsidR="00934D5E" w:rsidRPr="009F42C4" w:rsidRDefault="00934D5E" w:rsidP="00934D5E">
            <w:pPr>
              <w:jc w:val="center"/>
              <w:rPr>
                <w:b/>
                <w:bCs/>
                <w:sz w:val="20"/>
                <w:szCs w:val="20"/>
              </w:rPr>
            </w:pPr>
            <w:r w:rsidRPr="009F42C4">
              <w:rPr>
                <w:b/>
                <w:bCs/>
                <w:sz w:val="20"/>
                <w:szCs w:val="20"/>
              </w:rPr>
              <w:t>Показник</w:t>
            </w:r>
          </w:p>
        </w:tc>
        <w:tc>
          <w:tcPr>
            <w:tcW w:w="511" w:type="pct"/>
            <w:vAlign w:val="center"/>
            <w:hideMark/>
          </w:tcPr>
          <w:p w14:paraId="35548253" w14:textId="77777777" w:rsidR="00934D5E" w:rsidRPr="009F42C4" w:rsidRDefault="00934D5E" w:rsidP="00934D5E">
            <w:pPr>
              <w:jc w:val="center"/>
              <w:rPr>
                <w:b/>
                <w:bCs/>
                <w:sz w:val="20"/>
                <w:szCs w:val="20"/>
              </w:rPr>
            </w:pPr>
            <w:r w:rsidRPr="009F42C4">
              <w:rPr>
                <w:b/>
                <w:bCs/>
                <w:sz w:val="20"/>
                <w:szCs w:val="20"/>
              </w:rPr>
              <w:t>2022</w:t>
            </w:r>
          </w:p>
        </w:tc>
        <w:tc>
          <w:tcPr>
            <w:tcW w:w="503" w:type="pct"/>
            <w:vAlign w:val="center"/>
            <w:hideMark/>
          </w:tcPr>
          <w:p w14:paraId="06188724" w14:textId="77777777" w:rsidR="00934D5E" w:rsidRPr="009F42C4" w:rsidRDefault="00934D5E" w:rsidP="00934D5E">
            <w:pPr>
              <w:jc w:val="center"/>
              <w:rPr>
                <w:b/>
                <w:bCs/>
                <w:sz w:val="20"/>
                <w:szCs w:val="20"/>
              </w:rPr>
            </w:pPr>
            <w:r w:rsidRPr="009F42C4">
              <w:rPr>
                <w:b/>
                <w:bCs/>
                <w:sz w:val="20"/>
                <w:szCs w:val="20"/>
              </w:rPr>
              <w:t>2023</w:t>
            </w:r>
          </w:p>
        </w:tc>
        <w:tc>
          <w:tcPr>
            <w:tcW w:w="503" w:type="pct"/>
            <w:vAlign w:val="center"/>
            <w:hideMark/>
          </w:tcPr>
          <w:p w14:paraId="76053383" w14:textId="77777777" w:rsidR="00934D5E" w:rsidRPr="009F42C4" w:rsidRDefault="00934D5E" w:rsidP="00934D5E">
            <w:pPr>
              <w:jc w:val="center"/>
              <w:rPr>
                <w:b/>
                <w:bCs/>
                <w:sz w:val="20"/>
                <w:szCs w:val="20"/>
              </w:rPr>
            </w:pPr>
            <w:r w:rsidRPr="009F42C4">
              <w:rPr>
                <w:b/>
                <w:bCs/>
                <w:sz w:val="20"/>
                <w:szCs w:val="20"/>
              </w:rPr>
              <w:t>2024</w:t>
            </w:r>
          </w:p>
        </w:tc>
        <w:tc>
          <w:tcPr>
            <w:tcW w:w="1525" w:type="pct"/>
            <w:vAlign w:val="center"/>
            <w:hideMark/>
          </w:tcPr>
          <w:p w14:paraId="409614B6" w14:textId="77777777" w:rsidR="00934D5E" w:rsidRPr="009F42C4" w:rsidRDefault="00934D5E" w:rsidP="00934D5E">
            <w:pPr>
              <w:jc w:val="center"/>
              <w:rPr>
                <w:b/>
                <w:bCs/>
                <w:sz w:val="20"/>
                <w:szCs w:val="20"/>
              </w:rPr>
            </w:pPr>
            <w:r w:rsidRPr="009F42C4">
              <w:rPr>
                <w:b/>
                <w:bCs/>
                <w:sz w:val="20"/>
                <w:szCs w:val="20"/>
              </w:rPr>
              <w:t>Примітка/джерело</w:t>
            </w:r>
          </w:p>
        </w:tc>
      </w:tr>
      <w:tr w:rsidR="000E6330" w:rsidRPr="009F42C4" w14:paraId="4C03E3F8" w14:textId="77777777" w:rsidTr="00934D5E">
        <w:tc>
          <w:tcPr>
            <w:tcW w:w="1958" w:type="pct"/>
            <w:vAlign w:val="center"/>
            <w:hideMark/>
          </w:tcPr>
          <w:p w14:paraId="5C99786F" w14:textId="77777777" w:rsidR="00934D5E" w:rsidRPr="009F42C4" w:rsidRDefault="00934D5E" w:rsidP="00934D5E">
            <w:pPr>
              <w:jc w:val="center"/>
              <w:rPr>
                <w:sz w:val="20"/>
                <w:szCs w:val="20"/>
              </w:rPr>
            </w:pPr>
            <w:r w:rsidRPr="009F42C4">
              <w:rPr>
                <w:sz w:val="20"/>
                <w:szCs w:val="20"/>
              </w:rPr>
              <w:t>Сукупні доходи</w:t>
            </w:r>
          </w:p>
        </w:tc>
        <w:tc>
          <w:tcPr>
            <w:tcW w:w="511" w:type="pct"/>
            <w:vAlign w:val="center"/>
            <w:hideMark/>
          </w:tcPr>
          <w:p w14:paraId="06AE131E" w14:textId="77777777" w:rsidR="00934D5E" w:rsidRPr="009F42C4" w:rsidRDefault="00934D5E" w:rsidP="00934D5E">
            <w:pPr>
              <w:jc w:val="center"/>
              <w:rPr>
                <w:sz w:val="20"/>
                <w:szCs w:val="20"/>
              </w:rPr>
            </w:pPr>
            <w:r w:rsidRPr="009F42C4">
              <w:rPr>
                <w:sz w:val="20"/>
                <w:szCs w:val="20"/>
              </w:rPr>
              <w:t>18 999,2</w:t>
            </w:r>
          </w:p>
        </w:tc>
        <w:tc>
          <w:tcPr>
            <w:tcW w:w="503" w:type="pct"/>
            <w:vAlign w:val="center"/>
            <w:hideMark/>
          </w:tcPr>
          <w:p w14:paraId="5F2022BD" w14:textId="77777777" w:rsidR="00934D5E" w:rsidRPr="009F42C4" w:rsidRDefault="00934D5E" w:rsidP="00934D5E">
            <w:pPr>
              <w:jc w:val="center"/>
              <w:rPr>
                <w:sz w:val="20"/>
                <w:szCs w:val="20"/>
              </w:rPr>
            </w:pPr>
            <w:r w:rsidRPr="009F42C4">
              <w:rPr>
                <w:sz w:val="20"/>
                <w:szCs w:val="20"/>
              </w:rPr>
              <w:t>17 613,5</w:t>
            </w:r>
          </w:p>
        </w:tc>
        <w:tc>
          <w:tcPr>
            <w:tcW w:w="503" w:type="pct"/>
            <w:vAlign w:val="center"/>
            <w:hideMark/>
          </w:tcPr>
          <w:p w14:paraId="6EE19961" w14:textId="77777777" w:rsidR="00934D5E" w:rsidRPr="009F42C4" w:rsidRDefault="00934D5E" w:rsidP="00934D5E">
            <w:pPr>
              <w:jc w:val="center"/>
              <w:rPr>
                <w:sz w:val="20"/>
                <w:szCs w:val="20"/>
              </w:rPr>
            </w:pPr>
            <w:r w:rsidRPr="009F42C4">
              <w:rPr>
                <w:sz w:val="20"/>
                <w:szCs w:val="20"/>
              </w:rPr>
              <w:t>13 479,0</w:t>
            </w:r>
          </w:p>
        </w:tc>
        <w:tc>
          <w:tcPr>
            <w:tcW w:w="1525" w:type="pct"/>
            <w:vAlign w:val="center"/>
            <w:hideMark/>
          </w:tcPr>
          <w:p w14:paraId="5FC60D95" w14:textId="77777777" w:rsidR="00934D5E" w:rsidRPr="009F42C4" w:rsidRDefault="00934D5E" w:rsidP="00934D5E">
            <w:pPr>
              <w:jc w:val="center"/>
              <w:rPr>
                <w:sz w:val="20"/>
                <w:szCs w:val="20"/>
              </w:rPr>
            </w:pPr>
            <w:r w:rsidRPr="009F42C4">
              <w:rPr>
                <w:sz w:val="20"/>
                <w:szCs w:val="20"/>
              </w:rPr>
              <w:t>Фінзвіт, ряд. 2280</w:t>
            </w:r>
          </w:p>
        </w:tc>
      </w:tr>
      <w:tr w:rsidR="000E6330" w:rsidRPr="009F42C4" w14:paraId="2778104A" w14:textId="77777777" w:rsidTr="00934D5E">
        <w:tc>
          <w:tcPr>
            <w:tcW w:w="1958" w:type="pct"/>
            <w:vAlign w:val="center"/>
            <w:hideMark/>
          </w:tcPr>
          <w:p w14:paraId="4C4D8EF0" w14:textId="77777777" w:rsidR="00934D5E" w:rsidRPr="009F42C4" w:rsidRDefault="00934D5E" w:rsidP="00934D5E">
            <w:pPr>
              <w:jc w:val="center"/>
              <w:rPr>
                <w:sz w:val="20"/>
                <w:szCs w:val="20"/>
              </w:rPr>
            </w:pPr>
            <w:r w:rsidRPr="009F42C4">
              <w:rPr>
                <w:sz w:val="20"/>
                <w:szCs w:val="20"/>
              </w:rPr>
              <w:t>Сукупні витрати</w:t>
            </w:r>
          </w:p>
        </w:tc>
        <w:tc>
          <w:tcPr>
            <w:tcW w:w="511" w:type="pct"/>
            <w:vAlign w:val="center"/>
            <w:hideMark/>
          </w:tcPr>
          <w:p w14:paraId="567171F7" w14:textId="77777777" w:rsidR="00934D5E" w:rsidRPr="009F42C4" w:rsidRDefault="00934D5E" w:rsidP="00934D5E">
            <w:pPr>
              <w:jc w:val="center"/>
              <w:rPr>
                <w:sz w:val="20"/>
                <w:szCs w:val="20"/>
              </w:rPr>
            </w:pPr>
            <w:r w:rsidRPr="009F42C4">
              <w:rPr>
                <w:sz w:val="20"/>
                <w:szCs w:val="20"/>
              </w:rPr>
              <w:t>17 592,4</w:t>
            </w:r>
          </w:p>
        </w:tc>
        <w:tc>
          <w:tcPr>
            <w:tcW w:w="503" w:type="pct"/>
            <w:vAlign w:val="center"/>
            <w:hideMark/>
          </w:tcPr>
          <w:p w14:paraId="592DF655" w14:textId="77777777" w:rsidR="00934D5E" w:rsidRPr="009F42C4" w:rsidRDefault="00934D5E" w:rsidP="00934D5E">
            <w:pPr>
              <w:jc w:val="center"/>
              <w:rPr>
                <w:sz w:val="20"/>
                <w:szCs w:val="20"/>
              </w:rPr>
            </w:pPr>
            <w:r w:rsidRPr="009F42C4">
              <w:rPr>
                <w:sz w:val="20"/>
                <w:szCs w:val="20"/>
              </w:rPr>
              <w:t>19 211,5</w:t>
            </w:r>
          </w:p>
        </w:tc>
        <w:tc>
          <w:tcPr>
            <w:tcW w:w="503" w:type="pct"/>
            <w:vAlign w:val="center"/>
            <w:hideMark/>
          </w:tcPr>
          <w:p w14:paraId="53500068" w14:textId="77777777" w:rsidR="00934D5E" w:rsidRPr="009F42C4" w:rsidRDefault="00934D5E" w:rsidP="00934D5E">
            <w:pPr>
              <w:jc w:val="center"/>
              <w:rPr>
                <w:sz w:val="20"/>
                <w:szCs w:val="20"/>
              </w:rPr>
            </w:pPr>
            <w:r w:rsidRPr="009F42C4">
              <w:rPr>
                <w:sz w:val="20"/>
                <w:szCs w:val="20"/>
              </w:rPr>
              <w:t>14 127,8</w:t>
            </w:r>
          </w:p>
        </w:tc>
        <w:tc>
          <w:tcPr>
            <w:tcW w:w="1525" w:type="pct"/>
            <w:vAlign w:val="center"/>
            <w:hideMark/>
          </w:tcPr>
          <w:p w14:paraId="3F2C7457" w14:textId="77777777" w:rsidR="00934D5E" w:rsidRPr="009F42C4" w:rsidRDefault="00934D5E" w:rsidP="00934D5E">
            <w:pPr>
              <w:jc w:val="center"/>
              <w:rPr>
                <w:sz w:val="20"/>
                <w:szCs w:val="20"/>
              </w:rPr>
            </w:pPr>
            <w:r w:rsidRPr="009F42C4">
              <w:rPr>
                <w:sz w:val="20"/>
                <w:szCs w:val="20"/>
              </w:rPr>
              <w:t>Фінзвіт, ряд. 2285</w:t>
            </w:r>
          </w:p>
        </w:tc>
      </w:tr>
      <w:tr w:rsidR="000E6330" w:rsidRPr="009F42C4" w14:paraId="7E62F49A" w14:textId="77777777" w:rsidTr="00934D5E">
        <w:tc>
          <w:tcPr>
            <w:tcW w:w="1958" w:type="pct"/>
            <w:vAlign w:val="center"/>
            <w:hideMark/>
          </w:tcPr>
          <w:p w14:paraId="4415A2D3" w14:textId="77777777" w:rsidR="00934D5E" w:rsidRPr="009F42C4" w:rsidRDefault="00934D5E" w:rsidP="00934D5E">
            <w:pPr>
              <w:jc w:val="center"/>
              <w:rPr>
                <w:sz w:val="20"/>
                <w:szCs w:val="20"/>
              </w:rPr>
            </w:pPr>
            <w:r w:rsidRPr="009F42C4">
              <w:rPr>
                <w:b/>
                <w:bCs/>
                <w:sz w:val="20"/>
                <w:szCs w:val="20"/>
              </w:rPr>
              <w:t>Фінансовий результат</w:t>
            </w:r>
          </w:p>
        </w:tc>
        <w:tc>
          <w:tcPr>
            <w:tcW w:w="511" w:type="pct"/>
            <w:vAlign w:val="center"/>
            <w:hideMark/>
          </w:tcPr>
          <w:p w14:paraId="0D145E7C" w14:textId="77777777" w:rsidR="00934D5E" w:rsidRPr="009F42C4" w:rsidRDefault="00934D5E" w:rsidP="00934D5E">
            <w:pPr>
              <w:jc w:val="center"/>
              <w:rPr>
                <w:sz w:val="20"/>
                <w:szCs w:val="20"/>
              </w:rPr>
            </w:pPr>
            <w:r w:rsidRPr="009F42C4">
              <w:rPr>
                <w:b/>
                <w:bCs/>
                <w:sz w:val="20"/>
                <w:szCs w:val="20"/>
              </w:rPr>
              <w:t>+1 406,8</w:t>
            </w:r>
          </w:p>
        </w:tc>
        <w:tc>
          <w:tcPr>
            <w:tcW w:w="503" w:type="pct"/>
            <w:vAlign w:val="center"/>
            <w:hideMark/>
          </w:tcPr>
          <w:p w14:paraId="617968C0" w14:textId="77777777" w:rsidR="00934D5E" w:rsidRPr="009F42C4" w:rsidRDefault="00934D5E" w:rsidP="00934D5E">
            <w:pPr>
              <w:jc w:val="center"/>
              <w:rPr>
                <w:sz w:val="20"/>
                <w:szCs w:val="20"/>
              </w:rPr>
            </w:pPr>
            <w:r w:rsidRPr="009F42C4">
              <w:rPr>
                <w:b/>
                <w:bCs/>
                <w:sz w:val="20"/>
                <w:szCs w:val="20"/>
              </w:rPr>
              <w:t>–1 598,0</w:t>
            </w:r>
          </w:p>
        </w:tc>
        <w:tc>
          <w:tcPr>
            <w:tcW w:w="503" w:type="pct"/>
            <w:vAlign w:val="center"/>
            <w:hideMark/>
          </w:tcPr>
          <w:p w14:paraId="09B48650" w14:textId="77777777" w:rsidR="00934D5E" w:rsidRPr="009F42C4" w:rsidRDefault="00934D5E" w:rsidP="00934D5E">
            <w:pPr>
              <w:jc w:val="center"/>
              <w:rPr>
                <w:sz w:val="20"/>
                <w:szCs w:val="20"/>
              </w:rPr>
            </w:pPr>
            <w:r w:rsidRPr="009F42C4">
              <w:rPr>
                <w:b/>
                <w:bCs/>
                <w:sz w:val="20"/>
                <w:szCs w:val="20"/>
              </w:rPr>
              <w:t>–648,8</w:t>
            </w:r>
          </w:p>
        </w:tc>
        <w:tc>
          <w:tcPr>
            <w:tcW w:w="1525" w:type="pct"/>
            <w:vAlign w:val="center"/>
            <w:hideMark/>
          </w:tcPr>
          <w:p w14:paraId="6D916880" w14:textId="77777777" w:rsidR="00934D5E" w:rsidRPr="009F42C4" w:rsidRDefault="00934D5E" w:rsidP="00934D5E">
            <w:pPr>
              <w:jc w:val="center"/>
              <w:rPr>
                <w:sz w:val="20"/>
                <w:szCs w:val="20"/>
              </w:rPr>
            </w:pPr>
            <w:r w:rsidRPr="009F42C4">
              <w:rPr>
                <w:b/>
                <w:bCs/>
                <w:sz w:val="20"/>
                <w:szCs w:val="20"/>
              </w:rPr>
              <w:t>Фінзвіт, ряд. 2290</w:t>
            </w:r>
          </w:p>
        </w:tc>
      </w:tr>
      <w:tr w:rsidR="000E6330" w:rsidRPr="009F42C4" w14:paraId="603855A5" w14:textId="77777777" w:rsidTr="00934D5E">
        <w:tc>
          <w:tcPr>
            <w:tcW w:w="1958" w:type="pct"/>
            <w:vAlign w:val="center"/>
            <w:hideMark/>
          </w:tcPr>
          <w:p w14:paraId="354EACC2" w14:textId="77777777" w:rsidR="00934D5E" w:rsidRPr="009F42C4" w:rsidRDefault="00934D5E" w:rsidP="00934D5E">
            <w:pPr>
              <w:jc w:val="center"/>
              <w:rPr>
                <w:sz w:val="20"/>
                <w:szCs w:val="20"/>
              </w:rPr>
            </w:pPr>
            <w:r w:rsidRPr="009F42C4">
              <w:rPr>
                <w:sz w:val="20"/>
                <w:szCs w:val="20"/>
              </w:rPr>
              <w:t>Оплати НСЗУ, всього</w:t>
            </w:r>
          </w:p>
        </w:tc>
        <w:tc>
          <w:tcPr>
            <w:tcW w:w="511" w:type="pct"/>
            <w:vAlign w:val="center"/>
            <w:hideMark/>
          </w:tcPr>
          <w:p w14:paraId="26466F36" w14:textId="77777777" w:rsidR="00934D5E" w:rsidRPr="009F42C4" w:rsidRDefault="00934D5E" w:rsidP="00934D5E">
            <w:pPr>
              <w:jc w:val="center"/>
              <w:rPr>
                <w:sz w:val="20"/>
                <w:szCs w:val="20"/>
              </w:rPr>
            </w:pPr>
            <w:r w:rsidRPr="009F42C4">
              <w:rPr>
                <w:sz w:val="20"/>
                <w:szCs w:val="20"/>
              </w:rPr>
              <w:t>14 109,3</w:t>
            </w:r>
          </w:p>
        </w:tc>
        <w:tc>
          <w:tcPr>
            <w:tcW w:w="503" w:type="pct"/>
            <w:vAlign w:val="center"/>
            <w:hideMark/>
          </w:tcPr>
          <w:p w14:paraId="77253132" w14:textId="77777777" w:rsidR="00934D5E" w:rsidRPr="009F42C4" w:rsidRDefault="00934D5E" w:rsidP="00934D5E">
            <w:pPr>
              <w:jc w:val="center"/>
              <w:rPr>
                <w:sz w:val="20"/>
                <w:szCs w:val="20"/>
              </w:rPr>
            </w:pPr>
            <w:r w:rsidRPr="009F42C4">
              <w:rPr>
                <w:sz w:val="20"/>
                <w:szCs w:val="20"/>
              </w:rPr>
              <w:t>10 373,0</w:t>
            </w:r>
          </w:p>
        </w:tc>
        <w:tc>
          <w:tcPr>
            <w:tcW w:w="503" w:type="pct"/>
            <w:vAlign w:val="center"/>
            <w:hideMark/>
          </w:tcPr>
          <w:p w14:paraId="68DD4F69" w14:textId="77777777" w:rsidR="00934D5E" w:rsidRPr="009F42C4" w:rsidRDefault="00934D5E" w:rsidP="00934D5E">
            <w:pPr>
              <w:jc w:val="center"/>
              <w:rPr>
                <w:sz w:val="20"/>
                <w:szCs w:val="20"/>
              </w:rPr>
            </w:pPr>
            <w:r w:rsidRPr="009F42C4">
              <w:rPr>
                <w:sz w:val="20"/>
                <w:szCs w:val="20"/>
              </w:rPr>
              <w:t>8 776,9</w:t>
            </w:r>
          </w:p>
        </w:tc>
        <w:tc>
          <w:tcPr>
            <w:tcW w:w="1525" w:type="pct"/>
            <w:vAlign w:val="center"/>
            <w:hideMark/>
          </w:tcPr>
          <w:p w14:paraId="0D3C5FEA" w14:textId="77777777" w:rsidR="00934D5E" w:rsidRPr="009F42C4" w:rsidRDefault="00934D5E" w:rsidP="00934D5E">
            <w:pPr>
              <w:jc w:val="center"/>
              <w:rPr>
                <w:sz w:val="20"/>
                <w:szCs w:val="20"/>
              </w:rPr>
            </w:pPr>
            <w:r w:rsidRPr="009F42C4">
              <w:rPr>
                <w:sz w:val="20"/>
                <w:szCs w:val="20"/>
              </w:rPr>
              <w:t>Дашборд НСЗУ (сума пакетів)</w:t>
            </w:r>
          </w:p>
        </w:tc>
      </w:tr>
      <w:tr w:rsidR="000E6330" w:rsidRPr="009F42C4" w14:paraId="23BD40F4" w14:textId="77777777" w:rsidTr="00934D5E">
        <w:tc>
          <w:tcPr>
            <w:tcW w:w="1958" w:type="pct"/>
            <w:vAlign w:val="center"/>
            <w:hideMark/>
          </w:tcPr>
          <w:p w14:paraId="6C3A7946" w14:textId="77777777" w:rsidR="00934D5E" w:rsidRPr="009F42C4" w:rsidRDefault="00934D5E" w:rsidP="00934D5E">
            <w:pPr>
              <w:jc w:val="center"/>
              <w:rPr>
                <w:sz w:val="20"/>
                <w:szCs w:val="20"/>
              </w:rPr>
            </w:pPr>
            <w:r w:rsidRPr="009F42C4">
              <w:rPr>
                <w:i/>
                <w:iCs/>
                <w:sz w:val="20"/>
                <w:szCs w:val="20"/>
              </w:rPr>
              <w:t>у т. ч. ПМД (пакет 1)</w:t>
            </w:r>
          </w:p>
        </w:tc>
        <w:tc>
          <w:tcPr>
            <w:tcW w:w="511" w:type="pct"/>
            <w:vAlign w:val="center"/>
            <w:hideMark/>
          </w:tcPr>
          <w:p w14:paraId="1A4B6692" w14:textId="77777777" w:rsidR="00934D5E" w:rsidRPr="009F42C4" w:rsidRDefault="00934D5E" w:rsidP="00934D5E">
            <w:pPr>
              <w:jc w:val="center"/>
              <w:rPr>
                <w:sz w:val="20"/>
                <w:szCs w:val="20"/>
              </w:rPr>
            </w:pPr>
            <w:r w:rsidRPr="009F42C4">
              <w:rPr>
                <w:sz w:val="20"/>
                <w:szCs w:val="20"/>
              </w:rPr>
              <w:t>6 948,1</w:t>
            </w:r>
          </w:p>
        </w:tc>
        <w:tc>
          <w:tcPr>
            <w:tcW w:w="503" w:type="pct"/>
            <w:vAlign w:val="center"/>
            <w:hideMark/>
          </w:tcPr>
          <w:p w14:paraId="59AAB77E" w14:textId="77777777" w:rsidR="00934D5E" w:rsidRPr="009F42C4" w:rsidRDefault="00934D5E" w:rsidP="00934D5E">
            <w:pPr>
              <w:jc w:val="center"/>
              <w:rPr>
                <w:sz w:val="20"/>
                <w:szCs w:val="20"/>
              </w:rPr>
            </w:pPr>
            <w:r w:rsidRPr="009F42C4">
              <w:rPr>
                <w:sz w:val="20"/>
                <w:szCs w:val="20"/>
              </w:rPr>
              <w:t>6 257,7</w:t>
            </w:r>
          </w:p>
        </w:tc>
        <w:tc>
          <w:tcPr>
            <w:tcW w:w="503" w:type="pct"/>
            <w:vAlign w:val="center"/>
            <w:hideMark/>
          </w:tcPr>
          <w:p w14:paraId="054E4F6B" w14:textId="77777777" w:rsidR="00934D5E" w:rsidRPr="009F42C4" w:rsidRDefault="00934D5E" w:rsidP="00934D5E">
            <w:pPr>
              <w:jc w:val="center"/>
              <w:rPr>
                <w:sz w:val="20"/>
                <w:szCs w:val="20"/>
              </w:rPr>
            </w:pPr>
            <w:r w:rsidRPr="009F42C4">
              <w:rPr>
                <w:sz w:val="20"/>
                <w:szCs w:val="20"/>
              </w:rPr>
              <w:t>6 373,7</w:t>
            </w:r>
          </w:p>
        </w:tc>
        <w:tc>
          <w:tcPr>
            <w:tcW w:w="1525" w:type="pct"/>
            <w:vAlign w:val="center"/>
            <w:hideMark/>
          </w:tcPr>
          <w:p w14:paraId="28496BE7" w14:textId="77777777" w:rsidR="00934D5E" w:rsidRPr="009F42C4" w:rsidRDefault="00934D5E" w:rsidP="00934D5E">
            <w:pPr>
              <w:jc w:val="center"/>
              <w:rPr>
                <w:sz w:val="20"/>
                <w:szCs w:val="20"/>
              </w:rPr>
            </w:pPr>
            <w:r w:rsidRPr="009F42C4">
              <w:rPr>
                <w:sz w:val="20"/>
                <w:szCs w:val="20"/>
              </w:rPr>
              <w:t>Дашборд НСЗУ</w:t>
            </w:r>
          </w:p>
        </w:tc>
      </w:tr>
      <w:tr w:rsidR="000E6330" w:rsidRPr="009F42C4" w14:paraId="4201B43E" w14:textId="77777777" w:rsidTr="00934D5E">
        <w:tc>
          <w:tcPr>
            <w:tcW w:w="1958" w:type="pct"/>
            <w:vAlign w:val="center"/>
            <w:hideMark/>
          </w:tcPr>
          <w:p w14:paraId="2E71A7C9" w14:textId="77777777" w:rsidR="00934D5E" w:rsidRPr="009F42C4" w:rsidRDefault="00934D5E" w:rsidP="00934D5E">
            <w:pPr>
              <w:jc w:val="center"/>
              <w:rPr>
                <w:sz w:val="20"/>
                <w:szCs w:val="20"/>
              </w:rPr>
            </w:pPr>
            <w:r w:rsidRPr="009F42C4">
              <w:rPr>
                <w:i/>
                <w:iCs/>
                <w:sz w:val="20"/>
                <w:szCs w:val="20"/>
              </w:rPr>
              <w:t>у т. ч. амбулаторна (пакет 9)</w:t>
            </w:r>
          </w:p>
        </w:tc>
        <w:tc>
          <w:tcPr>
            <w:tcW w:w="511" w:type="pct"/>
            <w:vAlign w:val="center"/>
            <w:hideMark/>
          </w:tcPr>
          <w:p w14:paraId="593E8703" w14:textId="77777777" w:rsidR="00934D5E" w:rsidRPr="009F42C4" w:rsidRDefault="00934D5E" w:rsidP="00934D5E">
            <w:pPr>
              <w:jc w:val="center"/>
              <w:rPr>
                <w:sz w:val="20"/>
                <w:szCs w:val="20"/>
              </w:rPr>
            </w:pPr>
            <w:r w:rsidRPr="009F42C4">
              <w:rPr>
                <w:sz w:val="20"/>
                <w:szCs w:val="20"/>
              </w:rPr>
              <w:t>6 683,3</w:t>
            </w:r>
          </w:p>
        </w:tc>
        <w:tc>
          <w:tcPr>
            <w:tcW w:w="503" w:type="pct"/>
            <w:vAlign w:val="center"/>
            <w:hideMark/>
          </w:tcPr>
          <w:p w14:paraId="4ECE5262" w14:textId="77777777" w:rsidR="00934D5E" w:rsidRPr="009F42C4" w:rsidRDefault="00934D5E" w:rsidP="00934D5E">
            <w:pPr>
              <w:jc w:val="center"/>
              <w:rPr>
                <w:sz w:val="20"/>
                <w:szCs w:val="20"/>
              </w:rPr>
            </w:pPr>
            <w:r w:rsidRPr="009F42C4">
              <w:rPr>
                <w:sz w:val="20"/>
                <w:szCs w:val="20"/>
              </w:rPr>
              <w:t>3 805,3</w:t>
            </w:r>
          </w:p>
        </w:tc>
        <w:tc>
          <w:tcPr>
            <w:tcW w:w="503" w:type="pct"/>
            <w:vAlign w:val="center"/>
            <w:hideMark/>
          </w:tcPr>
          <w:p w14:paraId="5C3B60B4" w14:textId="77777777" w:rsidR="00934D5E" w:rsidRPr="009F42C4" w:rsidRDefault="00934D5E" w:rsidP="00934D5E">
            <w:pPr>
              <w:jc w:val="center"/>
              <w:rPr>
                <w:sz w:val="20"/>
                <w:szCs w:val="20"/>
              </w:rPr>
            </w:pPr>
            <w:r w:rsidRPr="009F42C4">
              <w:rPr>
                <w:sz w:val="20"/>
                <w:szCs w:val="20"/>
              </w:rPr>
              <w:t>2 250,7</w:t>
            </w:r>
          </w:p>
        </w:tc>
        <w:tc>
          <w:tcPr>
            <w:tcW w:w="1525" w:type="pct"/>
            <w:vAlign w:val="center"/>
            <w:hideMark/>
          </w:tcPr>
          <w:p w14:paraId="6CF9B0D4" w14:textId="77777777" w:rsidR="00934D5E" w:rsidRPr="009F42C4" w:rsidRDefault="00934D5E" w:rsidP="00934D5E">
            <w:pPr>
              <w:jc w:val="center"/>
              <w:rPr>
                <w:sz w:val="20"/>
                <w:szCs w:val="20"/>
              </w:rPr>
            </w:pPr>
            <w:r w:rsidRPr="009F42C4">
              <w:rPr>
                <w:sz w:val="20"/>
                <w:szCs w:val="20"/>
              </w:rPr>
              <w:t>Дашборд НСЗУ</w:t>
            </w:r>
          </w:p>
        </w:tc>
      </w:tr>
      <w:tr w:rsidR="000E6330" w:rsidRPr="009F42C4" w14:paraId="1811FE86" w14:textId="77777777" w:rsidTr="00934D5E">
        <w:tc>
          <w:tcPr>
            <w:tcW w:w="1958" w:type="pct"/>
            <w:vAlign w:val="center"/>
            <w:hideMark/>
          </w:tcPr>
          <w:p w14:paraId="566C98D8" w14:textId="77777777" w:rsidR="00934D5E" w:rsidRPr="009F42C4" w:rsidRDefault="00934D5E" w:rsidP="00934D5E">
            <w:pPr>
              <w:jc w:val="center"/>
              <w:rPr>
                <w:sz w:val="20"/>
                <w:szCs w:val="20"/>
              </w:rPr>
            </w:pPr>
            <w:r w:rsidRPr="009F42C4">
              <w:rPr>
                <w:sz w:val="20"/>
                <w:szCs w:val="20"/>
              </w:rPr>
              <w:t>Платні послуги (дохід)</w:t>
            </w:r>
          </w:p>
        </w:tc>
        <w:tc>
          <w:tcPr>
            <w:tcW w:w="511" w:type="pct"/>
            <w:vAlign w:val="center"/>
            <w:hideMark/>
          </w:tcPr>
          <w:p w14:paraId="1F308D02" w14:textId="77777777" w:rsidR="00934D5E" w:rsidRPr="009F42C4" w:rsidRDefault="00934D5E" w:rsidP="00934D5E">
            <w:pPr>
              <w:jc w:val="center"/>
              <w:rPr>
                <w:sz w:val="20"/>
                <w:szCs w:val="20"/>
              </w:rPr>
            </w:pPr>
            <w:r w:rsidRPr="009F42C4">
              <w:rPr>
                <w:sz w:val="20"/>
                <w:szCs w:val="20"/>
              </w:rPr>
              <w:t>944,4</w:t>
            </w:r>
          </w:p>
        </w:tc>
        <w:tc>
          <w:tcPr>
            <w:tcW w:w="503" w:type="pct"/>
            <w:vAlign w:val="center"/>
            <w:hideMark/>
          </w:tcPr>
          <w:p w14:paraId="249E46D7" w14:textId="77777777" w:rsidR="00934D5E" w:rsidRPr="009F42C4" w:rsidRDefault="00934D5E" w:rsidP="00934D5E">
            <w:pPr>
              <w:jc w:val="center"/>
              <w:rPr>
                <w:sz w:val="20"/>
                <w:szCs w:val="20"/>
              </w:rPr>
            </w:pPr>
            <w:r w:rsidRPr="009F42C4">
              <w:rPr>
                <w:sz w:val="20"/>
                <w:szCs w:val="20"/>
              </w:rPr>
              <w:t>318,3</w:t>
            </w:r>
          </w:p>
        </w:tc>
        <w:tc>
          <w:tcPr>
            <w:tcW w:w="503" w:type="pct"/>
            <w:vAlign w:val="center"/>
            <w:hideMark/>
          </w:tcPr>
          <w:p w14:paraId="67107A06" w14:textId="77777777" w:rsidR="00934D5E" w:rsidRPr="009F42C4" w:rsidRDefault="00934D5E" w:rsidP="00934D5E">
            <w:pPr>
              <w:jc w:val="center"/>
              <w:rPr>
                <w:sz w:val="20"/>
                <w:szCs w:val="20"/>
              </w:rPr>
            </w:pPr>
            <w:r w:rsidRPr="009F42C4">
              <w:rPr>
                <w:sz w:val="20"/>
                <w:szCs w:val="20"/>
              </w:rPr>
              <w:t>352,7</w:t>
            </w:r>
          </w:p>
        </w:tc>
        <w:tc>
          <w:tcPr>
            <w:tcW w:w="1525" w:type="pct"/>
            <w:vAlign w:val="center"/>
            <w:hideMark/>
          </w:tcPr>
          <w:p w14:paraId="7E2622CD" w14:textId="77777777" w:rsidR="00934D5E" w:rsidRPr="009F42C4" w:rsidRDefault="00934D5E" w:rsidP="00934D5E">
            <w:pPr>
              <w:jc w:val="center"/>
              <w:rPr>
                <w:sz w:val="20"/>
                <w:szCs w:val="20"/>
              </w:rPr>
            </w:pPr>
            <w:r w:rsidRPr="009F42C4">
              <w:rPr>
                <w:sz w:val="20"/>
                <w:szCs w:val="20"/>
              </w:rPr>
              <w:t>Фінплани</w:t>
            </w:r>
          </w:p>
        </w:tc>
      </w:tr>
      <w:tr w:rsidR="000E6330" w:rsidRPr="009F42C4" w14:paraId="00A30769" w14:textId="77777777" w:rsidTr="00934D5E">
        <w:tc>
          <w:tcPr>
            <w:tcW w:w="1958" w:type="pct"/>
            <w:vAlign w:val="center"/>
            <w:hideMark/>
          </w:tcPr>
          <w:p w14:paraId="055E0B76" w14:textId="77777777" w:rsidR="00934D5E" w:rsidRPr="009F42C4" w:rsidRDefault="00934D5E" w:rsidP="00934D5E">
            <w:pPr>
              <w:jc w:val="center"/>
              <w:rPr>
                <w:sz w:val="20"/>
                <w:szCs w:val="20"/>
              </w:rPr>
            </w:pPr>
            <w:r w:rsidRPr="009F42C4">
              <w:rPr>
                <w:sz w:val="20"/>
                <w:szCs w:val="20"/>
              </w:rPr>
              <w:t>Місцевий бюджет (цільові+комунальні)</w:t>
            </w:r>
          </w:p>
        </w:tc>
        <w:tc>
          <w:tcPr>
            <w:tcW w:w="511" w:type="pct"/>
            <w:vAlign w:val="center"/>
            <w:hideMark/>
          </w:tcPr>
          <w:p w14:paraId="03EA6ADD" w14:textId="77777777" w:rsidR="00934D5E" w:rsidRPr="009F42C4" w:rsidRDefault="00934D5E" w:rsidP="00934D5E">
            <w:pPr>
              <w:jc w:val="center"/>
              <w:rPr>
                <w:sz w:val="20"/>
                <w:szCs w:val="20"/>
              </w:rPr>
            </w:pPr>
            <w:r w:rsidRPr="009F42C4">
              <w:rPr>
                <w:sz w:val="20"/>
                <w:szCs w:val="20"/>
              </w:rPr>
              <w:t>3 316,9</w:t>
            </w:r>
          </w:p>
        </w:tc>
        <w:tc>
          <w:tcPr>
            <w:tcW w:w="503" w:type="pct"/>
            <w:vAlign w:val="center"/>
            <w:hideMark/>
          </w:tcPr>
          <w:p w14:paraId="53124E37" w14:textId="77777777" w:rsidR="00934D5E" w:rsidRPr="009F42C4" w:rsidRDefault="00934D5E" w:rsidP="00934D5E">
            <w:pPr>
              <w:jc w:val="center"/>
              <w:rPr>
                <w:sz w:val="20"/>
                <w:szCs w:val="20"/>
              </w:rPr>
            </w:pPr>
            <w:r w:rsidRPr="009F42C4">
              <w:rPr>
                <w:sz w:val="20"/>
                <w:szCs w:val="20"/>
              </w:rPr>
              <w:t>1 816,9</w:t>
            </w:r>
          </w:p>
        </w:tc>
        <w:tc>
          <w:tcPr>
            <w:tcW w:w="503" w:type="pct"/>
            <w:vAlign w:val="center"/>
            <w:hideMark/>
          </w:tcPr>
          <w:p w14:paraId="004F7B16" w14:textId="77777777" w:rsidR="00934D5E" w:rsidRPr="009F42C4" w:rsidRDefault="00934D5E" w:rsidP="00934D5E">
            <w:pPr>
              <w:jc w:val="center"/>
              <w:rPr>
                <w:sz w:val="20"/>
                <w:szCs w:val="20"/>
              </w:rPr>
            </w:pPr>
            <w:r w:rsidRPr="009F42C4">
              <w:rPr>
                <w:sz w:val="20"/>
                <w:szCs w:val="20"/>
              </w:rPr>
              <w:t>2 612,8</w:t>
            </w:r>
          </w:p>
        </w:tc>
        <w:tc>
          <w:tcPr>
            <w:tcW w:w="1525" w:type="pct"/>
            <w:vAlign w:val="center"/>
            <w:hideMark/>
          </w:tcPr>
          <w:p w14:paraId="0431AC13" w14:textId="77777777" w:rsidR="00934D5E" w:rsidRPr="009F42C4" w:rsidRDefault="00934D5E" w:rsidP="00934D5E">
            <w:pPr>
              <w:jc w:val="center"/>
              <w:rPr>
                <w:sz w:val="20"/>
                <w:szCs w:val="20"/>
              </w:rPr>
            </w:pPr>
            <w:r w:rsidRPr="009F42C4">
              <w:rPr>
                <w:sz w:val="20"/>
                <w:szCs w:val="20"/>
              </w:rPr>
              <w:t>Фінплани</w:t>
            </w:r>
          </w:p>
        </w:tc>
      </w:tr>
      <w:tr w:rsidR="000E6330" w:rsidRPr="009F42C4" w14:paraId="55A2D5EF" w14:textId="77777777" w:rsidTr="00934D5E">
        <w:tc>
          <w:tcPr>
            <w:tcW w:w="1958" w:type="pct"/>
            <w:vAlign w:val="center"/>
            <w:hideMark/>
          </w:tcPr>
          <w:p w14:paraId="095FF2F8" w14:textId="6EA26CD9" w:rsidR="00934D5E" w:rsidRPr="009F42C4" w:rsidRDefault="00934D5E" w:rsidP="00934D5E">
            <w:pPr>
              <w:jc w:val="center"/>
              <w:rPr>
                <w:sz w:val="20"/>
                <w:szCs w:val="20"/>
              </w:rPr>
            </w:pPr>
            <w:r w:rsidRPr="009F42C4">
              <w:rPr>
                <w:sz w:val="20"/>
                <w:szCs w:val="20"/>
              </w:rPr>
              <w:t>Ф</w:t>
            </w:r>
            <w:r w:rsidR="00B63923">
              <w:rPr>
                <w:sz w:val="20"/>
                <w:szCs w:val="20"/>
              </w:rPr>
              <w:t>онд оплати праці</w:t>
            </w:r>
            <w:r w:rsidRPr="009F42C4">
              <w:rPr>
                <w:sz w:val="20"/>
                <w:szCs w:val="20"/>
              </w:rPr>
              <w:t xml:space="preserve"> + нарахування</w:t>
            </w:r>
          </w:p>
        </w:tc>
        <w:tc>
          <w:tcPr>
            <w:tcW w:w="511" w:type="pct"/>
            <w:vAlign w:val="center"/>
            <w:hideMark/>
          </w:tcPr>
          <w:p w14:paraId="40F8BAA7" w14:textId="77777777" w:rsidR="00934D5E" w:rsidRPr="009F42C4" w:rsidRDefault="00934D5E" w:rsidP="00934D5E">
            <w:pPr>
              <w:jc w:val="center"/>
              <w:rPr>
                <w:sz w:val="20"/>
                <w:szCs w:val="20"/>
              </w:rPr>
            </w:pPr>
            <w:r w:rsidRPr="009F42C4">
              <w:rPr>
                <w:sz w:val="20"/>
                <w:szCs w:val="20"/>
              </w:rPr>
              <w:t>13 105,5</w:t>
            </w:r>
          </w:p>
        </w:tc>
        <w:tc>
          <w:tcPr>
            <w:tcW w:w="503" w:type="pct"/>
            <w:vAlign w:val="center"/>
            <w:hideMark/>
          </w:tcPr>
          <w:p w14:paraId="211D5D83" w14:textId="77777777" w:rsidR="00934D5E" w:rsidRPr="009F42C4" w:rsidRDefault="00934D5E" w:rsidP="00934D5E">
            <w:pPr>
              <w:jc w:val="center"/>
              <w:rPr>
                <w:sz w:val="20"/>
                <w:szCs w:val="20"/>
              </w:rPr>
            </w:pPr>
            <w:r w:rsidRPr="009F42C4">
              <w:rPr>
                <w:sz w:val="20"/>
                <w:szCs w:val="20"/>
              </w:rPr>
              <w:t>14 738,2</w:t>
            </w:r>
          </w:p>
        </w:tc>
        <w:tc>
          <w:tcPr>
            <w:tcW w:w="503" w:type="pct"/>
            <w:vAlign w:val="center"/>
            <w:hideMark/>
          </w:tcPr>
          <w:p w14:paraId="7E992328" w14:textId="77777777" w:rsidR="00934D5E" w:rsidRPr="009F42C4" w:rsidRDefault="00934D5E" w:rsidP="00934D5E">
            <w:pPr>
              <w:jc w:val="center"/>
              <w:rPr>
                <w:sz w:val="20"/>
                <w:szCs w:val="20"/>
              </w:rPr>
            </w:pPr>
            <w:r w:rsidRPr="009F42C4">
              <w:rPr>
                <w:sz w:val="20"/>
                <w:szCs w:val="20"/>
              </w:rPr>
              <w:t>10 744,2</w:t>
            </w:r>
          </w:p>
        </w:tc>
        <w:tc>
          <w:tcPr>
            <w:tcW w:w="1525" w:type="pct"/>
            <w:vAlign w:val="center"/>
            <w:hideMark/>
          </w:tcPr>
          <w:p w14:paraId="53E6BB0D" w14:textId="77777777" w:rsidR="00934D5E" w:rsidRPr="009F42C4" w:rsidRDefault="00934D5E" w:rsidP="00934D5E">
            <w:pPr>
              <w:jc w:val="center"/>
              <w:rPr>
                <w:sz w:val="20"/>
                <w:szCs w:val="20"/>
              </w:rPr>
            </w:pPr>
            <w:r w:rsidRPr="009F42C4">
              <w:rPr>
                <w:sz w:val="20"/>
                <w:szCs w:val="20"/>
              </w:rPr>
              <w:t>Фінплани</w:t>
            </w:r>
          </w:p>
        </w:tc>
      </w:tr>
      <w:tr w:rsidR="000E6330" w:rsidRPr="009F42C4" w14:paraId="2F748FAE" w14:textId="77777777" w:rsidTr="00934D5E">
        <w:tc>
          <w:tcPr>
            <w:tcW w:w="1958" w:type="pct"/>
            <w:vAlign w:val="center"/>
            <w:hideMark/>
          </w:tcPr>
          <w:p w14:paraId="62F62776" w14:textId="77777777" w:rsidR="00934D5E" w:rsidRPr="009F42C4" w:rsidRDefault="00934D5E" w:rsidP="00934D5E">
            <w:pPr>
              <w:jc w:val="center"/>
              <w:rPr>
                <w:sz w:val="20"/>
                <w:szCs w:val="20"/>
              </w:rPr>
            </w:pPr>
            <w:r w:rsidRPr="009F42C4">
              <w:rPr>
                <w:sz w:val="20"/>
                <w:szCs w:val="20"/>
              </w:rPr>
              <w:t>Матеріальні витрати</w:t>
            </w:r>
          </w:p>
        </w:tc>
        <w:tc>
          <w:tcPr>
            <w:tcW w:w="511" w:type="pct"/>
            <w:vAlign w:val="center"/>
            <w:hideMark/>
          </w:tcPr>
          <w:p w14:paraId="1854BA74" w14:textId="77777777" w:rsidR="00934D5E" w:rsidRPr="009F42C4" w:rsidRDefault="00934D5E" w:rsidP="00934D5E">
            <w:pPr>
              <w:jc w:val="center"/>
              <w:rPr>
                <w:sz w:val="20"/>
                <w:szCs w:val="20"/>
              </w:rPr>
            </w:pPr>
            <w:r w:rsidRPr="009F42C4">
              <w:rPr>
                <w:sz w:val="20"/>
                <w:szCs w:val="20"/>
              </w:rPr>
              <w:t>1 930,0</w:t>
            </w:r>
          </w:p>
        </w:tc>
        <w:tc>
          <w:tcPr>
            <w:tcW w:w="503" w:type="pct"/>
            <w:vAlign w:val="center"/>
            <w:hideMark/>
          </w:tcPr>
          <w:p w14:paraId="0581ACCA" w14:textId="77777777" w:rsidR="00934D5E" w:rsidRPr="009F42C4" w:rsidRDefault="00934D5E" w:rsidP="00934D5E">
            <w:pPr>
              <w:jc w:val="center"/>
              <w:rPr>
                <w:sz w:val="20"/>
                <w:szCs w:val="20"/>
              </w:rPr>
            </w:pPr>
            <w:r w:rsidRPr="009F42C4">
              <w:rPr>
                <w:sz w:val="20"/>
                <w:szCs w:val="20"/>
              </w:rPr>
              <w:t>1 336,6</w:t>
            </w:r>
          </w:p>
        </w:tc>
        <w:tc>
          <w:tcPr>
            <w:tcW w:w="503" w:type="pct"/>
            <w:vAlign w:val="center"/>
            <w:hideMark/>
          </w:tcPr>
          <w:p w14:paraId="5ACE8125" w14:textId="77777777" w:rsidR="00934D5E" w:rsidRPr="009F42C4" w:rsidRDefault="00934D5E" w:rsidP="00934D5E">
            <w:pPr>
              <w:jc w:val="center"/>
              <w:rPr>
                <w:sz w:val="20"/>
                <w:szCs w:val="20"/>
              </w:rPr>
            </w:pPr>
            <w:r w:rsidRPr="009F42C4">
              <w:rPr>
                <w:sz w:val="20"/>
                <w:szCs w:val="20"/>
              </w:rPr>
              <w:t>949,7</w:t>
            </w:r>
          </w:p>
        </w:tc>
        <w:tc>
          <w:tcPr>
            <w:tcW w:w="1525" w:type="pct"/>
            <w:vAlign w:val="center"/>
            <w:hideMark/>
          </w:tcPr>
          <w:p w14:paraId="3F3D5862" w14:textId="77777777" w:rsidR="00934D5E" w:rsidRPr="009F42C4" w:rsidRDefault="00934D5E" w:rsidP="00934D5E">
            <w:pPr>
              <w:jc w:val="center"/>
              <w:rPr>
                <w:sz w:val="20"/>
                <w:szCs w:val="20"/>
              </w:rPr>
            </w:pPr>
            <w:r w:rsidRPr="009F42C4">
              <w:rPr>
                <w:sz w:val="20"/>
                <w:szCs w:val="20"/>
              </w:rPr>
              <w:t>Фінплани</w:t>
            </w:r>
          </w:p>
        </w:tc>
      </w:tr>
      <w:tr w:rsidR="000E6330" w:rsidRPr="009F42C4" w14:paraId="1C7B19A1" w14:textId="77777777" w:rsidTr="00934D5E">
        <w:tc>
          <w:tcPr>
            <w:tcW w:w="1958" w:type="pct"/>
            <w:vAlign w:val="center"/>
            <w:hideMark/>
          </w:tcPr>
          <w:p w14:paraId="25B8C527" w14:textId="77777777" w:rsidR="00934D5E" w:rsidRPr="009F42C4" w:rsidRDefault="00934D5E" w:rsidP="00934D5E">
            <w:pPr>
              <w:jc w:val="center"/>
              <w:rPr>
                <w:sz w:val="20"/>
                <w:szCs w:val="20"/>
              </w:rPr>
            </w:pPr>
            <w:r w:rsidRPr="009F42C4">
              <w:rPr>
                <w:sz w:val="20"/>
                <w:szCs w:val="20"/>
              </w:rPr>
              <w:t>Комунальні послуги</w:t>
            </w:r>
          </w:p>
        </w:tc>
        <w:tc>
          <w:tcPr>
            <w:tcW w:w="511" w:type="pct"/>
            <w:vAlign w:val="center"/>
            <w:hideMark/>
          </w:tcPr>
          <w:p w14:paraId="3C7032D3" w14:textId="77777777" w:rsidR="00934D5E" w:rsidRPr="009F42C4" w:rsidRDefault="00934D5E" w:rsidP="00934D5E">
            <w:pPr>
              <w:jc w:val="center"/>
              <w:rPr>
                <w:sz w:val="20"/>
                <w:szCs w:val="20"/>
              </w:rPr>
            </w:pPr>
            <w:r w:rsidRPr="009F42C4">
              <w:rPr>
                <w:sz w:val="20"/>
                <w:szCs w:val="20"/>
              </w:rPr>
              <w:t>687,7</w:t>
            </w:r>
          </w:p>
        </w:tc>
        <w:tc>
          <w:tcPr>
            <w:tcW w:w="503" w:type="pct"/>
            <w:vAlign w:val="center"/>
            <w:hideMark/>
          </w:tcPr>
          <w:p w14:paraId="375A9155" w14:textId="77777777" w:rsidR="00934D5E" w:rsidRPr="009F42C4" w:rsidRDefault="00934D5E" w:rsidP="00934D5E">
            <w:pPr>
              <w:jc w:val="center"/>
              <w:rPr>
                <w:sz w:val="20"/>
                <w:szCs w:val="20"/>
              </w:rPr>
            </w:pPr>
            <w:r w:rsidRPr="009F42C4">
              <w:rPr>
                <w:sz w:val="20"/>
                <w:szCs w:val="20"/>
              </w:rPr>
              <w:t>743,6</w:t>
            </w:r>
          </w:p>
        </w:tc>
        <w:tc>
          <w:tcPr>
            <w:tcW w:w="503" w:type="pct"/>
            <w:vAlign w:val="center"/>
            <w:hideMark/>
          </w:tcPr>
          <w:p w14:paraId="28864B10" w14:textId="77777777" w:rsidR="00934D5E" w:rsidRPr="009F42C4" w:rsidRDefault="00934D5E" w:rsidP="00934D5E">
            <w:pPr>
              <w:jc w:val="center"/>
              <w:rPr>
                <w:sz w:val="20"/>
                <w:szCs w:val="20"/>
              </w:rPr>
            </w:pPr>
            <w:r w:rsidRPr="009F42C4">
              <w:rPr>
                <w:sz w:val="20"/>
                <w:szCs w:val="20"/>
              </w:rPr>
              <w:t>841,8</w:t>
            </w:r>
          </w:p>
        </w:tc>
        <w:tc>
          <w:tcPr>
            <w:tcW w:w="1525" w:type="pct"/>
            <w:vAlign w:val="center"/>
            <w:hideMark/>
          </w:tcPr>
          <w:p w14:paraId="42FA6ED8" w14:textId="77777777" w:rsidR="00934D5E" w:rsidRPr="009F42C4" w:rsidRDefault="00934D5E" w:rsidP="00934D5E">
            <w:pPr>
              <w:jc w:val="center"/>
              <w:rPr>
                <w:sz w:val="20"/>
                <w:szCs w:val="20"/>
              </w:rPr>
            </w:pPr>
            <w:r w:rsidRPr="009F42C4">
              <w:rPr>
                <w:sz w:val="20"/>
                <w:szCs w:val="20"/>
              </w:rPr>
              <w:t>Фінплани</w:t>
            </w:r>
          </w:p>
        </w:tc>
      </w:tr>
    </w:tbl>
    <w:p w14:paraId="39930211" w14:textId="51A88D3C" w:rsidR="00934D5E" w:rsidRPr="009F42C4" w:rsidRDefault="00934D5E" w:rsidP="00934D5E">
      <w:pPr>
        <w:spacing w:after="240" w:line="240" w:lineRule="auto"/>
      </w:pPr>
      <w:r w:rsidRPr="009F42C4">
        <w:rPr>
          <w:i/>
          <w:iCs/>
        </w:rPr>
        <w:t xml:space="preserve">Джерело: розроблено автором на основі фінансової звітності КНП та даних НСЗУ </w:t>
      </w:r>
      <w:r w:rsidRPr="009F42C4">
        <w:rPr>
          <w:i/>
          <w:iCs/>
          <w:vertAlign w:val="superscript"/>
        </w:rPr>
        <w:t>[</w:t>
      </w:r>
      <w:r w:rsidR="0041156C" w:rsidRPr="009F42C4">
        <w:rPr>
          <w:i/>
          <w:iCs/>
          <w:vertAlign w:val="superscript"/>
        </w:rPr>
        <w:t>44</w:t>
      </w:r>
      <w:r w:rsidRPr="009F42C4">
        <w:rPr>
          <w:i/>
          <w:iCs/>
          <w:vertAlign w:val="superscript"/>
        </w:rPr>
        <w:t>]</w:t>
      </w:r>
      <w:r w:rsidRPr="009F42C4">
        <w:rPr>
          <w:i/>
          <w:iCs/>
        </w:rPr>
        <w:t>.</w:t>
      </w:r>
    </w:p>
    <w:p w14:paraId="56BFC6F8" w14:textId="4235D2B4" w:rsidR="00C3419C" w:rsidRPr="009F42C4" w:rsidRDefault="00934D5E" w:rsidP="00934D5E">
      <w:pPr>
        <w:ind w:firstLine="708"/>
        <w:jc w:val="both"/>
      </w:pPr>
      <w:r w:rsidRPr="009F42C4">
        <w:t xml:space="preserve">Аналіз структури доходів (таблиця 3.6) виявляє три ключові тенденції, що стали фундаментом для вибору інвестиційних пріоритетів. По-перше, </w:t>
      </w:r>
      <w:r w:rsidRPr="009F42C4">
        <w:lastRenderedPageBreak/>
        <w:t>відбувся структурний провал у портфелі доходів через обвал оплат за пакетом амбулаторної допомоги, що вимагає свідомого переорієнтування. По-друге, дохід від платних послуг залишився маргінальним, що свідчить про наявність значного внутрішнього резерву зростання. По-третє, висока частка фонду оплати праці у витратах зумовлює необхідність підвищення завантаження персоналу через нові, прибуткові напрями діяльності.</w:t>
      </w:r>
    </w:p>
    <w:p w14:paraId="0F2DB26B" w14:textId="77777777" w:rsidR="00923DF9" w:rsidRPr="009F42C4" w:rsidRDefault="00923DF9" w:rsidP="00923DF9">
      <w:pPr>
        <w:ind w:firstLine="708"/>
        <w:jc w:val="both"/>
      </w:pPr>
      <w:r w:rsidRPr="009F42C4">
        <w:t>На основі цих висновків та керуючись критеріями антикризового менеджменту (низькі інвестиції, швидка генерація грошового потоку, опора на наявні ресурси), було ідентифіковано два взаємодоповнюючі проєкти для першочергової реалізації:</w:t>
      </w:r>
    </w:p>
    <w:p w14:paraId="67226FF0" w14:textId="77777777" w:rsidR="00923DF9" w:rsidRPr="009F42C4" w:rsidRDefault="00923DF9" w:rsidP="00923DF9">
      <w:pPr>
        <w:numPr>
          <w:ilvl w:val="0"/>
          <w:numId w:val="15"/>
        </w:numPr>
        <w:jc w:val="both"/>
      </w:pPr>
      <w:r w:rsidRPr="009F42C4">
        <w:t>Проєкт 1: «Впровадження послуги мобільної паліативної допомоги (Пакет НСЗУ №24)» є прямою відповіддю на необхідність заміщення втрачених доходів та задоволення доведеного ринкового попиту, підтвердженого успішною діяльністю конкурента ТОВ "Смайл".</w:t>
      </w:r>
    </w:p>
    <w:p w14:paraId="2F2D2574" w14:textId="77777777" w:rsidR="00923DF9" w:rsidRPr="009F42C4" w:rsidRDefault="00923DF9" w:rsidP="00923DF9">
      <w:pPr>
        <w:numPr>
          <w:ilvl w:val="0"/>
          <w:numId w:val="15"/>
        </w:numPr>
        <w:jc w:val="both"/>
      </w:pPr>
      <w:r w:rsidRPr="009F42C4">
        <w:t>Проєкт 2: «Розширення обсягу та номенклатури платних медичних послуг», спрямований на активацію незадіяного потенціалу та підвищення завантаженості персоналу і діагностичного обладнання та створення незалежного від НСЗУ джерела доходу з мінімальними інвестиціями.</w:t>
      </w:r>
    </w:p>
    <w:p w14:paraId="72028FC1" w14:textId="77777777" w:rsidR="00923DF9" w:rsidRPr="009F42C4" w:rsidRDefault="00923DF9" w:rsidP="00923DF9">
      <w:pPr>
        <w:spacing w:before="240"/>
        <w:ind w:firstLine="708"/>
        <w:jc w:val="both"/>
      </w:pPr>
      <w:r w:rsidRPr="009F42C4">
        <w:t>Для кількісної оцінки їх потенційного ефекту та перевірки життєздатності застосовано метод дисконтованих грошових потоків (DCF). Цей метод є найбільш релевантним для антикризового управління, оскільки фокусується не на обліковому прибутку, а на реальному русі коштів, що є основою фінансової стабільності підприємства в кризі.</w:t>
      </w:r>
    </w:p>
    <w:p w14:paraId="6751DD4A" w14:textId="77777777" w:rsidR="00923DF9" w:rsidRPr="009F42C4" w:rsidRDefault="00923DF9" w:rsidP="00923DF9">
      <w:pPr>
        <w:ind w:firstLine="708"/>
        <w:jc w:val="both"/>
      </w:pPr>
      <w:r w:rsidRPr="009F42C4">
        <w:t xml:space="preserve">Ключовим параметром DCF-аналізу є ставка дисконтування (r), яка відображає вартість капіталу в часі та рівень ризику проєкту.Враховуючи високий рівень макроекономічної невизначеності та кризовий стан самого підприємства, було обрано консервативну ставку дисконтування на рівні 25%. </w:t>
      </w:r>
      <w:r w:rsidRPr="009F42C4">
        <w:lastRenderedPageBreak/>
        <w:t>Вона розрахована як сума безризикової ставки (облікова ставка НБУ) та премії за високий операційний та ринковий ризик у воєнний період, і буде перевірена на чутливість у діапазоні 20–30%.</w:t>
      </w:r>
    </w:p>
    <w:p w14:paraId="4AA35B97" w14:textId="77777777" w:rsidR="00923DF9" w:rsidRPr="009F42C4" w:rsidRDefault="00923DF9" w:rsidP="00923DF9">
      <w:pPr>
        <w:ind w:firstLine="708"/>
        <w:jc w:val="both"/>
      </w:pPr>
      <w:r w:rsidRPr="009F42C4">
        <w:t>Для прийняття рішення буде розраховано комплекс ключових показників ефективності: NPV (чиста приведена вартість), DPP (дисконтований термін окупності), IRR (внутрішня норма дохідності) та PI (індекс рентабельності). Проєкт вважатиметься доцільним, якщо NPV &gt; 0, PI &gt; 1, а IRR перевищуватиме ставку дисконтування. Для перевірки стійкості висновків також буде проведено аналіз чутливості.</w:t>
      </w:r>
    </w:p>
    <w:p w14:paraId="77FD856C" w14:textId="77777777" w:rsidR="00923DF9" w:rsidRPr="009F42C4" w:rsidRDefault="00923DF9" w:rsidP="00923DF9">
      <w:pPr>
        <w:ind w:firstLine="708"/>
        <w:jc w:val="both"/>
      </w:pPr>
      <w:r w:rsidRPr="009F42C4">
        <w:t>Вибір проєкту з впровадження мобільної паліативної допомоги є стратегічно обґрунтованим кроком, що базується на аналізі ринкових можливостей, згідно даних НСЗУ. Успішний досвід приватного конкурента ТОВ "Смайл" (1,348 млн грн доходу у 2024 р.) є прямим підтвердженням фінансової привабливості цієї ринкової ніші. Це створює для КНП «Теплодарський ЦПМСД» чітку можливість: за умови побудови ефективної операційної моделі, підприємство може успішно зайняти цю нішу, задовольнивши незадоволений попит та створивши нове джерело доходу.</w:t>
      </w:r>
    </w:p>
    <w:p w14:paraId="53F46AB5" w14:textId="77777777" w:rsidR="00923DF9" w:rsidRPr="009F42C4" w:rsidRDefault="00923DF9" w:rsidP="00923DF9">
      <w:pPr>
        <w:ind w:firstLine="708"/>
        <w:jc w:val="both"/>
      </w:pPr>
      <w:r w:rsidRPr="009F42C4">
        <w:t>Аналіз специфікації пакету НСЗУ №24 «Мобільна паліативна медична допомога дорослим і дітям» виявив низку ключових обмежень, що мають бути інтегровані в модель проєкту:</w:t>
      </w:r>
    </w:p>
    <w:p w14:paraId="62AE7FF0" w14:textId="77777777" w:rsidR="00923DF9" w:rsidRPr="009F42C4" w:rsidRDefault="00923DF9" w:rsidP="00923DF9">
      <w:pPr>
        <w:numPr>
          <w:ilvl w:val="0"/>
          <w:numId w:val="16"/>
        </w:numPr>
        <w:jc w:val="both"/>
      </w:pPr>
      <w:r w:rsidRPr="009F42C4">
        <w:t>Розрахунок доходу на відміну від простої капітаційної ставки розраховується за формулою: Дохід = 69 326,04 грн × (Кількість тижнів / 52) × Коригувальний коефіцієнт × Кількість пацієнтів. Це робить дохід залежним не від місячної ставки, а від фактичної кількості тижнів надання послуг.</w:t>
      </w:r>
    </w:p>
    <w:p w14:paraId="5B6F0063" w14:textId="77777777" w:rsidR="00923DF9" w:rsidRPr="009F42C4" w:rsidRDefault="00923DF9" w:rsidP="00923DF9">
      <w:pPr>
        <w:numPr>
          <w:ilvl w:val="0"/>
          <w:numId w:val="16"/>
        </w:numPr>
        <w:jc w:val="both"/>
      </w:pPr>
      <w:r w:rsidRPr="009F42C4">
        <w:t>Вимога здійснювати щонайменше один візит на тиждень до кожного пацієнта та стандартний денний норматив виїздів (4–6) об'єктивно обмежують максимальну кількість пацієнтів, яку може одночасно вести одна бригада, до 18–25 осіб.</w:t>
      </w:r>
    </w:p>
    <w:p w14:paraId="4C6ECCE0" w14:textId="77777777" w:rsidR="00923DF9" w:rsidRPr="009F42C4" w:rsidRDefault="00923DF9" w:rsidP="00923DF9">
      <w:pPr>
        <w:numPr>
          <w:ilvl w:val="0"/>
          <w:numId w:val="16"/>
        </w:numPr>
        <w:spacing w:after="240"/>
        <w:jc w:val="both"/>
      </w:pPr>
      <w:r w:rsidRPr="009F42C4">
        <w:lastRenderedPageBreak/>
        <w:t>Договір за даним пакетом укладається строком на шість місяців один раз протягом календарного року, що необхідно враховувати при плануванні грошових потоків.</w:t>
      </w:r>
    </w:p>
    <w:p w14:paraId="51B69154" w14:textId="77777777" w:rsidR="00923DF9" w:rsidRPr="009F42C4" w:rsidRDefault="00923DF9" w:rsidP="00923DF9">
      <w:pPr>
        <w:ind w:firstLine="708"/>
        <w:jc w:val="both"/>
      </w:pPr>
      <w:r w:rsidRPr="009F42C4">
        <w:t>З огляду на необхідність забезпечення відповідності вимогам НСЗУ та реалії ринку, а також наявність у Підприємства вільного службового автомобіля, початкові інвестиційні витрати становлять 100 тис. грн. і залишаються реалістичними для підприємства (таблиця 3.7).</w:t>
      </w:r>
    </w:p>
    <w:p w14:paraId="145619D6" w14:textId="77777777" w:rsidR="00A2701B" w:rsidRPr="009F42C4" w:rsidRDefault="00A2701B" w:rsidP="00A2701B">
      <w:pPr>
        <w:jc w:val="right"/>
      </w:pPr>
      <w:r w:rsidRPr="009F42C4">
        <w:t>Таблиця 3.7</w:t>
      </w:r>
    </w:p>
    <w:p w14:paraId="4629D5B9" w14:textId="77777777" w:rsidR="00A2701B" w:rsidRPr="009F42C4" w:rsidRDefault="00A2701B" w:rsidP="00A2701B">
      <w:pPr>
        <w:jc w:val="center"/>
      </w:pPr>
      <w:r w:rsidRPr="009F42C4">
        <w:rPr>
          <w:b/>
          <w:bCs/>
        </w:rPr>
        <w:t>Розрахунок інвестиційних витрат для проєкту «Мобільна паліативна допомога»</w:t>
      </w:r>
    </w:p>
    <w:tbl>
      <w:tblPr>
        <w:tblW w:w="0" w:type="auto"/>
        <w:jc w:val="center"/>
        <w:tblCellMar>
          <w:top w:w="15" w:type="dxa"/>
          <w:left w:w="15" w:type="dxa"/>
          <w:bottom w:w="15" w:type="dxa"/>
          <w:right w:w="15" w:type="dxa"/>
        </w:tblCellMar>
        <w:tblLook w:val="04A0" w:firstRow="1" w:lastRow="0" w:firstColumn="1" w:lastColumn="0" w:noHBand="0" w:noVBand="1"/>
      </w:tblPr>
      <w:tblGrid>
        <w:gridCol w:w="2130"/>
        <w:gridCol w:w="1126"/>
        <w:gridCol w:w="6088"/>
      </w:tblGrid>
      <w:tr w:rsidR="000E6330" w:rsidRPr="009F42C4" w14:paraId="54998447" w14:textId="77777777" w:rsidTr="00A2701B">
        <w:trPr>
          <w:tblHeader/>
          <w:jc w:val="center"/>
        </w:trPr>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DF8EFC6" w14:textId="77777777" w:rsidR="00A2701B" w:rsidRPr="009F42C4" w:rsidRDefault="00A2701B" w:rsidP="00A2701B">
            <w:pPr>
              <w:spacing w:line="240" w:lineRule="auto"/>
              <w:jc w:val="center"/>
              <w:rPr>
                <w:b/>
                <w:bCs/>
                <w:sz w:val="20"/>
                <w:szCs w:val="20"/>
              </w:rPr>
            </w:pPr>
            <w:r w:rsidRPr="009F42C4">
              <w:rPr>
                <w:b/>
                <w:bCs/>
                <w:sz w:val="20"/>
                <w:szCs w:val="20"/>
              </w:rPr>
              <w:t>Стаття витрат</w:t>
            </w:r>
          </w:p>
        </w:tc>
        <w:tc>
          <w:tcPr>
            <w:tcW w:w="1126"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2136967" w14:textId="77777777" w:rsidR="00A2701B" w:rsidRPr="009F42C4" w:rsidRDefault="00A2701B" w:rsidP="00A2701B">
            <w:pPr>
              <w:spacing w:line="240" w:lineRule="auto"/>
              <w:jc w:val="center"/>
              <w:rPr>
                <w:b/>
                <w:bCs/>
                <w:sz w:val="20"/>
                <w:szCs w:val="20"/>
              </w:rPr>
            </w:pPr>
            <w:r w:rsidRPr="009F42C4">
              <w:rPr>
                <w:b/>
                <w:bCs/>
                <w:sz w:val="20"/>
                <w:szCs w:val="20"/>
              </w:rPr>
              <w:t>Сума, грн</w:t>
            </w:r>
          </w:p>
        </w:tc>
        <w:tc>
          <w:tcPr>
            <w:tcW w:w="6088"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DBF7288" w14:textId="77777777" w:rsidR="00A2701B" w:rsidRPr="009F42C4" w:rsidRDefault="00A2701B" w:rsidP="00A2701B">
            <w:pPr>
              <w:spacing w:line="240" w:lineRule="auto"/>
              <w:jc w:val="center"/>
              <w:rPr>
                <w:b/>
                <w:bCs/>
                <w:sz w:val="20"/>
                <w:szCs w:val="20"/>
              </w:rPr>
            </w:pPr>
            <w:r w:rsidRPr="009F42C4">
              <w:rPr>
                <w:b/>
                <w:bCs/>
                <w:sz w:val="20"/>
                <w:szCs w:val="20"/>
              </w:rPr>
              <w:t>Обґрунтування</w:t>
            </w:r>
          </w:p>
        </w:tc>
      </w:tr>
      <w:tr w:rsidR="000E6330" w:rsidRPr="009F42C4" w14:paraId="4E2E65C6" w14:textId="77777777" w:rsidTr="00A2701B">
        <w:trPr>
          <w:jc w:val="center"/>
        </w:trPr>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746C77" w14:textId="77777777" w:rsidR="00A2701B" w:rsidRPr="009F42C4" w:rsidRDefault="00A2701B" w:rsidP="00A2701B">
            <w:pPr>
              <w:spacing w:line="240" w:lineRule="auto"/>
              <w:jc w:val="center"/>
              <w:rPr>
                <w:sz w:val="20"/>
                <w:szCs w:val="20"/>
              </w:rPr>
            </w:pPr>
            <w:r w:rsidRPr="009F42C4">
              <w:rPr>
                <w:sz w:val="20"/>
                <w:szCs w:val="20"/>
              </w:rPr>
              <w:t>Спеціалізоване навчання персоналу (1 лікар, 2 м/с)</w:t>
            </w:r>
          </w:p>
        </w:tc>
        <w:tc>
          <w:tcPr>
            <w:tcW w:w="1126"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D71CE73" w14:textId="77777777" w:rsidR="00A2701B" w:rsidRPr="009F42C4" w:rsidRDefault="00A2701B" w:rsidP="00A2701B">
            <w:pPr>
              <w:spacing w:line="240" w:lineRule="auto"/>
              <w:jc w:val="center"/>
              <w:rPr>
                <w:sz w:val="20"/>
                <w:szCs w:val="20"/>
              </w:rPr>
            </w:pPr>
            <w:r w:rsidRPr="009F42C4">
              <w:rPr>
                <w:sz w:val="20"/>
                <w:szCs w:val="20"/>
              </w:rPr>
              <w:t>15 000</w:t>
            </w:r>
          </w:p>
        </w:tc>
        <w:tc>
          <w:tcPr>
            <w:tcW w:w="6088"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09D49E" w14:textId="77777777" w:rsidR="00A2701B" w:rsidRPr="009F42C4" w:rsidRDefault="00A2701B" w:rsidP="00A2701B">
            <w:pPr>
              <w:spacing w:line="240" w:lineRule="auto"/>
              <w:jc w:val="center"/>
              <w:rPr>
                <w:sz w:val="20"/>
                <w:szCs w:val="20"/>
              </w:rPr>
            </w:pPr>
            <w:r w:rsidRPr="009F42C4">
              <w:rPr>
                <w:sz w:val="20"/>
                <w:szCs w:val="20"/>
              </w:rPr>
              <w:t>Оплата сертифікованих курсів з паліативної допомоги.</w:t>
            </w:r>
          </w:p>
        </w:tc>
      </w:tr>
      <w:tr w:rsidR="000E6330" w:rsidRPr="009F42C4" w14:paraId="38C5DE6F" w14:textId="77777777" w:rsidTr="00A2701B">
        <w:trPr>
          <w:jc w:val="center"/>
        </w:trPr>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503357F" w14:textId="77777777" w:rsidR="00A2701B" w:rsidRPr="009F42C4" w:rsidRDefault="00A2701B" w:rsidP="00A2701B">
            <w:pPr>
              <w:spacing w:line="240" w:lineRule="auto"/>
              <w:jc w:val="center"/>
              <w:rPr>
                <w:sz w:val="20"/>
                <w:szCs w:val="20"/>
              </w:rPr>
            </w:pPr>
            <w:r w:rsidRPr="009F42C4">
              <w:rPr>
                <w:sz w:val="20"/>
                <w:szCs w:val="20"/>
              </w:rPr>
              <w:t>Закупівля стартового набору обладнання</w:t>
            </w:r>
          </w:p>
        </w:tc>
        <w:tc>
          <w:tcPr>
            <w:tcW w:w="1126"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7282E71" w14:textId="77777777" w:rsidR="00A2701B" w:rsidRPr="009F42C4" w:rsidRDefault="00A2701B" w:rsidP="00A2701B">
            <w:pPr>
              <w:spacing w:line="240" w:lineRule="auto"/>
              <w:jc w:val="center"/>
              <w:rPr>
                <w:sz w:val="20"/>
                <w:szCs w:val="20"/>
              </w:rPr>
            </w:pPr>
            <w:r w:rsidRPr="009F42C4">
              <w:rPr>
                <w:sz w:val="20"/>
                <w:szCs w:val="20"/>
              </w:rPr>
              <w:t>85 000</w:t>
            </w:r>
          </w:p>
        </w:tc>
        <w:tc>
          <w:tcPr>
            <w:tcW w:w="6088"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B8A6EB4" w14:textId="77777777" w:rsidR="00A2701B" w:rsidRPr="009F42C4" w:rsidRDefault="00A2701B" w:rsidP="00A2701B">
            <w:pPr>
              <w:spacing w:line="240" w:lineRule="auto"/>
              <w:jc w:val="center"/>
              <w:rPr>
                <w:sz w:val="20"/>
                <w:szCs w:val="20"/>
              </w:rPr>
            </w:pPr>
            <w:r w:rsidRPr="009F42C4">
              <w:rPr>
                <w:sz w:val="20"/>
                <w:szCs w:val="20"/>
              </w:rPr>
              <w:t>Закупівля мінімально необхідного обладнання згідно вимог НСЗУ (пульсоксиметр,глюкометр, тонометр, термометр, портативний кисневий концентратор, аспіратор, ЕКГ-апарат, інфузомат, набір хірургічних інструментів для обробки ран та пролежнів)</w:t>
            </w:r>
          </w:p>
        </w:tc>
      </w:tr>
      <w:tr w:rsidR="000E6330" w:rsidRPr="009F42C4" w14:paraId="350B0AB3" w14:textId="77777777" w:rsidTr="00A2701B">
        <w:trPr>
          <w:jc w:val="center"/>
        </w:trPr>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9F329A9" w14:textId="77777777" w:rsidR="00A2701B" w:rsidRPr="009F42C4" w:rsidRDefault="00A2701B" w:rsidP="00A2701B">
            <w:pPr>
              <w:spacing w:line="240" w:lineRule="auto"/>
              <w:jc w:val="center"/>
              <w:rPr>
                <w:sz w:val="20"/>
                <w:szCs w:val="20"/>
              </w:rPr>
            </w:pPr>
            <w:r w:rsidRPr="009F42C4">
              <w:rPr>
                <w:b/>
                <w:bCs/>
                <w:sz w:val="20"/>
                <w:szCs w:val="20"/>
              </w:rPr>
              <w:t>Разом інвестиційні витрати</w:t>
            </w:r>
          </w:p>
        </w:tc>
        <w:tc>
          <w:tcPr>
            <w:tcW w:w="1126"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91EA00" w14:textId="77777777" w:rsidR="00A2701B" w:rsidRPr="009F42C4" w:rsidRDefault="00A2701B" w:rsidP="00A2701B">
            <w:pPr>
              <w:spacing w:line="240" w:lineRule="auto"/>
              <w:jc w:val="center"/>
              <w:rPr>
                <w:sz w:val="20"/>
                <w:szCs w:val="20"/>
              </w:rPr>
            </w:pPr>
            <w:r w:rsidRPr="009F42C4">
              <w:rPr>
                <w:b/>
                <w:bCs/>
                <w:sz w:val="20"/>
                <w:szCs w:val="20"/>
              </w:rPr>
              <w:t>100 000</w:t>
            </w:r>
          </w:p>
        </w:tc>
        <w:tc>
          <w:tcPr>
            <w:tcW w:w="6088"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8CABEEB" w14:textId="77777777" w:rsidR="00A2701B" w:rsidRPr="009F42C4" w:rsidRDefault="00A2701B" w:rsidP="00A2701B">
            <w:pPr>
              <w:spacing w:line="240" w:lineRule="auto"/>
              <w:jc w:val="center"/>
              <w:rPr>
                <w:sz w:val="20"/>
                <w:szCs w:val="20"/>
              </w:rPr>
            </w:pPr>
          </w:p>
        </w:tc>
      </w:tr>
    </w:tbl>
    <w:p w14:paraId="03A639E4" w14:textId="77777777" w:rsidR="00A2701B" w:rsidRPr="009F42C4" w:rsidRDefault="00A2701B" w:rsidP="00A2701B">
      <w:pPr>
        <w:spacing w:after="240" w:line="240" w:lineRule="auto"/>
        <w:jc w:val="both"/>
      </w:pPr>
      <w:r w:rsidRPr="009F42C4">
        <w:rPr>
          <w:i/>
          <w:iCs/>
        </w:rPr>
        <w:t>Джерело: авторська розробка на основі аналізу ринкових пропозицій та вимог НСЗУ.</w:t>
      </w:r>
    </w:p>
    <w:p w14:paraId="1B079089" w14:textId="5C2F0FDE" w:rsidR="00A2701B" w:rsidRPr="009F42C4" w:rsidRDefault="00A2701B" w:rsidP="00A2701B">
      <w:pPr>
        <w:jc w:val="both"/>
      </w:pPr>
      <w:r w:rsidRPr="009F42C4">
        <w:t>Прогноз розрахований на 3 роки з урахуванням усіх вищезазначених обмежень (таблиця 3.8).</w:t>
      </w:r>
      <w:r w:rsidR="00BC5883" w:rsidRPr="009F42C4">
        <w:rPr>
          <w:lang w:val="en-US"/>
        </w:rPr>
        <w:t xml:space="preserve"> Інтегральні показники ефективності Проєкту 1 </w:t>
      </w:r>
      <w:r w:rsidR="00BC5883" w:rsidRPr="009F42C4">
        <w:t>наведені у таблиці 3.9.</w:t>
      </w:r>
    </w:p>
    <w:p w14:paraId="269334F8" w14:textId="77777777" w:rsidR="00BC5883" w:rsidRPr="009F42C4" w:rsidRDefault="00BC5883">
      <w:r w:rsidRPr="009F42C4">
        <w:br w:type="page"/>
      </w:r>
    </w:p>
    <w:p w14:paraId="15A662B8" w14:textId="1480A6FF" w:rsidR="00BC5883" w:rsidRPr="00BC5883" w:rsidRDefault="00BC5883" w:rsidP="00BC5883">
      <w:pPr>
        <w:jc w:val="right"/>
      </w:pPr>
      <w:r w:rsidRPr="00BC5883">
        <w:lastRenderedPageBreak/>
        <w:t>Таблиця 3.8</w:t>
      </w:r>
    </w:p>
    <w:p w14:paraId="2B25D7EE" w14:textId="77777777" w:rsidR="00BC5883" w:rsidRPr="00BC5883" w:rsidRDefault="00BC5883" w:rsidP="00BC5883">
      <w:pPr>
        <w:spacing w:after="240" w:line="240" w:lineRule="auto"/>
        <w:jc w:val="center"/>
      </w:pPr>
      <w:r w:rsidRPr="00BC5883">
        <w:rPr>
          <w:b/>
          <w:bCs/>
        </w:rPr>
        <w:t>Прогнозований розрахунок грошових потоків для проєкту «Мобільна паліативна допомога»</w:t>
      </w:r>
    </w:p>
    <w:tbl>
      <w:tblPr>
        <w:tblStyle w:val="af6"/>
        <w:tblW w:w="0" w:type="auto"/>
        <w:tblLook w:val="04A0" w:firstRow="1" w:lastRow="0" w:firstColumn="1" w:lastColumn="0" w:noHBand="0" w:noVBand="1"/>
      </w:tblPr>
      <w:tblGrid>
        <w:gridCol w:w="2795"/>
        <w:gridCol w:w="638"/>
        <w:gridCol w:w="730"/>
        <w:gridCol w:w="730"/>
        <w:gridCol w:w="4451"/>
      </w:tblGrid>
      <w:tr w:rsidR="000E6330" w:rsidRPr="00BC5883" w14:paraId="324E7EF5" w14:textId="77777777" w:rsidTr="00BC5883">
        <w:tc>
          <w:tcPr>
            <w:tcW w:w="0" w:type="auto"/>
            <w:vAlign w:val="center"/>
            <w:hideMark/>
          </w:tcPr>
          <w:p w14:paraId="65D989F2" w14:textId="77777777" w:rsidR="00BC5883" w:rsidRPr="00BC5883" w:rsidRDefault="00BC5883" w:rsidP="00BC5883">
            <w:pPr>
              <w:jc w:val="center"/>
              <w:rPr>
                <w:rFonts w:asciiTheme="minorHAnsi" w:hAnsiTheme="minorHAnsi" w:cstheme="minorHAnsi"/>
                <w:b/>
                <w:bCs/>
                <w:sz w:val="18"/>
                <w:szCs w:val="18"/>
              </w:rPr>
            </w:pPr>
            <w:r w:rsidRPr="00BC5883">
              <w:rPr>
                <w:rFonts w:asciiTheme="minorHAnsi" w:hAnsiTheme="minorHAnsi" w:cstheme="minorHAnsi"/>
                <w:b/>
                <w:bCs/>
                <w:sz w:val="18"/>
                <w:szCs w:val="18"/>
              </w:rPr>
              <w:t>Показник</w:t>
            </w:r>
          </w:p>
        </w:tc>
        <w:tc>
          <w:tcPr>
            <w:tcW w:w="0" w:type="auto"/>
            <w:vAlign w:val="center"/>
            <w:hideMark/>
          </w:tcPr>
          <w:p w14:paraId="658DE380" w14:textId="77777777" w:rsidR="00BC5883" w:rsidRPr="00BC5883" w:rsidRDefault="00BC5883" w:rsidP="00BC5883">
            <w:pPr>
              <w:jc w:val="center"/>
              <w:rPr>
                <w:rFonts w:asciiTheme="minorHAnsi" w:hAnsiTheme="minorHAnsi" w:cstheme="minorHAnsi"/>
                <w:b/>
                <w:bCs/>
                <w:sz w:val="18"/>
                <w:szCs w:val="18"/>
              </w:rPr>
            </w:pPr>
            <w:r w:rsidRPr="00BC5883">
              <w:rPr>
                <w:rFonts w:asciiTheme="minorHAnsi" w:hAnsiTheme="minorHAnsi" w:cstheme="minorHAnsi"/>
                <w:b/>
                <w:bCs/>
                <w:sz w:val="18"/>
                <w:szCs w:val="18"/>
              </w:rPr>
              <w:t>Рік 1</w:t>
            </w:r>
          </w:p>
        </w:tc>
        <w:tc>
          <w:tcPr>
            <w:tcW w:w="0" w:type="auto"/>
            <w:vAlign w:val="center"/>
            <w:hideMark/>
          </w:tcPr>
          <w:p w14:paraId="0F5D967F" w14:textId="77777777" w:rsidR="00BC5883" w:rsidRPr="00BC5883" w:rsidRDefault="00BC5883" w:rsidP="00BC5883">
            <w:pPr>
              <w:jc w:val="center"/>
              <w:rPr>
                <w:rFonts w:asciiTheme="minorHAnsi" w:hAnsiTheme="minorHAnsi" w:cstheme="minorHAnsi"/>
                <w:b/>
                <w:bCs/>
                <w:sz w:val="18"/>
                <w:szCs w:val="18"/>
              </w:rPr>
            </w:pPr>
            <w:r w:rsidRPr="00BC5883">
              <w:rPr>
                <w:rFonts w:asciiTheme="minorHAnsi" w:hAnsiTheme="minorHAnsi" w:cstheme="minorHAnsi"/>
                <w:b/>
                <w:bCs/>
                <w:sz w:val="18"/>
                <w:szCs w:val="18"/>
              </w:rPr>
              <w:t>Рік 2</w:t>
            </w:r>
          </w:p>
        </w:tc>
        <w:tc>
          <w:tcPr>
            <w:tcW w:w="0" w:type="auto"/>
            <w:vAlign w:val="center"/>
            <w:hideMark/>
          </w:tcPr>
          <w:p w14:paraId="14633652" w14:textId="77777777" w:rsidR="00BC5883" w:rsidRPr="00BC5883" w:rsidRDefault="00BC5883" w:rsidP="00BC5883">
            <w:pPr>
              <w:jc w:val="center"/>
              <w:rPr>
                <w:rFonts w:asciiTheme="minorHAnsi" w:hAnsiTheme="minorHAnsi" w:cstheme="minorHAnsi"/>
                <w:b/>
                <w:bCs/>
                <w:sz w:val="18"/>
                <w:szCs w:val="18"/>
              </w:rPr>
            </w:pPr>
            <w:r w:rsidRPr="00BC5883">
              <w:rPr>
                <w:rFonts w:asciiTheme="minorHAnsi" w:hAnsiTheme="minorHAnsi" w:cstheme="minorHAnsi"/>
                <w:b/>
                <w:bCs/>
                <w:sz w:val="18"/>
                <w:szCs w:val="18"/>
              </w:rPr>
              <w:t>Рік 3</w:t>
            </w:r>
          </w:p>
        </w:tc>
        <w:tc>
          <w:tcPr>
            <w:tcW w:w="0" w:type="auto"/>
            <w:vAlign w:val="center"/>
            <w:hideMark/>
          </w:tcPr>
          <w:p w14:paraId="3D279366" w14:textId="77777777" w:rsidR="00BC5883" w:rsidRPr="00BC5883" w:rsidRDefault="00BC5883" w:rsidP="00BC5883">
            <w:pPr>
              <w:jc w:val="center"/>
              <w:rPr>
                <w:rFonts w:asciiTheme="minorHAnsi" w:hAnsiTheme="minorHAnsi" w:cstheme="minorHAnsi"/>
                <w:b/>
                <w:bCs/>
                <w:sz w:val="18"/>
                <w:szCs w:val="18"/>
              </w:rPr>
            </w:pPr>
            <w:r w:rsidRPr="00BC5883">
              <w:rPr>
                <w:rFonts w:asciiTheme="minorHAnsi" w:hAnsiTheme="minorHAnsi" w:cstheme="minorHAnsi"/>
                <w:b/>
                <w:bCs/>
                <w:sz w:val="18"/>
                <w:szCs w:val="18"/>
              </w:rPr>
              <w:t>Обґрунтування припущень</w:t>
            </w:r>
          </w:p>
        </w:tc>
      </w:tr>
      <w:tr w:rsidR="000E6330" w:rsidRPr="009F42C4" w14:paraId="53ABF90F" w14:textId="77777777" w:rsidTr="00BC5883">
        <w:tc>
          <w:tcPr>
            <w:tcW w:w="0" w:type="auto"/>
            <w:gridSpan w:val="5"/>
            <w:vAlign w:val="center"/>
            <w:hideMark/>
          </w:tcPr>
          <w:p w14:paraId="31A9A1AB" w14:textId="3E422DD3"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I. Грошові надходження</w:t>
            </w:r>
          </w:p>
        </w:tc>
      </w:tr>
      <w:tr w:rsidR="000E6330" w:rsidRPr="00BC5883" w14:paraId="5C590A98" w14:textId="77777777" w:rsidTr="00BC5883">
        <w:tc>
          <w:tcPr>
            <w:tcW w:w="0" w:type="auto"/>
            <w:vAlign w:val="center"/>
            <w:hideMark/>
          </w:tcPr>
          <w:p w14:paraId="077E896C"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Базова ставка НСЗУ, грн/рік</w:t>
            </w:r>
          </w:p>
        </w:tc>
        <w:tc>
          <w:tcPr>
            <w:tcW w:w="0" w:type="auto"/>
            <w:vAlign w:val="center"/>
            <w:hideMark/>
          </w:tcPr>
          <w:p w14:paraId="1C6AA6F7"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69 326</w:t>
            </w:r>
          </w:p>
        </w:tc>
        <w:tc>
          <w:tcPr>
            <w:tcW w:w="0" w:type="auto"/>
            <w:vAlign w:val="center"/>
            <w:hideMark/>
          </w:tcPr>
          <w:p w14:paraId="42940415"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72 792</w:t>
            </w:r>
          </w:p>
        </w:tc>
        <w:tc>
          <w:tcPr>
            <w:tcW w:w="0" w:type="auto"/>
            <w:vAlign w:val="center"/>
            <w:hideMark/>
          </w:tcPr>
          <w:p w14:paraId="436D75DE"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76 432</w:t>
            </w:r>
          </w:p>
        </w:tc>
        <w:tc>
          <w:tcPr>
            <w:tcW w:w="0" w:type="auto"/>
            <w:vAlign w:val="center"/>
            <w:hideMark/>
          </w:tcPr>
          <w:p w14:paraId="594F9020"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Базова ставка з індексацією 5% на рік.</w:t>
            </w:r>
          </w:p>
        </w:tc>
      </w:tr>
      <w:tr w:rsidR="000E6330" w:rsidRPr="00BC5883" w14:paraId="442F3034" w14:textId="77777777" w:rsidTr="00BC5883">
        <w:tc>
          <w:tcPr>
            <w:tcW w:w="0" w:type="auto"/>
            <w:vAlign w:val="center"/>
            <w:hideMark/>
          </w:tcPr>
          <w:p w14:paraId="5EF8436E"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Середньозважений коригувальний коефіцієнт (КК)</w:t>
            </w:r>
          </w:p>
        </w:tc>
        <w:tc>
          <w:tcPr>
            <w:tcW w:w="0" w:type="auto"/>
            <w:vAlign w:val="center"/>
            <w:hideMark/>
          </w:tcPr>
          <w:p w14:paraId="753FC779"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0,86</w:t>
            </w:r>
          </w:p>
        </w:tc>
        <w:tc>
          <w:tcPr>
            <w:tcW w:w="0" w:type="auto"/>
            <w:vAlign w:val="center"/>
            <w:hideMark/>
          </w:tcPr>
          <w:p w14:paraId="2AD4581B"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0,86</w:t>
            </w:r>
          </w:p>
        </w:tc>
        <w:tc>
          <w:tcPr>
            <w:tcW w:w="0" w:type="auto"/>
            <w:vAlign w:val="center"/>
            <w:hideMark/>
          </w:tcPr>
          <w:p w14:paraId="2F44D40F"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0,86</w:t>
            </w:r>
          </w:p>
        </w:tc>
        <w:tc>
          <w:tcPr>
            <w:tcW w:w="0" w:type="auto"/>
            <w:vAlign w:val="center"/>
            <w:hideMark/>
          </w:tcPr>
          <w:p w14:paraId="7E880B87"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Середнє значення коригувального коефіцієнта відповідно до кодів послуг PA1, PA4, PA5.</w:t>
            </w:r>
          </w:p>
        </w:tc>
      </w:tr>
      <w:tr w:rsidR="000E6330" w:rsidRPr="00BC5883" w14:paraId="0607969C" w14:textId="77777777" w:rsidTr="00BC5883">
        <w:tc>
          <w:tcPr>
            <w:tcW w:w="0" w:type="auto"/>
            <w:vAlign w:val="center"/>
            <w:hideMark/>
          </w:tcPr>
          <w:p w14:paraId="615925F6"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Середня кількість пацієнтів (P)</w:t>
            </w:r>
          </w:p>
        </w:tc>
        <w:tc>
          <w:tcPr>
            <w:tcW w:w="0" w:type="auto"/>
            <w:vAlign w:val="center"/>
            <w:hideMark/>
          </w:tcPr>
          <w:p w14:paraId="34123DDD"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12</w:t>
            </w:r>
          </w:p>
        </w:tc>
        <w:tc>
          <w:tcPr>
            <w:tcW w:w="0" w:type="auto"/>
            <w:vAlign w:val="center"/>
            <w:hideMark/>
          </w:tcPr>
          <w:p w14:paraId="3ADC058D"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18</w:t>
            </w:r>
          </w:p>
        </w:tc>
        <w:tc>
          <w:tcPr>
            <w:tcW w:w="0" w:type="auto"/>
            <w:vAlign w:val="center"/>
            <w:hideMark/>
          </w:tcPr>
          <w:p w14:paraId="25CDC9E4"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22</w:t>
            </w:r>
          </w:p>
        </w:tc>
        <w:tc>
          <w:tcPr>
            <w:tcW w:w="0" w:type="auto"/>
            <w:vAlign w:val="center"/>
            <w:hideMark/>
          </w:tcPr>
          <w:p w14:paraId="62C6F73C"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Припущення базується на темпі зростання, що враховує: </w:t>
            </w:r>
            <w:r w:rsidRPr="00BC5883">
              <w:rPr>
                <w:rFonts w:asciiTheme="minorHAnsi" w:hAnsiTheme="minorHAnsi" w:cstheme="minorHAnsi"/>
                <w:sz w:val="18"/>
                <w:szCs w:val="18"/>
              </w:rPr>
              <w:br/>
              <w:t> • </w:t>
            </w:r>
            <w:r w:rsidRPr="00BC5883">
              <w:rPr>
                <w:rFonts w:asciiTheme="minorHAnsi" w:hAnsiTheme="minorHAnsi" w:cstheme="minorHAnsi"/>
                <w:b/>
                <w:bCs/>
                <w:sz w:val="18"/>
                <w:szCs w:val="18"/>
              </w:rPr>
              <w:t>Рік 1:</w:t>
            </w:r>
            <w:r w:rsidRPr="00BC5883">
              <w:rPr>
                <w:rFonts w:asciiTheme="minorHAnsi" w:hAnsiTheme="minorHAnsi" w:cstheme="minorHAnsi"/>
                <w:sz w:val="18"/>
                <w:szCs w:val="18"/>
              </w:rPr>
              <w:t> Час на запуск, налагодження процесів та інформування лікарів ПМД (вихід на ~50% від максимальної місткості бригади). </w:t>
            </w:r>
            <w:r w:rsidRPr="00BC5883">
              <w:rPr>
                <w:rFonts w:asciiTheme="minorHAnsi" w:hAnsiTheme="minorHAnsi" w:cstheme="minorHAnsi"/>
                <w:sz w:val="18"/>
                <w:szCs w:val="18"/>
              </w:rPr>
              <w:br/>
              <w:t> • </w:t>
            </w:r>
            <w:r w:rsidRPr="00BC5883">
              <w:rPr>
                <w:rFonts w:asciiTheme="minorHAnsi" w:hAnsiTheme="minorHAnsi" w:cstheme="minorHAnsi"/>
                <w:b/>
                <w:bCs/>
                <w:sz w:val="18"/>
                <w:szCs w:val="18"/>
              </w:rPr>
              <w:t>Рік 2:</w:t>
            </w:r>
            <w:r w:rsidRPr="00BC5883">
              <w:rPr>
                <w:rFonts w:asciiTheme="minorHAnsi" w:hAnsiTheme="minorHAnsi" w:cstheme="minorHAnsi"/>
                <w:sz w:val="18"/>
                <w:szCs w:val="18"/>
              </w:rPr>
              <w:t> Вихід на 75% від місткості (~18 пацієнтів) завдяки сформованій репутації та налагодженим каналам направлення. </w:t>
            </w:r>
            <w:r w:rsidRPr="00BC5883">
              <w:rPr>
                <w:rFonts w:asciiTheme="minorHAnsi" w:hAnsiTheme="minorHAnsi" w:cstheme="minorHAnsi"/>
                <w:sz w:val="18"/>
                <w:szCs w:val="18"/>
              </w:rPr>
              <w:br/>
              <w:t> • </w:t>
            </w:r>
            <w:r w:rsidRPr="00BC5883">
              <w:rPr>
                <w:rFonts w:asciiTheme="minorHAnsi" w:hAnsiTheme="minorHAnsi" w:cstheme="minorHAnsi"/>
                <w:b/>
                <w:bCs/>
                <w:sz w:val="18"/>
                <w:szCs w:val="18"/>
              </w:rPr>
              <w:t>Рік 3:</w:t>
            </w:r>
            <w:r w:rsidRPr="00BC5883">
              <w:rPr>
                <w:rFonts w:asciiTheme="minorHAnsi" w:hAnsiTheme="minorHAnsi" w:cstheme="minorHAnsi"/>
                <w:sz w:val="18"/>
                <w:szCs w:val="18"/>
              </w:rPr>
              <w:t> Вихід на планову потужність (~90%), близьку до операційного максимуму однієї бригади (25 пацієнтів).</w:t>
            </w:r>
          </w:p>
        </w:tc>
      </w:tr>
      <w:tr w:rsidR="000E6330" w:rsidRPr="00BC5883" w14:paraId="7E4832C0" w14:textId="77777777" w:rsidTr="00BC5883">
        <w:tc>
          <w:tcPr>
            <w:tcW w:w="0" w:type="auto"/>
            <w:vAlign w:val="center"/>
            <w:hideMark/>
          </w:tcPr>
          <w:p w14:paraId="6C29A208"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Коефіцієнт тривалості контракту</w:t>
            </w:r>
          </w:p>
        </w:tc>
        <w:tc>
          <w:tcPr>
            <w:tcW w:w="0" w:type="auto"/>
            <w:vAlign w:val="center"/>
            <w:hideMark/>
          </w:tcPr>
          <w:p w14:paraId="1439F210"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0,5</w:t>
            </w:r>
          </w:p>
        </w:tc>
        <w:tc>
          <w:tcPr>
            <w:tcW w:w="0" w:type="auto"/>
            <w:vAlign w:val="center"/>
            <w:hideMark/>
          </w:tcPr>
          <w:p w14:paraId="0E080BAF"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1,0</w:t>
            </w:r>
          </w:p>
        </w:tc>
        <w:tc>
          <w:tcPr>
            <w:tcW w:w="0" w:type="auto"/>
            <w:vAlign w:val="center"/>
            <w:hideMark/>
          </w:tcPr>
          <w:p w14:paraId="65B4F111"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1,0</w:t>
            </w:r>
          </w:p>
        </w:tc>
        <w:tc>
          <w:tcPr>
            <w:tcW w:w="0" w:type="auto"/>
            <w:vAlign w:val="center"/>
            <w:hideMark/>
          </w:tcPr>
          <w:p w14:paraId="699117BA"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Враховує 6-місячний контракт у перший рік (запуск з ІІІ кварталу) та повний рік у наступні.</w:t>
            </w:r>
          </w:p>
        </w:tc>
      </w:tr>
      <w:tr w:rsidR="000E6330" w:rsidRPr="00BC5883" w14:paraId="73010034" w14:textId="77777777" w:rsidTr="00BC5883">
        <w:tc>
          <w:tcPr>
            <w:tcW w:w="0" w:type="auto"/>
            <w:vAlign w:val="center"/>
            <w:hideMark/>
          </w:tcPr>
          <w:p w14:paraId="32CFFD71"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Річний дохід від проєкту, тис. грн</w:t>
            </w:r>
          </w:p>
        </w:tc>
        <w:tc>
          <w:tcPr>
            <w:tcW w:w="0" w:type="auto"/>
            <w:vAlign w:val="center"/>
            <w:hideMark/>
          </w:tcPr>
          <w:p w14:paraId="703A9E1B"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357,7</w:t>
            </w:r>
          </w:p>
        </w:tc>
        <w:tc>
          <w:tcPr>
            <w:tcW w:w="0" w:type="auto"/>
            <w:vAlign w:val="center"/>
            <w:hideMark/>
          </w:tcPr>
          <w:p w14:paraId="13D06BA5"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1 126,8</w:t>
            </w:r>
          </w:p>
        </w:tc>
        <w:tc>
          <w:tcPr>
            <w:tcW w:w="0" w:type="auto"/>
            <w:vAlign w:val="center"/>
            <w:hideMark/>
          </w:tcPr>
          <w:p w14:paraId="3DBE59E8"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1 446,1</w:t>
            </w:r>
          </w:p>
        </w:tc>
        <w:tc>
          <w:tcPr>
            <w:tcW w:w="0" w:type="auto"/>
            <w:vAlign w:val="center"/>
            <w:hideMark/>
          </w:tcPr>
          <w:p w14:paraId="4A8BDF44" w14:textId="54625FDB"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 xml:space="preserve">Розраховано за офіційною формулою НСЗУ з урахуванням вищезазначених припущень щодо кількості пацієнтів та тривалості контракту: 69 326,04 × (Ктиж/52) × КК × P, </w:t>
            </w:r>
            <w:r w:rsidRPr="00BC5883">
              <w:rPr>
                <w:rFonts w:asciiTheme="minorHAnsi" w:hAnsiTheme="minorHAnsi" w:cstheme="minorHAnsi"/>
                <w:sz w:val="18"/>
                <w:szCs w:val="18"/>
              </w:rPr>
              <w:br/>
              <w:t>де 69 326,04 грн/рік — базова капітаційна ставка; Ктиж — фактичні тижні з ≥1 візитом/тиждень; КК — середньозважений коригувальний коефіцієнт; P — середня кількість одночасно обслуговуваних пацієнтів</w:t>
            </w:r>
          </w:p>
        </w:tc>
      </w:tr>
      <w:tr w:rsidR="000E6330" w:rsidRPr="009F42C4" w14:paraId="7AB7AF53" w14:textId="77777777" w:rsidTr="00BC5883">
        <w:tc>
          <w:tcPr>
            <w:tcW w:w="0" w:type="auto"/>
            <w:gridSpan w:val="5"/>
            <w:vAlign w:val="center"/>
            <w:hideMark/>
          </w:tcPr>
          <w:p w14:paraId="43A70D58" w14:textId="00CA628D"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II. Грошові витрати</w:t>
            </w:r>
          </w:p>
        </w:tc>
      </w:tr>
      <w:tr w:rsidR="000E6330" w:rsidRPr="00BC5883" w14:paraId="2F13153E" w14:textId="77777777" w:rsidTr="00BC5883">
        <w:tc>
          <w:tcPr>
            <w:tcW w:w="0" w:type="auto"/>
            <w:vAlign w:val="center"/>
            <w:hideMark/>
          </w:tcPr>
          <w:p w14:paraId="73CDF27E"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Витрати бригади (з нарахуваннями), тис. грн</w:t>
            </w:r>
          </w:p>
        </w:tc>
        <w:tc>
          <w:tcPr>
            <w:tcW w:w="0" w:type="auto"/>
            <w:vAlign w:val="center"/>
            <w:hideMark/>
          </w:tcPr>
          <w:p w14:paraId="3EDCC8FB"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360,0</w:t>
            </w:r>
          </w:p>
        </w:tc>
        <w:tc>
          <w:tcPr>
            <w:tcW w:w="0" w:type="auto"/>
            <w:vAlign w:val="center"/>
            <w:hideMark/>
          </w:tcPr>
          <w:p w14:paraId="37170CBE"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720,0</w:t>
            </w:r>
          </w:p>
        </w:tc>
        <w:tc>
          <w:tcPr>
            <w:tcW w:w="0" w:type="auto"/>
            <w:vAlign w:val="center"/>
            <w:hideMark/>
          </w:tcPr>
          <w:p w14:paraId="0A509A69"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750,0</w:t>
            </w:r>
          </w:p>
        </w:tc>
        <w:tc>
          <w:tcPr>
            <w:tcW w:w="0" w:type="auto"/>
            <w:vAlign w:val="center"/>
            <w:hideMark/>
          </w:tcPr>
          <w:p w14:paraId="51406943"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Ставки для бригади (водій, 1 лікар, 2 м/с, часткова адм. підтримка) з розрахунку 60 тис./міс. У перший рік враховано 6 місяців роботи.</w:t>
            </w:r>
          </w:p>
        </w:tc>
      </w:tr>
      <w:tr w:rsidR="000E6330" w:rsidRPr="00BC5883" w14:paraId="7F607070" w14:textId="77777777" w:rsidTr="00BC5883">
        <w:tc>
          <w:tcPr>
            <w:tcW w:w="0" w:type="auto"/>
            <w:vAlign w:val="center"/>
            <w:hideMark/>
          </w:tcPr>
          <w:p w14:paraId="0A22C691"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Інші операційні витрати (витратні матеріали та зв’язок, амортизація авто/обладнання), тис. грн</w:t>
            </w:r>
          </w:p>
        </w:tc>
        <w:tc>
          <w:tcPr>
            <w:tcW w:w="0" w:type="auto"/>
            <w:vAlign w:val="center"/>
            <w:hideMark/>
          </w:tcPr>
          <w:p w14:paraId="73285063"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90,0</w:t>
            </w:r>
          </w:p>
        </w:tc>
        <w:tc>
          <w:tcPr>
            <w:tcW w:w="0" w:type="auto"/>
            <w:vAlign w:val="center"/>
            <w:hideMark/>
          </w:tcPr>
          <w:p w14:paraId="6CA0CA24"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180,0</w:t>
            </w:r>
          </w:p>
        </w:tc>
        <w:tc>
          <w:tcPr>
            <w:tcW w:w="0" w:type="auto"/>
            <w:vAlign w:val="center"/>
            <w:hideMark/>
          </w:tcPr>
          <w:p w14:paraId="6F77C1BC"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190,0</w:t>
            </w:r>
          </w:p>
        </w:tc>
        <w:tc>
          <w:tcPr>
            <w:tcW w:w="0" w:type="auto"/>
            <w:vAlign w:val="center"/>
            <w:hideMark/>
          </w:tcPr>
          <w:p w14:paraId="60503079"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Прямі змінні витрати, що залежать від кількості виїздів, відстані.</w:t>
            </w:r>
          </w:p>
        </w:tc>
      </w:tr>
      <w:tr w:rsidR="000E6330" w:rsidRPr="00BC5883" w14:paraId="53D5D8BE" w14:textId="77777777" w:rsidTr="00BC5883">
        <w:tc>
          <w:tcPr>
            <w:tcW w:w="0" w:type="auto"/>
            <w:vAlign w:val="center"/>
            <w:hideMark/>
          </w:tcPr>
          <w:p w14:paraId="31C67AC4"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Разом витрати, тис. грн</w:t>
            </w:r>
          </w:p>
        </w:tc>
        <w:tc>
          <w:tcPr>
            <w:tcW w:w="0" w:type="auto"/>
            <w:vAlign w:val="center"/>
            <w:hideMark/>
          </w:tcPr>
          <w:p w14:paraId="26607145"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450,0</w:t>
            </w:r>
          </w:p>
        </w:tc>
        <w:tc>
          <w:tcPr>
            <w:tcW w:w="0" w:type="auto"/>
            <w:vAlign w:val="center"/>
            <w:hideMark/>
          </w:tcPr>
          <w:p w14:paraId="5CE62328"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900,0</w:t>
            </w:r>
          </w:p>
        </w:tc>
        <w:tc>
          <w:tcPr>
            <w:tcW w:w="0" w:type="auto"/>
            <w:vAlign w:val="center"/>
            <w:hideMark/>
          </w:tcPr>
          <w:p w14:paraId="03DF8D20"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940,0</w:t>
            </w:r>
          </w:p>
        </w:tc>
        <w:tc>
          <w:tcPr>
            <w:tcW w:w="0" w:type="auto"/>
            <w:vAlign w:val="center"/>
            <w:hideMark/>
          </w:tcPr>
          <w:p w14:paraId="3235C511" w14:textId="77777777" w:rsidR="00BC5883" w:rsidRPr="00BC5883" w:rsidRDefault="00BC5883" w:rsidP="00BC5883">
            <w:pPr>
              <w:jc w:val="center"/>
              <w:rPr>
                <w:rFonts w:asciiTheme="minorHAnsi" w:hAnsiTheme="minorHAnsi" w:cstheme="minorHAnsi"/>
                <w:sz w:val="18"/>
                <w:szCs w:val="18"/>
              </w:rPr>
            </w:pPr>
          </w:p>
        </w:tc>
      </w:tr>
      <w:tr w:rsidR="000E6330" w:rsidRPr="009F42C4" w14:paraId="7CC02962" w14:textId="77777777" w:rsidTr="00BC5883">
        <w:tc>
          <w:tcPr>
            <w:tcW w:w="0" w:type="auto"/>
            <w:gridSpan w:val="5"/>
            <w:vAlign w:val="center"/>
            <w:hideMark/>
          </w:tcPr>
          <w:p w14:paraId="432EFD81" w14:textId="3B6F2533"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III. Розрахунок грошового потоку</w:t>
            </w:r>
          </w:p>
        </w:tc>
      </w:tr>
      <w:tr w:rsidR="000E6330" w:rsidRPr="00BC5883" w14:paraId="24512642" w14:textId="77777777" w:rsidTr="00BC5883">
        <w:tc>
          <w:tcPr>
            <w:tcW w:w="0" w:type="auto"/>
            <w:vAlign w:val="center"/>
            <w:hideMark/>
          </w:tcPr>
          <w:p w14:paraId="7300878A"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Чистий грошовий потік (CF), тис. грн</w:t>
            </w:r>
          </w:p>
        </w:tc>
        <w:tc>
          <w:tcPr>
            <w:tcW w:w="0" w:type="auto"/>
            <w:vAlign w:val="center"/>
            <w:hideMark/>
          </w:tcPr>
          <w:p w14:paraId="765CAB8C"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-92,3</w:t>
            </w:r>
          </w:p>
        </w:tc>
        <w:tc>
          <w:tcPr>
            <w:tcW w:w="0" w:type="auto"/>
            <w:vAlign w:val="center"/>
            <w:hideMark/>
          </w:tcPr>
          <w:p w14:paraId="5C2E01C9"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+226,8</w:t>
            </w:r>
          </w:p>
        </w:tc>
        <w:tc>
          <w:tcPr>
            <w:tcW w:w="0" w:type="auto"/>
            <w:vAlign w:val="center"/>
            <w:hideMark/>
          </w:tcPr>
          <w:p w14:paraId="6C075375"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+506,1</w:t>
            </w:r>
          </w:p>
        </w:tc>
        <w:tc>
          <w:tcPr>
            <w:tcW w:w="0" w:type="auto"/>
            <w:vAlign w:val="center"/>
            <w:hideMark/>
          </w:tcPr>
          <w:p w14:paraId="7019AEBB"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Розраховано за формулою: Річний дохід від проєкту - Разом витрати</w:t>
            </w:r>
          </w:p>
        </w:tc>
      </w:tr>
      <w:tr w:rsidR="000E6330" w:rsidRPr="00BC5883" w14:paraId="3F886D78" w14:textId="77777777" w:rsidTr="00BC5883">
        <w:tc>
          <w:tcPr>
            <w:tcW w:w="0" w:type="auto"/>
            <w:vAlign w:val="center"/>
            <w:hideMark/>
          </w:tcPr>
          <w:p w14:paraId="58358239"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Коефіцієнт дисконтування при ставці 25% (DF)</w:t>
            </w:r>
          </w:p>
        </w:tc>
        <w:tc>
          <w:tcPr>
            <w:tcW w:w="0" w:type="auto"/>
            <w:vAlign w:val="center"/>
            <w:hideMark/>
          </w:tcPr>
          <w:p w14:paraId="17D1B327"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0,800</w:t>
            </w:r>
          </w:p>
        </w:tc>
        <w:tc>
          <w:tcPr>
            <w:tcW w:w="0" w:type="auto"/>
            <w:vAlign w:val="center"/>
            <w:hideMark/>
          </w:tcPr>
          <w:p w14:paraId="62D2AEF7"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0,640</w:t>
            </w:r>
          </w:p>
        </w:tc>
        <w:tc>
          <w:tcPr>
            <w:tcW w:w="0" w:type="auto"/>
            <w:vAlign w:val="center"/>
            <w:hideMark/>
          </w:tcPr>
          <w:p w14:paraId="478F24BA"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0,512</w:t>
            </w:r>
          </w:p>
        </w:tc>
        <w:tc>
          <w:tcPr>
            <w:tcW w:w="0" w:type="auto"/>
            <w:vAlign w:val="center"/>
            <w:hideMark/>
          </w:tcPr>
          <w:p w14:paraId="5980DC18" w14:textId="328C88A1"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 xml:space="preserve">Розраховано за формулою: 1 / (1 + r)^n, </w:t>
            </w:r>
            <w:r w:rsidRPr="00BC5883">
              <w:rPr>
                <w:rFonts w:asciiTheme="minorHAnsi" w:hAnsiTheme="minorHAnsi" w:cstheme="minorHAnsi"/>
                <w:sz w:val="18"/>
                <w:szCs w:val="18"/>
              </w:rPr>
              <w:br/>
              <w:t>де r=0.25; n — кількість років від дати оцінки (якщо дослідження за пів року: n = 0,5; за 9 місяців: n = 0,75 відповідно).</w:t>
            </w:r>
          </w:p>
        </w:tc>
      </w:tr>
      <w:tr w:rsidR="000E6330" w:rsidRPr="00BC5883" w14:paraId="5CAB3CD6" w14:textId="77777777" w:rsidTr="00BC5883">
        <w:tc>
          <w:tcPr>
            <w:tcW w:w="0" w:type="auto"/>
            <w:vAlign w:val="center"/>
            <w:hideMark/>
          </w:tcPr>
          <w:p w14:paraId="6FDC6BE2"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Дисконтований грошовий потік (DCF), тис. грн</w:t>
            </w:r>
          </w:p>
        </w:tc>
        <w:tc>
          <w:tcPr>
            <w:tcW w:w="0" w:type="auto"/>
            <w:vAlign w:val="center"/>
            <w:hideMark/>
          </w:tcPr>
          <w:p w14:paraId="7623AE64"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-73,8</w:t>
            </w:r>
          </w:p>
        </w:tc>
        <w:tc>
          <w:tcPr>
            <w:tcW w:w="0" w:type="auto"/>
            <w:vAlign w:val="center"/>
            <w:hideMark/>
          </w:tcPr>
          <w:p w14:paraId="51E624BE"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+145,2</w:t>
            </w:r>
          </w:p>
        </w:tc>
        <w:tc>
          <w:tcPr>
            <w:tcW w:w="0" w:type="auto"/>
            <w:vAlign w:val="center"/>
            <w:hideMark/>
          </w:tcPr>
          <w:p w14:paraId="051C74F4"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b/>
                <w:bCs/>
                <w:sz w:val="18"/>
                <w:szCs w:val="18"/>
              </w:rPr>
              <w:t>+259,1</w:t>
            </w:r>
          </w:p>
        </w:tc>
        <w:tc>
          <w:tcPr>
            <w:tcW w:w="0" w:type="auto"/>
            <w:vAlign w:val="center"/>
            <w:hideMark/>
          </w:tcPr>
          <w:p w14:paraId="2FBF65A5" w14:textId="77777777" w:rsidR="00BC5883" w:rsidRPr="00BC5883" w:rsidRDefault="00BC5883" w:rsidP="00BC5883">
            <w:pPr>
              <w:jc w:val="center"/>
              <w:rPr>
                <w:rFonts w:asciiTheme="minorHAnsi" w:hAnsiTheme="minorHAnsi" w:cstheme="minorHAnsi"/>
                <w:sz w:val="18"/>
                <w:szCs w:val="18"/>
              </w:rPr>
            </w:pPr>
            <w:r w:rsidRPr="00BC5883">
              <w:rPr>
                <w:rFonts w:asciiTheme="minorHAnsi" w:hAnsiTheme="minorHAnsi" w:cstheme="minorHAnsi"/>
                <w:sz w:val="18"/>
                <w:szCs w:val="18"/>
              </w:rPr>
              <w:t>Розраховано за формулою: CF × DF</w:t>
            </w:r>
          </w:p>
        </w:tc>
      </w:tr>
    </w:tbl>
    <w:p w14:paraId="3049CC0A" w14:textId="77777777" w:rsidR="00BC5883" w:rsidRPr="00BC5883" w:rsidRDefault="00BC5883" w:rsidP="00BC5883">
      <w:pPr>
        <w:spacing w:before="240"/>
        <w:jc w:val="both"/>
      </w:pPr>
      <w:r w:rsidRPr="00BC5883">
        <w:t>*Примітка: для Ктиж взято 52 тижнів.</w:t>
      </w:r>
    </w:p>
    <w:p w14:paraId="1A255D7F" w14:textId="77777777" w:rsidR="00BC5883" w:rsidRPr="00BC5883" w:rsidRDefault="00BC5883" w:rsidP="00BC5883">
      <w:pPr>
        <w:jc w:val="both"/>
      </w:pPr>
      <w:r w:rsidRPr="00BC5883">
        <w:rPr>
          <w:i/>
          <w:iCs/>
        </w:rPr>
        <w:t>Джерело: авторська розробка.</w:t>
      </w:r>
    </w:p>
    <w:p w14:paraId="2E4B41E2" w14:textId="77777777" w:rsidR="00F07F37" w:rsidRPr="009F42C4" w:rsidRDefault="00F07F37">
      <w:r w:rsidRPr="009F42C4">
        <w:br w:type="page"/>
      </w:r>
    </w:p>
    <w:p w14:paraId="28005B8B" w14:textId="201A5C15" w:rsidR="00F07F37" w:rsidRPr="00F07F37" w:rsidRDefault="00F07F37" w:rsidP="00F07F37">
      <w:pPr>
        <w:jc w:val="right"/>
      </w:pPr>
      <w:r w:rsidRPr="00F07F37">
        <w:lastRenderedPageBreak/>
        <w:t>Таблиця 3.9</w:t>
      </w:r>
    </w:p>
    <w:p w14:paraId="30C4A210" w14:textId="77777777" w:rsidR="00F07F37" w:rsidRPr="00F07F37" w:rsidRDefault="00F07F37" w:rsidP="00F07F37">
      <w:pPr>
        <w:jc w:val="center"/>
      </w:pPr>
      <w:r w:rsidRPr="00F07F37">
        <w:rPr>
          <w:b/>
          <w:bCs/>
        </w:rPr>
        <w:t>Інтегральні показники ефективності Проєкту 1</w:t>
      </w:r>
    </w:p>
    <w:tbl>
      <w:tblPr>
        <w:tblStyle w:val="af6"/>
        <w:tblW w:w="0" w:type="auto"/>
        <w:tblLook w:val="04A0" w:firstRow="1" w:lastRow="0" w:firstColumn="1" w:lastColumn="0" w:noHBand="0" w:noVBand="1"/>
      </w:tblPr>
      <w:tblGrid>
        <w:gridCol w:w="1907"/>
        <w:gridCol w:w="1080"/>
        <w:gridCol w:w="3245"/>
        <w:gridCol w:w="3112"/>
      </w:tblGrid>
      <w:tr w:rsidR="000E6330" w:rsidRPr="00F07F37" w14:paraId="17095FF7" w14:textId="77777777" w:rsidTr="00F3099D">
        <w:tc>
          <w:tcPr>
            <w:tcW w:w="0" w:type="auto"/>
            <w:vAlign w:val="center"/>
            <w:hideMark/>
          </w:tcPr>
          <w:p w14:paraId="028A0CFE" w14:textId="77777777" w:rsidR="00F07F37" w:rsidRPr="00F07F37" w:rsidRDefault="00F07F37" w:rsidP="00F07F37">
            <w:pPr>
              <w:jc w:val="center"/>
              <w:rPr>
                <w:b/>
                <w:bCs/>
                <w:sz w:val="20"/>
                <w:szCs w:val="20"/>
              </w:rPr>
            </w:pPr>
            <w:r w:rsidRPr="00F07F37">
              <w:rPr>
                <w:b/>
                <w:bCs/>
                <w:sz w:val="20"/>
                <w:szCs w:val="20"/>
              </w:rPr>
              <w:t>Показник</w:t>
            </w:r>
          </w:p>
        </w:tc>
        <w:tc>
          <w:tcPr>
            <w:tcW w:w="0" w:type="auto"/>
            <w:vAlign w:val="center"/>
            <w:hideMark/>
          </w:tcPr>
          <w:p w14:paraId="05212333" w14:textId="77777777" w:rsidR="00F07F37" w:rsidRPr="00F07F37" w:rsidRDefault="00F07F37" w:rsidP="00F07F37">
            <w:pPr>
              <w:jc w:val="center"/>
              <w:rPr>
                <w:b/>
                <w:bCs/>
                <w:sz w:val="20"/>
                <w:szCs w:val="20"/>
              </w:rPr>
            </w:pPr>
            <w:r w:rsidRPr="00F07F37">
              <w:rPr>
                <w:b/>
                <w:bCs/>
                <w:sz w:val="20"/>
                <w:szCs w:val="20"/>
              </w:rPr>
              <w:t>Значення</w:t>
            </w:r>
          </w:p>
        </w:tc>
        <w:tc>
          <w:tcPr>
            <w:tcW w:w="3245" w:type="dxa"/>
            <w:vAlign w:val="center"/>
            <w:hideMark/>
          </w:tcPr>
          <w:p w14:paraId="63501479" w14:textId="77777777" w:rsidR="00F07F37" w:rsidRPr="00F07F37" w:rsidRDefault="00F07F37" w:rsidP="00F07F37">
            <w:pPr>
              <w:jc w:val="center"/>
              <w:rPr>
                <w:b/>
                <w:bCs/>
                <w:sz w:val="20"/>
                <w:szCs w:val="20"/>
              </w:rPr>
            </w:pPr>
            <w:r w:rsidRPr="00F07F37">
              <w:rPr>
                <w:b/>
                <w:bCs/>
                <w:sz w:val="20"/>
                <w:szCs w:val="20"/>
              </w:rPr>
              <w:t>Інтерпретація та висновок</w:t>
            </w:r>
          </w:p>
        </w:tc>
        <w:tc>
          <w:tcPr>
            <w:tcW w:w="3112" w:type="dxa"/>
            <w:vAlign w:val="center"/>
            <w:hideMark/>
          </w:tcPr>
          <w:p w14:paraId="122E5897" w14:textId="77777777" w:rsidR="00F07F37" w:rsidRPr="00F07F37" w:rsidRDefault="00F07F37" w:rsidP="00F07F37">
            <w:pPr>
              <w:jc w:val="center"/>
              <w:rPr>
                <w:b/>
                <w:bCs/>
                <w:sz w:val="20"/>
                <w:szCs w:val="20"/>
              </w:rPr>
            </w:pPr>
            <w:r w:rsidRPr="00F07F37">
              <w:rPr>
                <w:b/>
                <w:bCs/>
                <w:sz w:val="20"/>
                <w:szCs w:val="20"/>
              </w:rPr>
              <w:t>Обґрунтування розрахунку (формули та припущення)</w:t>
            </w:r>
          </w:p>
        </w:tc>
      </w:tr>
      <w:tr w:rsidR="000E6330" w:rsidRPr="00F07F37" w14:paraId="14748530" w14:textId="77777777" w:rsidTr="00F3099D">
        <w:tc>
          <w:tcPr>
            <w:tcW w:w="0" w:type="auto"/>
            <w:vAlign w:val="center"/>
            <w:hideMark/>
          </w:tcPr>
          <w:p w14:paraId="5DB348AA" w14:textId="77777777" w:rsidR="00F07F37" w:rsidRPr="00F07F37" w:rsidRDefault="00F07F37" w:rsidP="00F07F37">
            <w:pPr>
              <w:jc w:val="center"/>
              <w:rPr>
                <w:sz w:val="20"/>
                <w:szCs w:val="20"/>
              </w:rPr>
            </w:pPr>
            <w:r w:rsidRPr="00F07F37">
              <w:rPr>
                <w:b/>
                <w:bCs/>
                <w:sz w:val="20"/>
                <w:szCs w:val="20"/>
              </w:rPr>
              <w:t>Чиста приведена вартість (NPV), тис. грн</w:t>
            </w:r>
          </w:p>
        </w:tc>
        <w:tc>
          <w:tcPr>
            <w:tcW w:w="0" w:type="auto"/>
            <w:vAlign w:val="center"/>
            <w:hideMark/>
          </w:tcPr>
          <w:p w14:paraId="41F79BF7" w14:textId="77777777" w:rsidR="00F07F37" w:rsidRPr="00F07F37" w:rsidRDefault="00F07F37" w:rsidP="00F07F37">
            <w:pPr>
              <w:jc w:val="center"/>
              <w:rPr>
                <w:sz w:val="20"/>
                <w:szCs w:val="20"/>
              </w:rPr>
            </w:pPr>
            <w:r w:rsidRPr="00F07F37">
              <w:rPr>
                <w:b/>
                <w:bCs/>
                <w:sz w:val="20"/>
                <w:szCs w:val="20"/>
              </w:rPr>
              <w:t>+230,5</w:t>
            </w:r>
          </w:p>
        </w:tc>
        <w:tc>
          <w:tcPr>
            <w:tcW w:w="3245" w:type="dxa"/>
            <w:vAlign w:val="center"/>
            <w:hideMark/>
          </w:tcPr>
          <w:p w14:paraId="53273662" w14:textId="77777777" w:rsidR="00F07F37" w:rsidRPr="00F07F37" w:rsidRDefault="00F07F37" w:rsidP="00F07F37">
            <w:pPr>
              <w:jc w:val="center"/>
              <w:rPr>
                <w:sz w:val="20"/>
                <w:szCs w:val="20"/>
              </w:rPr>
            </w:pPr>
            <w:r w:rsidRPr="00F07F37">
              <w:rPr>
                <w:b/>
                <w:bCs/>
                <w:sz w:val="20"/>
                <w:szCs w:val="20"/>
              </w:rPr>
              <w:t>NPV &gt; 0.</w:t>
            </w:r>
            <w:r w:rsidRPr="00F07F37">
              <w:rPr>
                <w:sz w:val="20"/>
                <w:szCs w:val="20"/>
              </w:rPr>
              <w:t> Проєкт залишається фінансово доцільним. Він створює для підприємства додаткову вартість у розмірі 341,4 тис. грн за 3 роки, що є вагомим результатом для низькоінвестиційної ініціативи.</w:t>
            </w:r>
          </w:p>
        </w:tc>
        <w:tc>
          <w:tcPr>
            <w:tcW w:w="3112" w:type="dxa"/>
            <w:vAlign w:val="center"/>
            <w:hideMark/>
          </w:tcPr>
          <w:p w14:paraId="225E3DC5" w14:textId="77777777" w:rsidR="00F07F37" w:rsidRPr="00F07F37" w:rsidRDefault="00F07F37" w:rsidP="00F07F37">
            <w:pPr>
              <w:jc w:val="center"/>
              <w:rPr>
                <w:sz w:val="20"/>
                <w:szCs w:val="20"/>
              </w:rPr>
            </w:pPr>
            <w:r w:rsidRPr="00F07F37">
              <w:rPr>
                <w:sz w:val="20"/>
                <w:szCs w:val="20"/>
              </w:rPr>
              <w:t>Розраховано як сума дисконтованих грошових потоків (DCF) за мінусом початкових інвестицій (IC).</w:t>
            </w:r>
            <w:r w:rsidRPr="00F07F37">
              <w:rPr>
                <w:sz w:val="20"/>
                <w:szCs w:val="20"/>
              </w:rPr>
              <w:br/>
            </w:r>
            <w:r w:rsidRPr="00F07F37">
              <w:rPr>
                <w:b/>
                <w:bCs/>
                <w:i/>
                <w:iCs/>
                <w:sz w:val="20"/>
                <w:szCs w:val="20"/>
              </w:rPr>
              <w:t>Формула:</w:t>
            </w:r>
            <w:r w:rsidRPr="00F07F37">
              <w:rPr>
                <w:sz w:val="20"/>
                <w:szCs w:val="20"/>
              </w:rPr>
              <w:t> NPV = (DCF_Y1 + DCF_Y2 + DCF_Y3) - IC</w:t>
            </w:r>
            <w:r w:rsidRPr="00F07F37">
              <w:rPr>
                <w:sz w:val="20"/>
                <w:szCs w:val="20"/>
              </w:rPr>
              <w:br/>
            </w:r>
            <w:r w:rsidRPr="00F07F37">
              <w:rPr>
                <w:b/>
                <w:bCs/>
                <w:i/>
                <w:iCs/>
                <w:sz w:val="20"/>
                <w:szCs w:val="20"/>
              </w:rPr>
              <w:t>Розрахунок:</w:t>
            </w:r>
            <w:r w:rsidRPr="00F07F37">
              <w:rPr>
                <w:sz w:val="20"/>
                <w:szCs w:val="20"/>
              </w:rPr>
              <w:t> (-73,8 + 145,2 + 259,1) - 100 = 330,5 - 100 = 230,5</w:t>
            </w:r>
          </w:p>
        </w:tc>
      </w:tr>
      <w:tr w:rsidR="000E6330" w:rsidRPr="00F07F37" w14:paraId="56ED604F" w14:textId="77777777" w:rsidTr="00F3099D">
        <w:tc>
          <w:tcPr>
            <w:tcW w:w="0" w:type="auto"/>
            <w:vAlign w:val="center"/>
            <w:hideMark/>
          </w:tcPr>
          <w:p w14:paraId="55263503" w14:textId="77777777" w:rsidR="00F07F37" w:rsidRPr="00F07F37" w:rsidRDefault="00F07F37" w:rsidP="00F07F37">
            <w:pPr>
              <w:jc w:val="center"/>
              <w:rPr>
                <w:sz w:val="20"/>
                <w:szCs w:val="20"/>
              </w:rPr>
            </w:pPr>
            <w:r w:rsidRPr="00F07F37">
              <w:rPr>
                <w:b/>
                <w:bCs/>
                <w:sz w:val="20"/>
                <w:szCs w:val="20"/>
              </w:rPr>
              <w:t>Дисконтований термін окупності (DPP), років</w:t>
            </w:r>
          </w:p>
        </w:tc>
        <w:tc>
          <w:tcPr>
            <w:tcW w:w="0" w:type="auto"/>
            <w:vAlign w:val="center"/>
            <w:hideMark/>
          </w:tcPr>
          <w:p w14:paraId="35CCA53C" w14:textId="7143F746" w:rsidR="00F07F37" w:rsidRPr="00F07F37" w:rsidRDefault="00F07F37" w:rsidP="00F07F37">
            <w:pPr>
              <w:jc w:val="center"/>
              <w:rPr>
                <w:sz w:val="20"/>
                <w:szCs w:val="20"/>
              </w:rPr>
            </w:pPr>
            <w:r w:rsidRPr="00F07F37">
              <w:rPr>
                <w:b/>
                <w:bCs/>
                <w:sz w:val="20"/>
                <w:szCs w:val="20"/>
              </w:rPr>
              <w:t>~ 2,</w:t>
            </w:r>
            <w:r w:rsidR="00CA57D2">
              <w:rPr>
                <w:b/>
                <w:bCs/>
                <w:sz w:val="20"/>
                <w:szCs w:val="20"/>
              </w:rPr>
              <w:t>1</w:t>
            </w:r>
            <w:r w:rsidRPr="00F07F37">
              <w:rPr>
                <w:b/>
                <w:bCs/>
                <w:sz w:val="20"/>
                <w:szCs w:val="20"/>
              </w:rPr>
              <w:t xml:space="preserve"> року</w:t>
            </w:r>
          </w:p>
        </w:tc>
        <w:tc>
          <w:tcPr>
            <w:tcW w:w="3245" w:type="dxa"/>
            <w:vAlign w:val="center"/>
            <w:hideMark/>
          </w:tcPr>
          <w:p w14:paraId="06EBACEB" w14:textId="77777777" w:rsidR="00F07F37" w:rsidRPr="00F07F37" w:rsidRDefault="00F07F37" w:rsidP="00F07F37">
            <w:pPr>
              <w:jc w:val="center"/>
              <w:rPr>
                <w:sz w:val="20"/>
                <w:szCs w:val="20"/>
              </w:rPr>
            </w:pPr>
            <w:r w:rsidRPr="00F07F37">
              <w:rPr>
                <w:sz w:val="20"/>
                <w:szCs w:val="20"/>
              </w:rPr>
              <w:t>Термін окупності є прийнятним. Інвестиції окупаються на початку третього року, що вимагає більшого запасу ліквідності.</w:t>
            </w:r>
          </w:p>
        </w:tc>
        <w:tc>
          <w:tcPr>
            <w:tcW w:w="3112" w:type="dxa"/>
            <w:vAlign w:val="center"/>
            <w:hideMark/>
          </w:tcPr>
          <w:p w14:paraId="1A5556BD" w14:textId="5D30E8FF" w:rsidR="00F07F37" w:rsidRPr="00F07F37" w:rsidRDefault="00F07F37" w:rsidP="00F07F37">
            <w:pPr>
              <w:jc w:val="center"/>
              <w:rPr>
                <w:sz w:val="20"/>
                <w:szCs w:val="20"/>
              </w:rPr>
            </w:pPr>
            <w:r w:rsidRPr="00F07F37">
              <w:rPr>
                <w:sz w:val="20"/>
                <w:szCs w:val="20"/>
              </w:rPr>
              <w:t>Розраховано як кількість років до року окупності плюс відношення непокритої частини інвестицій до дисконтованого грошового потоку наступного року.</w:t>
            </w:r>
            <w:r w:rsidRPr="00F07F37">
              <w:rPr>
                <w:sz w:val="20"/>
                <w:szCs w:val="20"/>
              </w:rPr>
              <w:br/>
            </w:r>
            <w:r w:rsidRPr="00F07F37">
              <w:rPr>
                <w:b/>
                <w:bCs/>
                <w:i/>
                <w:iCs/>
                <w:sz w:val="20"/>
                <w:szCs w:val="20"/>
              </w:rPr>
              <w:t>Формула:</w:t>
            </w:r>
            <w:r w:rsidRPr="00F07F37">
              <w:rPr>
                <w:sz w:val="20"/>
                <w:szCs w:val="20"/>
              </w:rPr>
              <w:t> Після Року 1 непокрито: 100 (IC) + 73,8 (Збиток DCF_Y1) = 173,8.</w:t>
            </w:r>
            <w:r w:rsidR="00CA57D2">
              <w:rPr>
                <w:sz w:val="20"/>
                <w:szCs w:val="20"/>
              </w:rPr>
              <w:br/>
            </w:r>
            <w:r w:rsidR="00CA57D2" w:rsidRPr="00CA57D2">
              <w:rPr>
                <w:sz w:val="20"/>
                <w:szCs w:val="20"/>
              </w:rPr>
              <w:t>Грошовий потік другого року (+145,2 тис. грн) все ще не покриває цю суму</w:t>
            </w:r>
            <w:r w:rsidR="00CA57D2">
              <w:rPr>
                <w:sz w:val="20"/>
                <w:szCs w:val="20"/>
              </w:rPr>
              <w:t xml:space="preserve">: </w:t>
            </w:r>
            <w:r w:rsidR="00CA57D2" w:rsidRPr="00CA57D2">
              <w:rPr>
                <w:sz w:val="20"/>
                <w:szCs w:val="20"/>
              </w:rPr>
              <w:t>173,8 - 145,2 = 28,6 тис. грн</w:t>
            </w:r>
            <w:r w:rsidRPr="00F07F37">
              <w:rPr>
                <w:sz w:val="20"/>
                <w:szCs w:val="20"/>
              </w:rPr>
              <w:br/>
            </w:r>
            <w:r w:rsidRPr="00F07F37">
              <w:rPr>
                <w:b/>
                <w:bCs/>
                <w:i/>
                <w:iCs/>
                <w:sz w:val="20"/>
                <w:szCs w:val="20"/>
              </w:rPr>
              <w:t>Розрахунок:</w:t>
            </w:r>
            <w:r w:rsidRPr="00F07F37">
              <w:rPr>
                <w:sz w:val="20"/>
                <w:szCs w:val="20"/>
              </w:rPr>
              <w:t> </w:t>
            </w:r>
            <w:r w:rsidR="00CA57D2">
              <w:rPr>
                <w:sz w:val="20"/>
                <w:szCs w:val="20"/>
              </w:rPr>
              <w:t xml:space="preserve">2 </w:t>
            </w:r>
            <w:r w:rsidRPr="00F07F37">
              <w:rPr>
                <w:sz w:val="20"/>
                <w:szCs w:val="20"/>
              </w:rPr>
              <w:t>+ (</w:t>
            </w:r>
            <w:r w:rsidR="00CA57D2">
              <w:rPr>
                <w:sz w:val="20"/>
                <w:szCs w:val="20"/>
              </w:rPr>
              <w:t>28</w:t>
            </w:r>
            <w:r w:rsidRPr="00F07F37">
              <w:rPr>
                <w:sz w:val="20"/>
                <w:szCs w:val="20"/>
              </w:rPr>
              <w:t>,</w:t>
            </w:r>
            <w:r w:rsidR="00CA57D2">
              <w:rPr>
                <w:sz w:val="20"/>
                <w:szCs w:val="20"/>
              </w:rPr>
              <w:t>6</w:t>
            </w:r>
            <w:r w:rsidRPr="00F07F37">
              <w:rPr>
                <w:sz w:val="20"/>
                <w:szCs w:val="20"/>
              </w:rPr>
              <w:t xml:space="preserve"> / </w:t>
            </w:r>
            <w:r w:rsidR="00CA57D2">
              <w:rPr>
                <w:sz w:val="20"/>
                <w:szCs w:val="20"/>
              </w:rPr>
              <w:t>259</w:t>
            </w:r>
            <w:r w:rsidRPr="00F07F37">
              <w:rPr>
                <w:sz w:val="20"/>
                <w:szCs w:val="20"/>
              </w:rPr>
              <w:t>,</w:t>
            </w:r>
            <w:r w:rsidR="00CA57D2">
              <w:rPr>
                <w:sz w:val="20"/>
                <w:szCs w:val="20"/>
              </w:rPr>
              <w:t>1</w:t>
            </w:r>
            <w:r w:rsidRPr="00F07F37">
              <w:rPr>
                <w:sz w:val="20"/>
                <w:szCs w:val="20"/>
              </w:rPr>
              <w:t xml:space="preserve">) = </w:t>
            </w:r>
            <w:r w:rsidR="00CA57D2">
              <w:rPr>
                <w:sz w:val="20"/>
                <w:szCs w:val="20"/>
              </w:rPr>
              <w:t>2</w:t>
            </w:r>
            <w:r w:rsidRPr="00F07F37">
              <w:rPr>
                <w:sz w:val="20"/>
                <w:szCs w:val="20"/>
              </w:rPr>
              <w:t xml:space="preserve"> + </w:t>
            </w:r>
            <w:r w:rsidR="00CA57D2">
              <w:rPr>
                <w:sz w:val="20"/>
                <w:szCs w:val="20"/>
              </w:rPr>
              <w:t>0</w:t>
            </w:r>
            <w:r w:rsidRPr="00F07F37">
              <w:rPr>
                <w:sz w:val="20"/>
                <w:szCs w:val="20"/>
              </w:rPr>
              <w:t>,1</w:t>
            </w:r>
            <w:r w:rsidR="00CA57D2">
              <w:rPr>
                <w:sz w:val="20"/>
                <w:szCs w:val="20"/>
              </w:rPr>
              <w:t>10</w:t>
            </w:r>
            <w:r w:rsidRPr="00F07F37">
              <w:rPr>
                <w:sz w:val="20"/>
                <w:szCs w:val="20"/>
              </w:rPr>
              <w:t xml:space="preserve"> = 2,1</w:t>
            </w:r>
            <w:r w:rsidR="00CA57D2">
              <w:rPr>
                <w:sz w:val="20"/>
                <w:szCs w:val="20"/>
              </w:rPr>
              <w:t>10</w:t>
            </w:r>
            <w:r w:rsidRPr="00F07F37">
              <w:rPr>
                <w:sz w:val="20"/>
                <w:szCs w:val="20"/>
              </w:rPr>
              <w:t xml:space="preserve"> ≈ 2,</w:t>
            </w:r>
            <w:r w:rsidR="00CA57D2">
              <w:rPr>
                <w:sz w:val="20"/>
                <w:szCs w:val="20"/>
              </w:rPr>
              <w:t>1</w:t>
            </w:r>
          </w:p>
        </w:tc>
      </w:tr>
      <w:tr w:rsidR="000E6330" w:rsidRPr="00F07F37" w14:paraId="0C506C1F" w14:textId="77777777" w:rsidTr="00F3099D">
        <w:tc>
          <w:tcPr>
            <w:tcW w:w="0" w:type="auto"/>
            <w:vAlign w:val="center"/>
            <w:hideMark/>
          </w:tcPr>
          <w:p w14:paraId="6B9493C2" w14:textId="77777777" w:rsidR="00F07F37" w:rsidRPr="00F07F37" w:rsidRDefault="00F07F37" w:rsidP="00F07F37">
            <w:pPr>
              <w:jc w:val="center"/>
              <w:rPr>
                <w:sz w:val="20"/>
                <w:szCs w:val="20"/>
              </w:rPr>
            </w:pPr>
            <w:r w:rsidRPr="00F07F37">
              <w:rPr>
                <w:b/>
                <w:bCs/>
                <w:sz w:val="20"/>
                <w:szCs w:val="20"/>
              </w:rPr>
              <w:t>Внутрішня норма дохідності (IRR), %</w:t>
            </w:r>
          </w:p>
        </w:tc>
        <w:tc>
          <w:tcPr>
            <w:tcW w:w="0" w:type="auto"/>
            <w:vAlign w:val="center"/>
            <w:hideMark/>
          </w:tcPr>
          <w:p w14:paraId="3DF56A3E" w14:textId="77777777" w:rsidR="00F07F37" w:rsidRPr="00F07F37" w:rsidRDefault="00F07F37" w:rsidP="00F07F37">
            <w:pPr>
              <w:jc w:val="center"/>
              <w:rPr>
                <w:sz w:val="20"/>
                <w:szCs w:val="20"/>
              </w:rPr>
            </w:pPr>
            <w:r w:rsidRPr="00F07F37">
              <w:rPr>
                <w:b/>
                <w:bCs/>
                <w:sz w:val="20"/>
                <w:szCs w:val="20"/>
              </w:rPr>
              <w:t>~ 44%</w:t>
            </w:r>
          </w:p>
        </w:tc>
        <w:tc>
          <w:tcPr>
            <w:tcW w:w="3245" w:type="dxa"/>
            <w:vAlign w:val="center"/>
            <w:hideMark/>
          </w:tcPr>
          <w:p w14:paraId="0AF9B49A" w14:textId="77777777" w:rsidR="00F07F37" w:rsidRPr="00F07F37" w:rsidRDefault="00F07F37" w:rsidP="00F07F37">
            <w:pPr>
              <w:jc w:val="center"/>
              <w:rPr>
                <w:sz w:val="20"/>
                <w:szCs w:val="20"/>
              </w:rPr>
            </w:pPr>
            <w:r w:rsidRPr="00F07F37">
              <w:rPr>
                <w:b/>
                <w:bCs/>
                <w:sz w:val="20"/>
                <w:szCs w:val="20"/>
              </w:rPr>
              <w:t>IRR &gt;&gt; 25%.</w:t>
            </w:r>
            <w:r w:rsidRPr="00F07F37">
              <w:rPr>
                <w:sz w:val="20"/>
                <w:szCs w:val="20"/>
              </w:rPr>
              <w:t> Проєкт має значний запас міцності та залишається інвестиційно привабливим.</w:t>
            </w:r>
          </w:p>
        </w:tc>
        <w:tc>
          <w:tcPr>
            <w:tcW w:w="3112" w:type="dxa"/>
            <w:vAlign w:val="center"/>
            <w:hideMark/>
          </w:tcPr>
          <w:p w14:paraId="289236E3" w14:textId="77777777" w:rsidR="00F07F37" w:rsidRPr="00F07F37" w:rsidRDefault="00F07F37" w:rsidP="00F07F37">
            <w:pPr>
              <w:jc w:val="center"/>
              <w:rPr>
                <w:sz w:val="20"/>
                <w:szCs w:val="20"/>
              </w:rPr>
            </w:pPr>
            <w:r w:rsidRPr="00F07F37">
              <w:rPr>
                <w:sz w:val="20"/>
                <w:szCs w:val="20"/>
              </w:rPr>
              <w:t>Розраховано за допомогою функції IRR (ВНД) в MS Excel для грошових потоків (CF): (-100; -92,3; +226,8; +506,1).</w:t>
            </w:r>
            <w:r w:rsidRPr="00F07F37">
              <w:rPr>
                <w:sz w:val="20"/>
                <w:szCs w:val="20"/>
              </w:rPr>
              <w:br/>
              <w:t>Це ставка дисконтування, при якій NPV проєкту дорівнює нулю.</w:t>
            </w:r>
          </w:p>
        </w:tc>
      </w:tr>
      <w:tr w:rsidR="000E6330" w:rsidRPr="00F07F37" w14:paraId="13E3DD6D" w14:textId="77777777" w:rsidTr="00F3099D">
        <w:tc>
          <w:tcPr>
            <w:tcW w:w="0" w:type="auto"/>
            <w:vAlign w:val="center"/>
            <w:hideMark/>
          </w:tcPr>
          <w:p w14:paraId="0450A9F2" w14:textId="77777777" w:rsidR="00F07F37" w:rsidRPr="00F07F37" w:rsidRDefault="00F07F37" w:rsidP="00F07F37">
            <w:pPr>
              <w:jc w:val="center"/>
              <w:rPr>
                <w:sz w:val="20"/>
                <w:szCs w:val="20"/>
              </w:rPr>
            </w:pPr>
            <w:r w:rsidRPr="00F07F37">
              <w:rPr>
                <w:b/>
                <w:bCs/>
                <w:sz w:val="20"/>
                <w:szCs w:val="20"/>
              </w:rPr>
              <w:t>Індекс рентабельності (PI)</w:t>
            </w:r>
          </w:p>
        </w:tc>
        <w:tc>
          <w:tcPr>
            <w:tcW w:w="0" w:type="auto"/>
            <w:vAlign w:val="center"/>
            <w:hideMark/>
          </w:tcPr>
          <w:p w14:paraId="259463BC" w14:textId="77777777" w:rsidR="00F07F37" w:rsidRPr="00F07F37" w:rsidRDefault="00F07F37" w:rsidP="00F07F37">
            <w:pPr>
              <w:jc w:val="center"/>
              <w:rPr>
                <w:sz w:val="20"/>
                <w:szCs w:val="20"/>
              </w:rPr>
            </w:pPr>
            <w:r w:rsidRPr="00F07F37">
              <w:rPr>
                <w:b/>
                <w:bCs/>
                <w:sz w:val="20"/>
                <w:szCs w:val="20"/>
              </w:rPr>
              <w:t>3,3</w:t>
            </w:r>
          </w:p>
        </w:tc>
        <w:tc>
          <w:tcPr>
            <w:tcW w:w="3245" w:type="dxa"/>
            <w:vAlign w:val="center"/>
            <w:hideMark/>
          </w:tcPr>
          <w:p w14:paraId="48C2ED53" w14:textId="77777777" w:rsidR="00F07F37" w:rsidRPr="00F07F37" w:rsidRDefault="00F07F37" w:rsidP="00F07F37">
            <w:pPr>
              <w:jc w:val="center"/>
              <w:rPr>
                <w:sz w:val="20"/>
                <w:szCs w:val="20"/>
              </w:rPr>
            </w:pPr>
            <w:r w:rsidRPr="00F07F37">
              <w:rPr>
                <w:b/>
                <w:bCs/>
                <w:sz w:val="20"/>
                <w:szCs w:val="20"/>
              </w:rPr>
              <w:t>PI &gt; 1.</w:t>
            </w:r>
            <w:r w:rsidRPr="00F07F37">
              <w:rPr>
                <w:sz w:val="20"/>
                <w:szCs w:val="20"/>
              </w:rPr>
              <w:t> Кожна інвестована гривня генерує 3,3 гривні дисконтованого грошового потоку. Ефективність залишається високою.</w:t>
            </w:r>
          </w:p>
        </w:tc>
        <w:tc>
          <w:tcPr>
            <w:tcW w:w="3112" w:type="dxa"/>
            <w:vAlign w:val="center"/>
            <w:hideMark/>
          </w:tcPr>
          <w:p w14:paraId="791774AC" w14:textId="77777777" w:rsidR="00F07F37" w:rsidRPr="00F07F37" w:rsidRDefault="00F07F37" w:rsidP="00F07F37">
            <w:pPr>
              <w:jc w:val="center"/>
              <w:rPr>
                <w:sz w:val="20"/>
                <w:szCs w:val="20"/>
              </w:rPr>
            </w:pPr>
            <w:r w:rsidRPr="00F07F37">
              <w:rPr>
                <w:sz w:val="20"/>
                <w:szCs w:val="20"/>
              </w:rPr>
              <w:t>Розраховано як відношення суми позитивних дисконтованих грошових потоків до початкових інвестицій.</w:t>
            </w:r>
            <w:r w:rsidRPr="00F07F37">
              <w:rPr>
                <w:sz w:val="20"/>
                <w:szCs w:val="20"/>
              </w:rPr>
              <w:br/>
            </w:r>
            <w:r w:rsidRPr="00F07F37">
              <w:rPr>
                <w:b/>
                <w:bCs/>
                <w:i/>
                <w:iCs/>
                <w:sz w:val="20"/>
                <w:szCs w:val="20"/>
              </w:rPr>
              <w:t>Формула:</w:t>
            </w:r>
            <w:r w:rsidRPr="00F07F37">
              <w:rPr>
                <w:sz w:val="20"/>
                <w:szCs w:val="20"/>
              </w:rPr>
              <w:t> PI = (Сума DCF) / IC</w:t>
            </w:r>
            <w:r w:rsidRPr="00F07F37">
              <w:rPr>
                <w:sz w:val="20"/>
                <w:szCs w:val="20"/>
              </w:rPr>
              <w:br/>
            </w:r>
            <w:r w:rsidRPr="00F07F37">
              <w:rPr>
                <w:b/>
                <w:bCs/>
                <w:i/>
                <w:iCs/>
                <w:sz w:val="20"/>
                <w:szCs w:val="20"/>
              </w:rPr>
              <w:t>Розрахунок:</w:t>
            </w:r>
            <w:r w:rsidRPr="00F07F37">
              <w:rPr>
                <w:sz w:val="20"/>
                <w:szCs w:val="20"/>
              </w:rPr>
              <w:t> 330,5 / 100 = 3,305 ≈ 3,3</w:t>
            </w:r>
          </w:p>
        </w:tc>
      </w:tr>
    </w:tbl>
    <w:p w14:paraId="27B26AA7" w14:textId="77777777" w:rsidR="00F07F37" w:rsidRPr="00F07F37" w:rsidRDefault="00F07F37" w:rsidP="00F07F37">
      <w:pPr>
        <w:spacing w:before="240" w:after="240" w:line="240" w:lineRule="auto"/>
        <w:jc w:val="both"/>
      </w:pPr>
      <w:r w:rsidRPr="00F07F37">
        <w:rPr>
          <w:i/>
          <w:iCs/>
        </w:rPr>
        <w:t>Джерело: авторська розробка.</w:t>
      </w:r>
    </w:p>
    <w:p w14:paraId="02B24A29" w14:textId="77777777" w:rsidR="00F07F37" w:rsidRPr="00F07F37" w:rsidRDefault="00F07F37" w:rsidP="00F07F37">
      <w:pPr>
        <w:ind w:firstLine="708"/>
        <w:jc w:val="both"/>
      </w:pPr>
      <w:r w:rsidRPr="00F07F37">
        <w:t>Проведений аналіз доводить, що Проєкт 1 є фінансово доцільним та стратегічно виправданим. Незважаючи на консервативні припущення, він генерує позитивну чистоту приведену вартість, має прийнятний термін окупності та високі показники рентабельності, що робить його ключовим елементом фінансового оздоровлення.</w:t>
      </w:r>
    </w:p>
    <w:p w14:paraId="0CD3B0EF" w14:textId="266D3D5C" w:rsidR="00F07F37" w:rsidRPr="00F07F37" w:rsidRDefault="00F07F37" w:rsidP="00F07F37">
      <w:pPr>
        <w:ind w:firstLine="708"/>
        <w:jc w:val="both"/>
      </w:pPr>
      <w:r w:rsidRPr="00F07F37">
        <w:t xml:space="preserve">Проєкт 2 «Розширення обсягу та номенклатури платних медичних послуг» є прямою відповіддю на внутрішні проблеми підприємства, </w:t>
      </w:r>
      <w:r w:rsidRPr="00F07F37">
        <w:lastRenderedPageBreak/>
        <w:t xml:space="preserve">діагностовані у Розділі 2: </w:t>
      </w:r>
      <w:r w:rsidR="009C4043" w:rsidRPr="009C4043">
        <w:t xml:space="preserve">стрімке скорочення </w:t>
      </w:r>
      <w:r w:rsidRPr="00F07F37">
        <w:t>доходів за пакетом вторинної допомоги та, як наслідок, ризик простою вузьких спеціалістів та наявної діагностичної бази. Аналіз фінансових планів та прайс-листа виявив критичний розрив: підприємство має широкий перелік (57 позицій) потенційно затребуваних платних послуг, але генерує мізерний дохід (353 тис. грн у 2024 р.). Це свідчить про наявність значного невикористаного потенціалу.</w:t>
      </w:r>
    </w:p>
    <w:p w14:paraId="3037707B" w14:textId="77777777" w:rsidR="00F07F37" w:rsidRPr="00F07F37" w:rsidRDefault="00F07F37" w:rsidP="00F07F37">
      <w:pPr>
        <w:ind w:firstLine="708"/>
        <w:jc w:val="both"/>
      </w:pPr>
      <w:r w:rsidRPr="00F07F37">
        <w:t>Проєкт спрямований не на створення нових послуг "з нуля", а на активацію існуючих ресурсів через впровадження системного підходу до маркетингу, оптимізацію клієнтського шляху та, що найважливіше, створення дієвої системи фінансової мотивації персоналу. Його ключова мета – перетворити надання платних послуг з хаотичної, залишкової діяльності на структурований, керований бізнес-процес та стабільне джерело доходу. Правова рамка передбачає надання виключно позапакетних послуг з переліку, затвердженого засновником, із ціноутворенням на основі калькулювання собівартості.</w:t>
      </w:r>
    </w:p>
    <w:p w14:paraId="676D405A" w14:textId="77777777" w:rsidR="00273D07" w:rsidRPr="009F42C4" w:rsidRDefault="00273D07">
      <w:bookmarkStart w:id="14" w:name="_GoBack"/>
      <w:bookmarkEnd w:id="14"/>
      <w:r w:rsidRPr="009F42C4">
        <w:br w:type="page"/>
      </w:r>
    </w:p>
    <w:p w14:paraId="7513290C" w14:textId="09E233BC" w:rsidR="008F766F" w:rsidRPr="009F42C4" w:rsidRDefault="008F766F" w:rsidP="00440BC0">
      <w:pPr>
        <w:pStyle w:val="2"/>
        <w:spacing w:after="240" w:line="329" w:lineRule="auto"/>
      </w:pPr>
      <w:bookmarkStart w:id="15" w:name="_Toc208498567"/>
      <w:r w:rsidRPr="009F42C4">
        <w:lastRenderedPageBreak/>
        <w:t>Висновок до розділу 3</w:t>
      </w:r>
      <w:bookmarkEnd w:id="15"/>
    </w:p>
    <w:p w14:paraId="3ACF04A4" w14:textId="77777777" w:rsidR="003E0804" w:rsidRPr="009F42C4" w:rsidRDefault="003E0804" w:rsidP="003E0804">
      <w:pPr>
        <w:jc w:val="both"/>
      </w:pPr>
      <w:r w:rsidRPr="009F42C4">
        <w:tab/>
        <w:t>У третьому розділі кваліфікаційної роботи, базуючись на результатах комплексної діагностики, було розроблено та обґрунтовано цілісну програму антикризового управління для КНП «Теплодарський ЦПМСД». Дана програма є системною відповіддю на виявлені організаційні, фінансові та ринкові дисфункції.</w:t>
      </w:r>
    </w:p>
    <w:p w14:paraId="32F1DF3F" w14:textId="77777777" w:rsidR="003E0804" w:rsidRPr="003E0804" w:rsidRDefault="003E0804" w:rsidP="003E0804">
      <w:pPr>
        <w:ind w:firstLine="708"/>
        <w:jc w:val="both"/>
      </w:pPr>
      <w:r w:rsidRPr="003E0804">
        <w:t>Ключовим етапом стало обґрунтування вибору антикризової стратегії. На основі розробленої авторської системи критеріїв було доведено, що єдиним релевантним рішенням є комбінована двохетапна стратегія розвороту, що поєднує тактичну стабілізацію та стратегічне перезавантаження.</w:t>
      </w:r>
    </w:p>
    <w:p w14:paraId="040E3B4C" w14:textId="77777777" w:rsidR="003E0804" w:rsidRPr="003E0804" w:rsidRDefault="003E0804" w:rsidP="003E0804">
      <w:pPr>
        <w:ind w:firstLine="708"/>
        <w:jc w:val="both"/>
      </w:pPr>
      <w:r w:rsidRPr="003E0804">
        <w:t>Для практичної імплементації обраної стратегії було застосовано інструментарій проєктного менеджменту. Розроблено паспорт проєкту «Фінансова стабільність та розвиток» та детальний план-графік його реалізації, що перетворює стратегічні наміри на послідовність керованих заходів. Економічна доцільність ключових ініціатив (впровадження паліативної допомоги та розвиток платних послуг) була доведена за допомогою техніко-економічного обґрунтування методом дисконтованих грошових потоків.</w:t>
      </w:r>
    </w:p>
    <w:p w14:paraId="31058A0F" w14:textId="77777777" w:rsidR="003E0804" w:rsidRPr="003E0804" w:rsidRDefault="003E0804" w:rsidP="003E0804">
      <w:pPr>
        <w:ind w:firstLine="708"/>
        <w:jc w:val="both"/>
      </w:pPr>
      <w:r w:rsidRPr="003E0804">
        <w:t>Для забезпечення стійкості проєкту розроблено комплексну систему управління ризиками, що включає Карту ризиків для їх пріоритезації та План управління ризиками з превентивними заходами та планами реагування. Ця система доповнена Матрицею комунікацій, що забезпечує взаємодію з усіма ключовими стейкхолдерами.</w:t>
      </w:r>
    </w:p>
    <w:p w14:paraId="3C8E24CF" w14:textId="77777777" w:rsidR="003E0804" w:rsidRPr="003E0804" w:rsidRDefault="003E0804" w:rsidP="003E0804">
      <w:pPr>
        <w:ind w:firstLine="708"/>
        <w:jc w:val="both"/>
      </w:pPr>
      <w:r w:rsidRPr="003E0804">
        <w:t xml:space="preserve">Центральним елементом дослідження стала розробка прогнозованої фінансової моделі та багатовимірного сценарного аналізу. Моделювання продемонструвало, що, попри високу рентабельність нових проєктів, їх впровадження є необхідною, але недостатньою умовою для фінансового оздоровлення. Базовий сценарій показав, що підприємство залишається </w:t>
      </w:r>
      <w:r w:rsidRPr="003E0804">
        <w:lastRenderedPageBreak/>
        <w:t>збитковим протягом усього трирічного періоду. Сценарний аналіз довів, що лише комбінований підхід, який поєднує диверсифікацію доходів, додаткову оптимізацію витрат та залучення підтримки від засновника, дозволяє суттєво скоротити збитки, але навіть він не гарантує виходу на прибутковість у короткостроковій перспективі. Для контролю за досягненням цілей розроблено збалансовану систему ключових показників ефективності.</w:t>
      </w:r>
    </w:p>
    <w:p w14:paraId="3426FE5A" w14:textId="77777777" w:rsidR="003E0804" w:rsidRPr="003E0804" w:rsidRDefault="003E0804" w:rsidP="003E0804">
      <w:pPr>
        <w:ind w:firstLine="708"/>
        <w:jc w:val="both"/>
      </w:pPr>
      <w:r w:rsidRPr="003E0804">
        <w:t>Отже, запропонований у третьому розділі проєкт є прямою відповіддю на "порочне коло кризи", діагностоване в попередньому розділі. Він пропонує реалістичний та науково обґрунтований механізм для перелому негативних тенденцій та створення фундаменту для подальшої стабілізації. Розроблена програма має високий ступінь практичної значущості та може бути використана керівництвом КНП «Теплодарський ЦПМСД» як безпосередній інструмент для початку виведення підприємства з кризи.</w:t>
      </w:r>
    </w:p>
    <w:p w14:paraId="6C063A03" w14:textId="56F8A4C6" w:rsidR="00440BC0" w:rsidRPr="009F42C4" w:rsidRDefault="00440BC0" w:rsidP="007D34B0">
      <w:pPr>
        <w:jc w:val="both"/>
      </w:pPr>
    </w:p>
    <w:p w14:paraId="23C7B67F" w14:textId="45EC88E4" w:rsidR="008F766F" w:rsidRPr="009F42C4" w:rsidRDefault="008F766F" w:rsidP="00440BC0">
      <w:pPr>
        <w:jc w:val="both"/>
      </w:pPr>
    </w:p>
    <w:p w14:paraId="03591702" w14:textId="77777777" w:rsidR="008F766F" w:rsidRPr="009F42C4" w:rsidRDefault="008F766F" w:rsidP="004B7A33">
      <w:pPr>
        <w:spacing w:line="329" w:lineRule="auto"/>
      </w:pPr>
      <w:r w:rsidRPr="009F42C4">
        <w:br w:type="page"/>
      </w:r>
    </w:p>
    <w:p w14:paraId="7B1AA785" w14:textId="28A4CBBE" w:rsidR="008F766F" w:rsidRPr="009F42C4" w:rsidRDefault="008F766F" w:rsidP="001D1D06">
      <w:pPr>
        <w:pStyle w:val="1"/>
        <w:spacing w:before="240" w:after="240"/>
      </w:pPr>
      <w:bookmarkStart w:id="16" w:name="_Toc208498568"/>
      <w:r w:rsidRPr="009F42C4">
        <w:lastRenderedPageBreak/>
        <w:t>ВИСНОВКИ</w:t>
      </w:r>
      <w:bookmarkEnd w:id="16"/>
    </w:p>
    <w:p w14:paraId="59F0BFAA" w14:textId="77777777" w:rsidR="005B3EBD" w:rsidRPr="005B3EBD" w:rsidRDefault="005B3EBD" w:rsidP="00CE5CFD">
      <w:pPr>
        <w:spacing w:after="240"/>
        <w:ind w:firstLine="708"/>
        <w:jc w:val="both"/>
      </w:pPr>
      <w:r w:rsidRPr="005B3EBD">
        <w:t>У кваліфікаційній роботі вирішено актуальну науково-практичну задачу, що полягає в розробці теоретично обґрунтованих та практично орієнтованих рекомендацій з удосконалення системи антикризового менеджменту в закладах первинної медичної допомоги. На основі проведеного дослідження досягнуто поставленої мети та сформульовано такі висновки:</w:t>
      </w:r>
    </w:p>
    <w:p w14:paraId="03F5D060" w14:textId="77777777" w:rsidR="005B3EBD" w:rsidRPr="005B3EBD" w:rsidRDefault="005B3EBD" w:rsidP="00CE5CFD">
      <w:pPr>
        <w:numPr>
          <w:ilvl w:val="0"/>
          <w:numId w:val="18"/>
        </w:numPr>
        <w:jc w:val="both"/>
      </w:pPr>
      <w:r w:rsidRPr="005B3EBD">
        <w:t>Встановлено, що система охорони здоров’я України функціонує в умовах перманентної полікризи, де деструктивний вплив повномасштабної військової агресії синергетично посилюється наслідками пандемії та незавершеністю системних реформ. Уточнено класифікацію кризових явищ для ЗОЗ шляхом виокремлення специфічних інфраструктурних, кадрових, медико-демографічних та фінансових ризиків, що вимагає переходу від реактивних до проактивних моделей управління.</w:t>
      </w:r>
    </w:p>
    <w:p w14:paraId="0847B0C5" w14:textId="77777777" w:rsidR="005B3EBD" w:rsidRPr="005B3EBD" w:rsidRDefault="005B3EBD" w:rsidP="00CE5CFD">
      <w:pPr>
        <w:numPr>
          <w:ilvl w:val="0"/>
          <w:numId w:val="18"/>
        </w:numPr>
        <w:jc w:val="both"/>
      </w:pPr>
      <w:r w:rsidRPr="005B3EBD">
        <w:t>Систематизовано концептуальні засади антикризового менеджменту в контексті інституційних трансформацій галузі. Доведено, що автономізація ЗОЗ та впровадження контрактної моделі фінансування НСЗУ, з одного боку, створили передумови для гнучкого управління, а з іншого — породили нові ризики, децентралізувавши відповідальність за фінансову стійкість на рівень закладів. Виявлено методологічну прогалину в офіційній Стратегії-2030, для усунення якої запропоновано авторську систему індикаторів для оцінки готовності, реагування та відновлення.</w:t>
      </w:r>
    </w:p>
    <w:p w14:paraId="41552A64" w14:textId="3356A887" w:rsidR="005B3EBD" w:rsidRPr="005B3EBD" w:rsidRDefault="005B3EBD" w:rsidP="00CE5CFD">
      <w:pPr>
        <w:numPr>
          <w:ilvl w:val="0"/>
          <w:numId w:val="18"/>
        </w:numPr>
        <w:jc w:val="both"/>
      </w:pPr>
      <w:r w:rsidRPr="005B3EBD">
        <w:t xml:space="preserve">Проведено комплексну діагностику діяльності КНП «Теплодарський ЦПМСД», за результатами якої його стан ідентифіковано як глибоку системну кризу. </w:t>
      </w:r>
      <w:r w:rsidR="00672C04" w:rsidRPr="00672C04">
        <w:t>Встановлено, що криза є наслідком синергії трьох дисфункцій</w:t>
      </w:r>
      <w:r w:rsidRPr="005B3EBD">
        <w:t xml:space="preserve">: організаційно-управлінської (ригідна структура, реактивний менеджмент), фінансово-економічної (операційна збитковість, втрата фінансової автономії до критичного рівня 0,39, наростаюча криза </w:t>
      </w:r>
      <w:r w:rsidRPr="005B3EBD">
        <w:lastRenderedPageBreak/>
        <w:t>ліквідності) та ринково-конкурентної (програш у боротьбі за якість та масштаб, що помістило заклад у "стратегічну пастку").</w:t>
      </w:r>
    </w:p>
    <w:p w14:paraId="7B481A56" w14:textId="259E39AB" w:rsidR="005B3EBD" w:rsidRPr="005B3EBD" w:rsidRDefault="00177CEF" w:rsidP="00CE5CFD">
      <w:pPr>
        <w:numPr>
          <w:ilvl w:val="0"/>
          <w:numId w:val="18"/>
        </w:numPr>
        <w:jc w:val="both"/>
      </w:pPr>
      <w:r w:rsidRPr="00177CEF">
        <w:t>Розкрито механізм самовідтворення кризи</w:t>
      </w:r>
      <w:r>
        <w:t>, де</w:t>
      </w:r>
      <w:r w:rsidR="005B3EBD" w:rsidRPr="005B3EBD">
        <w:t xml:space="preserve"> організаційна </w:t>
      </w:r>
      <w:r w:rsidR="00CE2517" w:rsidRPr="00CE2517">
        <w:t>ригідність провокує фінансову дестабілізацію, яка, у свою чергу, блокує інвестиції та прискорює втрату конкурентоспроможності</w:t>
      </w:r>
      <w:r w:rsidR="005B3EBD" w:rsidRPr="005B3EBD">
        <w:t>.</w:t>
      </w:r>
    </w:p>
    <w:p w14:paraId="1827578C" w14:textId="77777777" w:rsidR="005B3EBD" w:rsidRPr="005B3EBD" w:rsidRDefault="005B3EBD" w:rsidP="00CE5CFD">
      <w:pPr>
        <w:numPr>
          <w:ilvl w:val="0"/>
          <w:numId w:val="18"/>
        </w:numPr>
        <w:jc w:val="both"/>
      </w:pPr>
      <w:r w:rsidRPr="005B3EBD">
        <w:t>Обґрунтовано стратегічні напрями виведення підприємства з кризи. На основі розробленої авторської системи критеріїв доведено нерелевантність суто оборонних чи наступальних підходів та обґрунтовано вибір комбінованої двохетапної стратегії розвороту. Вона передбачає послідовний перехід від етапу "Тактичної стабілізації" (зупинка збитків, відновлення контролю) до етапу "Стратегічного перезавантаження" (диверсифікація доходів, ринкове перепозиціонування).</w:t>
      </w:r>
    </w:p>
    <w:p w14:paraId="3856448A" w14:textId="77777777" w:rsidR="005B3EBD" w:rsidRPr="005B3EBD" w:rsidRDefault="005B3EBD" w:rsidP="00CE5CFD">
      <w:pPr>
        <w:numPr>
          <w:ilvl w:val="0"/>
          <w:numId w:val="18"/>
        </w:numPr>
        <w:spacing w:after="240"/>
        <w:jc w:val="both"/>
      </w:pPr>
      <w:r w:rsidRPr="005B3EBD">
        <w:t>Розроблено комплексну антикризову програму для КНП «Теплодарський ЦПМСД» на засадах проєктного менеджменту. Сформовано паспорт проєкту, детальний план-графік заходів, систему управління ризиками та матрицю комунікацій. Економічна доцільність ключових інвестиційних ініціатив (впровадження паліативної допомоги та розвиток платних послуг) була доведена за допомогою техніко-економічного обґрунтування. Однак, інтегрована фінансова модель та багатовимірний сценарний аналіз продемонстрували, що навіть успішна реалізація цих проєктів є необхідною, але недостатньою умовою для фінансового оздоровлення. Базовий сценарій показав, що підприємство залишається глибоко збитковим протягом усього трирічного прогнозного періоду.</w:t>
      </w:r>
    </w:p>
    <w:p w14:paraId="60904230" w14:textId="0E52FF98" w:rsidR="005B3EBD" w:rsidRPr="005B3EBD" w:rsidRDefault="005B3EBD" w:rsidP="00CE5CFD">
      <w:pPr>
        <w:spacing w:after="240"/>
        <w:ind w:firstLine="708"/>
        <w:jc w:val="both"/>
      </w:pPr>
      <w:r w:rsidRPr="005B3EBD">
        <w:rPr>
          <w:b/>
          <w:bCs/>
        </w:rPr>
        <w:t>Підтвердження гіпотези дослідження.</w:t>
      </w:r>
      <w:r w:rsidRPr="005B3EBD">
        <w:t xml:space="preserve"> Висунута гіпотеза про те, що фінансова стійкість комунального ЗОЗ визначається здатністю імплементувати проактивну стратегію, засновану на диверсифікації фінансування та проєктному підході, знайшла своє часткове підтвердження з суттєвим уточненням. Проведена діагностика довела неефективність </w:t>
      </w:r>
      <w:r w:rsidRPr="005B3EBD">
        <w:lastRenderedPageBreak/>
        <w:t xml:space="preserve">реактивних заходів, а розроблена програма обґрунтувала економічний потенціал проактивного підходу. Водночас, фінансове моделювання довело, що для виходу з глибокої кризи самої лише диверсифікації недостатньо; </w:t>
      </w:r>
      <w:r w:rsidR="003256A1" w:rsidRPr="003256A1">
        <w:t>вона має синергетично поєднуватися з пріоритетними заходами з глибокої оптимізації внутрішніх витрат та активним залученням підтримки від ключових стейкхолдерів, насамперед засновника</w:t>
      </w:r>
      <w:r w:rsidRPr="005B3EBD">
        <w:t>.</w:t>
      </w:r>
    </w:p>
    <w:p w14:paraId="19482666" w14:textId="77777777" w:rsidR="005B3EBD" w:rsidRPr="005B3EBD" w:rsidRDefault="005B3EBD" w:rsidP="00CE5CFD">
      <w:pPr>
        <w:ind w:firstLine="708"/>
        <w:jc w:val="both"/>
      </w:pPr>
      <w:r w:rsidRPr="005B3EBD">
        <w:rPr>
          <w:b/>
          <w:bCs/>
        </w:rPr>
        <w:t>Наукова новизна одержаних результатів</w:t>
      </w:r>
      <w:r w:rsidRPr="005B3EBD">
        <w:t> полягає у такому:</w:t>
      </w:r>
    </w:p>
    <w:p w14:paraId="7FF5CD4D" w14:textId="77777777" w:rsidR="005B3EBD" w:rsidRPr="005B3EBD" w:rsidRDefault="005B3EBD" w:rsidP="00CE5CFD">
      <w:pPr>
        <w:numPr>
          <w:ilvl w:val="0"/>
          <w:numId w:val="19"/>
        </w:numPr>
        <w:jc w:val="both"/>
      </w:pPr>
      <w:r w:rsidRPr="005B3EBD">
        <w:rPr>
          <w:i/>
          <w:iCs/>
        </w:rPr>
        <w:t>удосконалено</w:t>
      </w:r>
      <w:r w:rsidRPr="005B3EBD">
        <w:t> класифікацію кризових явищ для ЗОЗ шляхом систематизації загроз, породжених умовами полікризи та повномасштабної війни;</w:t>
      </w:r>
    </w:p>
    <w:p w14:paraId="13D1F04C" w14:textId="77777777" w:rsidR="005B3EBD" w:rsidRPr="005B3EBD" w:rsidRDefault="005B3EBD" w:rsidP="00CE5CFD">
      <w:pPr>
        <w:numPr>
          <w:ilvl w:val="0"/>
          <w:numId w:val="19"/>
        </w:numPr>
        <w:jc w:val="both"/>
      </w:pPr>
      <w:r w:rsidRPr="005B3EBD">
        <w:rPr>
          <w:i/>
          <w:iCs/>
        </w:rPr>
        <w:t>дістав подальшого розвитку</w:t>
      </w:r>
      <w:r w:rsidRPr="005B3EBD">
        <w:t> методичний підхід до діагностики антикризової стійкості ЗОЗ через розробку авторської системи індикаторів моніторингу готовності, реагування та відновлення, яка доповнює офіційну систему моніторингу;</w:t>
      </w:r>
    </w:p>
    <w:p w14:paraId="77FC47AE" w14:textId="77777777" w:rsidR="005B3EBD" w:rsidRPr="005B3EBD" w:rsidRDefault="005B3EBD" w:rsidP="00CE5CFD">
      <w:pPr>
        <w:numPr>
          <w:ilvl w:val="0"/>
          <w:numId w:val="19"/>
        </w:numPr>
        <w:spacing w:after="240"/>
        <w:jc w:val="both"/>
      </w:pPr>
      <w:r w:rsidRPr="005B3EBD">
        <w:rPr>
          <w:i/>
          <w:iCs/>
        </w:rPr>
        <w:t>запропоновано</w:t>
      </w:r>
      <w:r w:rsidRPr="005B3EBD">
        <w:t> комплексну антикризову програму для комунального центру ПМД, що інтегрує проєктний менеджмент, фінансове моделювання та сценарний аналіз, та доводить необхідність синергетичного поєднання диверсифікації доходів, оптимізації витрат та залучення зовнішньої підтримки.</w:t>
      </w:r>
    </w:p>
    <w:p w14:paraId="6A23A96F" w14:textId="5626EDDB" w:rsidR="008F766F" w:rsidRPr="009F42C4" w:rsidRDefault="005B3EBD" w:rsidP="00E26152">
      <w:pPr>
        <w:spacing w:after="240"/>
        <w:ind w:firstLine="708"/>
        <w:jc w:val="both"/>
      </w:pPr>
      <w:r w:rsidRPr="005B3EBD">
        <w:rPr>
          <w:b/>
          <w:bCs/>
        </w:rPr>
        <w:t>Практичне значення одержаних результатів.</w:t>
      </w:r>
      <w:r w:rsidRPr="005B3EBD">
        <w:t> Розроблена антикризова програма, що включає стратегію, детальний план заходів, фінансову модель та систему управління ризиками, є комплексним, науково обґрунтованим та готовим до впровадження інструментом для початку процесу виведення КНП «Теплодарський ЦПМСД» із системної кризи. Методологічні підходи до діагностики, вибору стратегії та, особливо, до багатовимірного сценарного аналізу можуть бути використані керівниками інших комунальних закладів первинної медичної допомоги для реалістичної оцінки власних антикризових стратегій.</w:t>
      </w:r>
      <w:r w:rsidR="008F766F" w:rsidRPr="009F42C4">
        <w:br w:type="page"/>
      </w:r>
    </w:p>
    <w:p w14:paraId="23C13495" w14:textId="7C683824" w:rsidR="005424BD" w:rsidRPr="009F42C4" w:rsidRDefault="008F766F" w:rsidP="008F766F">
      <w:pPr>
        <w:pStyle w:val="1"/>
      </w:pPr>
      <w:bookmarkStart w:id="17" w:name="_Toc208498569"/>
      <w:r w:rsidRPr="009F42C4">
        <w:lastRenderedPageBreak/>
        <w:t>СПИСОК ЛІТЕРАТУРИ</w:t>
      </w:r>
      <w:bookmarkEnd w:id="17"/>
    </w:p>
    <w:p w14:paraId="453EA681" w14:textId="77777777" w:rsidR="00475C1F" w:rsidRPr="009F42C4" w:rsidRDefault="00475C1F" w:rsidP="00475C1F"/>
    <w:p w14:paraId="45959CA1" w14:textId="77777777" w:rsidR="004069CD" w:rsidRPr="004069CD" w:rsidRDefault="004069CD" w:rsidP="004069CD">
      <w:pPr>
        <w:numPr>
          <w:ilvl w:val="0"/>
          <w:numId w:val="20"/>
        </w:numPr>
        <w:tabs>
          <w:tab w:val="clear" w:pos="720"/>
          <w:tab w:val="num" w:pos="360"/>
        </w:tabs>
        <w:spacing w:line="240" w:lineRule="auto"/>
        <w:ind w:left="360"/>
        <w:jc w:val="both"/>
      </w:pPr>
      <w:r w:rsidRPr="004069CD">
        <w:t>02063387 — КНП «ТЕПЛОДАРСЬКИЙ ЦПМСД» — Фінансова аналітика. </w:t>
      </w:r>
      <w:r w:rsidRPr="004069CD">
        <w:rPr>
          <w:i/>
          <w:iCs/>
        </w:rPr>
        <w:t>Clarity project</w:t>
      </w:r>
      <w:r w:rsidRPr="004069CD">
        <w:t>. URL: </w:t>
      </w:r>
      <w:hyperlink r:id="rId15" w:tgtFrame="_blank" w:history="1">
        <w:r w:rsidRPr="004069CD">
          <w:rPr>
            <w:rStyle w:val="ae"/>
            <w:color w:val="auto"/>
          </w:rPr>
          <w:t>https://clarity-project.info/edr/02063387/finances</w:t>
        </w:r>
      </w:hyperlink>
      <w:r w:rsidRPr="004069CD">
        <w:t xml:space="preserve"> (дата звернення: 01.10.2025). </w:t>
      </w:r>
    </w:p>
    <w:p w14:paraId="17A6AA9A" w14:textId="77777777" w:rsidR="004069CD" w:rsidRPr="004069CD" w:rsidRDefault="004069CD" w:rsidP="004069CD">
      <w:pPr>
        <w:numPr>
          <w:ilvl w:val="0"/>
          <w:numId w:val="20"/>
        </w:numPr>
        <w:tabs>
          <w:tab w:val="clear" w:pos="720"/>
          <w:tab w:val="num" w:pos="360"/>
        </w:tabs>
        <w:spacing w:line="240" w:lineRule="auto"/>
        <w:ind w:left="360"/>
        <w:jc w:val="both"/>
      </w:pPr>
      <w:r w:rsidRPr="004069CD">
        <w:t>12 new modular clinics installed in Ukraine in 2024 through WHO, European Union, and Ministry of Health Partnership. </w:t>
      </w:r>
      <w:r w:rsidRPr="004069CD">
        <w:rPr>
          <w:i/>
          <w:iCs/>
        </w:rPr>
        <w:t>EEAS</w:t>
      </w:r>
      <w:r w:rsidRPr="004069CD">
        <w:t>. URL: </w:t>
      </w:r>
      <w:hyperlink r:id="rId16" w:tgtFrame="_blank" w:history="1">
        <w:r w:rsidRPr="004069CD">
          <w:rPr>
            <w:rStyle w:val="ae"/>
            <w:color w:val="auto"/>
          </w:rPr>
          <w:t>https://www.eeas.europa.eu/delegations/ukraine/12-new-modular-clinics-installed-ukraine-2024-through-who-european-union-and-ministry-health_en</w:t>
        </w:r>
      </w:hyperlink>
      <w:r w:rsidRPr="004069CD">
        <w:t xml:space="preserve"> (дата звернення: 01.10.2025). </w:t>
      </w:r>
    </w:p>
    <w:p w14:paraId="6FEB8ED0" w14:textId="77777777" w:rsidR="004069CD" w:rsidRPr="004069CD" w:rsidRDefault="004069CD" w:rsidP="004069CD">
      <w:pPr>
        <w:numPr>
          <w:ilvl w:val="0"/>
          <w:numId w:val="20"/>
        </w:numPr>
        <w:tabs>
          <w:tab w:val="clear" w:pos="720"/>
          <w:tab w:val="num" w:pos="360"/>
        </w:tabs>
        <w:spacing w:line="240" w:lineRule="auto"/>
        <w:ind w:left="360"/>
        <w:jc w:val="both"/>
      </w:pPr>
      <w:r w:rsidRPr="004069CD">
        <w:t>7 років цифрової трансформації медицини: що презентували на eHealth Summit 2024. </w:t>
      </w:r>
      <w:r w:rsidRPr="004069CD">
        <w:rPr>
          <w:i/>
          <w:iCs/>
        </w:rPr>
        <w:t>ezdorovya</w:t>
      </w:r>
      <w:r w:rsidRPr="004069CD">
        <w:t>. URL: </w:t>
      </w:r>
      <w:hyperlink r:id="rId17" w:tgtFrame="_blank" w:history="1">
        <w:r w:rsidRPr="004069CD">
          <w:rPr>
            <w:rStyle w:val="ae"/>
            <w:color w:val="auto"/>
          </w:rPr>
          <w:t>https://ehealth.gov.ua/2024/09/13/7-rokiv-tsyfrovoyi-transformatsiyi-medytsyny-shho-prezentuvaly-na-ehealth-summit-2024/</w:t>
        </w:r>
      </w:hyperlink>
      <w:r w:rsidRPr="004069CD">
        <w:t xml:space="preserve"> (дата звернення: 01.10.2025). </w:t>
      </w:r>
    </w:p>
    <w:p w14:paraId="3AD2BC98" w14:textId="77777777" w:rsidR="004069CD" w:rsidRPr="004069CD" w:rsidRDefault="004069CD" w:rsidP="004069CD">
      <w:pPr>
        <w:numPr>
          <w:ilvl w:val="0"/>
          <w:numId w:val="20"/>
        </w:numPr>
        <w:tabs>
          <w:tab w:val="clear" w:pos="720"/>
          <w:tab w:val="num" w:pos="360"/>
        </w:tabs>
        <w:spacing w:line="240" w:lineRule="auto"/>
        <w:ind w:left="360"/>
        <w:jc w:val="both"/>
      </w:pPr>
      <w:r w:rsidRPr="004069CD">
        <w:t>Borshch V., Rudinska O., Rogachevskyi O., Martyniuk O., Kusyk N., Huz D. Strategic health care management: Challenges and realities of emergencies. </w:t>
      </w:r>
      <w:r w:rsidRPr="004069CD">
        <w:rPr>
          <w:i/>
          <w:iCs/>
        </w:rPr>
        <w:t>Economic Affairs</w:t>
      </w:r>
      <w:r w:rsidRPr="004069CD">
        <w:t>. 2022. Vol. 67, no. 4s. P. 851—857. URL: </w:t>
      </w:r>
      <w:hyperlink r:id="rId18" w:tgtFrame="_blank" w:history="1">
        <w:r w:rsidRPr="004069CD">
          <w:rPr>
            <w:rStyle w:val="ae"/>
            <w:color w:val="auto"/>
          </w:rPr>
          <w:t>https://surl.li/drtjdz</w:t>
        </w:r>
      </w:hyperlink>
      <w:r w:rsidRPr="004069CD">
        <w:t xml:space="preserve"> (date of access: 01.10.2025). </w:t>
      </w:r>
    </w:p>
    <w:p w14:paraId="4199F6F3" w14:textId="77777777" w:rsidR="004069CD" w:rsidRPr="004069CD" w:rsidRDefault="004069CD" w:rsidP="004069CD">
      <w:pPr>
        <w:numPr>
          <w:ilvl w:val="0"/>
          <w:numId w:val="20"/>
        </w:numPr>
        <w:tabs>
          <w:tab w:val="clear" w:pos="720"/>
          <w:tab w:val="num" w:pos="360"/>
        </w:tabs>
        <w:spacing w:line="240" w:lineRule="auto"/>
        <w:ind w:left="360"/>
        <w:jc w:val="both"/>
      </w:pPr>
      <w:r w:rsidRPr="004069CD">
        <w:t>Enhancing Crisis Management and Emergency Response capacities at all levels of government authorities of Ukraine. </w:t>
      </w:r>
      <w:r w:rsidRPr="004069CD">
        <w:rPr>
          <w:i/>
          <w:iCs/>
        </w:rPr>
        <w:t>UNDP</w:t>
      </w:r>
      <w:r w:rsidRPr="004069CD">
        <w:t>. URL: </w:t>
      </w:r>
      <w:hyperlink r:id="rId19" w:tgtFrame="_blank" w:history="1">
        <w:r w:rsidRPr="004069CD">
          <w:rPr>
            <w:rStyle w:val="ae"/>
            <w:color w:val="auto"/>
          </w:rPr>
          <w:t>https://www.undp.org/ukraine/projects/enhancing-crisis-management-and-emergency-response-capacities-all-levels-government-authorities-ukraine</w:t>
        </w:r>
      </w:hyperlink>
      <w:r w:rsidRPr="004069CD">
        <w:t xml:space="preserve"> (дата звернення: 01.10.2025). </w:t>
      </w:r>
    </w:p>
    <w:p w14:paraId="4AA3990D" w14:textId="77777777" w:rsidR="004069CD" w:rsidRPr="004069CD" w:rsidRDefault="004069CD" w:rsidP="004069CD">
      <w:pPr>
        <w:numPr>
          <w:ilvl w:val="0"/>
          <w:numId w:val="20"/>
        </w:numPr>
        <w:tabs>
          <w:tab w:val="clear" w:pos="720"/>
          <w:tab w:val="num" w:pos="360"/>
        </w:tabs>
        <w:spacing w:line="240" w:lineRule="auto"/>
        <w:ind w:left="360"/>
        <w:jc w:val="both"/>
      </w:pPr>
      <w:r w:rsidRPr="004069CD">
        <w:t>Furiv U. Ukrainian higher education in the time of armed conflict: perspectives of crisis management. 2018. 128 p. URL: </w:t>
      </w:r>
      <w:hyperlink r:id="rId20" w:tgtFrame="_blank" w:history="1">
        <w:r w:rsidRPr="004069CD">
          <w:rPr>
            <w:rStyle w:val="ae"/>
            <w:color w:val="auto"/>
          </w:rPr>
          <w:t>https://www.researchgate.net/publication/340871030_Ukrainian_higher_education_in_the_time_of_armed_conflict_perspectives_of_crisis_management</w:t>
        </w:r>
      </w:hyperlink>
      <w:r w:rsidRPr="004069CD">
        <w:t xml:space="preserve"> (date of access: 01.10.2025). </w:t>
      </w:r>
    </w:p>
    <w:p w14:paraId="01335A39" w14:textId="77777777" w:rsidR="004069CD" w:rsidRPr="004069CD" w:rsidRDefault="004069CD" w:rsidP="004069CD">
      <w:pPr>
        <w:numPr>
          <w:ilvl w:val="0"/>
          <w:numId w:val="20"/>
        </w:numPr>
        <w:tabs>
          <w:tab w:val="clear" w:pos="720"/>
          <w:tab w:val="num" w:pos="360"/>
        </w:tabs>
        <w:spacing w:line="240" w:lineRule="auto"/>
        <w:ind w:left="360"/>
        <w:jc w:val="both"/>
      </w:pPr>
      <w:r w:rsidRPr="004069CD">
        <w:t>Grants for institutional development. </w:t>
      </w:r>
      <w:r w:rsidRPr="004069CD">
        <w:rPr>
          <w:i/>
          <w:iCs/>
        </w:rPr>
        <w:t>East Europe Foundation</w:t>
      </w:r>
      <w:r w:rsidRPr="004069CD">
        <w:t>. URL: </w:t>
      </w:r>
      <w:hyperlink r:id="rId21" w:tgtFrame="_blank" w:history="1">
        <w:r w:rsidRPr="004069CD">
          <w:rPr>
            <w:rStyle w:val="ae"/>
            <w:color w:val="auto"/>
          </w:rPr>
          <w:t>https://eef.org.ua/en/competition/granty-na-instytutsijnyj-rozvytok/</w:t>
        </w:r>
      </w:hyperlink>
      <w:r w:rsidRPr="004069CD">
        <w:t> (дата звернення: 01.10.2025).</w:t>
      </w:r>
      <w:hyperlink r:id="rId22" w:anchor="fnref-68-8dd8e6458efb2e50" w:tgtFrame="_blank" w:history="1">
        <w:r w:rsidRPr="004069CD">
          <w:rPr>
            <w:rStyle w:val="ae"/>
            <w:color w:val="auto"/>
          </w:rPr>
          <w:t>︎</w:t>
        </w:r>
      </w:hyperlink>
    </w:p>
    <w:p w14:paraId="2A18EFA9" w14:textId="77777777" w:rsidR="004069CD" w:rsidRPr="004069CD" w:rsidRDefault="004069CD" w:rsidP="004069CD">
      <w:pPr>
        <w:numPr>
          <w:ilvl w:val="0"/>
          <w:numId w:val="20"/>
        </w:numPr>
        <w:tabs>
          <w:tab w:val="clear" w:pos="720"/>
          <w:tab w:val="num" w:pos="360"/>
        </w:tabs>
        <w:spacing w:line="240" w:lineRule="auto"/>
        <w:ind w:left="360"/>
        <w:jc w:val="both"/>
      </w:pPr>
      <w:r w:rsidRPr="004069CD">
        <w:t>Health Systems Resilience. </w:t>
      </w:r>
      <w:r w:rsidRPr="004069CD">
        <w:rPr>
          <w:i/>
          <w:iCs/>
        </w:rPr>
        <w:t>World Health Organization (WHO)</w:t>
      </w:r>
      <w:r w:rsidRPr="004069CD">
        <w:t>. URL: </w:t>
      </w:r>
      <w:hyperlink r:id="rId23" w:tgtFrame="_blank" w:history="1">
        <w:r w:rsidRPr="004069CD">
          <w:rPr>
            <w:rStyle w:val="ae"/>
            <w:color w:val="auto"/>
          </w:rPr>
          <w:t>https://www.who.int/teams/primary-health-care/health-systems-resilience</w:t>
        </w:r>
      </w:hyperlink>
      <w:r w:rsidRPr="004069CD">
        <w:t xml:space="preserve"> (date of access: 01.10.2025). </w:t>
      </w:r>
    </w:p>
    <w:p w14:paraId="19AEEDA8" w14:textId="77777777" w:rsidR="004069CD" w:rsidRPr="004069CD" w:rsidRDefault="004069CD" w:rsidP="004069CD">
      <w:pPr>
        <w:numPr>
          <w:ilvl w:val="0"/>
          <w:numId w:val="20"/>
        </w:numPr>
        <w:tabs>
          <w:tab w:val="clear" w:pos="720"/>
          <w:tab w:val="num" w:pos="360"/>
        </w:tabs>
        <w:spacing w:line="240" w:lineRule="auto"/>
        <w:ind w:left="360"/>
        <w:jc w:val="both"/>
      </w:pPr>
      <w:r w:rsidRPr="004069CD">
        <w:t>Healthcare Private Equity Deal Returns: Look to Revenues and Multiples. </w:t>
      </w:r>
      <w:r w:rsidRPr="004069CD">
        <w:rPr>
          <w:i/>
          <w:iCs/>
        </w:rPr>
        <w:t>Bain</w:t>
      </w:r>
      <w:r w:rsidRPr="004069CD">
        <w:t>. URL: </w:t>
      </w:r>
      <w:hyperlink r:id="rId24" w:tgtFrame="_blank" w:history="1">
        <w:r w:rsidRPr="004069CD">
          <w:rPr>
            <w:rStyle w:val="ae"/>
            <w:color w:val="auto"/>
          </w:rPr>
          <w:t>https://www.bain.com/insights/deal-returns-global-healthcare-private-equity-and-ma-report-2022</w:t>
        </w:r>
      </w:hyperlink>
      <w:r w:rsidRPr="004069CD">
        <w:t xml:space="preserve"> (date of access: 01.10.2025). </w:t>
      </w:r>
    </w:p>
    <w:p w14:paraId="66DFFB0A" w14:textId="77777777" w:rsidR="004069CD" w:rsidRPr="004069CD" w:rsidRDefault="004069CD" w:rsidP="004069CD">
      <w:pPr>
        <w:numPr>
          <w:ilvl w:val="0"/>
          <w:numId w:val="20"/>
        </w:numPr>
        <w:tabs>
          <w:tab w:val="clear" w:pos="720"/>
          <w:tab w:val="num" w:pos="360"/>
        </w:tabs>
        <w:spacing w:line="240" w:lineRule="auto"/>
        <w:ind w:left="360"/>
        <w:jc w:val="both"/>
      </w:pPr>
      <w:r w:rsidRPr="004069CD">
        <w:t>ISO 22300:2021. Security and resilience — Vocabulary. </w:t>
      </w:r>
      <w:r w:rsidRPr="004069CD">
        <w:rPr>
          <w:i/>
          <w:iCs/>
        </w:rPr>
        <w:t>ISO — International Organization for Standardization</w:t>
      </w:r>
      <w:r w:rsidRPr="004069CD">
        <w:t>. URL: </w:t>
      </w:r>
      <w:hyperlink r:id="rId25" w:anchor="iso:std:iso:22300:ed-3:v1:en" w:tgtFrame="_blank" w:history="1">
        <w:r w:rsidRPr="004069CD">
          <w:rPr>
            <w:rStyle w:val="ae"/>
            <w:color w:val="auto"/>
          </w:rPr>
          <w:t>https://www.iso.org/obp/ui/en/#iso:std:iso:22300:ed-3:v1:en</w:t>
        </w:r>
      </w:hyperlink>
      <w:r w:rsidRPr="004069CD">
        <w:t xml:space="preserve"> (дата звернення: 01.10.2025). </w:t>
      </w:r>
    </w:p>
    <w:p w14:paraId="39AEAF3F" w14:textId="77777777" w:rsidR="004069CD" w:rsidRPr="004069CD" w:rsidRDefault="004069CD" w:rsidP="004069CD">
      <w:pPr>
        <w:numPr>
          <w:ilvl w:val="0"/>
          <w:numId w:val="20"/>
        </w:numPr>
        <w:tabs>
          <w:tab w:val="clear" w:pos="720"/>
          <w:tab w:val="num" w:pos="360"/>
        </w:tabs>
        <w:spacing w:line="240" w:lineRule="auto"/>
        <w:ind w:left="360"/>
        <w:jc w:val="both"/>
      </w:pPr>
      <w:r w:rsidRPr="004069CD">
        <w:lastRenderedPageBreak/>
        <w:t>ISO 22301:2019. Security and resilience — Business continuity management systems — Requirements. </w:t>
      </w:r>
      <w:r w:rsidRPr="004069CD">
        <w:rPr>
          <w:i/>
          <w:iCs/>
        </w:rPr>
        <w:t>ISO — International Organization for Standardization</w:t>
      </w:r>
      <w:r w:rsidRPr="004069CD">
        <w:t>. URL: </w:t>
      </w:r>
      <w:hyperlink r:id="rId26" w:tgtFrame="_blank" w:history="1">
        <w:r w:rsidRPr="004069CD">
          <w:rPr>
            <w:rStyle w:val="ae"/>
            <w:color w:val="auto"/>
          </w:rPr>
          <w:t>https://www.iso.org/standard/75106.html</w:t>
        </w:r>
      </w:hyperlink>
      <w:r w:rsidRPr="004069CD">
        <w:t xml:space="preserve"> (date of access: 01.10.2025). </w:t>
      </w:r>
    </w:p>
    <w:p w14:paraId="7D85E8BD" w14:textId="77777777" w:rsidR="004069CD" w:rsidRPr="004069CD" w:rsidRDefault="004069CD" w:rsidP="004069CD">
      <w:pPr>
        <w:numPr>
          <w:ilvl w:val="0"/>
          <w:numId w:val="20"/>
        </w:numPr>
        <w:tabs>
          <w:tab w:val="clear" w:pos="720"/>
          <w:tab w:val="num" w:pos="360"/>
        </w:tabs>
        <w:spacing w:line="240" w:lineRule="auto"/>
        <w:ind w:left="360"/>
        <w:jc w:val="both"/>
      </w:pPr>
      <w:r w:rsidRPr="004069CD">
        <w:t>ISO 31000:2018. Risk management — Guidelines. </w:t>
      </w:r>
      <w:r w:rsidRPr="004069CD">
        <w:rPr>
          <w:i/>
          <w:iCs/>
        </w:rPr>
        <w:t>ISO — International Organization for Standardization</w:t>
      </w:r>
      <w:r w:rsidRPr="004069CD">
        <w:t>. URL: </w:t>
      </w:r>
      <w:hyperlink r:id="rId27" w:tgtFrame="_blank" w:history="1">
        <w:r w:rsidRPr="004069CD">
          <w:rPr>
            <w:rStyle w:val="ae"/>
            <w:color w:val="auto"/>
          </w:rPr>
          <w:t>https://www.iso.org/standard/65694.html</w:t>
        </w:r>
      </w:hyperlink>
      <w:r w:rsidRPr="004069CD">
        <w:t xml:space="preserve"> (date of access: 01.10.2025). </w:t>
      </w:r>
    </w:p>
    <w:p w14:paraId="153E873C" w14:textId="77777777" w:rsidR="004069CD" w:rsidRPr="004069CD" w:rsidRDefault="004069CD" w:rsidP="004069CD">
      <w:pPr>
        <w:numPr>
          <w:ilvl w:val="0"/>
          <w:numId w:val="20"/>
        </w:numPr>
        <w:tabs>
          <w:tab w:val="clear" w:pos="720"/>
          <w:tab w:val="num" w:pos="360"/>
        </w:tabs>
        <w:spacing w:line="240" w:lineRule="auto"/>
        <w:ind w:left="360"/>
        <w:jc w:val="both"/>
      </w:pPr>
      <w:r w:rsidRPr="004069CD">
        <w:t>Korolchuk O. L. Resilience characteristics of healthcare system: international experience for Ukraine. </w:t>
      </w:r>
      <w:r w:rsidRPr="004069CD">
        <w:rPr>
          <w:i/>
          <w:iCs/>
        </w:rPr>
        <w:t>Public management and administration in Ukraine</w:t>
      </w:r>
      <w:r w:rsidRPr="004069CD">
        <w:t>. 2021. No. 23. P. 35—41. DOI: </w:t>
      </w:r>
      <w:hyperlink r:id="rId28" w:tgtFrame="_blank" w:history="1">
        <w:r w:rsidRPr="004069CD">
          <w:rPr>
            <w:rStyle w:val="ae"/>
            <w:color w:val="auto"/>
          </w:rPr>
          <w:t>https://doi.org/10.32843/pma2663-5240-2021.23.6</w:t>
        </w:r>
      </w:hyperlink>
      <w:r w:rsidRPr="004069CD">
        <w:t xml:space="preserve"> (дата звернення: 01.10.2025). </w:t>
      </w:r>
    </w:p>
    <w:p w14:paraId="1AD6C3EB" w14:textId="77777777" w:rsidR="004069CD" w:rsidRPr="004069CD" w:rsidRDefault="004069CD" w:rsidP="004069CD">
      <w:pPr>
        <w:numPr>
          <w:ilvl w:val="0"/>
          <w:numId w:val="20"/>
        </w:numPr>
        <w:tabs>
          <w:tab w:val="clear" w:pos="720"/>
          <w:tab w:val="num" w:pos="360"/>
        </w:tabs>
        <w:spacing w:line="240" w:lineRule="auto"/>
        <w:ind w:left="360"/>
        <w:jc w:val="both"/>
      </w:pPr>
      <w:r w:rsidRPr="004069CD">
        <w:t>Martynyuk O. A., Borshch V. I., Rudinska O. V., Danylko M. V. Transformational processes of management development in the field of health care. </w:t>
      </w:r>
      <w:r w:rsidRPr="004069CD">
        <w:rPr>
          <w:i/>
          <w:iCs/>
        </w:rPr>
        <w:t>Rynkova ekonomika: suchasna teoriya ta praktyka upravlinnya</w:t>
      </w:r>
      <w:r w:rsidRPr="004069CD">
        <w:t>. 2021. No. 3. P. 46—60. DOI: </w:t>
      </w:r>
      <w:hyperlink r:id="rId29" w:tgtFrame="_blank" w:history="1">
        <w:r w:rsidRPr="004069CD">
          <w:rPr>
            <w:rStyle w:val="ae"/>
            <w:color w:val="auto"/>
          </w:rPr>
          <w:t>https://doi.org/10.18524/2413-9998.2021.3(49).266244</w:t>
        </w:r>
      </w:hyperlink>
      <w:r w:rsidRPr="004069CD">
        <w:t xml:space="preserve"> (date of access: 01.10.2025). </w:t>
      </w:r>
    </w:p>
    <w:p w14:paraId="3C26CDE9" w14:textId="77777777" w:rsidR="004069CD" w:rsidRPr="004069CD" w:rsidRDefault="004069CD" w:rsidP="004069CD">
      <w:pPr>
        <w:numPr>
          <w:ilvl w:val="0"/>
          <w:numId w:val="20"/>
        </w:numPr>
        <w:tabs>
          <w:tab w:val="clear" w:pos="720"/>
          <w:tab w:val="num" w:pos="360"/>
        </w:tabs>
        <w:spacing w:line="240" w:lineRule="auto"/>
        <w:ind w:left="360"/>
        <w:jc w:val="both"/>
      </w:pPr>
      <w:r w:rsidRPr="004069CD">
        <w:t>New WHO assessment reveals resilience of Ukraine’s primary health-care system amid the war. </w:t>
      </w:r>
      <w:r w:rsidRPr="004069CD">
        <w:rPr>
          <w:i/>
          <w:iCs/>
        </w:rPr>
        <w:t>World Health Organization (WHO)</w:t>
      </w:r>
      <w:r w:rsidRPr="004069CD">
        <w:t>. URL: </w:t>
      </w:r>
      <w:hyperlink r:id="rId30" w:tgtFrame="_blank" w:history="1">
        <w:r w:rsidRPr="004069CD">
          <w:rPr>
            <w:rStyle w:val="ae"/>
            <w:color w:val="auto"/>
          </w:rPr>
          <w:t>https://www.who.int/europe/news/item/12-10-2023-new-who-assessment-reveals-resilience-of-ukraine-s-primary-health-care-system-amid-the-war</w:t>
        </w:r>
      </w:hyperlink>
      <w:r w:rsidRPr="004069CD">
        <w:t xml:space="preserve"> (date of access: 01.10.2025). </w:t>
      </w:r>
    </w:p>
    <w:p w14:paraId="37B63EAF" w14:textId="77777777" w:rsidR="004069CD" w:rsidRPr="004069CD" w:rsidRDefault="004069CD" w:rsidP="004069CD">
      <w:pPr>
        <w:numPr>
          <w:ilvl w:val="0"/>
          <w:numId w:val="20"/>
        </w:numPr>
        <w:tabs>
          <w:tab w:val="clear" w:pos="720"/>
          <w:tab w:val="num" w:pos="360"/>
        </w:tabs>
        <w:spacing w:line="240" w:lineRule="auto"/>
        <w:ind w:left="360"/>
        <w:jc w:val="both"/>
      </w:pPr>
      <w:r w:rsidRPr="004069CD">
        <w:t>Pages at the Stern School of Business. </w:t>
      </w:r>
      <w:r w:rsidRPr="004069CD">
        <w:rPr>
          <w:i/>
          <w:iCs/>
        </w:rPr>
        <w:t>New York University</w:t>
      </w:r>
      <w:r w:rsidRPr="004069CD">
        <w:t>. URL: </w:t>
      </w:r>
      <w:hyperlink r:id="rId31" w:tgtFrame="_blank" w:history="1">
        <w:r w:rsidRPr="004069CD">
          <w:rPr>
            <w:rStyle w:val="ae"/>
            <w:color w:val="auto"/>
          </w:rPr>
          <w:t>https://pages.stern.nyu.edu/~adamodar/New_Home_Page/datafile/ctryprem.html?source=content_type:react|first_level_url:article|section:main_content|button:body_link</w:t>
        </w:r>
      </w:hyperlink>
      <w:r w:rsidRPr="004069CD">
        <w:t> (дата звернення: 01.10.2025).</w:t>
      </w:r>
      <w:hyperlink r:id="rId32" w:anchor="fnref-65-8dd8e6458efb2e50" w:tgtFrame="_blank" w:history="1">
        <w:r w:rsidRPr="004069CD">
          <w:rPr>
            <w:rStyle w:val="ae"/>
            <w:color w:val="auto"/>
          </w:rPr>
          <w:t>︎</w:t>
        </w:r>
      </w:hyperlink>
    </w:p>
    <w:p w14:paraId="658F8DA6" w14:textId="77777777" w:rsidR="004069CD" w:rsidRPr="004069CD" w:rsidRDefault="004069CD" w:rsidP="004069CD">
      <w:pPr>
        <w:numPr>
          <w:ilvl w:val="0"/>
          <w:numId w:val="20"/>
        </w:numPr>
        <w:tabs>
          <w:tab w:val="clear" w:pos="720"/>
          <w:tab w:val="num" w:pos="360"/>
        </w:tabs>
        <w:spacing w:line="240" w:lineRule="auto"/>
        <w:ind w:left="360"/>
        <w:jc w:val="both"/>
      </w:pPr>
      <w:r w:rsidRPr="004069CD">
        <w:t>Pickett J. How to Conduct a Business Impact Analysis for Healthcare Organizations. </w:t>
      </w:r>
      <w:r w:rsidRPr="004069CD">
        <w:rPr>
          <w:i/>
          <w:iCs/>
        </w:rPr>
        <w:t>LinkedIn</w:t>
      </w:r>
      <w:r w:rsidRPr="004069CD">
        <w:t>. URL: </w:t>
      </w:r>
      <w:hyperlink r:id="rId33" w:tgtFrame="_blank" w:history="1">
        <w:r w:rsidRPr="004069CD">
          <w:rPr>
            <w:rStyle w:val="ae"/>
            <w:color w:val="auto"/>
          </w:rPr>
          <w:t>https://www.linkedin.com/pulse/how-conduct-business-impact-analysis-healthcare-jeremy-pickett</w:t>
        </w:r>
      </w:hyperlink>
      <w:r w:rsidRPr="004069CD">
        <w:t xml:space="preserve"> (дата звернення: 01.10.2025). </w:t>
      </w:r>
    </w:p>
    <w:p w14:paraId="4F39FD7C" w14:textId="77777777" w:rsidR="004069CD" w:rsidRPr="004069CD" w:rsidRDefault="004069CD" w:rsidP="004069CD">
      <w:pPr>
        <w:numPr>
          <w:ilvl w:val="0"/>
          <w:numId w:val="20"/>
        </w:numPr>
        <w:tabs>
          <w:tab w:val="clear" w:pos="720"/>
          <w:tab w:val="num" w:pos="360"/>
        </w:tabs>
        <w:spacing w:line="240" w:lineRule="auto"/>
        <w:ind w:left="360"/>
        <w:jc w:val="both"/>
      </w:pPr>
      <w:r w:rsidRPr="004069CD">
        <w:t>Shuftan N., Eriksen A., Aregay A., Cairns D., Kasyanchuk S., Richardson E. Health Systems in Action (HSiA) Insights – Ukraine, 2024. Copenhagen : European Observatory on Health Systems and Policies, WHO Regional Office for Europe, 2025. 24 p. URL: </w:t>
      </w:r>
      <w:hyperlink r:id="rId34" w:tgtFrame="_blank" w:history="1">
        <w:r w:rsidRPr="004069CD">
          <w:rPr>
            <w:rStyle w:val="ae"/>
            <w:color w:val="auto"/>
          </w:rPr>
          <w:t>https://iris.who.int/bitstream/handle/10665/380276/9789289059862-eng.pdf?sequence=1</w:t>
        </w:r>
      </w:hyperlink>
      <w:r w:rsidRPr="004069CD">
        <w:t xml:space="preserve"> (date of access: 01.10.2025). </w:t>
      </w:r>
    </w:p>
    <w:p w14:paraId="7EBE5243" w14:textId="77777777" w:rsidR="004069CD" w:rsidRPr="004069CD" w:rsidRDefault="004069CD" w:rsidP="004069CD">
      <w:pPr>
        <w:numPr>
          <w:ilvl w:val="0"/>
          <w:numId w:val="20"/>
        </w:numPr>
        <w:tabs>
          <w:tab w:val="clear" w:pos="720"/>
          <w:tab w:val="num" w:pos="360"/>
        </w:tabs>
        <w:spacing w:line="240" w:lineRule="auto"/>
        <w:ind w:left="360"/>
        <w:jc w:val="both"/>
      </w:pPr>
      <w:r w:rsidRPr="004069CD">
        <w:t>Ukraine emergency. </w:t>
      </w:r>
      <w:r w:rsidRPr="004069CD">
        <w:rPr>
          <w:i/>
          <w:iCs/>
        </w:rPr>
        <w:t>World Health Organization (WHO)</w:t>
      </w:r>
      <w:r w:rsidRPr="004069CD">
        <w:t>. URL: </w:t>
      </w:r>
      <w:hyperlink r:id="rId35" w:tgtFrame="_blank" w:history="1">
        <w:r w:rsidRPr="004069CD">
          <w:rPr>
            <w:rStyle w:val="ae"/>
            <w:color w:val="auto"/>
          </w:rPr>
          <w:t>https://www.who.int/emergencies/situations/ukraine-emergency</w:t>
        </w:r>
      </w:hyperlink>
      <w:r w:rsidRPr="004069CD">
        <w:t xml:space="preserve"> (дата звернення: 01.10.2025). </w:t>
      </w:r>
    </w:p>
    <w:p w14:paraId="6666DAD6" w14:textId="77777777" w:rsidR="004069CD" w:rsidRPr="004069CD" w:rsidRDefault="004069CD" w:rsidP="004069CD">
      <w:pPr>
        <w:numPr>
          <w:ilvl w:val="0"/>
          <w:numId w:val="20"/>
        </w:numPr>
        <w:tabs>
          <w:tab w:val="clear" w:pos="720"/>
          <w:tab w:val="num" w:pos="360"/>
        </w:tabs>
        <w:spacing w:line="240" w:lineRule="auto"/>
        <w:ind w:left="360"/>
        <w:jc w:val="both"/>
      </w:pPr>
      <w:r w:rsidRPr="004069CD">
        <w:t>Ukraine situation. </w:t>
      </w:r>
      <w:r w:rsidRPr="004069CD">
        <w:rPr>
          <w:i/>
          <w:iCs/>
        </w:rPr>
        <w:t>Global Focus</w:t>
      </w:r>
      <w:r w:rsidRPr="004069CD">
        <w:t>. URL: </w:t>
      </w:r>
      <w:hyperlink r:id="rId36" w:tgtFrame="_blank" w:history="1">
        <w:r w:rsidRPr="004069CD">
          <w:rPr>
            <w:rStyle w:val="ae"/>
            <w:color w:val="auto"/>
          </w:rPr>
          <w:t>https://reporting.unhcr.org/operational/situations/ukraine-situation</w:t>
        </w:r>
      </w:hyperlink>
      <w:r w:rsidRPr="004069CD">
        <w:t xml:space="preserve"> (дата звернення: 01.10.2025). </w:t>
      </w:r>
    </w:p>
    <w:p w14:paraId="12E61F62" w14:textId="77777777" w:rsidR="004069CD" w:rsidRPr="004069CD" w:rsidRDefault="004069CD" w:rsidP="004069CD">
      <w:pPr>
        <w:numPr>
          <w:ilvl w:val="0"/>
          <w:numId w:val="20"/>
        </w:numPr>
        <w:tabs>
          <w:tab w:val="clear" w:pos="720"/>
          <w:tab w:val="num" w:pos="360"/>
        </w:tabs>
        <w:spacing w:line="240" w:lineRule="auto"/>
        <w:ind w:left="360"/>
        <w:jc w:val="both"/>
      </w:pPr>
      <w:r w:rsidRPr="004069CD">
        <w:t>Ukraine’s 2025 Healthcare Budget Reports Slight Increase As Defence Spending Continues To Dominate. </w:t>
      </w:r>
      <w:r w:rsidRPr="004069CD">
        <w:rPr>
          <w:i/>
          <w:iCs/>
        </w:rPr>
        <w:t>Fitch Solutions</w:t>
      </w:r>
      <w:r w:rsidRPr="004069CD">
        <w:t xml:space="preserve">. </w:t>
      </w:r>
      <w:r w:rsidRPr="004069CD">
        <w:lastRenderedPageBreak/>
        <w:t>URL: </w:t>
      </w:r>
      <w:hyperlink r:id="rId37" w:tgtFrame="_blank" w:history="1">
        <w:r w:rsidRPr="004069CD">
          <w:rPr>
            <w:rStyle w:val="ae"/>
            <w:color w:val="auto"/>
          </w:rPr>
          <w:t>https://www.fitchsolutions.com/bmi/healthcare/ukraines-2025-healthcare-budget-reports-slight-increase-defence-spending-continues-dominate-20-09-2024</w:t>
        </w:r>
      </w:hyperlink>
      <w:r w:rsidRPr="004069CD">
        <w:t xml:space="preserve"> (дата звернення: 01.10.2025). </w:t>
      </w:r>
    </w:p>
    <w:p w14:paraId="214EABB3" w14:textId="77777777" w:rsidR="004069CD" w:rsidRPr="004069CD" w:rsidRDefault="004069CD" w:rsidP="004069CD">
      <w:pPr>
        <w:numPr>
          <w:ilvl w:val="0"/>
          <w:numId w:val="20"/>
        </w:numPr>
        <w:tabs>
          <w:tab w:val="clear" w:pos="720"/>
          <w:tab w:val="num" w:pos="360"/>
        </w:tabs>
        <w:spacing w:line="240" w:lineRule="auto"/>
        <w:ind w:left="360"/>
        <w:jc w:val="both"/>
      </w:pPr>
      <w:r w:rsidRPr="004069CD">
        <w:t>U-LEAD invites to participate in the new Support Program «Development of t...». </w:t>
      </w:r>
      <w:r w:rsidRPr="004069CD">
        <w:rPr>
          <w:i/>
          <w:iCs/>
        </w:rPr>
        <w:t>U-LEAD</w:t>
      </w:r>
      <w:r w:rsidRPr="004069CD">
        <w:t>. URL: </w:t>
      </w:r>
      <w:hyperlink r:id="rId38" w:tgtFrame="_blank" w:history="1">
        <w:r w:rsidRPr="004069CD">
          <w:rPr>
            <w:rStyle w:val="ae"/>
            <w:color w:val="auto"/>
          </w:rPr>
          <w:t>https://www.u-lead.org.ua/en/news/415</w:t>
        </w:r>
      </w:hyperlink>
      <w:r w:rsidRPr="004069CD">
        <w:t> (date of access: 01.10.2025).</w:t>
      </w:r>
      <w:hyperlink r:id="rId39" w:anchor="fnref-69-8dd8e6458efb2e50" w:tgtFrame="_blank" w:history="1">
        <w:r w:rsidRPr="004069CD">
          <w:rPr>
            <w:rStyle w:val="ae"/>
            <w:color w:val="auto"/>
          </w:rPr>
          <w:t>︎</w:t>
        </w:r>
      </w:hyperlink>
    </w:p>
    <w:p w14:paraId="621DB53C" w14:textId="77777777" w:rsidR="004069CD" w:rsidRPr="004069CD" w:rsidRDefault="004069CD" w:rsidP="004069CD">
      <w:pPr>
        <w:numPr>
          <w:ilvl w:val="0"/>
          <w:numId w:val="20"/>
        </w:numPr>
        <w:tabs>
          <w:tab w:val="clear" w:pos="720"/>
          <w:tab w:val="num" w:pos="360"/>
        </w:tabs>
        <w:spacing w:line="240" w:lineRule="auto"/>
        <w:ind w:left="360"/>
        <w:jc w:val="both"/>
      </w:pPr>
      <w:r w:rsidRPr="004069CD">
        <w:t>UNDP and Business Development Fund introduce ESCO-Fund to support sustainable development and energy efficiency. </w:t>
      </w:r>
      <w:r w:rsidRPr="004069CD">
        <w:rPr>
          <w:i/>
          <w:iCs/>
        </w:rPr>
        <w:t>UNDP</w:t>
      </w:r>
      <w:r w:rsidRPr="004069CD">
        <w:t>. URL: </w:t>
      </w:r>
      <w:hyperlink r:id="rId40" w:tgtFrame="_blank" w:history="1">
        <w:r w:rsidRPr="004069CD">
          <w:rPr>
            <w:rStyle w:val="ae"/>
            <w:color w:val="auto"/>
          </w:rPr>
          <w:t>https://www.undp.org/ukraine/press-releases/undp-and-business-development-fund-introduce-esco-fund-support-sustainable-development-and-energy-efficiency</w:t>
        </w:r>
      </w:hyperlink>
      <w:r w:rsidRPr="004069CD">
        <w:t> (date of access: 01.10.2025).</w:t>
      </w:r>
      <w:hyperlink r:id="rId41" w:anchor="fnref-67-8dd8e6458efb2e50" w:tgtFrame="_blank" w:history="1">
        <w:r w:rsidRPr="004069CD">
          <w:rPr>
            <w:rStyle w:val="ae"/>
            <w:color w:val="auto"/>
          </w:rPr>
          <w:t>︎</w:t>
        </w:r>
      </w:hyperlink>
    </w:p>
    <w:p w14:paraId="28BEBC61" w14:textId="77777777" w:rsidR="004069CD" w:rsidRPr="004069CD" w:rsidRDefault="004069CD" w:rsidP="004069CD">
      <w:pPr>
        <w:numPr>
          <w:ilvl w:val="0"/>
          <w:numId w:val="20"/>
        </w:numPr>
        <w:tabs>
          <w:tab w:val="clear" w:pos="720"/>
          <w:tab w:val="num" w:pos="360"/>
        </w:tabs>
        <w:spacing w:line="240" w:lineRule="auto"/>
        <w:ind w:left="360"/>
        <w:jc w:val="both"/>
      </w:pPr>
      <w:r w:rsidRPr="004069CD">
        <w:t>WHO recommendations for resilient health systems / T. Adhanom Ghebreyesus et al. </w:t>
      </w:r>
      <w:r w:rsidRPr="004069CD">
        <w:rPr>
          <w:i/>
          <w:iCs/>
        </w:rPr>
        <w:t>Bulletin of the World Health Organization</w:t>
      </w:r>
      <w:r w:rsidRPr="004069CD">
        <w:t>. 2022. Vol. 100, no. 04. P. 240—240A. URL: </w:t>
      </w:r>
      <w:hyperlink r:id="rId42" w:tgtFrame="_blank" w:history="1">
        <w:r w:rsidRPr="004069CD">
          <w:rPr>
            <w:rStyle w:val="ae"/>
            <w:color w:val="auto"/>
          </w:rPr>
          <w:t>https://doi.org/10.2471/blt.22.287843</w:t>
        </w:r>
      </w:hyperlink>
      <w:r w:rsidRPr="004069CD">
        <w:t xml:space="preserve"> (date of access: 01.10.2025). </w:t>
      </w:r>
    </w:p>
    <w:p w14:paraId="384D9933" w14:textId="77777777" w:rsidR="004069CD" w:rsidRPr="004069CD" w:rsidRDefault="004069CD" w:rsidP="004069CD">
      <w:pPr>
        <w:numPr>
          <w:ilvl w:val="0"/>
          <w:numId w:val="20"/>
        </w:numPr>
        <w:tabs>
          <w:tab w:val="clear" w:pos="720"/>
          <w:tab w:val="num" w:pos="360"/>
        </w:tabs>
        <w:spacing w:line="240" w:lineRule="auto"/>
        <w:ind w:left="360"/>
        <w:jc w:val="both"/>
      </w:pPr>
      <w:r w:rsidRPr="004069CD">
        <w:t>Анзіна Г. В. Модифікації моделі дисконтованих грошових потоків для оцінки справедливої вартості компанії. </w:t>
      </w:r>
      <w:r w:rsidRPr="004069CD">
        <w:rPr>
          <w:i/>
          <w:iCs/>
        </w:rPr>
        <w:t>Глобальні та національні проблеми економіки</w:t>
      </w:r>
      <w:r w:rsidRPr="004069CD">
        <w:t>. 2015. № 4. С. 767—771. URL: </w:t>
      </w:r>
      <w:hyperlink r:id="rId43" w:tgtFrame="_blank" w:history="1">
        <w:r w:rsidRPr="004069CD">
          <w:rPr>
            <w:rStyle w:val="ae"/>
            <w:color w:val="auto"/>
          </w:rPr>
          <w:t>http://global-national.in.ua/archive/4-2015/162.pdf</w:t>
        </w:r>
      </w:hyperlink>
      <w:r w:rsidRPr="004069CD">
        <w:t> (дата звернення: 01.10.2025).</w:t>
      </w:r>
      <w:hyperlink r:id="rId44" w:anchor="fnref-63-8dd8e6458efb2e50" w:tgtFrame="_blank" w:history="1">
        <w:r w:rsidRPr="004069CD">
          <w:rPr>
            <w:rStyle w:val="ae"/>
            <w:color w:val="auto"/>
          </w:rPr>
          <w:t>︎</w:t>
        </w:r>
      </w:hyperlink>
    </w:p>
    <w:p w14:paraId="13FB09B4" w14:textId="77777777" w:rsidR="004069CD" w:rsidRPr="004069CD" w:rsidRDefault="004069CD" w:rsidP="004069CD">
      <w:pPr>
        <w:numPr>
          <w:ilvl w:val="0"/>
          <w:numId w:val="20"/>
        </w:numPr>
        <w:tabs>
          <w:tab w:val="clear" w:pos="720"/>
          <w:tab w:val="num" w:pos="360"/>
        </w:tabs>
        <w:spacing w:line="240" w:lineRule="auto"/>
        <w:ind w:left="360"/>
        <w:jc w:val="both"/>
      </w:pPr>
      <w:r w:rsidRPr="004069CD">
        <w:t>Аптека online. Як війна трансформувала попит на медиків та фармацевтів в Україні. </w:t>
      </w:r>
      <w:r w:rsidRPr="004069CD">
        <w:rPr>
          <w:i/>
          <w:iCs/>
        </w:rPr>
        <w:t>Аптека online</w:t>
      </w:r>
      <w:r w:rsidRPr="004069CD">
        <w:t>. URL: </w:t>
      </w:r>
      <w:hyperlink r:id="rId45" w:tgtFrame="_blank" w:history="1">
        <w:r w:rsidRPr="004069CD">
          <w:rPr>
            <w:rStyle w:val="ae"/>
            <w:color w:val="auto"/>
          </w:rPr>
          <w:t>https://www.apteka.ua/article/719067</w:t>
        </w:r>
      </w:hyperlink>
      <w:r w:rsidRPr="004069CD">
        <w:t xml:space="preserve"> (дата звернення: 01.10.2025). </w:t>
      </w:r>
    </w:p>
    <w:p w14:paraId="20AFFF81" w14:textId="77777777" w:rsidR="004069CD" w:rsidRPr="004069CD" w:rsidRDefault="004069CD" w:rsidP="004069CD">
      <w:pPr>
        <w:numPr>
          <w:ilvl w:val="0"/>
          <w:numId w:val="20"/>
        </w:numPr>
        <w:tabs>
          <w:tab w:val="clear" w:pos="720"/>
          <w:tab w:val="num" w:pos="360"/>
        </w:tabs>
        <w:spacing w:line="240" w:lineRule="auto"/>
        <w:ind w:left="360"/>
        <w:jc w:val="both"/>
      </w:pPr>
      <w:r w:rsidRPr="004069CD">
        <w:t>Блага Н. В. Управління проєктами : навч. посіб. Львів : Львів. держ. ун-т внутр. справ, 2021. 152 с.</w:t>
      </w:r>
      <w:hyperlink r:id="rId46" w:anchor="fnref-61-8dd8e6458efb2e50" w:tgtFrame="_blank" w:history="1">
        <w:r w:rsidRPr="004069CD">
          <w:rPr>
            <w:rStyle w:val="ae"/>
            <w:color w:val="auto"/>
          </w:rPr>
          <w:t>︎</w:t>
        </w:r>
      </w:hyperlink>
    </w:p>
    <w:p w14:paraId="1AE9CBC9" w14:textId="77777777" w:rsidR="004069CD" w:rsidRPr="004069CD" w:rsidRDefault="004069CD" w:rsidP="004069CD">
      <w:pPr>
        <w:numPr>
          <w:ilvl w:val="0"/>
          <w:numId w:val="20"/>
        </w:numPr>
        <w:tabs>
          <w:tab w:val="clear" w:pos="720"/>
          <w:tab w:val="num" w:pos="360"/>
        </w:tabs>
        <w:spacing w:line="240" w:lineRule="auto"/>
        <w:ind w:left="360"/>
        <w:jc w:val="both"/>
      </w:pPr>
      <w:r w:rsidRPr="004069CD">
        <w:t>Борщ В. І., Рудінська О. В., Кусик Н. Л. Менеджмент та маркетинг в охороні здоров’я : навч. посіб. Херсон : Олді+, 2022. 264 с. URL: </w:t>
      </w:r>
      <w:hyperlink r:id="rId47" w:tgtFrame="_blank" w:history="1">
        <w:r w:rsidRPr="004069CD">
          <w:rPr>
            <w:rStyle w:val="ae"/>
            <w:color w:val="auto"/>
          </w:rPr>
          <w:t>https://repo.odmu.edu.ua:443/xmlui/handle/123456789/12169</w:t>
        </w:r>
      </w:hyperlink>
      <w:r w:rsidRPr="004069CD">
        <w:t xml:space="preserve"> (дата звернення: 01.10.2025). </w:t>
      </w:r>
    </w:p>
    <w:p w14:paraId="163BA248" w14:textId="77777777" w:rsidR="004069CD" w:rsidRPr="004069CD" w:rsidRDefault="004069CD" w:rsidP="004069CD">
      <w:pPr>
        <w:numPr>
          <w:ilvl w:val="0"/>
          <w:numId w:val="20"/>
        </w:numPr>
        <w:tabs>
          <w:tab w:val="clear" w:pos="720"/>
          <w:tab w:val="num" w:pos="360"/>
        </w:tabs>
        <w:spacing w:line="240" w:lineRule="auto"/>
        <w:ind w:left="360"/>
        <w:jc w:val="both"/>
      </w:pPr>
      <w:r w:rsidRPr="004069CD">
        <w:t>Валах В., Рудінська О., Бусел С., Князькова В. Управління якістю медичних послуг в Україні в контексті міжнародного досвіду. </w:t>
      </w:r>
      <w:r w:rsidRPr="004069CD">
        <w:rPr>
          <w:i/>
          <w:iCs/>
        </w:rPr>
        <w:t>Економічний аналіз</w:t>
      </w:r>
      <w:r w:rsidRPr="004069CD">
        <w:t>. 2024. Т. 34, № 2. С. 94—105. DOI: </w:t>
      </w:r>
      <w:hyperlink r:id="rId48" w:tgtFrame="_blank" w:history="1">
        <w:r w:rsidRPr="004069CD">
          <w:rPr>
            <w:rStyle w:val="ae"/>
            <w:color w:val="auto"/>
          </w:rPr>
          <w:t>https://doi.org/10.35774/econa2024.02.094</w:t>
        </w:r>
      </w:hyperlink>
      <w:r w:rsidRPr="004069CD">
        <w:t xml:space="preserve"> (дата звернення: 01.10.2025). </w:t>
      </w:r>
    </w:p>
    <w:p w14:paraId="08CD69D8" w14:textId="77777777" w:rsidR="004069CD" w:rsidRPr="004069CD" w:rsidRDefault="004069CD" w:rsidP="004069CD">
      <w:pPr>
        <w:numPr>
          <w:ilvl w:val="0"/>
          <w:numId w:val="20"/>
        </w:numPr>
        <w:tabs>
          <w:tab w:val="clear" w:pos="720"/>
          <w:tab w:val="num" w:pos="360"/>
        </w:tabs>
        <w:spacing w:line="240" w:lineRule="auto"/>
        <w:ind w:left="360"/>
        <w:jc w:val="both"/>
      </w:pPr>
      <w:r w:rsidRPr="004069CD">
        <w:t>Гончар Л. О., Коваленко В. О., Сокира А. О. Теоретико-прикладні аспекти антикризового управління у сфері гостинності: порівняльно-аналітичний підхід. </w:t>
      </w:r>
      <w:r w:rsidRPr="004069CD">
        <w:rPr>
          <w:i/>
          <w:iCs/>
        </w:rPr>
        <w:t>Економіка та суспільство</w:t>
      </w:r>
      <w:r w:rsidRPr="004069CD">
        <w:t>. 2022. Вип. 46. С. 1—10. DOI: </w:t>
      </w:r>
      <w:hyperlink r:id="rId49" w:tgtFrame="_blank" w:history="1">
        <w:r w:rsidRPr="004069CD">
          <w:rPr>
            <w:rStyle w:val="ae"/>
            <w:color w:val="auto"/>
          </w:rPr>
          <w:t>https://doi.org/10.32782/2524-0072/2022-46-52</w:t>
        </w:r>
      </w:hyperlink>
      <w:r w:rsidRPr="004069CD">
        <w:t xml:space="preserve"> (дата звернення: 01.10.2025). </w:t>
      </w:r>
    </w:p>
    <w:p w14:paraId="4B623419" w14:textId="77777777" w:rsidR="004069CD" w:rsidRPr="004069CD" w:rsidRDefault="004069CD" w:rsidP="004069CD">
      <w:pPr>
        <w:numPr>
          <w:ilvl w:val="0"/>
          <w:numId w:val="20"/>
        </w:numPr>
        <w:tabs>
          <w:tab w:val="clear" w:pos="720"/>
          <w:tab w:val="num" w:pos="360"/>
        </w:tabs>
        <w:spacing w:line="240" w:lineRule="auto"/>
        <w:ind w:left="360"/>
        <w:jc w:val="both"/>
      </w:pPr>
      <w:r w:rsidRPr="004069CD">
        <w:t>Електронна карта місць надання послуг за програмою медичних гарантій. </w:t>
      </w:r>
      <w:r w:rsidRPr="004069CD">
        <w:rPr>
          <w:i/>
          <w:iCs/>
        </w:rPr>
        <w:t>Аналітичні панелі (Дашборди) НСЗУ</w:t>
      </w:r>
      <w:r w:rsidRPr="004069CD">
        <w:t>. URL: </w:t>
      </w:r>
      <w:hyperlink r:id="rId50" w:tgtFrame="_blank" w:history="1">
        <w:r w:rsidRPr="004069CD">
          <w:rPr>
            <w:rStyle w:val="ae"/>
            <w:color w:val="auto"/>
          </w:rPr>
          <w:t>https://edata.e-health.gov.ua/e-data/dashboard/pmg-services-map</w:t>
        </w:r>
      </w:hyperlink>
      <w:r w:rsidRPr="004069CD">
        <w:t xml:space="preserve"> (дата звернення: 01.10.2025). </w:t>
      </w:r>
    </w:p>
    <w:p w14:paraId="11757881" w14:textId="77777777" w:rsidR="004069CD" w:rsidRPr="004069CD" w:rsidRDefault="004069CD" w:rsidP="004069CD">
      <w:pPr>
        <w:numPr>
          <w:ilvl w:val="0"/>
          <w:numId w:val="20"/>
        </w:numPr>
        <w:tabs>
          <w:tab w:val="clear" w:pos="720"/>
          <w:tab w:val="num" w:pos="360"/>
        </w:tabs>
        <w:spacing w:line="240" w:lineRule="auto"/>
        <w:ind w:left="360"/>
        <w:jc w:val="both"/>
      </w:pPr>
      <w:r w:rsidRPr="004069CD">
        <w:t>Ефективні комунікації для 100 медзакладів. </w:t>
      </w:r>
      <w:r w:rsidRPr="004069CD">
        <w:rPr>
          <w:i/>
          <w:iCs/>
        </w:rPr>
        <w:t>Internews Ukraine</w:t>
      </w:r>
      <w:r w:rsidRPr="004069CD">
        <w:t>. URL: </w:t>
      </w:r>
      <w:hyperlink r:id="rId51" w:tgtFrame="_blank" w:history="1">
        <w:r w:rsidRPr="004069CD">
          <w:rPr>
            <w:rStyle w:val="ae"/>
            <w:color w:val="auto"/>
          </w:rPr>
          <w:t>https://internews.ua/project/effective-medical-communications</w:t>
        </w:r>
      </w:hyperlink>
      <w:r w:rsidRPr="004069CD">
        <w:t xml:space="preserve"> (дата звернення: 01.10.2025). </w:t>
      </w:r>
    </w:p>
    <w:p w14:paraId="629CA309" w14:textId="77777777" w:rsidR="004069CD" w:rsidRPr="004069CD" w:rsidRDefault="004069CD" w:rsidP="004069CD">
      <w:pPr>
        <w:numPr>
          <w:ilvl w:val="0"/>
          <w:numId w:val="20"/>
        </w:numPr>
        <w:tabs>
          <w:tab w:val="clear" w:pos="720"/>
          <w:tab w:val="num" w:pos="360"/>
        </w:tabs>
        <w:spacing w:line="240" w:lineRule="auto"/>
        <w:ind w:left="360"/>
        <w:jc w:val="both"/>
      </w:pPr>
      <w:r w:rsidRPr="004069CD">
        <w:lastRenderedPageBreak/>
        <w:t>Звіт міського голови Теплодарської міської територіальної громади за 2024 рік. </w:t>
      </w:r>
      <w:r w:rsidRPr="004069CD">
        <w:rPr>
          <w:i/>
          <w:iCs/>
        </w:rPr>
        <w:t>Офіційний веб-сайт Теплодарської міської ради</w:t>
      </w:r>
      <w:r w:rsidRPr="004069CD">
        <w:t>. URL: </w:t>
      </w:r>
      <w:hyperlink r:id="rId52" w:tgtFrame="_blank" w:history="1">
        <w:r w:rsidRPr="004069CD">
          <w:rPr>
            <w:rStyle w:val="ae"/>
            <w:color w:val="auto"/>
          </w:rPr>
          <w:t>https://trada.gov.ua/?page_id=5</w:t>
        </w:r>
      </w:hyperlink>
      <w:r w:rsidRPr="004069CD">
        <w:t> (дата звернення: 01.10.2025).</w:t>
      </w:r>
    </w:p>
    <w:p w14:paraId="2E27769F" w14:textId="77777777" w:rsidR="004069CD" w:rsidRPr="004069CD" w:rsidRDefault="004069CD" w:rsidP="004069CD">
      <w:pPr>
        <w:numPr>
          <w:ilvl w:val="0"/>
          <w:numId w:val="20"/>
        </w:numPr>
        <w:tabs>
          <w:tab w:val="clear" w:pos="720"/>
          <w:tab w:val="num" w:pos="360"/>
        </w:tabs>
        <w:spacing w:line="240" w:lineRule="auto"/>
        <w:ind w:left="360"/>
        <w:jc w:val="both"/>
      </w:pPr>
      <w:r w:rsidRPr="004069CD">
        <w:t> Інвестиційний менеджмент : навч.-метод. посіб. [Електронне видання] / О. В. Слободянюк та ін. Одеса : Фенікс, 2024. URL: </w:t>
      </w:r>
      <w:hyperlink r:id="rId53" w:tgtFrame="_blank" w:history="1">
        <w:r w:rsidRPr="004069CD">
          <w:rPr>
            <w:rStyle w:val="ae"/>
            <w:color w:val="auto"/>
          </w:rPr>
          <w:t>https://doi.org/10.32837/11300.28715</w:t>
        </w:r>
      </w:hyperlink>
      <w:r w:rsidRPr="004069CD">
        <w:t> (дата звернення: 01.10.2025).</w:t>
      </w:r>
      <w:hyperlink r:id="rId54" w:anchor="fnref-62-8dd8e6458efb2e50" w:tgtFrame="_blank" w:history="1">
        <w:r w:rsidRPr="004069CD">
          <w:rPr>
            <w:rStyle w:val="ae"/>
            <w:color w:val="auto"/>
          </w:rPr>
          <w:t>︎</w:t>
        </w:r>
      </w:hyperlink>
    </w:p>
    <w:p w14:paraId="3AFE903F" w14:textId="77777777" w:rsidR="004069CD" w:rsidRPr="004069CD" w:rsidRDefault="004069CD" w:rsidP="004069CD">
      <w:pPr>
        <w:numPr>
          <w:ilvl w:val="0"/>
          <w:numId w:val="20"/>
        </w:numPr>
        <w:tabs>
          <w:tab w:val="clear" w:pos="720"/>
          <w:tab w:val="num" w:pos="360"/>
        </w:tabs>
        <w:spacing w:line="240" w:lineRule="auto"/>
        <w:ind w:left="360"/>
        <w:jc w:val="both"/>
      </w:pPr>
      <w:r w:rsidRPr="004069CD">
        <w:t>КНП «Теплодарський ЦПМСД». </w:t>
      </w:r>
      <w:r w:rsidRPr="004069CD">
        <w:rPr>
          <w:i/>
          <w:iCs/>
        </w:rPr>
        <w:t>Офіційний сайт КНП Теплодарський центр первинної медико-санітарної допомоги</w:t>
      </w:r>
      <w:r w:rsidRPr="004069CD">
        <w:t>. URL: </w:t>
      </w:r>
      <w:hyperlink r:id="rId55" w:tgtFrame="_blank" w:history="1">
        <w:r w:rsidRPr="004069CD">
          <w:rPr>
            <w:rStyle w:val="ae"/>
            <w:color w:val="auto"/>
          </w:rPr>
          <w:t>https://teplodar-cpmsd.od.ua/</w:t>
        </w:r>
      </w:hyperlink>
      <w:r w:rsidRPr="004069CD">
        <w:t xml:space="preserve"> (дата звернення: 01.10.2025). </w:t>
      </w:r>
    </w:p>
    <w:p w14:paraId="52F09C99" w14:textId="77777777" w:rsidR="004069CD" w:rsidRPr="004069CD" w:rsidRDefault="004069CD" w:rsidP="004069CD">
      <w:pPr>
        <w:numPr>
          <w:ilvl w:val="0"/>
          <w:numId w:val="20"/>
        </w:numPr>
        <w:tabs>
          <w:tab w:val="clear" w:pos="720"/>
          <w:tab w:val="num" w:pos="360"/>
        </w:tabs>
        <w:spacing w:line="240" w:lineRule="auto"/>
        <w:ind w:left="360"/>
        <w:jc w:val="both"/>
      </w:pPr>
      <w:r w:rsidRPr="004069CD">
        <w:t>Котлик А., Гресь Г. Підхід до розробки комплексу ключових показників оцінки ефективності діяльності приватних медичних закладів і його інтеграції з системою мотивації. </w:t>
      </w:r>
      <w:r w:rsidRPr="004069CD">
        <w:rPr>
          <w:i/>
          <w:iCs/>
        </w:rPr>
        <w:t>Науковий вісник Ужгородського національного університету</w:t>
      </w:r>
      <w:r w:rsidRPr="004069CD">
        <w:t>. 2022. № 43. С. 82—88. DOI: </w:t>
      </w:r>
      <w:hyperlink r:id="rId56" w:tgtFrame="_blank" w:history="1">
        <w:r w:rsidRPr="004069CD">
          <w:rPr>
            <w:rStyle w:val="ae"/>
            <w:color w:val="auto"/>
          </w:rPr>
          <w:t>https://doi.org/10.32782/2413-9971/2022-43-14</w:t>
        </w:r>
      </w:hyperlink>
      <w:r w:rsidRPr="004069CD">
        <w:t xml:space="preserve"> (дата звернення: 01.10.2025). </w:t>
      </w:r>
    </w:p>
    <w:p w14:paraId="73B48002" w14:textId="77777777" w:rsidR="004069CD" w:rsidRPr="004069CD" w:rsidRDefault="004069CD" w:rsidP="004069CD">
      <w:pPr>
        <w:numPr>
          <w:ilvl w:val="0"/>
          <w:numId w:val="20"/>
        </w:numPr>
        <w:tabs>
          <w:tab w:val="clear" w:pos="720"/>
          <w:tab w:val="num" w:pos="360"/>
        </w:tabs>
        <w:spacing w:line="240" w:lineRule="auto"/>
        <w:ind w:left="360"/>
        <w:jc w:val="both"/>
      </w:pPr>
      <w:r w:rsidRPr="004069CD">
        <w:t>Лікарі залишають робочі місця: МОЗ визнало кадрову кризу в системі охорони… </w:t>
      </w:r>
      <w:r w:rsidRPr="004069CD">
        <w:rPr>
          <w:i/>
          <w:iCs/>
        </w:rPr>
        <w:t>КОМЕРСАНТ УКРАЇНСЬКИЙ</w:t>
      </w:r>
      <w:r w:rsidRPr="004069CD">
        <w:t>. URL: </w:t>
      </w:r>
      <w:hyperlink r:id="rId57" w:tgtFrame="_blank" w:history="1">
        <w:r w:rsidRPr="004069CD">
          <w:rPr>
            <w:rStyle w:val="ae"/>
            <w:color w:val="auto"/>
          </w:rPr>
          <w:t>https://komersant.ua/likari-zalyshaiut-robochi-mistsia-moz-vyznalo-kadrovu-kryzu-v-systemi-okhorony-zdorov-ia/</w:t>
        </w:r>
      </w:hyperlink>
      <w:r w:rsidRPr="004069CD">
        <w:t xml:space="preserve"> (дата звернення: 01.10.2025). </w:t>
      </w:r>
    </w:p>
    <w:p w14:paraId="6E9FB22D" w14:textId="77777777" w:rsidR="004069CD" w:rsidRPr="004069CD" w:rsidRDefault="004069CD" w:rsidP="004069CD">
      <w:pPr>
        <w:numPr>
          <w:ilvl w:val="0"/>
          <w:numId w:val="20"/>
        </w:numPr>
        <w:tabs>
          <w:tab w:val="clear" w:pos="720"/>
          <w:tab w:val="num" w:pos="360"/>
        </w:tabs>
        <w:spacing w:line="240" w:lineRule="auto"/>
        <w:ind w:left="360"/>
        <w:jc w:val="both"/>
      </w:pPr>
      <w:r w:rsidRPr="004069CD">
        <w:t>Мартинюк О. А., Кусик Н. В., Рудінська О. В., Криленко В. І. Формування організаційно-економічного механізму управління закладом охорони здоров’я в сучасній парадигмі розвитку. </w:t>
      </w:r>
      <w:r w:rsidRPr="004069CD">
        <w:rPr>
          <w:i/>
          <w:iCs/>
        </w:rPr>
        <w:t>Економіка та суспільство</w:t>
      </w:r>
      <w:r w:rsidRPr="004069CD">
        <w:t>. 2024. Вип. 64. С. 1—8. DOI: </w:t>
      </w:r>
      <w:hyperlink r:id="rId58" w:tgtFrame="_blank" w:history="1">
        <w:r w:rsidRPr="004069CD">
          <w:rPr>
            <w:rStyle w:val="ae"/>
            <w:color w:val="auto"/>
          </w:rPr>
          <w:t>https://doi.org/10.32782/2524-0072/2024-64-56</w:t>
        </w:r>
      </w:hyperlink>
      <w:r w:rsidRPr="004069CD">
        <w:t xml:space="preserve"> (дата звернення: 01.10.2025). </w:t>
      </w:r>
    </w:p>
    <w:p w14:paraId="7F836673" w14:textId="77777777" w:rsidR="004069CD" w:rsidRPr="004069CD" w:rsidRDefault="004069CD" w:rsidP="004069CD">
      <w:pPr>
        <w:numPr>
          <w:ilvl w:val="0"/>
          <w:numId w:val="20"/>
        </w:numPr>
        <w:tabs>
          <w:tab w:val="clear" w:pos="720"/>
          <w:tab w:val="num" w:pos="360"/>
        </w:tabs>
        <w:spacing w:line="240" w:lineRule="auto"/>
        <w:ind w:left="360"/>
        <w:jc w:val="both"/>
      </w:pPr>
      <w:r w:rsidRPr="004069CD">
        <w:t>Мельник Л. А. Сучасний керівник медичного закладу в умовах реформування здоровоохоронної галузі. </w:t>
      </w:r>
      <w:r w:rsidRPr="004069CD">
        <w:rPr>
          <w:i/>
          <w:iCs/>
        </w:rPr>
        <w:t>Державне управління: удосконалення та розвиток</w:t>
      </w:r>
      <w:r w:rsidRPr="004069CD">
        <w:t>. 2018. № 11. URL: </w:t>
      </w:r>
      <w:hyperlink r:id="rId59" w:tgtFrame="_blank" w:history="1">
        <w:r w:rsidRPr="004069CD">
          <w:rPr>
            <w:rStyle w:val="ae"/>
            <w:color w:val="auto"/>
          </w:rPr>
          <w:t>http://nbuv.gov.ua/UJRN/Duur_2018_11_9</w:t>
        </w:r>
      </w:hyperlink>
      <w:r w:rsidRPr="004069CD">
        <w:t xml:space="preserve"> (дата звернення: 01.10.2025). </w:t>
      </w:r>
    </w:p>
    <w:p w14:paraId="6EFE3E97" w14:textId="77777777" w:rsidR="004069CD" w:rsidRPr="004069CD" w:rsidRDefault="004069CD" w:rsidP="004069CD">
      <w:pPr>
        <w:numPr>
          <w:ilvl w:val="0"/>
          <w:numId w:val="20"/>
        </w:numPr>
        <w:tabs>
          <w:tab w:val="clear" w:pos="720"/>
          <w:tab w:val="num" w:pos="360"/>
        </w:tabs>
        <w:spacing w:line="240" w:lineRule="auto"/>
        <w:ind w:left="360"/>
        <w:jc w:val="both"/>
      </w:pPr>
      <w:r w:rsidRPr="004069CD">
        <w:t>Методичні Рекомендації з питань перетворення закладів охорони здоров'я з бюджетних установ у комунальні некомерційні підприємства : Рекомендації МОЗ України від 14.04.2017 № 9. URL: </w:t>
      </w:r>
      <w:hyperlink r:id="rId60" w:tgtFrame="_blank" w:history="1">
        <w:r w:rsidRPr="004069CD">
          <w:rPr>
            <w:rStyle w:val="ae"/>
            <w:color w:val="auto"/>
          </w:rPr>
          <w:t>https://zakon.rada.gov.ua/rada/show/n0001282-17</w:t>
        </w:r>
      </w:hyperlink>
      <w:r w:rsidRPr="004069CD">
        <w:t xml:space="preserve"> (дата звернення: 01.10.2025). </w:t>
      </w:r>
    </w:p>
    <w:p w14:paraId="2AB40797" w14:textId="77777777" w:rsidR="004069CD" w:rsidRPr="004069CD" w:rsidRDefault="004069CD" w:rsidP="004069CD">
      <w:pPr>
        <w:numPr>
          <w:ilvl w:val="0"/>
          <w:numId w:val="20"/>
        </w:numPr>
        <w:tabs>
          <w:tab w:val="clear" w:pos="720"/>
          <w:tab w:val="num" w:pos="360"/>
        </w:tabs>
        <w:spacing w:line="240" w:lineRule="auto"/>
        <w:ind w:left="360"/>
        <w:jc w:val="both"/>
      </w:pPr>
      <w:r w:rsidRPr="004069CD">
        <w:t>Міжнародні медико-санітарні правила (2005). Третє вид. / пер. з англ. А. П. Герілович, О. С. Окаєвич. Харків : «Інститут Єдиного Здоров'я», 2024. 92 с. URL: </w:t>
      </w:r>
      <w:hyperlink r:id="rId61" w:tgtFrame="_blank" w:history="1">
        <w:r w:rsidRPr="004069CD">
          <w:rPr>
            <w:rStyle w:val="ae"/>
            <w:color w:val="auto"/>
          </w:rPr>
          <w:t>https://iris.who.int/bitstream/handle/10665/246107/9789241580496-ukr.pdf?sequence=52&amp;isAllowed=y</w:t>
        </w:r>
      </w:hyperlink>
      <w:r w:rsidRPr="004069CD">
        <w:t xml:space="preserve"> (дата звернення: 01.10.2025). </w:t>
      </w:r>
    </w:p>
    <w:p w14:paraId="5793F283" w14:textId="77777777" w:rsidR="004069CD" w:rsidRPr="004069CD" w:rsidRDefault="004069CD" w:rsidP="004069CD">
      <w:pPr>
        <w:numPr>
          <w:ilvl w:val="0"/>
          <w:numId w:val="20"/>
        </w:numPr>
        <w:tabs>
          <w:tab w:val="clear" w:pos="720"/>
          <w:tab w:val="num" w:pos="360"/>
        </w:tabs>
        <w:spacing w:line="240" w:lineRule="auto"/>
        <w:ind w:left="360"/>
        <w:jc w:val="both"/>
      </w:pPr>
      <w:r w:rsidRPr="004069CD">
        <w:t>Мінсоцполітики оприлюднило статистику про кількість ВПО в Україні за областями. </w:t>
      </w:r>
      <w:r w:rsidRPr="004069CD">
        <w:rPr>
          <w:i/>
          <w:iCs/>
        </w:rPr>
        <w:t>Антикризовий медіа-центр</w:t>
      </w:r>
      <w:r w:rsidRPr="004069CD">
        <w:t>. URL: </w:t>
      </w:r>
      <w:hyperlink r:id="rId62" w:tgtFrame="_blank" w:history="1">
        <w:r w:rsidRPr="004069CD">
          <w:rPr>
            <w:rStyle w:val="ae"/>
            <w:color w:val="auto"/>
          </w:rPr>
          <w:t>https://acmc.ua/minsoczpolityky-oprylyudnylo-statystyku-pro-kilkist-vpo-v-ukrayini-za-oblastyamy/</w:t>
        </w:r>
      </w:hyperlink>
      <w:r w:rsidRPr="004069CD">
        <w:t xml:space="preserve"> (дата звернення: 01.10.2025). </w:t>
      </w:r>
    </w:p>
    <w:p w14:paraId="61CB7071" w14:textId="77777777" w:rsidR="004069CD" w:rsidRPr="004069CD" w:rsidRDefault="004069CD" w:rsidP="004069CD">
      <w:pPr>
        <w:numPr>
          <w:ilvl w:val="0"/>
          <w:numId w:val="20"/>
        </w:numPr>
        <w:tabs>
          <w:tab w:val="clear" w:pos="720"/>
          <w:tab w:val="num" w:pos="360"/>
        </w:tabs>
        <w:spacing w:line="240" w:lineRule="auto"/>
        <w:ind w:left="360"/>
        <w:jc w:val="both"/>
      </w:pPr>
      <w:r w:rsidRPr="004069CD">
        <w:lastRenderedPageBreak/>
        <w:t>Національний банк України зберіг облікову ставку на рівні 15,5%. </w:t>
      </w:r>
      <w:r w:rsidRPr="004069CD">
        <w:rPr>
          <w:i/>
          <w:iCs/>
        </w:rPr>
        <w:t>Національний банк України</w:t>
      </w:r>
      <w:r w:rsidRPr="004069CD">
        <w:t>. URL: </w:t>
      </w:r>
      <w:hyperlink r:id="rId63" w:tgtFrame="_blank" w:history="1">
        <w:r w:rsidRPr="004069CD">
          <w:rPr>
            <w:rStyle w:val="ae"/>
            <w:color w:val="auto"/>
          </w:rPr>
          <w:t>https://bank.gov.ua/ua/news/all/natsionalniy-bank-ukrayini-zberig-oblikovu-stavku-na-rivni-155-21331</w:t>
        </w:r>
      </w:hyperlink>
      <w:r w:rsidRPr="004069CD">
        <w:t> (дата звернення: 01.10.2025).</w:t>
      </w:r>
      <w:hyperlink r:id="rId64" w:anchor="fnref-64-8dd8e6458efb2e50" w:tgtFrame="_blank" w:history="1">
        <w:r w:rsidRPr="004069CD">
          <w:rPr>
            <w:rStyle w:val="ae"/>
            <w:color w:val="auto"/>
          </w:rPr>
          <w:t>︎</w:t>
        </w:r>
      </w:hyperlink>
    </w:p>
    <w:p w14:paraId="54A58B9F" w14:textId="77777777" w:rsidR="004069CD" w:rsidRPr="004069CD" w:rsidRDefault="004069CD" w:rsidP="004069CD">
      <w:pPr>
        <w:numPr>
          <w:ilvl w:val="0"/>
          <w:numId w:val="20"/>
        </w:numPr>
        <w:tabs>
          <w:tab w:val="clear" w:pos="720"/>
          <w:tab w:val="num" w:pos="360"/>
        </w:tabs>
        <w:spacing w:line="240" w:lineRule="auto"/>
        <w:ind w:left="360"/>
        <w:jc w:val="both"/>
      </w:pPr>
      <w:r w:rsidRPr="004069CD">
        <w:t>Оплати надавачам медичної допомоги за програмою медичних гарантій. </w:t>
      </w:r>
      <w:r w:rsidRPr="004069CD">
        <w:rPr>
          <w:i/>
          <w:iCs/>
        </w:rPr>
        <w:t>Аналітичні панелі (Дашборди) НСЗУ</w:t>
      </w:r>
      <w:r w:rsidRPr="004069CD">
        <w:t>. URL: </w:t>
      </w:r>
      <w:hyperlink r:id="rId65" w:tgtFrame="_blank" w:history="1">
        <w:r w:rsidRPr="004069CD">
          <w:rPr>
            <w:rStyle w:val="ae"/>
            <w:color w:val="auto"/>
          </w:rPr>
          <w:t>https://edata.e-health.gov.ua/e-data/dashboard/pmg-pay</w:t>
        </w:r>
      </w:hyperlink>
      <w:r w:rsidRPr="004069CD">
        <w:t xml:space="preserve"> (дата звернення: 01.10.2025). </w:t>
      </w:r>
    </w:p>
    <w:p w14:paraId="6DEA342B" w14:textId="77777777" w:rsidR="004069CD" w:rsidRPr="004069CD" w:rsidRDefault="004069CD" w:rsidP="004069CD">
      <w:pPr>
        <w:numPr>
          <w:ilvl w:val="0"/>
          <w:numId w:val="20"/>
        </w:numPr>
        <w:tabs>
          <w:tab w:val="clear" w:pos="720"/>
          <w:tab w:val="num" w:pos="360"/>
        </w:tabs>
        <w:spacing w:line="240" w:lineRule="auto"/>
        <w:ind w:left="360"/>
        <w:jc w:val="both"/>
      </w:pPr>
      <w:r w:rsidRPr="004069CD">
        <w:t>Оплати надавачам медичної допомоги за програмою медичних гарантій. </w:t>
      </w:r>
      <w:r w:rsidRPr="004069CD">
        <w:rPr>
          <w:i/>
          <w:iCs/>
        </w:rPr>
        <w:t>Аналітичні панелі (Дашборди) НСЗУ</w:t>
      </w:r>
      <w:r w:rsidRPr="004069CD">
        <w:t>. URL: </w:t>
      </w:r>
      <w:hyperlink r:id="rId66" w:tgtFrame="_blank" w:history="1">
        <w:r w:rsidRPr="004069CD">
          <w:rPr>
            <w:rStyle w:val="ae"/>
            <w:color w:val="auto"/>
          </w:rPr>
          <w:t>https://edata.e-health.gov.ua/e-data/dashboard/pmg-pay</w:t>
        </w:r>
      </w:hyperlink>
      <w:r w:rsidRPr="004069CD">
        <w:t xml:space="preserve"> (дата звернення: 01.10.2025). </w:t>
      </w:r>
    </w:p>
    <w:p w14:paraId="4CE0348E" w14:textId="77777777" w:rsidR="004069CD" w:rsidRPr="004069CD" w:rsidRDefault="004069CD" w:rsidP="004069CD">
      <w:pPr>
        <w:numPr>
          <w:ilvl w:val="0"/>
          <w:numId w:val="20"/>
        </w:numPr>
        <w:tabs>
          <w:tab w:val="clear" w:pos="720"/>
          <w:tab w:val="num" w:pos="360"/>
        </w:tabs>
        <w:spacing w:line="240" w:lineRule="auto"/>
        <w:ind w:left="360"/>
        <w:jc w:val="both"/>
      </w:pPr>
      <w:r w:rsidRPr="004069CD">
        <w:t>Організаційна структура КНП «Теплодарський ЦПМСД». </w:t>
      </w:r>
      <w:r w:rsidRPr="004069CD">
        <w:rPr>
          <w:i/>
          <w:iCs/>
        </w:rPr>
        <w:t>Офіційний сайт КНП Теплодарський центр первинної медико-санітарної допомоги</w:t>
      </w:r>
      <w:r w:rsidRPr="004069CD">
        <w:t>. URL: </w:t>
      </w:r>
      <w:hyperlink r:id="rId67" w:tgtFrame="_blank" w:history="1">
        <w:r w:rsidRPr="004069CD">
          <w:rPr>
            <w:rStyle w:val="ae"/>
            <w:color w:val="auto"/>
          </w:rPr>
          <w:t>https://teplodar-cpmsd.od.ua/uploads/%D0%9E%D1%80%D0%B3%D0%B0%D0%BD%D1%96%D0%B7%D0%B0%D1%86%D1%96%D0%B9%D0%BD%D0%B0%20%D1%81%D1%82%D1%80%D1%83%D0%BA%D1%82%D1%83%D1%80%D0%B0.pdf</w:t>
        </w:r>
      </w:hyperlink>
      <w:r w:rsidRPr="004069CD">
        <w:t xml:space="preserve"> (дата звернення: 01.10.2025). </w:t>
      </w:r>
    </w:p>
    <w:p w14:paraId="504D0AD2" w14:textId="77777777" w:rsidR="004069CD" w:rsidRPr="004069CD" w:rsidRDefault="004069CD" w:rsidP="004069CD">
      <w:pPr>
        <w:numPr>
          <w:ilvl w:val="0"/>
          <w:numId w:val="20"/>
        </w:numPr>
        <w:tabs>
          <w:tab w:val="clear" w:pos="720"/>
          <w:tab w:val="num" w:pos="360"/>
        </w:tabs>
        <w:spacing w:line="240" w:lineRule="auto"/>
        <w:ind w:left="360"/>
        <w:jc w:val="both"/>
      </w:pPr>
      <w:r w:rsidRPr="004069CD">
        <w:t>Платні послуги. </w:t>
      </w:r>
      <w:r w:rsidRPr="004069CD">
        <w:rPr>
          <w:i/>
          <w:iCs/>
        </w:rPr>
        <w:t>Офіційний сайт КНП Теплодарський центр первинної медико-санітарної допомоги</w:t>
      </w:r>
      <w:r w:rsidRPr="004069CD">
        <w:t>. URL: </w:t>
      </w:r>
      <w:hyperlink r:id="rId68" w:tgtFrame="_blank" w:history="1">
        <w:r w:rsidRPr="004069CD">
          <w:rPr>
            <w:rStyle w:val="ae"/>
            <w:color w:val="auto"/>
          </w:rPr>
          <w:t>https://teplodar-cpmsd.od.ua/uploads/%D0%A2%D0%B0%D1%80%D0%B8%D1%84%D0%B8%20%D0%BF%D1%80%D0%BE%20%D0%BF%D0%BB%D0%B0%D1%82%D0%BD%D1%96%20%D0%BF%D0%BE%D1%81%D0%BB%D1%83%D0%B3%D0%B8_0001.pdf</w:t>
        </w:r>
      </w:hyperlink>
      <w:r w:rsidRPr="004069CD">
        <w:t xml:space="preserve"> (дата звернення: 01.10.2025). </w:t>
      </w:r>
    </w:p>
    <w:p w14:paraId="36A4EEF5" w14:textId="77777777" w:rsidR="004069CD" w:rsidRPr="004069CD" w:rsidRDefault="004069CD" w:rsidP="004069CD">
      <w:pPr>
        <w:numPr>
          <w:ilvl w:val="0"/>
          <w:numId w:val="20"/>
        </w:numPr>
        <w:tabs>
          <w:tab w:val="clear" w:pos="720"/>
          <w:tab w:val="num" w:pos="360"/>
        </w:tabs>
        <w:spacing w:line="240" w:lineRule="auto"/>
        <w:ind w:left="360"/>
        <w:jc w:val="both"/>
      </w:pPr>
      <w:r w:rsidRPr="004069CD">
        <w:t>Показники досягнення універсального охоплення населення медичними послугами на рівні первинної медичної допомоги. </w:t>
      </w:r>
      <w:r w:rsidRPr="004069CD">
        <w:rPr>
          <w:i/>
          <w:iCs/>
        </w:rPr>
        <w:t>Аналітичні панелі (Дашборди) НСЗУ</w:t>
      </w:r>
      <w:r w:rsidRPr="004069CD">
        <w:t>. URL: </w:t>
      </w:r>
      <w:hyperlink r:id="rId69" w:tgtFrame="_blank" w:history="1">
        <w:r w:rsidRPr="004069CD">
          <w:rPr>
            <w:rStyle w:val="ae"/>
            <w:color w:val="auto"/>
          </w:rPr>
          <w:t>https://edata.e-health.gov.ua/e-data/dashboard/pmd-coverage-indicators</w:t>
        </w:r>
      </w:hyperlink>
      <w:r w:rsidRPr="004069CD">
        <w:t xml:space="preserve"> (дата звернення: 01.10.2025). </w:t>
      </w:r>
    </w:p>
    <w:p w14:paraId="70701095"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затвердження Методики розрахунку вартості послуги з медичного обслуговування : Постанова Каб. Міністрів України від 27.12.2017 № 1075 : станом на 26 груд. 2019 р. URL: </w:t>
      </w:r>
      <w:hyperlink r:id="rId70" w:anchor="Text" w:tgtFrame="_blank" w:history="1">
        <w:r w:rsidRPr="004069CD">
          <w:rPr>
            <w:rStyle w:val="ae"/>
            <w:color w:val="auto"/>
          </w:rPr>
          <w:t>https://zakon.rada.gov.ua/laws/show/1075-2017-%D0%BF#Text</w:t>
        </w:r>
      </w:hyperlink>
      <w:r w:rsidRPr="004069CD">
        <w:t> (дата звернення: 01.10.2025).</w:t>
      </w:r>
      <w:hyperlink r:id="rId71" w:anchor="fnref-60-8dd8e6458efb2e50" w:tgtFrame="_blank" w:history="1">
        <w:r w:rsidRPr="004069CD">
          <w:rPr>
            <w:rStyle w:val="ae"/>
            <w:color w:val="auto"/>
          </w:rPr>
          <w:t>︎</w:t>
        </w:r>
      </w:hyperlink>
    </w:p>
    <w:p w14:paraId="16390D55"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затвердження Національного плану дій щодо імплементації Міжнародних медико-санітарних правил : Розпорядж. Каб. Міністрів України від 24.02.2023 № 173-р. URL: </w:t>
      </w:r>
      <w:hyperlink r:id="rId72" w:anchor="Text" w:tgtFrame="_blank" w:history="1">
        <w:r w:rsidRPr="004069CD">
          <w:rPr>
            <w:rStyle w:val="ae"/>
            <w:color w:val="auto"/>
          </w:rPr>
          <w:t>https://zakon.rada.gov.ua/laws/show/173-2023-%D1%80#Text</w:t>
        </w:r>
      </w:hyperlink>
      <w:r w:rsidRPr="004069CD">
        <w:t xml:space="preserve"> (дата звернення: 01.10.2025). </w:t>
      </w:r>
    </w:p>
    <w:p w14:paraId="25C12A41"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затвердження Положення про центр первинної медичної (медико-санітарної) допомоги та положень про його підрозділи : Наказ МОЗ України від 29.07.2016 № 801. URL: </w:t>
      </w:r>
      <w:hyperlink r:id="rId73" w:anchor="Text" w:tgtFrame="_blank" w:history="1">
        <w:r w:rsidRPr="004069CD">
          <w:rPr>
            <w:rStyle w:val="ae"/>
            <w:color w:val="auto"/>
          </w:rPr>
          <w:t>https://zakon.rada.gov.ua/laws/show/z1167-16#Text</w:t>
        </w:r>
      </w:hyperlink>
      <w:r w:rsidRPr="004069CD">
        <w:t xml:space="preserve"> (дата звернення: 01.10.2025). </w:t>
      </w:r>
    </w:p>
    <w:p w14:paraId="7E7ED82D" w14:textId="77777777" w:rsidR="004069CD" w:rsidRPr="004069CD" w:rsidRDefault="004069CD" w:rsidP="004069CD">
      <w:pPr>
        <w:numPr>
          <w:ilvl w:val="0"/>
          <w:numId w:val="20"/>
        </w:numPr>
        <w:tabs>
          <w:tab w:val="clear" w:pos="720"/>
          <w:tab w:val="num" w:pos="360"/>
        </w:tabs>
        <w:spacing w:line="240" w:lineRule="auto"/>
        <w:ind w:left="360"/>
        <w:jc w:val="both"/>
      </w:pPr>
      <w:r w:rsidRPr="004069CD">
        <w:t xml:space="preserve">Про схвалення Концепції реформи фінансування системи охорони здоров'я : Розпорядж. Каб. Міністрів України від 30.11.2016 № 1013-р. </w:t>
      </w:r>
      <w:r w:rsidRPr="004069CD">
        <w:lastRenderedPageBreak/>
        <w:t>URL: </w:t>
      </w:r>
      <w:hyperlink r:id="rId74" w:anchor="n8" w:tgtFrame="_blank" w:history="1">
        <w:r w:rsidRPr="004069CD">
          <w:rPr>
            <w:rStyle w:val="ae"/>
            <w:color w:val="auto"/>
          </w:rPr>
          <w:t>https://zakon.rada.gov.ua/rada/show/1013-2016-%D1%80#n8</w:t>
        </w:r>
      </w:hyperlink>
      <w:r w:rsidRPr="004069CD">
        <w:t xml:space="preserve"> (дата звернення: 01.10.2025). </w:t>
      </w:r>
    </w:p>
    <w:p w14:paraId="63382B02"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схвалення Концепції розвитку електронної охорони здоров'я : Розпорядж. Каб. Міністрів України від 28.12.2020 № 1671-р : станом на 6 верес. 2024 р. URL: </w:t>
      </w:r>
      <w:hyperlink r:id="rId75" w:anchor="Text" w:tgtFrame="_blank" w:history="1">
        <w:r w:rsidRPr="004069CD">
          <w:rPr>
            <w:rStyle w:val="ae"/>
            <w:color w:val="auto"/>
          </w:rPr>
          <w:t>https://zakon.rada.gov.ua/laws/show/1671-2020-%D1%80#Text</w:t>
        </w:r>
      </w:hyperlink>
      <w:r w:rsidRPr="004069CD">
        <w:t xml:space="preserve"> (дата звернення: 01.10.2025). </w:t>
      </w:r>
    </w:p>
    <w:p w14:paraId="7CD6E4E2"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схвалення Стратегії забезпечення біологічної безпеки та біологічного захисту за принципом «єдине здоров'я» на період до 2025 року та затвердження плану заходів щодо її реалізації : Розпорядж. Каб. Міністрів України від 27.11.2019 № 1416-р : станом на 20 верес. 2024 р. URL: </w:t>
      </w:r>
      <w:hyperlink r:id="rId76" w:anchor="Text" w:tgtFrame="_blank" w:history="1">
        <w:r w:rsidRPr="004069CD">
          <w:rPr>
            <w:rStyle w:val="ae"/>
            <w:color w:val="auto"/>
          </w:rPr>
          <w:t>https://zakon.rada.gov.ua/laws/show/1416-2019-%D1%80#Text</w:t>
        </w:r>
      </w:hyperlink>
      <w:r w:rsidRPr="004069CD">
        <w:t xml:space="preserve"> (дата звернення: 01.10.2025). </w:t>
      </w:r>
    </w:p>
    <w:p w14:paraId="5B17A74A"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 схвалення Стратегії розвитку системи охорони здоров'я на період до 2030 року та затвердження операційного плану заходів з її реалізації у 2025–2027 роках : Розпорядж. Каб. Міністрів України від 17.01.2025 № 34-р. URL: </w:t>
      </w:r>
      <w:hyperlink r:id="rId77" w:anchor="Text" w:tgtFrame="_blank" w:history="1">
        <w:r w:rsidRPr="004069CD">
          <w:rPr>
            <w:rStyle w:val="ae"/>
            <w:color w:val="auto"/>
          </w:rPr>
          <w:t>https://zakon.rada.gov.ua/laws/show/34-2025-%D1%80#Text</w:t>
        </w:r>
      </w:hyperlink>
      <w:r w:rsidRPr="004069CD">
        <w:t xml:space="preserve"> (дата звернення: 01.10.2025). </w:t>
      </w:r>
    </w:p>
    <w:p w14:paraId="35799F05" w14:textId="77777777" w:rsidR="004069CD" w:rsidRPr="004069CD" w:rsidRDefault="004069CD" w:rsidP="004069CD">
      <w:pPr>
        <w:numPr>
          <w:ilvl w:val="0"/>
          <w:numId w:val="20"/>
        </w:numPr>
        <w:tabs>
          <w:tab w:val="clear" w:pos="720"/>
          <w:tab w:val="num" w:pos="360"/>
        </w:tabs>
        <w:spacing w:line="240" w:lineRule="auto"/>
        <w:ind w:left="360"/>
        <w:jc w:val="both"/>
      </w:pPr>
      <w:r w:rsidRPr="004069CD">
        <w:t>Програма «Доступні ліки» доповнилася новими напрямами. </w:t>
      </w:r>
      <w:r w:rsidRPr="004069CD">
        <w:rPr>
          <w:i/>
          <w:iCs/>
        </w:rPr>
        <w:t>ezdorovya</w:t>
      </w:r>
      <w:r w:rsidRPr="004069CD">
        <w:t>. URL: </w:t>
      </w:r>
      <w:hyperlink r:id="rId78" w:tgtFrame="_blank" w:history="1">
        <w:r w:rsidRPr="004069CD">
          <w:rPr>
            <w:rStyle w:val="ae"/>
            <w:color w:val="auto"/>
          </w:rPr>
          <w:t>https://ehealth.gov.ua/2025/01/10/programa-dostupni-liky-dopovnylasya-novymy-napryamamy/</w:t>
        </w:r>
      </w:hyperlink>
      <w:r w:rsidRPr="004069CD">
        <w:t xml:space="preserve"> (дата звернення: 01.10.2025). </w:t>
      </w:r>
    </w:p>
    <w:p w14:paraId="15D65431" w14:textId="77777777" w:rsidR="004069CD" w:rsidRPr="004069CD" w:rsidRDefault="004069CD" w:rsidP="004069CD">
      <w:pPr>
        <w:numPr>
          <w:ilvl w:val="0"/>
          <w:numId w:val="20"/>
        </w:numPr>
        <w:tabs>
          <w:tab w:val="clear" w:pos="720"/>
          <w:tab w:val="num" w:pos="360"/>
        </w:tabs>
        <w:spacing w:line="240" w:lineRule="auto"/>
        <w:ind w:left="360"/>
        <w:jc w:val="both"/>
      </w:pPr>
      <w:r w:rsidRPr="004069CD">
        <w:t>Роль держави в антикризовому управлінні закладами охорони здоров’я. </w:t>
      </w:r>
      <w:r w:rsidRPr="004069CD">
        <w:rPr>
          <w:i/>
          <w:iCs/>
        </w:rPr>
        <w:t>Ukrainian Medical Journal</w:t>
      </w:r>
      <w:r w:rsidRPr="004069CD">
        <w:t>. 2024. Т. 161, № 3. DOI: </w:t>
      </w:r>
      <w:hyperlink r:id="rId79" w:tgtFrame="_blank" w:history="1">
        <w:r w:rsidRPr="004069CD">
          <w:rPr>
            <w:rStyle w:val="ae"/>
            <w:color w:val="auto"/>
          </w:rPr>
          <w:t>https://doi.org/10.32471/umj.1680-3051.161.254093</w:t>
        </w:r>
      </w:hyperlink>
      <w:r w:rsidRPr="004069CD">
        <w:t xml:space="preserve"> (дата звернення: 01.10.2025). </w:t>
      </w:r>
    </w:p>
    <w:p w14:paraId="5A689951" w14:textId="77777777" w:rsidR="004069CD" w:rsidRPr="004069CD" w:rsidRDefault="004069CD" w:rsidP="004069CD">
      <w:pPr>
        <w:numPr>
          <w:ilvl w:val="0"/>
          <w:numId w:val="20"/>
        </w:numPr>
        <w:tabs>
          <w:tab w:val="clear" w:pos="720"/>
          <w:tab w:val="num" w:pos="360"/>
        </w:tabs>
        <w:spacing w:line="240" w:lineRule="auto"/>
        <w:ind w:left="360"/>
        <w:jc w:val="both"/>
      </w:pPr>
      <w:r w:rsidRPr="004069CD">
        <w:t>Рудінська О., Попова М. Впровадження інструментів антикризового менеджменту у сфері медичної діяльності. </w:t>
      </w:r>
      <w:r w:rsidRPr="004069CD">
        <w:rPr>
          <w:i/>
          <w:iCs/>
        </w:rPr>
        <w:t>Світ наукових досліджень</w:t>
      </w:r>
      <w:r w:rsidRPr="004069CD">
        <w:t>. 2023. Т. 25, № 1. С. 286—289. URL: </w:t>
      </w:r>
      <w:hyperlink r:id="rId80" w:tgtFrame="_blank" w:history="1">
        <w:r w:rsidRPr="004069CD">
          <w:rPr>
            <w:rStyle w:val="ae"/>
            <w:color w:val="auto"/>
          </w:rPr>
          <w:t>https://www.economy-confer.com.ua/full-article/5084/</w:t>
        </w:r>
      </w:hyperlink>
      <w:r w:rsidRPr="004069CD">
        <w:t> (дата звернення: 01.10.2025).</w:t>
      </w:r>
      <w:hyperlink r:id="rId81" w:anchor="fnref-70-8dd8e6458efb2e50" w:tgtFrame="_blank" w:history="1">
        <w:r w:rsidRPr="004069CD">
          <w:rPr>
            <w:rStyle w:val="ae"/>
            <w:color w:val="auto"/>
          </w:rPr>
          <w:t>︎</w:t>
        </w:r>
      </w:hyperlink>
    </w:p>
    <w:p w14:paraId="79CE9722" w14:textId="77777777" w:rsidR="004069CD" w:rsidRPr="004069CD" w:rsidRDefault="004069CD" w:rsidP="004069CD">
      <w:pPr>
        <w:numPr>
          <w:ilvl w:val="0"/>
          <w:numId w:val="20"/>
        </w:numPr>
        <w:tabs>
          <w:tab w:val="clear" w:pos="720"/>
          <w:tab w:val="num" w:pos="360"/>
        </w:tabs>
        <w:spacing w:line="240" w:lineRule="auto"/>
        <w:ind w:left="360"/>
        <w:jc w:val="both"/>
      </w:pPr>
      <w:r w:rsidRPr="004069CD">
        <w:t>Руйнування рф української медичної інфраструктури: від початку війни пошкоджено та/або зруйновано 1941 об’єкт медзакладів. </w:t>
      </w:r>
      <w:r w:rsidRPr="004069CD">
        <w:rPr>
          <w:i/>
          <w:iCs/>
        </w:rPr>
        <w:t>МОЗ</w:t>
      </w:r>
      <w:r w:rsidRPr="004069CD">
        <w:t>. URL: </w:t>
      </w:r>
      <w:hyperlink r:id="rId82" w:tgtFrame="_blank" w:history="1">
        <w:r w:rsidRPr="004069CD">
          <w:rPr>
            <w:rStyle w:val="ae"/>
            <w:color w:val="auto"/>
          </w:rPr>
          <w:t>https://moz.gov.ua/uk/rujnuvannya-rf-ukrayinskoyi-medichnoyi-infrastrukturi-vid-pochatku-vijni-poshkodzheno-ta-abo-zrujnovano-1941-ob-yekt-medzakladiv</w:t>
        </w:r>
      </w:hyperlink>
      <w:r w:rsidRPr="004069CD">
        <w:t xml:space="preserve"> (дата звернення: 01.10.2025). </w:t>
      </w:r>
    </w:p>
    <w:p w14:paraId="0588E3F9" w14:textId="77777777" w:rsidR="004069CD" w:rsidRPr="004069CD" w:rsidRDefault="004069CD" w:rsidP="004069CD">
      <w:pPr>
        <w:numPr>
          <w:ilvl w:val="0"/>
          <w:numId w:val="20"/>
        </w:numPr>
        <w:tabs>
          <w:tab w:val="clear" w:pos="720"/>
          <w:tab w:val="num" w:pos="360"/>
        </w:tabs>
        <w:spacing w:line="240" w:lineRule="auto"/>
        <w:ind w:left="360"/>
        <w:jc w:val="both"/>
      </w:pPr>
      <w:r w:rsidRPr="004069CD">
        <w:t xml:space="preserve">Саєнко М. Г. Стратегія підприємства : підручник. Тернопіль : Економічна думка, 2006. 390 с. </w:t>
      </w:r>
    </w:p>
    <w:p w14:paraId="6F9E7B3B" w14:textId="77777777" w:rsidR="004069CD" w:rsidRPr="004069CD" w:rsidRDefault="004069CD" w:rsidP="004069CD">
      <w:pPr>
        <w:numPr>
          <w:ilvl w:val="0"/>
          <w:numId w:val="20"/>
        </w:numPr>
        <w:tabs>
          <w:tab w:val="clear" w:pos="720"/>
          <w:tab w:val="num" w:pos="360"/>
        </w:tabs>
        <w:spacing w:line="240" w:lineRule="auto"/>
        <w:ind w:left="360"/>
        <w:jc w:val="both"/>
      </w:pPr>
      <w:r w:rsidRPr="004069CD">
        <w:t>Сазоненко Л., Толстанов О. Заходи антикризового управління закладом охорони здоров'я. </w:t>
      </w:r>
      <w:r w:rsidRPr="004069CD">
        <w:rPr>
          <w:i/>
          <w:iCs/>
        </w:rPr>
        <w:t>Інвестиції: практика та досвід</w:t>
      </w:r>
      <w:r w:rsidRPr="004069CD">
        <w:t>. 2021. № 16. С. 86—92. DOI: </w:t>
      </w:r>
      <w:hyperlink r:id="rId83" w:tgtFrame="_blank" w:history="1">
        <w:r w:rsidRPr="004069CD">
          <w:rPr>
            <w:rStyle w:val="ae"/>
            <w:color w:val="auto"/>
          </w:rPr>
          <w:t>https://doi.org/10.32702/2306-6814.2021.16.86</w:t>
        </w:r>
      </w:hyperlink>
      <w:r w:rsidRPr="004069CD">
        <w:t xml:space="preserve"> (дата звернення: 01.10.2025). </w:t>
      </w:r>
    </w:p>
    <w:p w14:paraId="2DEA73FB" w14:textId="77777777" w:rsidR="004069CD" w:rsidRPr="004069CD" w:rsidRDefault="004069CD" w:rsidP="004069CD">
      <w:pPr>
        <w:numPr>
          <w:ilvl w:val="0"/>
          <w:numId w:val="20"/>
        </w:numPr>
        <w:tabs>
          <w:tab w:val="clear" w:pos="720"/>
          <w:tab w:val="num" w:pos="360"/>
        </w:tabs>
        <w:spacing w:line="240" w:lineRule="auto"/>
        <w:ind w:left="360"/>
        <w:jc w:val="both"/>
      </w:pPr>
      <w:r w:rsidRPr="004069CD">
        <w:t>Стан подання пропозицій закладами охорони здоров’я на укладення договорів з НСЗУ за програмою медичних гарантій. </w:t>
      </w:r>
      <w:r w:rsidRPr="004069CD">
        <w:rPr>
          <w:i/>
          <w:iCs/>
        </w:rPr>
        <w:t>Аналітичні панелі (Дашборди) НСЗУ</w:t>
      </w:r>
      <w:r w:rsidRPr="004069CD">
        <w:t>. URL: </w:t>
      </w:r>
      <w:hyperlink r:id="rId84" w:tgtFrame="_blank" w:history="1">
        <w:r w:rsidRPr="004069CD">
          <w:rPr>
            <w:rStyle w:val="ae"/>
            <w:color w:val="auto"/>
          </w:rPr>
          <w:t>https://edata.e-health.gov.ua/e-data/dashboard/pmg-apply</w:t>
        </w:r>
      </w:hyperlink>
      <w:r w:rsidRPr="004069CD">
        <w:t xml:space="preserve"> (дата звернення: 01.10.2025). </w:t>
      </w:r>
    </w:p>
    <w:p w14:paraId="16702D3E" w14:textId="77777777" w:rsidR="004069CD" w:rsidRPr="004069CD" w:rsidRDefault="004069CD" w:rsidP="004069CD">
      <w:pPr>
        <w:numPr>
          <w:ilvl w:val="0"/>
          <w:numId w:val="20"/>
        </w:numPr>
        <w:tabs>
          <w:tab w:val="clear" w:pos="720"/>
          <w:tab w:val="num" w:pos="360"/>
        </w:tabs>
        <w:spacing w:line="240" w:lineRule="auto"/>
        <w:ind w:left="360"/>
        <w:jc w:val="both"/>
      </w:pPr>
      <w:r w:rsidRPr="004069CD">
        <w:lastRenderedPageBreak/>
        <w:t>Статистика поданих декларацій про вибір лікаря первинної медичної допомоги. </w:t>
      </w:r>
      <w:r w:rsidRPr="004069CD">
        <w:rPr>
          <w:i/>
          <w:iCs/>
        </w:rPr>
        <w:t>Аналітичні панелі (Дашборди) НСЗУ</w:t>
      </w:r>
      <w:r w:rsidRPr="004069CD">
        <w:t>. URL: </w:t>
      </w:r>
      <w:hyperlink r:id="rId85" w:tgtFrame="_blank" w:history="1">
        <w:r w:rsidRPr="004069CD">
          <w:rPr>
            <w:rStyle w:val="ae"/>
            <w:color w:val="auto"/>
          </w:rPr>
          <w:t>https://edata.e-health.gov.ua/e-data/dashboard/declar-stats</w:t>
        </w:r>
      </w:hyperlink>
      <w:r w:rsidRPr="004069CD">
        <w:t xml:space="preserve"> (дата звернення: 01.10.2025). </w:t>
      </w:r>
    </w:p>
    <w:p w14:paraId="68845AD2" w14:textId="77777777" w:rsidR="004069CD" w:rsidRPr="004069CD" w:rsidRDefault="004069CD" w:rsidP="004069CD">
      <w:pPr>
        <w:numPr>
          <w:ilvl w:val="0"/>
          <w:numId w:val="20"/>
        </w:numPr>
        <w:tabs>
          <w:tab w:val="clear" w:pos="720"/>
          <w:tab w:val="num" w:pos="360"/>
        </w:tabs>
        <w:spacing w:line="240" w:lineRule="auto"/>
        <w:ind w:left="360"/>
        <w:jc w:val="both"/>
      </w:pPr>
      <w:r w:rsidRPr="004069CD">
        <w:t>Стратегія розвитку Теплодарської міської територіальної громади на 2022–2027 роки. </w:t>
      </w:r>
      <w:r w:rsidRPr="004069CD">
        <w:rPr>
          <w:i/>
          <w:iCs/>
        </w:rPr>
        <w:t>Офіційний веб-сайт Теплодарської міської ради</w:t>
      </w:r>
      <w:r w:rsidRPr="004069CD">
        <w:t>. URL: </w:t>
      </w:r>
      <w:hyperlink r:id="rId86" w:tgtFrame="_blank" w:history="1">
        <w:r w:rsidRPr="004069CD">
          <w:rPr>
            <w:rStyle w:val="ae"/>
            <w:color w:val="auto"/>
          </w:rPr>
          <w:t>https://trada.gov.ua/?page_id=54095</w:t>
        </w:r>
      </w:hyperlink>
      <w:r w:rsidRPr="004069CD">
        <w:t xml:space="preserve"> (дата звернення: 01.10.2025). </w:t>
      </w:r>
    </w:p>
    <w:p w14:paraId="389D0614" w14:textId="77777777" w:rsidR="004069CD" w:rsidRPr="004069CD" w:rsidRDefault="004069CD" w:rsidP="004069CD">
      <w:pPr>
        <w:numPr>
          <w:ilvl w:val="0"/>
          <w:numId w:val="20"/>
        </w:numPr>
        <w:tabs>
          <w:tab w:val="clear" w:pos="720"/>
          <w:tab w:val="num" w:pos="360"/>
        </w:tabs>
        <w:spacing w:line="240" w:lineRule="auto"/>
        <w:ind w:left="360"/>
        <w:jc w:val="both"/>
      </w:pPr>
      <w:r w:rsidRPr="004069CD">
        <w:t xml:space="preserve">Сумець О. М. Проектно-орієнтоване управління організацією : навч. посіб. Київ : Університет економіки та права «КРОК», 2022. 167 с. </w:t>
      </w:r>
    </w:p>
    <w:p w14:paraId="7AFEF44B" w14:textId="77777777" w:rsidR="004069CD" w:rsidRPr="004069CD" w:rsidRDefault="004069CD" w:rsidP="004069CD">
      <w:pPr>
        <w:numPr>
          <w:ilvl w:val="0"/>
          <w:numId w:val="20"/>
        </w:numPr>
        <w:tabs>
          <w:tab w:val="clear" w:pos="720"/>
          <w:tab w:val="num" w:pos="360"/>
        </w:tabs>
        <w:spacing w:line="240" w:lineRule="auto"/>
        <w:ind w:left="360"/>
        <w:jc w:val="both"/>
      </w:pPr>
      <w:r w:rsidRPr="004069CD">
        <w:t>Удосконалення системи кібербезпеки. </w:t>
      </w:r>
      <w:r w:rsidRPr="004069CD">
        <w:rPr>
          <w:i/>
          <w:iCs/>
        </w:rPr>
        <w:t>МОЗ</w:t>
      </w:r>
      <w:r w:rsidRPr="004069CD">
        <w:t>. URL: </w:t>
      </w:r>
      <w:hyperlink r:id="rId87" w:tgtFrame="_blank" w:history="1">
        <w:r w:rsidRPr="004069CD">
          <w:rPr>
            <w:rStyle w:val="ae"/>
            <w:color w:val="auto"/>
          </w:rPr>
          <w:t>http://stage.moz.gov.ua/uk/udoskonalennya-sistemi-kiberbezpeki</w:t>
        </w:r>
      </w:hyperlink>
      <w:r w:rsidRPr="004069CD">
        <w:t xml:space="preserve"> (дата звернення: 01.10.2025). </w:t>
      </w:r>
    </w:p>
    <w:p w14:paraId="21EEE8F2" w14:textId="77777777" w:rsidR="004069CD" w:rsidRPr="004069CD" w:rsidRDefault="004069CD" w:rsidP="004069CD">
      <w:pPr>
        <w:numPr>
          <w:ilvl w:val="0"/>
          <w:numId w:val="20"/>
        </w:numPr>
        <w:tabs>
          <w:tab w:val="clear" w:pos="720"/>
          <w:tab w:val="num" w:pos="360"/>
        </w:tabs>
        <w:spacing w:line="240" w:lineRule="auto"/>
        <w:ind w:left="360"/>
        <w:jc w:val="both"/>
      </w:pPr>
      <w:r w:rsidRPr="004069CD">
        <w:t>Укладені договори про медичне обслуговування населення за програмою медичних гарантій. </w:t>
      </w:r>
      <w:r w:rsidRPr="004069CD">
        <w:rPr>
          <w:i/>
          <w:iCs/>
        </w:rPr>
        <w:t>Аналітичні панелі (Дашборди) НСЗУ</w:t>
      </w:r>
      <w:r w:rsidRPr="004069CD">
        <w:t>. URL: </w:t>
      </w:r>
      <w:hyperlink r:id="rId88" w:tgtFrame="_blank" w:history="1">
        <w:r w:rsidRPr="004069CD">
          <w:rPr>
            <w:rStyle w:val="ae"/>
            <w:color w:val="auto"/>
          </w:rPr>
          <w:t>https://edata.e-health.gov.ua/e-data/dashboard/pmg-contracts</w:t>
        </w:r>
      </w:hyperlink>
      <w:r w:rsidRPr="004069CD">
        <w:t xml:space="preserve"> (дата звернення: 01.10.2025). </w:t>
      </w:r>
    </w:p>
    <w:p w14:paraId="656B3D97" w14:textId="77777777" w:rsidR="004069CD" w:rsidRPr="004069CD" w:rsidRDefault="004069CD" w:rsidP="004069CD">
      <w:pPr>
        <w:numPr>
          <w:ilvl w:val="0"/>
          <w:numId w:val="20"/>
        </w:numPr>
        <w:tabs>
          <w:tab w:val="clear" w:pos="720"/>
          <w:tab w:val="num" w:pos="360"/>
        </w:tabs>
        <w:spacing w:line="240" w:lineRule="auto"/>
        <w:ind w:left="360"/>
        <w:jc w:val="both"/>
      </w:pPr>
      <w:r w:rsidRPr="004069CD">
        <w:t>Фінансування системи охорони здоров’я в Україні: реформа, стійкість і відновлення. Копенгаген : Європ. регіон. бюро ВООЗ, 2024. 92 с. URL: </w:t>
      </w:r>
      <w:hyperlink r:id="rId89" w:tgtFrame="_blank" w:history="1">
        <w:r w:rsidRPr="004069CD">
          <w:rPr>
            <w:rStyle w:val="ae"/>
            <w:color w:val="auto"/>
          </w:rPr>
          <w:t>https://iris.who.int/bitstream/handle/10665/379577/WHO-EURO-2024-10570-50342-76539-ukr.pdf?sequence=1</w:t>
        </w:r>
      </w:hyperlink>
      <w:r w:rsidRPr="004069CD">
        <w:t xml:space="preserve"> (дата звернення: 01.10.2025). </w:t>
      </w:r>
    </w:p>
    <w:p w14:paraId="5E26B41A" w14:textId="77777777" w:rsidR="004069CD" w:rsidRPr="004069CD" w:rsidRDefault="004069CD" w:rsidP="004069CD">
      <w:pPr>
        <w:numPr>
          <w:ilvl w:val="0"/>
          <w:numId w:val="20"/>
        </w:numPr>
        <w:tabs>
          <w:tab w:val="clear" w:pos="720"/>
          <w:tab w:val="num" w:pos="360"/>
        </w:tabs>
        <w:spacing w:line="240" w:lineRule="auto"/>
        <w:ind w:left="360"/>
        <w:jc w:val="both"/>
      </w:pPr>
      <w:r w:rsidRPr="004069CD">
        <w:t>Чи буде кому лікувати українців і скільки медиків виїхали за кордон або мобілізувались — BBC News Україна. </w:t>
      </w:r>
      <w:r w:rsidRPr="004069CD">
        <w:rPr>
          <w:i/>
          <w:iCs/>
        </w:rPr>
        <w:t>BBC News Україна</w:t>
      </w:r>
      <w:r w:rsidRPr="004069CD">
        <w:t>. URL: </w:t>
      </w:r>
      <w:hyperlink r:id="rId90" w:tgtFrame="_blank" w:history="1">
        <w:r w:rsidRPr="004069CD">
          <w:rPr>
            <w:rStyle w:val="ae"/>
            <w:color w:val="auto"/>
          </w:rPr>
          <w:t>https://www.bbc.com/ukrainian/articles/cv20443p506o</w:t>
        </w:r>
      </w:hyperlink>
      <w:r w:rsidRPr="004069CD">
        <w:t xml:space="preserve"> (дата звернення: 01.10.2025). </w:t>
      </w:r>
    </w:p>
    <w:p w14:paraId="0137D0D1" w14:textId="017C615C" w:rsidR="004069CD" w:rsidRPr="009F42C4" w:rsidRDefault="004069CD" w:rsidP="004069CD">
      <w:pPr>
        <w:numPr>
          <w:ilvl w:val="0"/>
          <w:numId w:val="20"/>
        </w:numPr>
        <w:tabs>
          <w:tab w:val="clear" w:pos="720"/>
          <w:tab w:val="num" w:pos="360"/>
        </w:tabs>
        <w:spacing w:line="240" w:lineRule="auto"/>
        <w:ind w:left="360"/>
        <w:jc w:val="both"/>
      </w:pPr>
      <w:r w:rsidRPr="004069CD">
        <w:t>Шутурмінський В. Г., Кусик Н. Л., Рудінська О. В. Основи менеджменту та маркетингу в медицині : навч. посіб. Одеса : Видавничий дім «Гельветика», 2020. 176 с. URL: </w:t>
      </w:r>
      <w:hyperlink r:id="rId91" w:tgtFrame="_blank" w:history="1">
        <w:r w:rsidRPr="004069CD">
          <w:rPr>
            <w:rStyle w:val="ae"/>
            <w:color w:val="auto"/>
          </w:rPr>
          <w:t>http://dspace.onu.edu.ua:8080/handle/123456789/29900</w:t>
        </w:r>
      </w:hyperlink>
      <w:r w:rsidRPr="004069CD">
        <w:t xml:space="preserve"> (дата звернення: 01.10.2025). </w:t>
      </w:r>
    </w:p>
    <w:p w14:paraId="07CA0155" w14:textId="00821D31" w:rsidR="00303BBD" w:rsidRPr="009F42C4" w:rsidRDefault="00303BBD" w:rsidP="00A37BAE">
      <w:pPr>
        <w:pStyle w:val="ad"/>
        <w:numPr>
          <w:ilvl w:val="0"/>
          <w:numId w:val="9"/>
        </w:numPr>
        <w:tabs>
          <w:tab w:val="num" w:pos="0"/>
        </w:tabs>
        <w:spacing w:before="240" w:after="240" w:line="276" w:lineRule="auto"/>
        <w:ind w:left="360"/>
      </w:pPr>
      <w:r w:rsidRPr="009F42C4">
        <w:br w:type="page"/>
      </w:r>
    </w:p>
    <w:p w14:paraId="799ADC63" w14:textId="164247D2" w:rsidR="00144622" w:rsidRPr="009F42C4" w:rsidRDefault="00144622" w:rsidP="00144622">
      <w:pPr>
        <w:pStyle w:val="1"/>
      </w:pPr>
      <w:bookmarkStart w:id="18" w:name="_Toc208498570"/>
      <w:r w:rsidRPr="009F42C4">
        <w:lastRenderedPageBreak/>
        <w:t>ДОДАТКИ</w:t>
      </w:r>
      <w:bookmarkEnd w:id="18"/>
    </w:p>
    <w:p w14:paraId="2278CAF8" w14:textId="54E334D5" w:rsidR="00AE4E1A" w:rsidRPr="009F42C4" w:rsidRDefault="00AE4E1A" w:rsidP="007725CF">
      <w:pPr>
        <w:jc w:val="right"/>
        <w:rPr>
          <w:b/>
          <w:bCs/>
        </w:rPr>
      </w:pPr>
      <w:r w:rsidRPr="009F42C4">
        <w:rPr>
          <w:b/>
          <w:bCs/>
        </w:rPr>
        <w:t>Додаток А</w:t>
      </w:r>
    </w:p>
    <w:p w14:paraId="2B6EA5EC" w14:textId="26393938" w:rsidR="007725CF" w:rsidRPr="009F42C4" w:rsidRDefault="007D6A89" w:rsidP="007D6A89">
      <w:pPr>
        <w:spacing w:after="240" w:line="240" w:lineRule="auto"/>
        <w:jc w:val="center"/>
        <w:rPr>
          <w:b/>
          <w:bCs/>
        </w:rPr>
      </w:pPr>
      <w:r w:rsidRPr="009F42C4">
        <w:rPr>
          <w:b/>
          <w:bCs/>
        </w:rPr>
        <w:t>Сертифікати, що засвідчують проходження автором курсів з підвищення кваліфікації за темою дослідження</w:t>
      </w:r>
    </w:p>
    <w:tbl>
      <w:tblPr>
        <w:tblStyle w:val="af6"/>
        <w:tblW w:w="0" w:type="auto"/>
        <w:tblLook w:val="04A0" w:firstRow="1" w:lastRow="0" w:firstColumn="1" w:lastColumn="0" w:noHBand="0" w:noVBand="1"/>
      </w:tblPr>
      <w:tblGrid>
        <w:gridCol w:w="9344"/>
      </w:tblGrid>
      <w:tr w:rsidR="000E6330" w:rsidRPr="009F42C4" w14:paraId="67CA6D4C" w14:textId="77777777" w:rsidTr="00861A25">
        <w:tc>
          <w:tcPr>
            <w:tcW w:w="9344" w:type="dxa"/>
          </w:tcPr>
          <w:p w14:paraId="16CD9499" w14:textId="7283C292" w:rsidR="00FD1289" w:rsidRPr="009F42C4" w:rsidRDefault="00FD1289" w:rsidP="00A013B3">
            <w:pPr>
              <w:spacing w:after="240"/>
              <w:jc w:val="center"/>
              <w:rPr>
                <w:i/>
                <w:iCs/>
              </w:rPr>
            </w:pPr>
            <w:r w:rsidRPr="009F42C4">
              <w:rPr>
                <w:i/>
                <w:iCs/>
                <w:noProof/>
                <w:lang w:val="ru-RU" w:eastAsia="ru-RU"/>
              </w:rPr>
              <w:drawing>
                <wp:inline distT="0" distB="0" distL="0" distR="0" wp14:anchorId="6AA7E58B" wp14:editId="5E6DBD0D">
                  <wp:extent cx="4129986" cy="2923309"/>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154335" cy="2940544"/>
                          </a:xfrm>
                          <a:prstGeom prst="rect">
                            <a:avLst/>
                          </a:prstGeom>
                        </pic:spPr>
                      </pic:pic>
                    </a:graphicData>
                  </a:graphic>
                </wp:inline>
              </w:drawing>
            </w:r>
            <w:r w:rsidRPr="009F42C4">
              <w:rPr>
                <w:i/>
                <w:iCs/>
              </w:rPr>
              <w:br/>
            </w:r>
            <w:r w:rsidRPr="009F42C4">
              <w:rPr>
                <w:i/>
                <w:iCs/>
              </w:rPr>
              <w:br/>
            </w:r>
            <w:r w:rsidR="00A013B3" w:rsidRPr="009F42C4">
              <w:t>Рисунок А.1 – Сертифікат про успішне завершення курсу «Антикризовий курс для медичних менеджерів» на платформі Prometheus</w:t>
            </w:r>
          </w:p>
        </w:tc>
      </w:tr>
      <w:tr w:rsidR="000E6330" w:rsidRPr="009F42C4" w14:paraId="53CC78A0" w14:textId="77777777" w:rsidTr="00861A25">
        <w:tc>
          <w:tcPr>
            <w:tcW w:w="9344" w:type="dxa"/>
          </w:tcPr>
          <w:p w14:paraId="209FDCC6" w14:textId="4B0AFD0B" w:rsidR="00FD1289" w:rsidRPr="009F42C4" w:rsidRDefault="00DE2DA1" w:rsidP="00FD1289">
            <w:pPr>
              <w:jc w:val="center"/>
              <w:rPr>
                <w:i/>
                <w:iCs/>
              </w:rPr>
            </w:pPr>
            <w:r w:rsidRPr="009F42C4">
              <w:rPr>
                <w:noProof/>
                <w:lang w:val="ru-RU" w:eastAsia="ru-RU"/>
              </w:rPr>
              <w:drawing>
                <wp:inline distT="0" distB="0" distL="0" distR="0" wp14:anchorId="7F9A59FF" wp14:editId="6B6AA9EF">
                  <wp:extent cx="4211782" cy="2982108"/>
                  <wp:effectExtent l="0" t="0" r="0" b="889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230979" cy="2995700"/>
                          </a:xfrm>
                          <a:prstGeom prst="rect">
                            <a:avLst/>
                          </a:prstGeom>
                        </pic:spPr>
                      </pic:pic>
                    </a:graphicData>
                  </a:graphic>
                </wp:inline>
              </w:drawing>
            </w:r>
            <w:r w:rsidR="00FD1289" w:rsidRPr="009F42C4">
              <w:rPr>
                <w:i/>
                <w:iCs/>
              </w:rPr>
              <w:br/>
            </w:r>
          </w:p>
          <w:p w14:paraId="5BCFF3E5" w14:textId="0BAAD4AF" w:rsidR="00A013B3" w:rsidRPr="009F42C4" w:rsidRDefault="00A013B3" w:rsidP="00A013B3">
            <w:pPr>
              <w:spacing w:after="240"/>
              <w:jc w:val="center"/>
            </w:pPr>
            <w:r w:rsidRPr="009F42C4">
              <w:t xml:space="preserve">Рисунок А.2 – Сертифікат про успішне завершення курсу </w:t>
            </w:r>
            <w:r w:rsidR="00FD1289" w:rsidRPr="009F42C4">
              <w:t>«Менеджмент медичного підприємства» на платформі Prometheus</w:t>
            </w:r>
          </w:p>
        </w:tc>
      </w:tr>
      <w:tr w:rsidR="000E6330" w:rsidRPr="009F42C4" w14:paraId="35B66389" w14:textId="77777777" w:rsidTr="00861A25">
        <w:tc>
          <w:tcPr>
            <w:tcW w:w="9344" w:type="dxa"/>
          </w:tcPr>
          <w:p w14:paraId="7ECFDC68" w14:textId="732917B1" w:rsidR="00FD1289" w:rsidRPr="009F42C4" w:rsidRDefault="00FD1289" w:rsidP="00FD1289">
            <w:pPr>
              <w:jc w:val="center"/>
              <w:rPr>
                <w:i/>
                <w:iCs/>
              </w:rPr>
            </w:pPr>
            <w:r w:rsidRPr="009F42C4">
              <w:rPr>
                <w:i/>
                <w:iCs/>
                <w:noProof/>
                <w:lang w:val="ru-RU" w:eastAsia="ru-RU"/>
              </w:rPr>
              <w:lastRenderedPageBreak/>
              <w:drawing>
                <wp:inline distT="0" distB="0" distL="0" distR="0" wp14:anchorId="0A7EDB10" wp14:editId="70F9C942">
                  <wp:extent cx="4922520" cy="3123565"/>
                  <wp:effectExtent l="0" t="0" r="0" b="63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2627" t="5361" r="3070" b="10099"/>
                          <a:stretch/>
                        </pic:blipFill>
                        <pic:spPr bwMode="auto">
                          <a:xfrm>
                            <a:off x="0" y="0"/>
                            <a:ext cx="4925347" cy="3125359"/>
                          </a:xfrm>
                          <a:prstGeom prst="rect">
                            <a:avLst/>
                          </a:prstGeom>
                          <a:ln>
                            <a:noFill/>
                          </a:ln>
                          <a:extLst>
                            <a:ext uri="{53640926-AAD7-44D8-BBD7-CCE9431645EC}">
                              <a14:shadowObscured xmlns:a14="http://schemas.microsoft.com/office/drawing/2010/main"/>
                            </a:ext>
                          </a:extLst>
                        </pic:spPr>
                      </pic:pic>
                    </a:graphicData>
                  </a:graphic>
                </wp:inline>
              </w:drawing>
            </w:r>
            <w:r w:rsidRPr="009F42C4">
              <w:rPr>
                <w:i/>
                <w:iCs/>
              </w:rPr>
              <w:br/>
            </w:r>
          </w:p>
          <w:p w14:paraId="663C6332" w14:textId="7EBFCB2F" w:rsidR="00FD1289" w:rsidRPr="009F42C4" w:rsidRDefault="00A013B3" w:rsidP="00FD1289">
            <w:pPr>
              <w:jc w:val="center"/>
            </w:pPr>
            <w:r w:rsidRPr="009F42C4">
              <w:t xml:space="preserve">Рисунок А.3 – Сертифікат про успішне завершення курсу </w:t>
            </w:r>
            <w:r w:rsidR="00FD1289" w:rsidRPr="009F42C4">
              <w:t>«Антикризовий менеджмент у публічному управлінні» на платформі Освітній хаб міста Києва</w:t>
            </w:r>
          </w:p>
        </w:tc>
      </w:tr>
      <w:tr w:rsidR="000E6330" w:rsidRPr="009F42C4" w14:paraId="1868A7B4" w14:textId="77777777" w:rsidTr="00861A25">
        <w:tc>
          <w:tcPr>
            <w:tcW w:w="9344" w:type="dxa"/>
          </w:tcPr>
          <w:p w14:paraId="1B28FD5C" w14:textId="68E355E2" w:rsidR="00FD1289" w:rsidRPr="009F42C4" w:rsidRDefault="00FD1289" w:rsidP="00FD1289">
            <w:pPr>
              <w:jc w:val="center"/>
              <w:rPr>
                <w:i/>
                <w:iCs/>
              </w:rPr>
            </w:pPr>
            <w:r w:rsidRPr="009F42C4">
              <w:rPr>
                <w:i/>
                <w:iCs/>
                <w:noProof/>
                <w:lang w:val="ru-RU" w:eastAsia="ru-RU"/>
              </w:rPr>
              <w:drawing>
                <wp:inline distT="0" distB="0" distL="0" distR="0" wp14:anchorId="7462BFC0" wp14:editId="69CC9C73">
                  <wp:extent cx="3125410" cy="4145280"/>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t="2572" b="3621"/>
                          <a:stretch/>
                        </pic:blipFill>
                        <pic:spPr bwMode="auto">
                          <a:xfrm>
                            <a:off x="0" y="0"/>
                            <a:ext cx="3129023" cy="4150072"/>
                          </a:xfrm>
                          <a:prstGeom prst="rect">
                            <a:avLst/>
                          </a:prstGeom>
                          <a:ln>
                            <a:noFill/>
                          </a:ln>
                          <a:extLst>
                            <a:ext uri="{53640926-AAD7-44D8-BBD7-CCE9431645EC}">
                              <a14:shadowObscured xmlns:a14="http://schemas.microsoft.com/office/drawing/2010/main"/>
                            </a:ext>
                          </a:extLst>
                        </pic:spPr>
                      </pic:pic>
                    </a:graphicData>
                  </a:graphic>
                </wp:inline>
              </w:drawing>
            </w:r>
          </w:p>
          <w:p w14:paraId="3115479A" w14:textId="6EA48449" w:rsidR="00FD1289" w:rsidRPr="009F42C4" w:rsidRDefault="00FD1289" w:rsidP="00FD1289">
            <w:pPr>
              <w:jc w:val="center"/>
            </w:pPr>
            <w:r w:rsidRPr="009F42C4">
              <w:rPr>
                <w:i/>
                <w:iCs/>
              </w:rPr>
              <w:br/>
            </w:r>
            <w:r w:rsidR="00A013B3" w:rsidRPr="009F42C4">
              <w:t xml:space="preserve">Рисунок А.4 – Сертифікат про успішне завершення курсу </w:t>
            </w:r>
            <w:r w:rsidRPr="009F42C4">
              <w:t>«Кризові комунікації» на платформі Euprostir</w:t>
            </w:r>
          </w:p>
        </w:tc>
      </w:tr>
      <w:tr w:rsidR="00861A25" w:rsidRPr="009F42C4" w14:paraId="559C3368" w14:textId="77777777" w:rsidTr="00861A25">
        <w:tc>
          <w:tcPr>
            <w:tcW w:w="9344" w:type="dxa"/>
          </w:tcPr>
          <w:p w14:paraId="5AE53D39" w14:textId="5E50175E" w:rsidR="00861A25" w:rsidRDefault="00861A25" w:rsidP="00861A25">
            <w:pPr>
              <w:jc w:val="center"/>
            </w:pPr>
            <w:r>
              <w:rPr>
                <w:noProof/>
                <w:lang w:val="ru-RU" w:eastAsia="ru-RU"/>
              </w:rPr>
              <w:lastRenderedPageBreak/>
              <w:drawing>
                <wp:inline distT="0" distB="0" distL="0" distR="0" wp14:anchorId="3FEAA507" wp14:editId="48909733">
                  <wp:extent cx="5086630" cy="3596640"/>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086630" cy="3596640"/>
                          </a:xfrm>
                          <a:prstGeom prst="rect">
                            <a:avLst/>
                          </a:prstGeom>
                        </pic:spPr>
                      </pic:pic>
                    </a:graphicData>
                  </a:graphic>
                </wp:inline>
              </w:drawing>
            </w:r>
          </w:p>
          <w:p w14:paraId="419D4E23" w14:textId="77777777" w:rsidR="00861A25" w:rsidRPr="00861A25" w:rsidRDefault="00861A25" w:rsidP="00861A25">
            <w:pPr>
              <w:jc w:val="center"/>
              <w:rPr>
                <w:sz w:val="20"/>
                <w:szCs w:val="20"/>
              </w:rPr>
            </w:pPr>
          </w:p>
          <w:p w14:paraId="05241DE9" w14:textId="2D78798B" w:rsidR="00861A25" w:rsidRPr="00861A25" w:rsidRDefault="00861A25" w:rsidP="00861A25">
            <w:pPr>
              <w:jc w:val="center"/>
            </w:pPr>
            <w:r w:rsidRPr="009F42C4">
              <w:t>Рисунок А.</w:t>
            </w:r>
            <w:r>
              <w:t xml:space="preserve">5 </w:t>
            </w:r>
            <w:r w:rsidRPr="009F42C4">
              <w:t>– Сертифікат про успішне завершення курсу «</w:t>
            </w:r>
            <w:r w:rsidRPr="00861A25">
              <w:t>Політика фінансування охорони здоров’я для досягнення універсального охоплення</w:t>
            </w:r>
            <w:r w:rsidRPr="009F42C4">
              <w:t xml:space="preserve">» на платформі </w:t>
            </w:r>
            <w:r>
              <w:t>Академія НСЗУ</w:t>
            </w:r>
          </w:p>
        </w:tc>
      </w:tr>
      <w:tr w:rsidR="000E6330" w:rsidRPr="009F42C4" w14:paraId="64BAB89E" w14:textId="77777777" w:rsidTr="00861A25">
        <w:tc>
          <w:tcPr>
            <w:tcW w:w="9344" w:type="dxa"/>
          </w:tcPr>
          <w:p w14:paraId="2AA3C958" w14:textId="68B9BBDC" w:rsidR="00FD1289" w:rsidRPr="00861A25" w:rsidRDefault="00FD1289" w:rsidP="00861A25">
            <w:pPr>
              <w:jc w:val="center"/>
              <w:rPr>
                <w:sz w:val="24"/>
                <w:szCs w:val="24"/>
              </w:rPr>
            </w:pPr>
            <w:r w:rsidRPr="009F42C4">
              <w:rPr>
                <w:noProof/>
                <w:lang w:val="ru-RU" w:eastAsia="ru-RU"/>
              </w:rPr>
              <w:drawing>
                <wp:inline distT="0" distB="0" distL="0" distR="0" wp14:anchorId="3868DA50" wp14:editId="484488D5">
                  <wp:extent cx="5124315" cy="3627120"/>
                  <wp:effectExtent l="0" t="0" r="63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133419" cy="3633564"/>
                          </a:xfrm>
                          <a:prstGeom prst="rect">
                            <a:avLst/>
                          </a:prstGeom>
                        </pic:spPr>
                      </pic:pic>
                    </a:graphicData>
                  </a:graphic>
                </wp:inline>
              </w:drawing>
            </w:r>
            <w:r w:rsidRPr="009F42C4">
              <w:br/>
            </w:r>
          </w:p>
          <w:p w14:paraId="01F6662F" w14:textId="59C8496A" w:rsidR="00FD1289" w:rsidRPr="009F42C4" w:rsidRDefault="006D5F94" w:rsidP="00FD1289">
            <w:pPr>
              <w:jc w:val="center"/>
            </w:pPr>
            <w:r w:rsidRPr="009F42C4">
              <w:t>Рисунок А.</w:t>
            </w:r>
            <w:r w:rsidR="00861A25">
              <w:t>6</w:t>
            </w:r>
            <w:r w:rsidRPr="009F42C4">
              <w:t xml:space="preserve"> – </w:t>
            </w:r>
            <w:r w:rsidR="00B704BB" w:rsidRPr="009F42C4">
              <w:t>Сертифікат, що засвідчує апробацію результатів дослідження на ІІ міжнародній науково-практичній конференції «Modern Perspectives on Global Scientific Solutions»</w:t>
            </w:r>
          </w:p>
        </w:tc>
      </w:tr>
    </w:tbl>
    <w:p w14:paraId="160A52D0" w14:textId="068C704C" w:rsidR="00144622" w:rsidRPr="009F42C4" w:rsidRDefault="000E24EF" w:rsidP="00861A25">
      <w:pPr>
        <w:jc w:val="right"/>
        <w:rPr>
          <w:b/>
          <w:bCs/>
        </w:rPr>
      </w:pPr>
      <w:r w:rsidRPr="009F42C4">
        <w:rPr>
          <w:b/>
          <w:bCs/>
        </w:rPr>
        <w:lastRenderedPageBreak/>
        <w:t>Додаток Б</w:t>
      </w:r>
    </w:p>
    <w:p w14:paraId="33A62232" w14:textId="7280D4A4" w:rsidR="009A63DF" w:rsidRPr="009F42C4" w:rsidRDefault="009A63DF" w:rsidP="00137542">
      <w:pPr>
        <w:jc w:val="center"/>
        <w:rPr>
          <w:b/>
          <w:bCs/>
        </w:rPr>
      </w:pPr>
      <w:r w:rsidRPr="009F42C4">
        <w:rPr>
          <w:b/>
          <w:bCs/>
        </w:rPr>
        <w:t>Копії фінансових планів КНП «Теплодарський ЦПМСД» ТМР за 2023-2025 рр.</w:t>
      </w:r>
    </w:p>
    <w:p w14:paraId="536A9B60" w14:textId="26B485AA" w:rsidR="008A1B49" w:rsidRPr="009F42C4" w:rsidRDefault="008A1B49" w:rsidP="00137542">
      <w:pPr>
        <w:jc w:val="center"/>
        <w:rPr>
          <w:b/>
          <w:bCs/>
        </w:rPr>
      </w:pPr>
      <w:r w:rsidRPr="009F42C4">
        <w:rPr>
          <w:noProof/>
          <w:lang w:val="ru-RU" w:eastAsia="ru-RU"/>
        </w:rPr>
        <w:drawing>
          <wp:inline distT="0" distB="0" distL="0" distR="0" wp14:anchorId="6BC0BE26" wp14:editId="14FC8453">
            <wp:extent cx="5146963" cy="727915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156984" cy="7293324"/>
                    </a:xfrm>
                    <a:prstGeom prst="rect">
                      <a:avLst/>
                    </a:prstGeom>
                  </pic:spPr>
                </pic:pic>
              </a:graphicData>
            </a:graphic>
          </wp:inline>
        </w:drawing>
      </w:r>
    </w:p>
    <w:p w14:paraId="7678869F" w14:textId="27C06EB7" w:rsidR="008A1B49" w:rsidRPr="009F42C4" w:rsidRDefault="008A1B49" w:rsidP="008A1B49">
      <w:pPr>
        <w:spacing w:after="240" w:line="240" w:lineRule="auto"/>
        <w:jc w:val="center"/>
        <w:rPr>
          <w:b/>
          <w:bCs/>
        </w:rPr>
      </w:pPr>
      <w:r w:rsidRPr="009F42C4">
        <w:rPr>
          <w:b/>
          <w:bCs/>
        </w:rPr>
        <w:t>а) Рішення виконавчого комітету Теплодарської міської ради про затвердження змін до фінансового плану на 2025 рік</w:t>
      </w:r>
    </w:p>
    <w:p w14:paraId="5A031B87" w14:textId="58A39037" w:rsidR="008A1B49" w:rsidRPr="009F42C4" w:rsidRDefault="008A1B49" w:rsidP="00137542">
      <w:pPr>
        <w:jc w:val="center"/>
        <w:rPr>
          <w:b/>
          <w:bCs/>
        </w:rPr>
      </w:pPr>
      <w:r w:rsidRPr="009F42C4">
        <w:rPr>
          <w:noProof/>
          <w:lang w:val="ru-RU" w:eastAsia="ru-RU"/>
        </w:rPr>
        <w:lastRenderedPageBreak/>
        <w:drawing>
          <wp:inline distT="0" distB="0" distL="0" distR="0" wp14:anchorId="14EBCDEF" wp14:editId="64F2B09F">
            <wp:extent cx="5361709" cy="379114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363902" cy="3792693"/>
                    </a:xfrm>
                    <a:prstGeom prst="rect">
                      <a:avLst/>
                    </a:prstGeom>
                  </pic:spPr>
                </pic:pic>
              </a:graphicData>
            </a:graphic>
          </wp:inline>
        </w:drawing>
      </w:r>
    </w:p>
    <w:p w14:paraId="15E07DC7" w14:textId="5C9FBA4E" w:rsidR="008A1B49" w:rsidRPr="009F42C4" w:rsidRDefault="008A1B49" w:rsidP="00137542">
      <w:pPr>
        <w:jc w:val="center"/>
        <w:rPr>
          <w:b/>
          <w:bCs/>
        </w:rPr>
      </w:pPr>
      <w:r w:rsidRPr="009F42C4">
        <w:rPr>
          <w:b/>
          <w:bCs/>
        </w:rPr>
        <w:t>б) Фінансовий план на 2025 рік (частина 1)</w:t>
      </w:r>
    </w:p>
    <w:p w14:paraId="76BB19A0" w14:textId="531B1EE9" w:rsidR="008A1B49" w:rsidRPr="009F42C4" w:rsidRDefault="008A1B49" w:rsidP="00341746">
      <w:pPr>
        <w:jc w:val="center"/>
        <w:rPr>
          <w:b/>
          <w:bCs/>
        </w:rPr>
      </w:pPr>
      <w:r w:rsidRPr="009F42C4">
        <w:rPr>
          <w:noProof/>
          <w:lang w:val="ru-RU" w:eastAsia="ru-RU"/>
        </w:rPr>
        <w:drawing>
          <wp:inline distT="0" distB="0" distL="0" distR="0" wp14:anchorId="2036E72B" wp14:editId="66E724D8">
            <wp:extent cx="5368636" cy="379604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373751" cy="3799657"/>
                    </a:xfrm>
                    <a:prstGeom prst="rect">
                      <a:avLst/>
                    </a:prstGeom>
                  </pic:spPr>
                </pic:pic>
              </a:graphicData>
            </a:graphic>
          </wp:inline>
        </w:drawing>
      </w:r>
    </w:p>
    <w:p w14:paraId="5645E8D4" w14:textId="0FD1B545" w:rsidR="008A1B49" w:rsidRPr="009F42C4" w:rsidRDefault="008A1B49" w:rsidP="008A1B49">
      <w:pPr>
        <w:jc w:val="center"/>
        <w:rPr>
          <w:b/>
          <w:bCs/>
        </w:rPr>
      </w:pPr>
      <w:r w:rsidRPr="009F42C4">
        <w:rPr>
          <w:b/>
          <w:bCs/>
        </w:rPr>
        <w:t>в) Фінансовий план на 2025 рік (частина 2)</w:t>
      </w:r>
    </w:p>
    <w:p w14:paraId="7B23E085" w14:textId="3196012C" w:rsidR="008A1B49" w:rsidRPr="009F42C4" w:rsidRDefault="008A1B49" w:rsidP="00341746">
      <w:pPr>
        <w:jc w:val="center"/>
        <w:rPr>
          <w:b/>
          <w:bCs/>
        </w:rPr>
      </w:pPr>
      <w:r w:rsidRPr="009F42C4">
        <w:rPr>
          <w:noProof/>
          <w:lang w:val="ru-RU" w:eastAsia="ru-RU"/>
        </w:rPr>
        <w:lastRenderedPageBreak/>
        <w:drawing>
          <wp:inline distT="0" distB="0" distL="0" distR="0" wp14:anchorId="62B7CE4C" wp14:editId="5025D3A9">
            <wp:extent cx="5939790" cy="4199890"/>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939790" cy="4199890"/>
                    </a:xfrm>
                    <a:prstGeom prst="rect">
                      <a:avLst/>
                    </a:prstGeom>
                  </pic:spPr>
                </pic:pic>
              </a:graphicData>
            </a:graphic>
          </wp:inline>
        </w:drawing>
      </w:r>
    </w:p>
    <w:p w14:paraId="527DB2F3" w14:textId="18B24B6D" w:rsidR="008A1B49" w:rsidRPr="009F42C4" w:rsidRDefault="008A1B49" w:rsidP="008A1B49">
      <w:pPr>
        <w:jc w:val="center"/>
        <w:rPr>
          <w:b/>
          <w:bCs/>
        </w:rPr>
      </w:pPr>
      <w:r w:rsidRPr="009F42C4">
        <w:rPr>
          <w:b/>
          <w:bCs/>
        </w:rPr>
        <w:t>г) Фінансовий план на 2025 рік (частина 3)</w:t>
      </w:r>
    </w:p>
    <w:p w14:paraId="0B044860" w14:textId="77777777" w:rsidR="008A1B49" w:rsidRPr="009F42C4" w:rsidRDefault="008A1B49" w:rsidP="008A1B49">
      <w:pPr>
        <w:jc w:val="center"/>
        <w:rPr>
          <w:b/>
          <w:bCs/>
        </w:rPr>
      </w:pPr>
    </w:p>
    <w:p w14:paraId="2C9850AE" w14:textId="02BECA5C" w:rsidR="000E24EF" w:rsidRPr="009F42C4" w:rsidRDefault="008A1B49" w:rsidP="008A1B49">
      <w:pPr>
        <w:jc w:val="center"/>
      </w:pPr>
      <w:r w:rsidRPr="009F42C4">
        <w:rPr>
          <w:b/>
          <w:bCs/>
        </w:rPr>
        <w:t>Рисунок Б.1 – Фінансовий план КНП «Теплодарський ЦПМСД» на 2025 рік</w:t>
      </w:r>
    </w:p>
    <w:p w14:paraId="0FF2C5EE" w14:textId="75D4CEF1" w:rsidR="00CB5245" w:rsidRPr="009F42C4" w:rsidRDefault="00CB5245" w:rsidP="00FF7210"/>
    <w:p w14:paraId="1E1B20D7" w14:textId="2ABC8C04" w:rsidR="00CB5245" w:rsidRPr="009F42C4" w:rsidRDefault="00CB5245" w:rsidP="00FF7210"/>
    <w:p w14:paraId="225993EC" w14:textId="1BA20491" w:rsidR="00CB5245" w:rsidRPr="009F42C4" w:rsidRDefault="00CB5245" w:rsidP="00FF7210"/>
    <w:p w14:paraId="06C13DB5" w14:textId="77777777" w:rsidR="00CB5245" w:rsidRPr="009F42C4" w:rsidRDefault="00CB5245" w:rsidP="00CB5245">
      <w:pPr>
        <w:jc w:val="center"/>
        <w:rPr>
          <w:b/>
          <w:bCs/>
        </w:rPr>
      </w:pPr>
    </w:p>
    <w:p w14:paraId="1D7028B4" w14:textId="77777777" w:rsidR="00CB5245" w:rsidRPr="009F42C4" w:rsidRDefault="00CB5245">
      <w:pPr>
        <w:rPr>
          <w:b/>
          <w:bCs/>
        </w:rPr>
      </w:pPr>
      <w:r w:rsidRPr="009F42C4">
        <w:rPr>
          <w:b/>
          <w:bCs/>
        </w:rPr>
        <w:br w:type="page"/>
      </w:r>
    </w:p>
    <w:p w14:paraId="0F234F97" w14:textId="1D38F7AC" w:rsidR="00CB5245" w:rsidRPr="009F42C4" w:rsidRDefault="00CB5245" w:rsidP="00341746">
      <w:pPr>
        <w:jc w:val="center"/>
      </w:pPr>
      <w:r w:rsidRPr="009F42C4">
        <w:rPr>
          <w:noProof/>
          <w:lang w:val="ru-RU" w:eastAsia="ru-RU"/>
        </w:rPr>
        <w:lastRenderedPageBreak/>
        <w:drawing>
          <wp:inline distT="0" distB="0" distL="0" distR="0" wp14:anchorId="57E303B3" wp14:editId="08D1ED81">
            <wp:extent cx="5939790" cy="7876540"/>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t="6237"/>
                    <a:stretch/>
                  </pic:blipFill>
                  <pic:spPr bwMode="auto">
                    <a:xfrm>
                      <a:off x="0" y="0"/>
                      <a:ext cx="5939790" cy="7876540"/>
                    </a:xfrm>
                    <a:prstGeom prst="rect">
                      <a:avLst/>
                    </a:prstGeom>
                    <a:ln>
                      <a:noFill/>
                    </a:ln>
                    <a:extLst>
                      <a:ext uri="{53640926-AAD7-44D8-BBD7-CCE9431645EC}">
                        <a14:shadowObscured xmlns:a14="http://schemas.microsoft.com/office/drawing/2010/main"/>
                      </a:ext>
                    </a:extLst>
                  </pic:spPr>
                </pic:pic>
              </a:graphicData>
            </a:graphic>
          </wp:inline>
        </w:drawing>
      </w:r>
    </w:p>
    <w:p w14:paraId="76FA35C0" w14:textId="6B856A48" w:rsidR="0010630A" w:rsidRPr="009F42C4" w:rsidRDefault="0010630A" w:rsidP="0010630A">
      <w:pPr>
        <w:spacing w:after="240" w:line="240" w:lineRule="auto"/>
        <w:jc w:val="center"/>
        <w:rPr>
          <w:b/>
          <w:bCs/>
        </w:rPr>
      </w:pPr>
      <w:r w:rsidRPr="009F42C4">
        <w:rPr>
          <w:b/>
          <w:bCs/>
        </w:rPr>
        <w:t>а) Рішення виконавчого комітету Теплодарської міської ради про затвердження змін до фінансового плану на 2024 рік</w:t>
      </w:r>
    </w:p>
    <w:p w14:paraId="2D823363" w14:textId="77777777" w:rsidR="0010630A" w:rsidRPr="009F42C4" w:rsidRDefault="0010630A" w:rsidP="00CB5245"/>
    <w:p w14:paraId="7B081F3D" w14:textId="01A35E13" w:rsidR="0010630A" w:rsidRPr="009F42C4" w:rsidRDefault="00CB5245" w:rsidP="00341746">
      <w:pPr>
        <w:jc w:val="center"/>
      </w:pPr>
      <w:r w:rsidRPr="009F42C4">
        <w:rPr>
          <w:noProof/>
          <w:lang w:val="ru-RU" w:eastAsia="ru-RU"/>
        </w:rPr>
        <w:lastRenderedPageBreak/>
        <w:drawing>
          <wp:inline distT="0" distB="0" distL="0" distR="0" wp14:anchorId="77B1A83B" wp14:editId="05D2C21D">
            <wp:extent cx="5584321" cy="394854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591349" cy="3953514"/>
                    </a:xfrm>
                    <a:prstGeom prst="rect">
                      <a:avLst/>
                    </a:prstGeom>
                  </pic:spPr>
                </pic:pic>
              </a:graphicData>
            </a:graphic>
          </wp:inline>
        </w:drawing>
      </w:r>
    </w:p>
    <w:p w14:paraId="735CBC91" w14:textId="729E5A3D" w:rsidR="0010630A" w:rsidRPr="009F42C4" w:rsidRDefault="0010630A" w:rsidP="0010630A">
      <w:pPr>
        <w:jc w:val="center"/>
        <w:rPr>
          <w:b/>
          <w:bCs/>
        </w:rPr>
      </w:pPr>
      <w:r w:rsidRPr="009F42C4">
        <w:rPr>
          <w:b/>
          <w:bCs/>
        </w:rPr>
        <w:t>б) Фінансовий план на 2024 рік (частина 1)</w:t>
      </w:r>
    </w:p>
    <w:p w14:paraId="08F0737A" w14:textId="453F4265" w:rsidR="00CB5245" w:rsidRPr="009F42C4" w:rsidRDefault="003E2FBA" w:rsidP="00341746">
      <w:pPr>
        <w:jc w:val="center"/>
      </w:pPr>
      <w:r w:rsidRPr="009F42C4">
        <w:rPr>
          <w:noProof/>
          <w:lang w:val="ru-RU" w:eastAsia="ru-RU"/>
        </w:rPr>
        <w:drawing>
          <wp:inline distT="0" distB="0" distL="0" distR="0" wp14:anchorId="00491A15" wp14:editId="0DE16D6C">
            <wp:extent cx="5633306" cy="3983182"/>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634855" cy="3984277"/>
                    </a:xfrm>
                    <a:prstGeom prst="rect">
                      <a:avLst/>
                    </a:prstGeom>
                  </pic:spPr>
                </pic:pic>
              </a:graphicData>
            </a:graphic>
          </wp:inline>
        </w:drawing>
      </w:r>
    </w:p>
    <w:p w14:paraId="26E3000C" w14:textId="016D7B6A" w:rsidR="0010630A" w:rsidRPr="009F42C4" w:rsidRDefault="0010630A" w:rsidP="00722705">
      <w:pPr>
        <w:jc w:val="center"/>
        <w:rPr>
          <w:b/>
          <w:bCs/>
        </w:rPr>
      </w:pPr>
      <w:r w:rsidRPr="009F42C4">
        <w:rPr>
          <w:b/>
          <w:bCs/>
        </w:rPr>
        <w:t xml:space="preserve">в) Фінансовий план на 2024 рік (частина </w:t>
      </w:r>
      <w:r w:rsidR="00722705" w:rsidRPr="009F42C4">
        <w:rPr>
          <w:b/>
          <w:bCs/>
        </w:rPr>
        <w:t>2</w:t>
      </w:r>
      <w:r w:rsidRPr="009F42C4">
        <w:rPr>
          <w:b/>
          <w:bCs/>
        </w:rPr>
        <w:t>)</w:t>
      </w:r>
    </w:p>
    <w:p w14:paraId="4B19E422" w14:textId="39CED11A" w:rsidR="003E2FBA" w:rsidRPr="009F42C4" w:rsidRDefault="00CB5245" w:rsidP="00341746">
      <w:pPr>
        <w:jc w:val="center"/>
      </w:pPr>
      <w:r w:rsidRPr="009F42C4">
        <w:rPr>
          <w:noProof/>
          <w:lang w:val="ru-RU" w:eastAsia="ru-RU"/>
        </w:rPr>
        <w:lastRenderedPageBreak/>
        <w:drawing>
          <wp:inline distT="0" distB="0" distL="0" distR="0" wp14:anchorId="335B348F" wp14:editId="765A609B">
            <wp:extent cx="5939790" cy="4199890"/>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5939790" cy="4199890"/>
                    </a:xfrm>
                    <a:prstGeom prst="rect">
                      <a:avLst/>
                    </a:prstGeom>
                  </pic:spPr>
                </pic:pic>
              </a:graphicData>
            </a:graphic>
          </wp:inline>
        </w:drawing>
      </w:r>
    </w:p>
    <w:p w14:paraId="630CDABB" w14:textId="77777777" w:rsidR="00D54280" w:rsidRPr="009F42C4" w:rsidRDefault="00722705" w:rsidP="00722705">
      <w:pPr>
        <w:jc w:val="center"/>
        <w:rPr>
          <w:b/>
          <w:bCs/>
        </w:rPr>
      </w:pPr>
      <w:r w:rsidRPr="009F42C4">
        <w:rPr>
          <w:b/>
          <w:bCs/>
        </w:rPr>
        <w:t>г) Фінансовий план на 2024 рік (частина 3)</w:t>
      </w:r>
    </w:p>
    <w:p w14:paraId="738B1A90" w14:textId="77777777" w:rsidR="00D54280" w:rsidRPr="009F42C4" w:rsidRDefault="00D54280" w:rsidP="00722705">
      <w:pPr>
        <w:jc w:val="center"/>
        <w:rPr>
          <w:b/>
          <w:bCs/>
        </w:rPr>
      </w:pPr>
    </w:p>
    <w:p w14:paraId="3A86F9ED" w14:textId="303BF68D" w:rsidR="00D54280" w:rsidRPr="009F42C4" w:rsidRDefault="00D54280" w:rsidP="00D54280">
      <w:pPr>
        <w:jc w:val="center"/>
      </w:pPr>
      <w:r w:rsidRPr="009F42C4">
        <w:rPr>
          <w:b/>
          <w:bCs/>
        </w:rPr>
        <w:t>Рисунок Б.</w:t>
      </w:r>
      <w:r w:rsidR="008140FA" w:rsidRPr="009F42C4">
        <w:rPr>
          <w:b/>
          <w:bCs/>
        </w:rPr>
        <w:t>2</w:t>
      </w:r>
      <w:r w:rsidRPr="009F42C4">
        <w:rPr>
          <w:b/>
          <w:bCs/>
        </w:rPr>
        <w:t xml:space="preserve"> – Фінансовий план КНП «Теплодарський ЦПМСД» на 2024 рік</w:t>
      </w:r>
    </w:p>
    <w:p w14:paraId="4E3897E7" w14:textId="7F301B0F" w:rsidR="003E2FBA" w:rsidRPr="009F42C4" w:rsidRDefault="003E2FBA" w:rsidP="00722705">
      <w:pPr>
        <w:jc w:val="center"/>
        <w:rPr>
          <w:b/>
          <w:bCs/>
        </w:rPr>
      </w:pPr>
      <w:r w:rsidRPr="009F42C4">
        <w:br w:type="page"/>
      </w:r>
    </w:p>
    <w:p w14:paraId="1DD819DD" w14:textId="29D3A424" w:rsidR="00FF5CEC" w:rsidRPr="009F42C4" w:rsidRDefault="00FF5CEC" w:rsidP="00341746">
      <w:pPr>
        <w:jc w:val="center"/>
      </w:pPr>
      <w:r w:rsidRPr="009F42C4">
        <w:rPr>
          <w:noProof/>
          <w:lang w:val="ru-RU" w:eastAsia="ru-RU"/>
        </w:rPr>
        <w:lastRenderedPageBreak/>
        <w:drawing>
          <wp:inline distT="0" distB="0" distL="0" distR="0" wp14:anchorId="5075E290" wp14:editId="3AFD7DE6">
            <wp:extent cx="5534890" cy="7827781"/>
            <wp:effectExtent l="0" t="0" r="889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5535707" cy="7828936"/>
                    </a:xfrm>
                    <a:prstGeom prst="rect">
                      <a:avLst/>
                    </a:prstGeom>
                  </pic:spPr>
                </pic:pic>
              </a:graphicData>
            </a:graphic>
          </wp:inline>
        </w:drawing>
      </w:r>
    </w:p>
    <w:p w14:paraId="18589DA7" w14:textId="76F2D7AB" w:rsidR="00341746" w:rsidRPr="009F42C4" w:rsidRDefault="00341746" w:rsidP="00341746">
      <w:pPr>
        <w:spacing w:after="240" w:line="240" w:lineRule="auto"/>
        <w:jc w:val="center"/>
        <w:rPr>
          <w:b/>
          <w:bCs/>
        </w:rPr>
      </w:pPr>
      <w:r w:rsidRPr="009F42C4">
        <w:rPr>
          <w:b/>
          <w:bCs/>
        </w:rPr>
        <w:t>а) Рішення виконавчого комітету Теплодарської міської ради про затвердження змін до фінансового плану на 202</w:t>
      </w:r>
      <w:r w:rsidR="002865A7" w:rsidRPr="009F42C4">
        <w:rPr>
          <w:b/>
          <w:bCs/>
        </w:rPr>
        <w:t>3</w:t>
      </w:r>
      <w:r w:rsidRPr="009F42C4">
        <w:rPr>
          <w:b/>
          <w:bCs/>
        </w:rPr>
        <w:t xml:space="preserve"> рік</w:t>
      </w:r>
    </w:p>
    <w:p w14:paraId="374CCCC6" w14:textId="77777777" w:rsidR="00341746" w:rsidRPr="009F42C4" w:rsidRDefault="00341746" w:rsidP="00FF5CEC"/>
    <w:p w14:paraId="703C8B3E" w14:textId="1F936150" w:rsidR="00FF5CEC" w:rsidRPr="009F42C4" w:rsidRDefault="00FF5CEC" w:rsidP="00341746">
      <w:pPr>
        <w:jc w:val="center"/>
      </w:pPr>
      <w:r w:rsidRPr="009F42C4">
        <w:rPr>
          <w:noProof/>
          <w:lang w:val="ru-RU" w:eastAsia="ru-RU"/>
        </w:rPr>
        <w:lastRenderedPageBreak/>
        <w:drawing>
          <wp:inline distT="0" distB="0" distL="0" distR="0" wp14:anchorId="755CC5FC" wp14:editId="01A4BCD5">
            <wp:extent cx="5633306" cy="3983182"/>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638208" cy="3986648"/>
                    </a:xfrm>
                    <a:prstGeom prst="rect">
                      <a:avLst/>
                    </a:prstGeom>
                  </pic:spPr>
                </pic:pic>
              </a:graphicData>
            </a:graphic>
          </wp:inline>
        </w:drawing>
      </w:r>
    </w:p>
    <w:p w14:paraId="7409042A" w14:textId="758CD39F" w:rsidR="00341746" w:rsidRPr="009F42C4" w:rsidRDefault="002865A7" w:rsidP="002865A7">
      <w:pPr>
        <w:jc w:val="center"/>
        <w:rPr>
          <w:b/>
          <w:bCs/>
        </w:rPr>
      </w:pPr>
      <w:r w:rsidRPr="009F42C4">
        <w:rPr>
          <w:b/>
          <w:bCs/>
        </w:rPr>
        <w:t>б) Фінансовий план на 2023 рік (частина 1)</w:t>
      </w:r>
    </w:p>
    <w:p w14:paraId="0E24F2B8" w14:textId="2D064489" w:rsidR="00FF5CEC" w:rsidRPr="009F42C4" w:rsidRDefault="00FF5CEC" w:rsidP="00341746">
      <w:pPr>
        <w:jc w:val="center"/>
      </w:pPr>
      <w:r w:rsidRPr="009F42C4">
        <w:rPr>
          <w:noProof/>
          <w:lang w:val="ru-RU" w:eastAsia="ru-RU"/>
        </w:rPr>
        <w:drawing>
          <wp:inline distT="0" distB="0" distL="0" distR="0" wp14:anchorId="2084EBE1" wp14:editId="6B14AE15">
            <wp:extent cx="5750871" cy="4066309"/>
            <wp:effectExtent l="0" t="0" r="254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753710" cy="4068316"/>
                    </a:xfrm>
                    <a:prstGeom prst="rect">
                      <a:avLst/>
                    </a:prstGeom>
                  </pic:spPr>
                </pic:pic>
              </a:graphicData>
            </a:graphic>
          </wp:inline>
        </w:drawing>
      </w:r>
    </w:p>
    <w:p w14:paraId="64800D84" w14:textId="0BE09FC2" w:rsidR="00341746" w:rsidRPr="009F42C4" w:rsidRDefault="002865A7" w:rsidP="002865A7">
      <w:pPr>
        <w:jc w:val="center"/>
        <w:rPr>
          <w:b/>
          <w:bCs/>
        </w:rPr>
      </w:pPr>
      <w:r w:rsidRPr="009F42C4">
        <w:rPr>
          <w:b/>
          <w:bCs/>
        </w:rPr>
        <w:t>в) Фінансовий план на 2023 рік (частина 2)</w:t>
      </w:r>
    </w:p>
    <w:p w14:paraId="3D223E3A" w14:textId="0C409397" w:rsidR="00FF5CEC" w:rsidRPr="009F42C4" w:rsidRDefault="00FF5CEC" w:rsidP="00341746">
      <w:pPr>
        <w:jc w:val="center"/>
      </w:pPr>
      <w:r w:rsidRPr="009F42C4">
        <w:rPr>
          <w:noProof/>
          <w:lang w:val="ru-RU" w:eastAsia="ru-RU"/>
        </w:rPr>
        <w:lastRenderedPageBreak/>
        <w:drawing>
          <wp:inline distT="0" distB="0" distL="0" distR="0" wp14:anchorId="39D5583E" wp14:editId="524E763F">
            <wp:extent cx="5939790" cy="419989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939790" cy="4199890"/>
                    </a:xfrm>
                    <a:prstGeom prst="rect">
                      <a:avLst/>
                    </a:prstGeom>
                  </pic:spPr>
                </pic:pic>
              </a:graphicData>
            </a:graphic>
          </wp:inline>
        </w:drawing>
      </w:r>
    </w:p>
    <w:p w14:paraId="482E42E4" w14:textId="673D35AE" w:rsidR="002865A7" w:rsidRPr="009F42C4" w:rsidRDefault="002865A7" w:rsidP="002865A7">
      <w:pPr>
        <w:jc w:val="center"/>
        <w:rPr>
          <w:b/>
          <w:bCs/>
        </w:rPr>
      </w:pPr>
      <w:r w:rsidRPr="009F42C4">
        <w:rPr>
          <w:b/>
          <w:bCs/>
        </w:rPr>
        <w:t>г) Фінансовий план на 2023 рік (частина 3)</w:t>
      </w:r>
    </w:p>
    <w:p w14:paraId="246AB749" w14:textId="587DE527" w:rsidR="00341746" w:rsidRPr="009F42C4" w:rsidRDefault="00341746" w:rsidP="00341746">
      <w:pPr>
        <w:jc w:val="center"/>
      </w:pPr>
    </w:p>
    <w:p w14:paraId="70CD0146" w14:textId="7F0988A0" w:rsidR="009959D0" w:rsidRPr="004F2417" w:rsidRDefault="00E04903" w:rsidP="00E04903">
      <w:pPr>
        <w:jc w:val="center"/>
        <w:rPr>
          <w:b/>
          <w:bCs/>
          <w:sz w:val="26"/>
          <w:szCs w:val="26"/>
        </w:rPr>
      </w:pPr>
      <w:r w:rsidRPr="004F2417">
        <w:rPr>
          <w:b/>
          <w:bCs/>
          <w:sz w:val="26"/>
          <w:szCs w:val="26"/>
        </w:rPr>
        <w:t>Рисунок Б.3 – Фінансовий план КНП «Теплодарський ЦПМСД» на 2023 рік</w:t>
      </w:r>
    </w:p>
    <w:p w14:paraId="14C4F09C" w14:textId="77777777" w:rsidR="004F2417" w:rsidRDefault="004F2417" w:rsidP="00972816">
      <w:pPr>
        <w:jc w:val="right"/>
      </w:pPr>
    </w:p>
    <w:p w14:paraId="51B0398F" w14:textId="5503FB1A" w:rsidR="00972816" w:rsidRPr="009F42C4" w:rsidRDefault="00972816" w:rsidP="00972816">
      <w:pPr>
        <w:jc w:val="right"/>
      </w:pPr>
      <w:r w:rsidRPr="009F42C4">
        <w:t>Таблиця Б.1</w:t>
      </w:r>
    </w:p>
    <w:p w14:paraId="709D064D" w14:textId="54C14F72" w:rsidR="00972816" w:rsidRPr="004F2417" w:rsidRDefault="00972816" w:rsidP="00972816">
      <w:pPr>
        <w:jc w:val="center"/>
        <w:rPr>
          <w:b/>
          <w:bCs/>
          <w:sz w:val="26"/>
          <w:szCs w:val="26"/>
        </w:rPr>
      </w:pPr>
      <w:r w:rsidRPr="004F2417">
        <w:rPr>
          <w:b/>
          <w:bCs/>
          <w:sz w:val="26"/>
          <w:szCs w:val="26"/>
        </w:rPr>
        <w:t>Фінансовий план КНП “Теплодарський ЦПМСД” за 2023-2025 роки</w:t>
      </w:r>
      <w:r w:rsidR="004F2417" w:rsidRPr="004F2417">
        <w:rPr>
          <w:b/>
          <w:bCs/>
          <w:sz w:val="26"/>
          <w:szCs w:val="26"/>
        </w:rPr>
        <w:t>, тис. грн.</w:t>
      </w:r>
    </w:p>
    <w:tbl>
      <w:tblPr>
        <w:tblW w:w="0" w:type="auto"/>
        <w:tblCellMar>
          <w:top w:w="15" w:type="dxa"/>
          <w:left w:w="15" w:type="dxa"/>
          <w:bottom w:w="15" w:type="dxa"/>
          <w:right w:w="15" w:type="dxa"/>
        </w:tblCellMar>
        <w:tblLook w:val="04A0" w:firstRow="1" w:lastRow="0" w:firstColumn="1" w:lastColumn="0" w:noHBand="0" w:noVBand="1"/>
      </w:tblPr>
      <w:tblGrid>
        <w:gridCol w:w="5949"/>
        <w:gridCol w:w="1134"/>
        <w:gridCol w:w="1137"/>
        <w:gridCol w:w="1124"/>
      </w:tblGrid>
      <w:tr w:rsidR="000E6330" w:rsidRPr="00972816" w14:paraId="71A9D555" w14:textId="77777777" w:rsidTr="00972816">
        <w:trPr>
          <w:tblHeader/>
        </w:trPr>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307B2A1" w14:textId="77777777" w:rsidR="00972816" w:rsidRPr="00972816" w:rsidRDefault="00972816" w:rsidP="00972816">
            <w:pPr>
              <w:spacing w:line="240" w:lineRule="auto"/>
              <w:jc w:val="center"/>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Найменування показника</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95CB1AA" w14:textId="77777777" w:rsidR="00972816" w:rsidRPr="00972816" w:rsidRDefault="00972816" w:rsidP="00972816">
            <w:pPr>
              <w:spacing w:line="240" w:lineRule="auto"/>
              <w:jc w:val="center"/>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2022 р</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418A52B" w14:textId="77777777" w:rsidR="00972816" w:rsidRPr="00972816" w:rsidRDefault="00972816" w:rsidP="00972816">
            <w:pPr>
              <w:spacing w:line="240" w:lineRule="auto"/>
              <w:jc w:val="center"/>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2023 р</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085375D" w14:textId="77777777" w:rsidR="00972816" w:rsidRPr="00972816" w:rsidRDefault="00972816" w:rsidP="00972816">
            <w:pPr>
              <w:spacing w:line="240" w:lineRule="auto"/>
              <w:jc w:val="center"/>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2024 р</w:t>
            </w:r>
          </w:p>
        </w:tc>
      </w:tr>
      <w:tr w:rsidR="000E6330" w:rsidRPr="00972816" w14:paraId="1D0D157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B6A02F6"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I. Фінансові результати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D004C31"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F77CFD1"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26C3A80"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p>
        </w:tc>
      </w:tr>
      <w:tr w:rsidR="000E6330" w:rsidRPr="00972816" w14:paraId="7E003EA0"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9FD75B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і витрати від операційної діяльності (деталізація)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B98934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7575A1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2921B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17A21420"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A6F80B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(виручка) від реалізації продукції (товарів, робіт, послуг)</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2A9478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15 089,4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32A644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13 046,4</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C55EE4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13 192,2</w:t>
            </w:r>
          </w:p>
        </w:tc>
      </w:tr>
      <w:tr w:rsidR="000E6330" w:rsidRPr="00972816" w14:paraId="04A8DC13"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FEAC14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від медичного обслуговування населення за програмою медичних гарантій</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06913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10 781,4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2FE00E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10 781,4</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575D63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10 360,9</w:t>
            </w:r>
          </w:p>
        </w:tc>
      </w:tr>
      <w:tr w:rsidR="000E6330" w:rsidRPr="00972816" w14:paraId="6A99DCF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D0F665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за договорами НСЗУ (первинної допомоги)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2D5321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6 041,6</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7EEFE6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6 948,1</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6A1DCA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6 243,5</w:t>
            </w:r>
          </w:p>
        </w:tc>
      </w:tr>
      <w:tr w:rsidR="000E6330" w:rsidRPr="00972816" w14:paraId="1A253578"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BBEA65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Дохід за договорами НСЗУ (вторинної допомоги)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C00B47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6 634,7</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21931E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7 172,8</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B9BFC2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3 904,9</w:t>
            </w:r>
          </w:p>
        </w:tc>
      </w:tr>
      <w:tr w:rsidR="000E6330" w:rsidRPr="00972816" w14:paraId="5532098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080F32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Дохід за договорами НСЗУ (перехідне фінансування, вакцинація, оплата пітерів)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FC8EE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1 500,4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D034A8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24ED44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212,5</w:t>
            </w:r>
          </w:p>
        </w:tc>
      </w:tr>
      <w:tr w:rsidR="000E6330" w:rsidRPr="00972816" w14:paraId="16A4D0BE"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BA424D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Дохід з місцевого бюджету цільового фінансування на оплату комунальних послуг</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325E05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687,7</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F1C1EE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743,6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4D97D3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841,8</w:t>
            </w:r>
          </w:p>
        </w:tc>
      </w:tr>
      <w:tr w:rsidR="000E6330" w:rsidRPr="00972816" w14:paraId="2530414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BE8B9E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lastRenderedPageBreak/>
              <w:t>Дохід з місцевого бюджету за цільовими програмами, у тому числі:</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2FB0B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2 629,2</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29A933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1 073,3</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F0DF30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1 771,0</w:t>
            </w:r>
          </w:p>
        </w:tc>
      </w:tr>
      <w:tr w:rsidR="000E6330" w:rsidRPr="00972816" w14:paraId="01216A8A"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74551C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Програма "Здоров'я на 2023-2025 роки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95F2B5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541,4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30E7F9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645,2</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E41E60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753,8</w:t>
            </w:r>
          </w:p>
        </w:tc>
      </w:tr>
      <w:tr w:rsidR="000E6330" w:rsidRPr="00972816" w14:paraId="0FB080B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A00F01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Програма "Фінансової підтримки медичного закладу на 2024-2026 роки"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108B3C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2 087,8</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5E48DB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428,1</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C1D6B7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1 017,2</w:t>
            </w:r>
          </w:p>
        </w:tc>
      </w:tr>
      <w:tr w:rsidR="000E6330" w:rsidRPr="00972816" w14:paraId="5FA041D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147714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доходи від операційної діяльності, в т.ч.:</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D2A25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991,1</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7AAB7C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448,1</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B58256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1 060,3</w:t>
            </w:r>
          </w:p>
        </w:tc>
      </w:tr>
      <w:tr w:rsidR="000E6330" w:rsidRPr="00972816" w14:paraId="4E0232FF"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20AADA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від оперативної оренди активів, послуг від платних послуг</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EB56DC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944,4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1418AB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318,3</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A7462E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352,7</w:t>
            </w:r>
          </w:p>
        </w:tc>
      </w:tr>
      <w:tr w:rsidR="000E6330" w:rsidRPr="00972816" w14:paraId="5F82DCC2"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56B31A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від тимчасово вивільнені кошти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5BFB4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46,7</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FC2B99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129,8</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C55B80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707,6</w:t>
            </w:r>
          </w:p>
        </w:tc>
      </w:tr>
      <w:tr w:rsidR="000E6330" w:rsidRPr="00972816" w14:paraId="3FA5D1E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5BD8F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Витрати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0A04BE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08DEA7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F698F2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0CC76B8E"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771E21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Заробітна плата</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6FB19B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10 233,5</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A1581E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12 117,3</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62461C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8 806,8</w:t>
            </w:r>
          </w:p>
        </w:tc>
      </w:tr>
      <w:tr w:rsidR="000E6330" w:rsidRPr="00972816" w14:paraId="1B41BA5D"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975E7C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Нарахування на оплату праці</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B4971D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2 872,0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BA0456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2 620,9</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E94530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1 937,4</w:t>
            </w:r>
          </w:p>
        </w:tc>
      </w:tr>
      <w:tr w:rsidR="000E6330" w:rsidRPr="00972816" w14:paraId="41F993C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39749A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Предмети, матеріали, обладнання та інвентар</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DF0F9D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730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0AD57B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322</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50BD50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135,2</w:t>
            </w:r>
          </w:p>
        </w:tc>
      </w:tr>
      <w:tr w:rsidR="000E6330" w:rsidRPr="00972816" w14:paraId="373D5FB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EA68E9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Медикаменти та перев'язувальні матеріали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6B8D5C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1 200,0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BEEF3F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1 014,6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912F49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814,5</w:t>
            </w:r>
          </w:p>
        </w:tc>
      </w:tr>
      <w:tr w:rsidR="000E6330" w:rsidRPr="00972816" w14:paraId="4D2FC72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88D4DF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Продукти харчування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FF5B55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03A503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8248C8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1CC05B5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F7C7C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послуг (крім комунальних)</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8B9233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712</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188FF1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1 747,9</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FAE4CA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365,2</w:t>
            </w:r>
          </w:p>
        </w:tc>
      </w:tr>
      <w:tr w:rsidR="000E6330" w:rsidRPr="00972816" w14:paraId="506AF51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A7D184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Видатки на відрядження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C196FC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6E1F52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5873E3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2C10C26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24A1C4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комунальних послуг та енергоносіїв, в тому числі:</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02C636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687,7</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1ED5CE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743,6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A12BE0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841,8</w:t>
            </w:r>
          </w:p>
        </w:tc>
      </w:tr>
      <w:tr w:rsidR="000E6330" w:rsidRPr="00972816" w14:paraId="43886820"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9FF85B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теплопостачання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AB8DD0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530,9</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104F7F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563,1</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6A99A1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654</w:t>
            </w:r>
          </w:p>
        </w:tc>
      </w:tr>
      <w:tr w:rsidR="000E6330" w:rsidRPr="00972816" w14:paraId="27D29198"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30F675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водопостачання та водовідведення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0FB8A8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27,6</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FD6F4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25</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1A2A64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28,8</w:t>
            </w:r>
          </w:p>
        </w:tc>
      </w:tr>
      <w:tr w:rsidR="000E6330" w:rsidRPr="00972816" w14:paraId="059AF0E0"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42841D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електроенергії</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772DC3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129,2</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C767D7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155,5</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8B868D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148,2</w:t>
            </w:r>
          </w:p>
        </w:tc>
      </w:tr>
      <w:tr w:rsidR="000E6330" w:rsidRPr="00972816" w14:paraId="647D6B6A"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417830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природного газу</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509E86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8266B5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4F20A2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717C8F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8EA02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інших енергоносіїв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CA26EB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E7EB3C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DC2D95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10,8</w:t>
            </w:r>
          </w:p>
        </w:tc>
      </w:tr>
      <w:tr w:rsidR="000E6330" w:rsidRPr="00972816" w14:paraId="7023FCED"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685DC7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Оплата енергосервісу</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8686DB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94507A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84452A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748EC03"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FAB00B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Окремі заходи по реалізації державних (регіональних) програм, не віднесені до заходів розвитку</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E47469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F6D08F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4FCF4D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AB878D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393131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Соціальне забезпечення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C51528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488</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6D8870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645,2</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BC0B3A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653,8</w:t>
            </w:r>
          </w:p>
        </w:tc>
      </w:tr>
      <w:tr w:rsidR="000E6330" w:rsidRPr="00972816" w14:paraId="1AE9BB8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20096E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поточні видатки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BAA5B7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18295A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9B409D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5E2A1F1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3CC9FD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Амортизація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1B99A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9E239C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6CFD4F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5EFC733A"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0F7658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операційні витрати (розшифрувати)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DFF0AB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4BE9E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759E6E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3C5F97EB"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5DD583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Разом (сума рядків 200 - 320)</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78D9E7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16 927,2</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F04A0A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19 211,6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F932E2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13 554,7</w:t>
            </w:r>
          </w:p>
        </w:tc>
      </w:tr>
      <w:tr w:rsidR="000E6330" w:rsidRPr="00972816" w14:paraId="5CB3C361"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53D9DA"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II. Елементи операційних витрат</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DD964F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8038A0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AD446F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00D021A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75B42E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Матеріальні затрати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32313A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3 297,0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3B6B9A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3 432,2</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3FDF5E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1 795,7</w:t>
            </w:r>
          </w:p>
        </w:tc>
      </w:tr>
      <w:tr w:rsidR="000E6330" w:rsidRPr="00972816" w14:paraId="2C7278DE"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BA798A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Витрати на оплату праці</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797ECB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10 233,5</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A625BE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12 117,3</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A6C011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8 806,8</w:t>
            </w:r>
          </w:p>
        </w:tc>
      </w:tr>
      <w:tr w:rsidR="000E6330" w:rsidRPr="00972816" w14:paraId="0018BDA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E93A84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Відрахування на соціальні заходи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1AA83A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2 876,0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58986C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2 620,9</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804ED8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1 937,4</w:t>
            </w:r>
          </w:p>
        </w:tc>
      </w:tr>
      <w:tr w:rsidR="000E6330" w:rsidRPr="00972816" w14:paraId="43A52D7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0300A8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Амортизація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E0FCD1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F3C6EE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C779BE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21A46E1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2CEC0F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операційні витрати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0CEAD0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3D1072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1 041,2</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50CA86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1 587,1</w:t>
            </w:r>
          </w:p>
        </w:tc>
      </w:tr>
      <w:tr w:rsidR="000E6330" w:rsidRPr="00972816" w14:paraId="6CC83AC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1FAAC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Разом (сума рядків 400 - 440)</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5E6EF3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16 606,5</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7737B1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19 211,6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4466CC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14 127,0</w:t>
            </w:r>
          </w:p>
        </w:tc>
      </w:tr>
      <w:tr w:rsidR="000E6330" w:rsidRPr="00972816" w14:paraId="3DE96A7D"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883C360"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III. Інвестиційна діяльність</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1EB270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545C3C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074DA5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5CC32A5A"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EA7154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lastRenderedPageBreak/>
              <w:t>Доходи від інвестиційної діяльності, у т.ч.:</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AE9074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8C94CF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D9A8A9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0D90C1F0"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63CAFC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з місцевого бюджету цільового фінансування по капітальних видатках</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12FA95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80AF8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FDB5D2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80</w:t>
            </w:r>
          </w:p>
        </w:tc>
      </w:tr>
      <w:tr w:rsidR="000E6330" w:rsidRPr="00972816" w14:paraId="5612C2F2"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56CCCD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Капітальні інвестиції, усього, у тому числі:</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9FAED8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1 620,0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A765DC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1 620,0</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9F98FE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290,4</w:t>
            </w:r>
          </w:p>
        </w:tc>
      </w:tr>
      <w:tr w:rsidR="000E6330" w:rsidRPr="00972816" w14:paraId="42D7BF5C"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8CDADE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капітальне будівництво</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596728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7B3A00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10FB67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CE032CA"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9D4F4E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придбання (виготовлення) основних засобів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9C3280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550,4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EE2F7D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27,6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44B03D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286,8</w:t>
            </w:r>
          </w:p>
        </w:tc>
      </w:tr>
      <w:tr w:rsidR="000E6330" w:rsidRPr="00972816" w14:paraId="2EA8E76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00952B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придбання (виготовлення) інших необоротних матеріальних активів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0B7F11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135,8</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BA9679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CF6AF1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3,6</w:t>
            </w:r>
          </w:p>
        </w:tc>
      </w:tr>
      <w:tr w:rsidR="000E6330" w:rsidRPr="00972816" w14:paraId="6D27D66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0C1CAD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придбання (створення) нематеріальних активів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58F2F9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40,2</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122528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84</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CC5039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0C9847F3"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5914B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модернізація, модифікація (добудова, дообладнання, реконструкція) основних засобів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07DA97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FDA4DE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4EABE6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A4E3BBB"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90CDB6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капітальний ремонт</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4A5CC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128</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8D728D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147CB4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3642C37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6566626" w14:textId="77777777" w:rsidR="00972816" w:rsidRPr="00972816" w:rsidRDefault="00972816" w:rsidP="00972816">
            <w:pPr>
              <w:spacing w:line="240" w:lineRule="auto"/>
              <w:rPr>
                <w:rFonts w:asciiTheme="minorHAnsi" w:eastAsia="Times New Roman" w:hAnsiTheme="minorHAnsi" w:cstheme="minorHAnsi"/>
                <w:b/>
                <w:bCs/>
                <w:sz w:val="20"/>
                <w:szCs w:val="20"/>
                <w:lang w:eastAsia="uk-UA"/>
              </w:rPr>
            </w:pPr>
            <w:r w:rsidRPr="00972816">
              <w:rPr>
                <w:rFonts w:asciiTheme="minorHAnsi" w:eastAsia="Times New Roman" w:hAnsiTheme="minorHAnsi" w:cstheme="minorHAnsi"/>
                <w:b/>
                <w:bCs/>
                <w:sz w:val="20"/>
                <w:szCs w:val="20"/>
                <w:lang w:eastAsia="uk-UA"/>
              </w:rPr>
              <w:t>IV. Фінансова діяльність</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B99AB4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14BA23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D9B34B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55EB8FAF"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51D51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Доходи від фінансової діяльності за зобов'язаннями, у т. ч.:</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069C9C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1 920,0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56E7DA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1 600,0</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AD76FD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206,8</w:t>
            </w:r>
          </w:p>
        </w:tc>
      </w:tr>
      <w:tr w:rsidR="000E6330" w:rsidRPr="00972816" w14:paraId="289D250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8F405F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кредити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495A2F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B995CC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5884A7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0A015B53"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FA22BB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позики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B7347A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0915C9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398DA7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3D98E68B"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119480E"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депозити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1EE372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AC7770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12D9AD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66C9D569"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DD1393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надходження (централізовані поставки, гуманітарна та благодійна допомога)</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E8BC65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1920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3450AF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1600</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AC370C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206,8</w:t>
            </w:r>
          </w:p>
        </w:tc>
      </w:tr>
      <w:tr w:rsidR="000E6330" w:rsidRPr="00972816" w14:paraId="653E4EB3"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80CFE8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Витрати від фінансової діяльності за зобов'язаннями, у т. ч.:</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58E462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1 920,0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E264BB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1 600,0</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E32930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206,8</w:t>
            </w:r>
          </w:p>
        </w:tc>
      </w:tr>
      <w:tr w:rsidR="000E6330" w:rsidRPr="00972816" w14:paraId="4AA439BD"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25E11D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кредити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DFB67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A676D4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CD9627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7F7B4A2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947E9D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позики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6E1CED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FC8043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757699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1435692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7D8BB1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депозити</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08F5EF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73B073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E91A35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10E19F9E"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00FB76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Інші витрати (централізовані поставки, гуманітарна та благодійна допомога)</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5FB2FF9"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1 920,0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06C499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1 600,0</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54FC91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206,8</w:t>
            </w:r>
          </w:p>
        </w:tc>
      </w:tr>
      <w:tr w:rsidR="000E6330" w:rsidRPr="00972816" w14:paraId="5867476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AB52F6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Усього доходів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3E8C62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18 999,4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405CAE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17 613,5</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462E34"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13 479,0</w:t>
            </w:r>
          </w:p>
        </w:tc>
      </w:tr>
      <w:tr w:rsidR="000E6330" w:rsidRPr="00972816" w14:paraId="4AB6DA4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D2AEAF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Усього витрат</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28520E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21 995,6</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84C44F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19 211,6</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0FD912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14 127,0</w:t>
            </w:r>
          </w:p>
        </w:tc>
      </w:tr>
      <w:tr w:rsidR="000E6330" w:rsidRPr="00972816" w14:paraId="446F4EF4"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3E02CA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Резервний фонд</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A1E0D9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-2996,5</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DFC043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1 598,1</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839975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648,8</w:t>
            </w:r>
          </w:p>
        </w:tc>
      </w:tr>
      <w:tr w:rsidR="000E6330" w:rsidRPr="00972816" w14:paraId="480881A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D34AD8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V. Додаткова інформація</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8F1C11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D88D63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58DB29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p>
        </w:tc>
      </w:tr>
      <w:tr w:rsidR="000E6330" w:rsidRPr="00972816" w14:paraId="0288F17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962ABC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Штатна чисельність працівників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963B48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94</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11249DB"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69</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65A83F15"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50</w:t>
            </w:r>
          </w:p>
        </w:tc>
      </w:tr>
      <w:tr w:rsidR="000E6330" w:rsidRPr="00972816" w14:paraId="704AFFD1"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AA3CD6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Первісна вартість основних засобів</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90BAF3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5 932,0</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04E2780"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7 081,8</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14E34C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7 368,1</w:t>
            </w:r>
          </w:p>
        </w:tc>
      </w:tr>
      <w:tr w:rsidR="000E6330" w:rsidRPr="00972816" w14:paraId="38E9FEAD"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844F31C"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Податкова заборгованість</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582F2827"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42435B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C2E57C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1B520CF5"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03DC1216"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Заборгованість перед працівниками за заробітною платою</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CAE844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E163B31"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5E989A2"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141B6037"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5C7C548"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Дебіторська заборгованість</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4BE8306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596943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1CC030C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r w:rsidR="000E6330" w:rsidRPr="00972816" w14:paraId="0595E906" w14:textId="77777777" w:rsidTr="00972816">
        <w:tc>
          <w:tcPr>
            <w:tcW w:w="5949"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7946DA5F"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Кредиторська заборгованість</w:t>
            </w:r>
          </w:p>
        </w:tc>
        <w:tc>
          <w:tcPr>
            <w:tcW w:w="113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E3457CA"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37"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29189BCD"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c>
          <w:tcPr>
            <w:tcW w:w="1124" w:type="dxa"/>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hideMark/>
          </w:tcPr>
          <w:p w14:paraId="301DE2E3" w14:textId="77777777" w:rsidR="00972816" w:rsidRPr="00972816" w:rsidRDefault="00972816" w:rsidP="00972816">
            <w:pPr>
              <w:spacing w:line="240" w:lineRule="auto"/>
              <w:rPr>
                <w:rFonts w:asciiTheme="minorHAnsi" w:eastAsia="Times New Roman" w:hAnsiTheme="minorHAnsi" w:cstheme="minorHAnsi"/>
                <w:sz w:val="20"/>
                <w:szCs w:val="20"/>
                <w:lang w:eastAsia="uk-UA"/>
              </w:rPr>
            </w:pPr>
            <w:r w:rsidRPr="00972816">
              <w:rPr>
                <w:rFonts w:asciiTheme="minorHAnsi" w:eastAsia="Times New Roman" w:hAnsiTheme="minorHAnsi" w:cstheme="minorHAnsi"/>
                <w:sz w:val="20"/>
                <w:szCs w:val="20"/>
                <w:lang w:eastAsia="uk-UA"/>
              </w:rPr>
              <w:t>-</w:t>
            </w:r>
          </w:p>
        </w:tc>
      </w:tr>
    </w:tbl>
    <w:p w14:paraId="63193463" w14:textId="77777777" w:rsidR="00972816" w:rsidRPr="009F42C4" w:rsidRDefault="00972816" w:rsidP="00972816">
      <w:pPr>
        <w:spacing w:line="240" w:lineRule="auto"/>
        <w:rPr>
          <w:i/>
          <w:iCs/>
        </w:rPr>
      </w:pPr>
      <w:r w:rsidRPr="009F42C4">
        <w:rPr>
          <w:i/>
          <w:iCs/>
        </w:rPr>
        <w:t>Джерело: сформано автором на основі копій фінансових планів КНП «Теплодарський ЦПМСД» ТМР за 2023-2025 рр.</w:t>
      </w:r>
    </w:p>
    <w:p w14:paraId="65D54069" w14:textId="77777777" w:rsidR="00972816" w:rsidRPr="009F42C4" w:rsidRDefault="00972816">
      <w:pPr>
        <w:rPr>
          <w:rFonts w:ascii="Alegreya" w:eastAsia="Times New Roman" w:hAnsi="Alegreya" w:cs="Times New Roman"/>
          <w:sz w:val="24"/>
          <w:szCs w:val="24"/>
          <w:lang w:eastAsia="uk-UA"/>
        </w:rPr>
      </w:pPr>
      <w:r w:rsidRPr="009F42C4">
        <w:rPr>
          <w:rFonts w:ascii="Alegreya" w:eastAsia="Times New Roman" w:hAnsi="Alegreya" w:cs="Times New Roman"/>
          <w:sz w:val="24"/>
          <w:szCs w:val="24"/>
          <w:lang w:eastAsia="uk-UA"/>
        </w:rPr>
        <w:br w:type="page"/>
      </w:r>
    </w:p>
    <w:p w14:paraId="58FBB66B" w14:textId="2D4C5E95" w:rsidR="00972816" w:rsidRPr="009F42C4" w:rsidRDefault="00972816" w:rsidP="00972816">
      <w:pPr>
        <w:jc w:val="right"/>
      </w:pPr>
      <w:r w:rsidRPr="009F42C4">
        <w:lastRenderedPageBreak/>
        <w:t>Таблиця Б.2</w:t>
      </w:r>
    </w:p>
    <w:p w14:paraId="4B921BC2" w14:textId="010C6ED1" w:rsidR="00972816" w:rsidRPr="004F2417" w:rsidRDefault="00972816" w:rsidP="00972816">
      <w:pPr>
        <w:jc w:val="center"/>
        <w:rPr>
          <w:b/>
          <w:bCs/>
          <w:sz w:val="24"/>
          <w:szCs w:val="24"/>
        </w:rPr>
      </w:pPr>
      <w:r w:rsidRPr="004F2417">
        <w:rPr>
          <w:b/>
          <w:bCs/>
          <w:sz w:val="24"/>
          <w:szCs w:val="24"/>
        </w:rPr>
        <w:t>Фінансова звітність КНП “Теплодарський ЦПМСД” за 2022-2024 роки</w:t>
      </w:r>
      <w:r w:rsidR="004F2417" w:rsidRPr="004F2417">
        <w:rPr>
          <w:b/>
          <w:bCs/>
          <w:sz w:val="24"/>
          <w:szCs w:val="24"/>
        </w:rPr>
        <w:t>, тис. грн.</w:t>
      </w:r>
    </w:p>
    <w:tbl>
      <w:tblPr>
        <w:tblW w:w="0" w:type="auto"/>
        <w:tblCellMar>
          <w:top w:w="15" w:type="dxa"/>
          <w:left w:w="15" w:type="dxa"/>
          <w:bottom w:w="15" w:type="dxa"/>
          <w:right w:w="15" w:type="dxa"/>
        </w:tblCellMar>
        <w:tblLook w:val="04A0" w:firstRow="1" w:lastRow="0" w:firstColumn="1" w:lastColumn="0" w:noHBand="0" w:noVBand="1"/>
      </w:tblPr>
      <w:tblGrid>
        <w:gridCol w:w="4626"/>
        <w:gridCol w:w="974"/>
        <w:gridCol w:w="936"/>
        <w:gridCol w:w="936"/>
        <w:gridCol w:w="936"/>
        <w:gridCol w:w="936"/>
      </w:tblGrid>
      <w:tr w:rsidR="000E6330" w:rsidRPr="009F42C4" w14:paraId="75401F72" w14:textId="77777777" w:rsidTr="00972816">
        <w:trPr>
          <w:tblHeader/>
        </w:trPr>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F3FC91A"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Найменування показника</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12CC4E"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Код рядка</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534885B"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2020 р</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B5FD17D"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2022 р</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5F49EB9"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2023 р</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79F1DB" w14:textId="77777777" w:rsidR="00972816" w:rsidRPr="00972816" w:rsidRDefault="00972816" w:rsidP="00972816">
            <w:pPr>
              <w:spacing w:line="240" w:lineRule="auto"/>
              <w:jc w:val="center"/>
              <w:rPr>
                <w:rFonts w:asciiTheme="minorHAnsi" w:eastAsia="Times New Roman" w:hAnsiTheme="minorHAnsi" w:cstheme="minorHAnsi"/>
                <w:b/>
                <w:bCs/>
                <w:sz w:val="22"/>
                <w:szCs w:val="22"/>
                <w:lang w:eastAsia="uk-UA"/>
              </w:rPr>
            </w:pPr>
            <w:r w:rsidRPr="00972816">
              <w:rPr>
                <w:rFonts w:asciiTheme="minorHAnsi" w:eastAsia="Times New Roman" w:hAnsiTheme="minorHAnsi" w:cstheme="minorHAnsi"/>
                <w:b/>
                <w:bCs/>
                <w:sz w:val="22"/>
                <w:szCs w:val="22"/>
                <w:lang w:eastAsia="uk-UA"/>
              </w:rPr>
              <w:t>2024 р</w:t>
            </w:r>
          </w:p>
        </w:tc>
      </w:tr>
      <w:tr w:rsidR="000E6330" w:rsidRPr="009F42C4" w14:paraId="779E9B48"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033DC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b/>
                <w:bCs/>
                <w:sz w:val="22"/>
                <w:szCs w:val="22"/>
                <w:lang w:eastAsia="uk-UA"/>
              </w:rPr>
              <w:t>Актив</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F66657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64E91F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F41A7F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D65BC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E8C4E2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r>
      <w:tr w:rsidR="000E6330" w:rsidRPr="009F42C4" w14:paraId="6701970D"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AB8220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 Необоротні активи Нематеріальні активи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FF212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A83D4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3445BC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15.70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082EDD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9EA27B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4B23F1C4"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30CCCA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первісна вартість</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D13F0F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1001</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1102CD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9415C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0147AE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CBC340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115.50</w:t>
            </w:r>
          </w:p>
        </w:tc>
      </w:tr>
      <w:tr w:rsidR="000E6330" w:rsidRPr="009F42C4" w14:paraId="1826B0D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CFEC6C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накопичена амортизація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51D246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1002</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A094D6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1EBD3D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90.30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F2AD45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105.20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921FE5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115.50</w:t>
            </w:r>
          </w:p>
        </w:tc>
      </w:tr>
      <w:tr w:rsidR="000E6330" w:rsidRPr="009F42C4" w14:paraId="555B529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F59DC4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Незавершені капітальні інвестиції</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5654D6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1005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A57B46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AF8AB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668442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90C3BB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6DFC7C5F"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B7B46E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Основні засоби: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35C485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650EAF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2 717.00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952844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2 207.60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AA934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1 939.20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3E1F18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1 535.10</w:t>
            </w:r>
          </w:p>
        </w:tc>
      </w:tr>
      <w:tr w:rsidR="000E6330" w:rsidRPr="009F42C4" w14:paraId="38E36C87"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A3C33A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первісна вартість</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296AAA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1011</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91D440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6 183.00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2C769F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7 081.80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73986D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7 368.10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4F5E87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7 452.00</w:t>
            </w:r>
          </w:p>
        </w:tc>
      </w:tr>
      <w:tr w:rsidR="000E6330" w:rsidRPr="009F42C4" w14:paraId="24AA0911"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7C74E5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знос</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415042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1012</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54DD80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3 466.00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665B92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4 874.20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77BAAA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5 428.90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E4EEB6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5 916.90</w:t>
            </w:r>
          </w:p>
        </w:tc>
      </w:tr>
      <w:tr w:rsidR="000E6330" w:rsidRPr="009F42C4" w14:paraId="3CE41178"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A2A969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Довгострокові біологічні активи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EDECD6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47BDAD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E882B5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8F2DD3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81DDE4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78AE820F"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47F08B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Довгострокові фінансові інвестиції</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87EA32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D4527D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11650C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0269F5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4BAADE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6FE87AE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9C05F0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необоротні активи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0B5B4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B884D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BCBDBE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6BF290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E9687E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37173C04"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BF4BE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Усього за розділом I</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9CEC27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1095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C0827C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2 766.00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FE9D1C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2 223.30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21C81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1 940.00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306CDF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1 535.10</w:t>
            </w:r>
          </w:p>
        </w:tc>
      </w:tr>
      <w:tr w:rsidR="000E6330" w:rsidRPr="009F42C4" w14:paraId="2F6054A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166386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II. Оборотні активи Запаси: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98E94D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F0081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529.00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7439D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1 751.90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1DBF03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1 869.70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9BDC5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1 835.50</w:t>
            </w:r>
          </w:p>
        </w:tc>
      </w:tr>
      <w:tr w:rsidR="000E6330" w:rsidRPr="009F42C4" w14:paraId="09D592FF"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D9BCE0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 тому числі готова продукція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D3CA49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1103</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A82DC7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951AB1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D1C3DC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F7A171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12D68FD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17503F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Поточні біологічні активи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12732C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7D4517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746132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6599F9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74CA80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09BD6EA9"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585A7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Дебіторська заборгованість за товари, роботи, послуги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4940FC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1125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F2F139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C10A72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14.40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5EA899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1AE609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03E557CD"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34AF40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Дебіторська заборгованість за розрахунками з бюджетом</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D8097F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1135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951EBD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6D26C0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187343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12.80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AEAFC7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16.00</w:t>
            </w:r>
          </w:p>
        </w:tc>
      </w:tr>
      <w:tr w:rsidR="000E6330" w:rsidRPr="009F42C4" w14:paraId="359267C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06607C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 тому числі з податку на прибуток</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545088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1136</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464F57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29A89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935012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79B7F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25395126"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A30A5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Інша поточна дебіторська заборгованість</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5D1806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1155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136E6F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247C13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5CC1E0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A9554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17D3588A"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2EAD5C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Поточні фінансові інвестиції</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618FFC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1160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818404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566508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2C7DD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2E3CA4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5A84FF26"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1F8703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Гроші та їх еквіваленти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2F5305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1165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34CCA6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3 579.00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3FD50D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3 881.30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1250B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3 623.00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1B07BA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1 888.10</w:t>
            </w:r>
          </w:p>
        </w:tc>
      </w:tr>
      <w:tr w:rsidR="000E6330" w:rsidRPr="009F42C4" w14:paraId="23558892"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B3D3F3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Витрати майбутніх періодів</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7AE850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D32674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1B049A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305B2F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CAF121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14A4612D"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36513D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оборотні активи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7B61D6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92E88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EEEB93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745363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84.40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53DF31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20B78325"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30B35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Усього за розділом II</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5C1E9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1195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D0D68F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4 108.00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681555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5 704.80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AB4345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5 589.90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E47BA0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3 739.60</w:t>
            </w:r>
          </w:p>
        </w:tc>
      </w:tr>
      <w:tr w:rsidR="000E6330" w:rsidRPr="009F42C4" w14:paraId="23F7F27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B2EE0B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III. Необоротні активи, утримувані для продажу, та групи вибуття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06F576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1200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A7991A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D51E6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EFBA5B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710361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345B6EB7"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A1C839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lastRenderedPageBreak/>
              <w:t>Баланс</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F1D81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1300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FC54F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6 875.00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55409F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7 928.10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0FA6E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7 529.90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7827F5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5 274.70</w:t>
            </w:r>
          </w:p>
        </w:tc>
      </w:tr>
      <w:tr w:rsidR="000E6330" w:rsidRPr="009F42C4" w14:paraId="477B0979"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B33AF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b/>
                <w:bCs/>
                <w:sz w:val="22"/>
                <w:szCs w:val="22"/>
                <w:lang w:eastAsia="uk-UA"/>
              </w:rPr>
              <w:t>Пасив</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EA29C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252013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F05D58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DE670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822509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r>
      <w:tr w:rsidR="000E6330" w:rsidRPr="009F42C4" w14:paraId="6CAEAFA9"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627458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 Власний капітал Зареєстрований (пайовий) капітал</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BA2BBA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D05182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77C9C5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87499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B1E18E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51D06DE9"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495D16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Додатковий капітал</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8ED1D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C1580F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0009B3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24F222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0DF4E6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1F3713F5"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1553F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Резервний капітал</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43202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1415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734F71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5F9254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217B89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3109BD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6D1E75B6"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F056A7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Нерозподілений прибуток (непокритий збиток)</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DD2523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8A947F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3 768.00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13B66A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4 865.10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EDCE2B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4 216.30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F2511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2 075.90</w:t>
            </w:r>
          </w:p>
        </w:tc>
      </w:tr>
      <w:tr w:rsidR="000E6330" w:rsidRPr="009F42C4" w14:paraId="0E11521A"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96BF8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Неоплачений капітал</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63E73F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1425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4F4718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0B3050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ED3D87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0245D0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0A87A856"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987554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Усього за розділом I</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7DFAF4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1495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B555B4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3 768.00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49C0DC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4 865.10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1CA959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4 216.30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3D8AD9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2 075.90</w:t>
            </w:r>
          </w:p>
        </w:tc>
      </w:tr>
      <w:tr w:rsidR="000E6330" w:rsidRPr="009F42C4" w14:paraId="12E925E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151AD1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II. Довгострокові зобов'язання, цільове фінансування та забезпечення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56AB1B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1595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92F6E5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339.00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BA93C2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1 336.50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67471C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1 483.50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C3D336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1 562.30</w:t>
            </w:r>
          </w:p>
        </w:tc>
      </w:tr>
      <w:tr w:rsidR="000E6330" w:rsidRPr="009F42C4" w14:paraId="06BD3618"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55EABB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Короткострокові кредити банків</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BEF2F5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1F76FC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C88CDA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745A89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661F33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76926AB5"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3D0DC6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III. Поточні зобов'язання Поточна кредиторська заборгованість за: довгостроковими зобов'язаннями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EA469A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753C4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095394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7C2D3A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83D668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6A4372F4"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1487A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товари, роботи, послуги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0A5131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1615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7D9679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A68D63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2EED03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9.60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EB614A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59D29BA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9DF97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розрахунками з бюджетом</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F79447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A44867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E63E2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8EBDC6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B731AA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20.60</w:t>
            </w:r>
          </w:p>
        </w:tc>
      </w:tr>
      <w:tr w:rsidR="000E6330" w:rsidRPr="009F42C4" w14:paraId="650B2C6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FA998A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 тому числі з податку на прибуток</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853043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1621</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3D62E1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AB3F0D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42B4DF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C599DE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0A0AA3C7"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8B2B5C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розрахунками зі страхування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AF41E4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1625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23B8B2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156118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DEBA1B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3A7DE5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62F0982A"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539C4D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розрахунками з оплати праці</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442154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636E0B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258A95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E658A6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87A9D4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7.40</w:t>
            </w:r>
          </w:p>
        </w:tc>
      </w:tr>
      <w:tr w:rsidR="000E6330" w:rsidRPr="009F42C4" w14:paraId="78A08FF8"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30A684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Доходи майбутніх періодів</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4EA67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1665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155BC3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2 766.00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122434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1 627.10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7CC48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1 773.60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F8D3E6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1 608.50</w:t>
            </w:r>
          </w:p>
        </w:tc>
      </w:tr>
      <w:tr w:rsidR="000E6330" w:rsidRPr="009F42C4" w14:paraId="754B67ED"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2C01C0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поточні зобов'язання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EFFE0A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959612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4F0AE6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46.10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06020E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28.90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DA21B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5A7AB82C"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8DEED2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Усього за розділом III</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B3BD28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1695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1090A3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2 766.00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2DACE0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1 726.50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F1DE24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1 830.10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7E25B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1 636.50</w:t>
            </w:r>
          </w:p>
        </w:tc>
      </w:tr>
      <w:tr w:rsidR="000E6330" w:rsidRPr="009F42C4" w14:paraId="3E6BD146"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0F85B2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i/>
                <w:iCs/>
                <w:sz w:val="22"/>
                <w:szCs w:val="22"/>
                <w:lang w:eastAsia="uk-UA"/>
              </w:rPr>
              <w:t>IV. Зобов'язання, пов'язані з необоротними активами, утримуваними для продажу, та групами вибуття</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2CCF77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1700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3DD74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B78E38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7BECF3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E1FA0E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2B0BDF1D"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94835BB"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Баланс</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24235D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117D94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6 875.00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AF6B1B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7 928.10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50B786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7 529.90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4166AC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5 274.70</w:t>
            </w:r>
          </w:p>
        </w:tc>
      </w:tr>
      <w:tr w:rsidR="000E6330" w:rsidRPr="009F42C4" w14:paraId="50EA79A0"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17B2E8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b/>
                <w:bCs/>
                <w:sz w:val="22"/>
                <w:szCs w:val="22"/>
                <w:lang w:eastAsia="uk-UA"/>
              </w:rPr>
              <w:t>Звіт про фінансові результати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DB5E15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591B13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147CF8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F29FA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8E3A98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p>
        </w:tc>
      </w:tr>
      <w:tr w:rsidR="000E6330" w:rsidRPr="009F42C4" w14:paraId="00888617"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E48DF2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Чистий дохід від реалізації продукції (товарів, робіт, послуг)</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CA5571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2000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E0C217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5 489.00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26BDC7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14 887.70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EF4C69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14 408.30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F72C1F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10 553.80</w:t>
            </w:r>
          </w:p>
        </w:tc>
      </w:tr>
      <w:tr w:rsidR="000E6330" w:rsidRPr="009F42C4" w14:paraId="19494A2E"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08CD3E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Собівартість реалізованої продукції (товарів, робіт, послуг)</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5AA43E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2050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FFC958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11 172.00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800531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16 192.80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F81484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18 170.30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DBF270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13 113.20</w:t>
            </w:r>
          </w:p>
        </w:tc>
      </w:tr>
      <w:tr w:rsidR="000E6330" w:rsidRPr="009F42C4" w14:paraId="1CB5DC29"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BAF8C3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lastRenderedPageBreak/>
              <w:t>Інші операційні доходи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8A415F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2120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9EA9C3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8 399.00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8779F6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3 645.30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02B1FD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2 803.10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1704FE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2 579.80</w:t>
            </w:r>
          </w:p>
        </w:tc>
      </w:tr>
      <w:tr w:rsidR="000E6330" w:rsidRPr="009F42C4" w14:paraId="4EBC7754"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7CBDC2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операційні витрати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CAA11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2180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2938531"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069705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1 399.60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8083EC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1 041.20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F5E465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1 014.60</w:t>
            </w:r>
          </w:p>
        </w:tc>
      </w:tr>
      <w:tr w:rsidR="000E6330" w:rsidRPr="009F42C4" w14:paraId="32A706CF"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F3AAC8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доходи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8FA91A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2240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FB2E49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F7AFB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466.20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51C26C4"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402.10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40804A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345.40</w:t>
            </w:r>
          </w:p>
        </w:tc>
      </w:tr>
      <w:tr w:rsidR="000E6330" w:rsidRPr="009F42C4" w14:paraId="05CE7478"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BCF70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Інші витрати</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85CF05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2270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07C8FD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5A8312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073A38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F554895"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007D0EA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C56C84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Разом доходи (2000 + 2120 + 2240)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84E3DD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2280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CA6FFC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13 935.00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DAE4DC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18 999.20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2E9B94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17 613.50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B74F23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13 479.00</w:t>
            </w:r>
          </w:p>
        </w:tc>
      </w:tr>
      <w:tr w:rsidR="000E6330" w:rsidRPr="009F42C4" w14:paraId="1283DB54"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8A730FF"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Разом витрати (2050 + 2180 + 2270)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210F7FC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2285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AA6C69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11 197.00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1B1E91D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17 592.40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ECE856D"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19 211.50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3E1A50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14 127.80</w:t>
            </w:r>
          </w:p>
        </w:tc>
      </w:tr>
      <w:tr w:rsidR="000E6330" w:rsidRPr="009F42C4" w14:paraId="6650C533"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781CF5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Фінансовий результат до оподаткування (2280 - 2285)</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9FB8AA0"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2290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202166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2 738.00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5227E6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1 406.80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758217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-1 598.00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B08A93A"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-648.80</w:t>
            </w:r>
          </w:p>
        </w:tc>
      </w:tr>
      <w:tr w:rsidR="000E6330" w:rsidRPr="009F42C4" w14:paraId="63CE5CC1"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3AA1908"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Податок на прибуток</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F8F2A22"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2300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62505F93"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06F62B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C2BF2C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D0DC1B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0</w:t>
            </w:r>
          </w:p>
        </w:tc>
      </w:tr>
      <w:tr w:rsidR="000E6330" w:rsidRPr="009F42C4" w14:paraId="5A88FCE1" w14:textId="77777777" w:rsidTr="00972816">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7EC943E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Чистий прибуток (збиток) (2290 - 2300)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0A401047"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2350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56BD2F5C"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2 738.00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32CEC5C6"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1 406.80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185FF3E"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-1 598.00</w:t>
            </w:r>
          </w:p>
        </w:tc>
        <w:tc>
          <w:tcPr>
            <w:tcW w:w="0" w:type="auto"/>
            <w:tcBorders>
              <w:top w:val="single" w:sz="4" w:space="0" w:color="BCC0CC"/>
              <w:left w:val="single" w:sz="4" w:space="0" w:color="BCC0CC"/>
              <w:bottom w:val="single" w:sz="4" w:space="0" w:color="BCC0CC"/>
              <w:right w:val="single" w:sz="4" w:space="0" w:color="BCC0CC"/>
            </w:tcBorders>
            <w:tcMar>
              <w:top w:w="60" w:type="dxa"/>
              <w:left w:w="120" w:type="dxa"/>
              <w:bottom w:w="60" w:type="dxa"/>
              <w:right w:w="120" w:type="dxa"/>
            </w:tcMar>
            <w:vAlign w:val="center"/>
            <w:hideMark/>
          </w:tcPr>
          <w:p w14:paraId="4C9DBDD9" w14:textId="77777777" w:rsidR="00972816" w:rsidRPr="00972816" w:rsidRDefault="00972816" w:rsidP="00972816">
            <w:pPr>
              <w:spacing w:line="240" w:lineRule="auto"/>
              <w:jc w:val="center"/>
              <w:rPr>
                <w:rFonts w:asciiTheme="minorHAnsi" w:eastAsia="Times New Roman" w:hAnsiTheme="minorHAnsi" w:cstheme="minorHAnsi"/>
                <w:sz w:val="22"/>
                <w:szCs w:val="22"/>
                <w:lang w:eastAsia="uk-UA"/>
              </w:rPr>
            </w:pPr>
            <w:r w:rsidRPr="00972816">
              <w:rPr>
                <w:rFonts w:asciiTheme="minorHAnsi" w:eastAsia="Times New Roman" w:hAnsiTheme="minorHAnsi" w:cstheme="minorHAnsi"/>
                <w:sz w:val="22"/>
                <w:szCs w:val="22"/>
                <w:lang w:eastAsia="uk-UA"/>
              </w:rPr>
              <w:t>-648.80</w:t>
            </w:r>
          </w:p>
        </w:tc>
      </w:tr>
    </w:tbl>
    <w:p w14:paraId="545A35C7" w14:textId="77777777" w:rsidR="00972816" w:rsidRPr="009F42C4" w:rsidRDefault="00972816" w:rsidP="00972816">
      <w:pPr>
        <w:rPr>
          <w:i/>
          <w:iCs/>
        </w:rPr>
      </w:pPr>
      <w:r w:rsidRPr="009F42C4">
        <w:rPr>
          <w:i/>
          <w:iCs/>
        </w:rPr>
        <w:t xml:space="preserve">Джерело: </w:t>
      </w:r>
      <w:r w:rsidRPr="004D0F9E">
        <w:rPr>
          <w:i/>
          <w:iCs/>
          <w:vertAlign w:val="superscript"/>
        </w:rPr>
        <w:t>[1]</w:t>
      </w:r>
    </w:p>
    <w:p w14:paraId="2BCB67E0" w14:textId="77777777" w:rsidR="009959D0" w:rsidRPr="009F42C4" w:rsidRDefault="009959D0">
      <w:pPr>
        <w:rPr>
          <w:b/>
          <w:bCs/>
        </w:rPr>
      </w:pPr>
      <w:r w:rsidRPr="009F42C4">
        <w:rPr>
          <w:b/>
          <w:bCs/>
        </w:rPr>
        <w:br w:type="page"/>
      </w:r>
    </w:p>
    <w:p w14:paraId="355CB8B1" w14:textId="781F32EE" w:rsidR="009959D0" w:rsidRPr="009F42C4" w:rsidRDefault="009959D0" w:rsidP="009959D0">
      <w:pPr>
        <w:jc w:val="right"/>
        <w:rPr>
          <w:b/>
          <w:bCs/>
        </w:rPr>
      </w:pPr>
      <w:r w:rsidRPr="009F42C4">
        <w:rPr>
          <w:b/>
          <w:bCs/>
        </w:rPr>
        <w:lastRenderedPageBreak/>
        <w:t>Додаток В</w:t>
      </w:r>
    </w:p>
    <w:p w14:paraId="473F0CD0" w14:textId="77777777" w:rsidR="00B85AD1" w:rsidRPr="009F42C4" w:rsidRDefault="00B85AD1" w:rsidP="00B85AD1">
      <w:pPr>
        <w:jc w:val="right"/>
      </w:pPr>
      <w:r w:rsidRPr="009F42C4">
        <w:t>Таблиця В.1</w:t>
      </w:r>
    </w:p>
    <w:p w14:paraId="58DB594F" w14:textId="77777777" w:rsidR="00B85AD1" w:rsidRPr="009F42C4" w:rsidRDefault="00B85AD1" w:rsidP="00B85AD1">
      <w:pPr>
        <w:jc w:val="center"/>
      </w:pPr>
      <w:r w:rsidRPr="009F42C4">
        <w:rPr>
          <w:b/>
          <w:bCs/>
        </w:rPr>
        <w:t>PESTLE-аналіз ключових факторів впливу на діяльність КНП</w:t>
      </w:r>
    </w:p>
    <w:tbl>
      <w:tblPr>
        <w:tblStyle w:val="af6"/>
        <w:tblW w:w="5000" w:type="pct"/>
        <w:tblLook w:val="04A0" w:firstRow="1" w:lastRow="0" w:firstColumn="1" w:lastColumn="0" w:noHBand="0" w:noVBand="1"/>
      </w:tblPr>
      <w:tblGrid>
        <w:gridCol w:w="1114"/>
        <w:gridCol w:w="1969"/>
        <w:gridCol w:w="4635"/>
        <w:gridCol w:w="1626"/>
      </w:tblGrid>
      <w:tr w:rsidR="000E6330" w:rsidRPr="009F42C4" w14:paraId="7A20F55A" w14:textId="77777777" w:rsidTr="002903F8">
        <w:tc>
          <w:tcPr>
            <w:tcW w:w="596" w:type="pct"/>
            <w:vAlign w:val="center"/>
            <w:hideMark/>
          </w:tcPr>
          <w:p w14:paraId="71FE0C0E" w14:textId="77777777" w:rsidR="00B85AD1" w:rsidRPr="009F42C4" w:rsidRDefault="00B85AD1" w:rsidP="002903F8">
            <w:pPr>
              <w:spacing w:line="276" w:lineRule="auto"/>
              <w:jc w:val="center"/>
              <w:rPr>
                <w:b/>
                <w:bCs/>
                <w:sz w:val="20"/>
                <w:szCs w:val="20"/>
              </w:rPr>
            </w:pPr>
            <w:r w:rsidRPr="009F42C4">
              <w:rPr>
                <w:b/>
                <w:bCs/>
                <w:sz w:val="20"/>
                <w:szCs w:val="20"/>
              </w:rPr>
              <w:t>Категорія</w:t>
            </w:r>
          </w:p>
        </w:tc>
        <w:tc>
          <w:tcPr>
            <w:tcW w:w="1054" w:type="pct"/>
            <w:vAlign w:val="center"/>
            <w:hideMark/>
          </w:tcPr>
          <w:p w14:paraId="3A21658E" w14:textId="77777777" w:rsidR="00B85AD1" w:rsidRPr="009F42C4" w:rsidRDefault="00B85AD1" w:rsidP="002903F8">
            <w:pPr>
              <w:spacing w:line="276" w:lineRule="auto"/>
              <w:jc w:val="center"/>
              <w:rPr>
                <w:b/>
                <w:bCs/>
                <w:sz w:val="20"/>
                <w:szCs w:val="20"/>
              </w:rPr>
            </w:pPr>
            <w:r w:rsidRPr="009F42C4">
              <w:rPr>
                <w:b/>
                <w:bCs/>
                <w:sz w:val="20"/>
                <w:szCs w:val="20"/>
              </w:rPr>
              <w:t>Ключовий фактор</w:t>
            </w:r>
          </w:p>
        </w:tc>
        <w:tc>
          <w:tcPr>
            <w:tcW w:w="2480" w:type="pct"/>
            <w:vAlign w:val="center"/>
            <w:hideMark/>
          </w:tcPr>
          <w:p w14:paraId="2E41C4CA" w14:textId="77777777" w:rsidR="00B85AD1" w:rsidRPr="009F42C4" w:rsidRDefault="00B85AD1" w:rsidP="002903F8">
            <w:pPr>
              <w:spacing w:line="276" w:lineRule="auto"/>
              <w:jc w:val="center"/>
              <w:rPr>
                <w:b/>
                <w:bCs/>
                <w:sz w:val="20"/>
                <w:szCs w:val="20"/>
              </w:rPr>
            </w:pPr>
            <w:r w:rsidRPr="009F42C4">
              <w:rPr>
                <w:b/>
                <w:bCs/>
                <w:sz w:val="20"/>
                <w:szCs w:val="20"/>
              </w:rPr>
              <w:t>Характеристика впливу на діяльність КНП</w:t>
            </w:r>
          </w:p>
        </w:tc>
        <w:tc>
          <w:tcPr>
            <w:tcW w:w="870" w:type="pct"/>
            <w:vAlign w:val="center"/>
            <w:hideMark/>
          </w:tcPr>
          <w:p w14:paraId="2C2748CF" w14:textId="77777777" w:rsidR="00B85AD1" w:rsidRPr="009F42C4" w:rsidRDefault="00B85AD1" w:rsidP="002903F8">
            <w:pPr>
              <w:spacing w:line="276" w:lineRule="auto"/>
              <w:jc w:val="center"/>
              <w:rPr>
                <w:b/>
                <w:bCs/>
                <w:sz w:val="20"/>
                <w:szCs w:val="20"/>
              </w:rPr>
            </w:pPr>
            <w:r w:rsidRPr="009F42C4">
              <w:rPr>
                <w:b/>
                <w:bCs/>
                <w:sz w:val="20"/>
                <w:szCs w:val="20"/>
              </w:rPr>
              <w:t>Тип та спрямованість впливу</w:t>
            </w:r>
          </w:p>
        </w:tc>
      </w:tr>
      <w:tr w:rsidR="000E6330" w:rsidRPr="009F42C4" w14:paraId="4A39C3BF" w14:textId="77777777" w:rsidTr="002903F8">
        <w:tc>
          <w:tcPr>
            <w:tcW w:w="596" w:type="pct"/>
            <w:vMerge w:val="restart"/>
            <w:textDirection w:val="btLr"/>
            <w:vAlign w:val="center"/>
            <w:hideMark/>
          </w:tcPr>
          <w:p w14:paraId="5D717AD3" w14:textId="77777777" w:rsidR="00B85AD1" w:rsidRPr="009F42C4" w:rsidRDefault="00B85AD1" w:rsidP="002903F8">
            <w:pPr>
              <w:spacing w:line="276" w:lineRule="auto"/>
              <w:ind w:left="113" w:right="113"/>
              <w:jc w:val="center"/>
              <w:rPr>
                <w:sz w:val="20"/>
                <w:szCs w:val="20"/>
              </w:rPr>
            </w:pPr>
            <w:r w:rsidRPr="009F42C4">
              <w:rPr>
                <w:b/>
                <w:bCs/>
                <w:sz w:val="20"/>
                <w:szCs w:val="20"/>
              </w:rPr>
              <w:t>P – Політичні (Political)</w:t>
            </w:r>
          </w:p>
        </w:tc>
        <w:tc>
          <w:tcPr>
            <w:tcW w:w="1054" w:type="pct"/>
            <w:vAlign w:val="center"/>
            <w:hideMark/>
          </w:tcPr>
          <w:p w14:paraId="6581D7AD" w14:textId="77777777" w:rsidR="00B85AD1" w:rsidRPr="009F42C4" w:rsidRDefault="00B85AD1" w:rsidP="002903F8">
            <w:pPr>
              <w:spacing w:line="276" w:lineRule="auto"/>
              <w:jc w:val="center"/>
              <w:rPr>
                <w:sz w:val="20"/>
                <w:szCs w:val="20"/>
              </w:rPr>
            </w:pPr>
            <w:r w:rsidRPr="009F42C4">
              <w:rPr>
                <w:sz w:val="20"/>
                <w:szCs w:val="20"/>
              </w:rPr>
              <w:t>Воєнний стан та безпековий контекст</w:t>
            </w:r>
          </w:p>
        </w:tc>
        <w:tc>
          <w:tcPr>
            <w:tcW w:w="2480" w:type="pct"/>
            <w:vAlign w:val="center"/>
            <w:hideMark/>
          </w:tcPr>
          <w:p w14:paraId="413BFEAF" w14:textId="77777777" w:rsidR="00B85AD1" w:rsidRPr="009F42C4" w:rsidRDefault="00B85AD1" w:rsidP="002903F8">
            <w:pPr>
              <w:spacing w:line="276" w:lineRule="auto"/>
              <w:jc w:val="center"/>
              <w:rPr>
                <w:sz w:val="20"/>
                <w:szCs w:val="20"/>
              </w:rPr>
            </w:pPr>
            <w:r w:rsidRPr="009F42C4">
              <w:rPr>
                <w:sz w:val="20"/>
                <w:szCs w:val="20"/>
              </w:rPr>
              <w:t>Створює прямі загрози для інфраструктури та персоналу. Пріоритезація оборонних видатків у держбюджеті системно обмежує фінансування Програми медичних гарантій (ПМГ).</w:t>
            </w:r>
          </w:p>
        </w:tc>
        <w:tc>
          <w:tcPr>
            <w:tcW w:w="870" w:type="pct"/>
            <w:vAlign w:val="center"/>
            <w:hideMark/>
          </w:tcPr>
          <w:p w14:paraId="35A65C90" w14:textId="77777777" w:rsidR="00B85AD1" w:rsidRPr="009F42C4" w:rsidRDefault="00B85AD1" w:rsidP="002903F8">
            <w:pPr>
              <w:spacing w:line="276" w:lineRule="auto"/>
              <w:jc w:val="center"/>
              <w:rPr>
                <w:sz w:val="20"/>
                <w:szCs w:val="20"/>
              </w:rPr>
            </w:pPr>
            <w:r w:rsidRPr="009F42C4">
              <w:rPr>
                <w:sz w:val="20"/>
                <w:szCs w:val="20"/>
              </w:rPr>
              <w:t>Пряма загроза (високий)</w:t>
            </w:r>
          </w:p>
        </w:tc>
      </w:tr>
      <w:tr w:rsidR="000E6330" w:rsidRPr="009F42C4" w14:paraId="2F316A16" w14:textId="77777777" w:rsidTr="002903F8">
        <w:tc>
          <w:tcPr>
            <w:tcW w:w="596" w:type="pct"/>
            <w:vMerge/>
            <w:vAlign w:val="center"/>
            <w:hideMark/>
          </w:tcPr>
          <w:p w14:paraId="25176283" w14:textId="77777777" w:rsidR="00B85AD1" w:rsidRPr="009F42C4" w:rsidRDefault="00B85AD1" w:rsidP="002903F8">
            <w:pPr>
              <w:spacing w:line="276" w:lineRule="auto"/>
              <w:jc w:val="center"/>
              <w:rPr>
                <w:sz w:val="20"/>
                <w:szCs w:val="20"/>
              </w:rPr>
            </w:pPr>
          </w:p>
        </w:tc>
        <w:tc>
          <w:tcPr>
            <w:tcW w:w="1054" w:type="pct"/>
            <w:vAlign w:val="center"/>
            <w:hideMark/>
          </w:tcPr>
          <w:p w14:paraId="0D2AF331" w14:textId="77777777" w:rsidR="00B85AD1" w:rsidRPr="009F42C4" w:rsidRDefault="00B85AD1" w:rsidP="002903F8">
            <w:pPr>
              <w:spacing w:line="276" w:lineRule="auto"/>
              <w:jc w:val="center"/>
              <w:rPr>
                <w:sz w:val="20"/>
                <w:szCs w:val="20"/>
              </w:rPr>
            </w:pPr>
            <w:r w:rsidRPr="009F42C4">
              <w:rPr>
                <w:sz w:val="20"/>
                <w:szCs w:val="20"/>
              </w:rPr>
              <w:t>Державна політика фінансування (модель НСЗУ)</w:t>
            </w:r>
          </w:p>
        </w:tc>
        <w:tc>
          <w:tcPr>
            <w:tcW w:w="2480" w:type="pct"/>
            <w:vAlign w:val="center"/>
            <w:hideMark/>
          </w:tcPr>
          <w:p w14:paraId="43C049BC" w14:textId="77777777" w:rsidR="00B85AD1" w:rsidRPr="009F42C4" w:rsidRDefault="00B85AD1" w:rsidP="002903F8">
            <w:pPr>
              <w:spacing w:line="276" w:lineRule="auto"/>
              <w:jc w:val="center"/>
              <w:rPr>
                <w:sz w:val="20"/>
                <w:szCs w:val="20"/>
              </w:rPr>
            </w:pPr>
            <w:r w:rsidRPr="009F42C4">
              <w:rPr>
                <w:sz w:val="20"/>
                <w:szCs w:val="20"/>
              </w:rPr>
              <w:t>Критична залежність фінансової моделі від стабільності політики "гроші ходять за пацієнтом". Зміни у тарифах, пакетах послуг чи правилах контрактування мають прямий вплив на доходи.</w:t>
            </w:r>
          </w:p>
        </w:tc>
        <w:tc>
          <w:tcPr>
            <w:tcW w:w="870" w:type="pct"/>
            <w:vAlign w:val="center"/>
            <w:hideMark/>
          </w:tcPr>
          <w:p w14:paraId="42D98E35" w14:textId="77777777" w:rsidR="00B85AD1" w:rsidRPr="009F42C4" w:rsidRDefault="00B85AD1" w:rsidP="002903F8">
            <w:pPr>
              <w:spacing w:line="276" w:lineRule="auto"/>
              <w:jc w:val="center"/>
              <w:rPr>
                <w:sz w:val="20"/>
                <w:szCs w:val="20"/>
              </w:rPr>
            </w:pPr>
            <w:r w:rsidRPr="009F42C4">
              <w:rPr>
                <w:sz w:val="20"/>
                <w:szCs w:val="20"/>
              </w:rPr>
              <w:t>Стратегічна загроза / Ризик (високий)</w:t>
            </w:r>
          </w:p>
        </w:tc>
      </w:tr>
      <w:tr w:rsidR="000E6330" w:rsidRPr="009F42C4" w14:paraId="579FD4FF" w14:textId="77777777" w:rsidTr="002903F8">
        <w:tc>
          <w:tcPr>
            <w:tcW w:w="596" w:type="pct"/>
            <w:vMerge/>
            <w:vAlign w:val="center"/>
            <w:hideMark/>
          </w:tcPr>
          <w:p w14:paraId="15BF97E0" w14:textId="77777777" w:rsidR="00B85AD1" w:rsidRPr="009F42C4" w:rsidRDefault="00B85AD1" w:rsidP="002903F8">
            <w:pPr>
              <w:spacing w:line="276" w:lineRule="auto"/>
              <w:jc w:val="center"/>
              <w:rPr>
                <w:sz w:val="20"/>
                <w:szCs w:val="20"/>
              </w:rPr>
            </w:pPr>
          </w:p>
        </w:tc>
        <w:tc>
          <w:tcPr>
            <w:tcW w:w="1054" w:type="pct"/>
            <w:vAlign w:val="center"/>
            <w:hideMark/>
          </w:tcPr>
          <w:p w14:paraId="72322398" w14:textId="77777777" w:rsidR="00B85AD1" w:rsidRPr="009F42C4" w:rsidRDefault="00B85AD1" w:rsidP="002903F8">
            <w:pPr>
              <w:spacing w:line="276" w:lineRule="auto"/>
              <w:jc w:val="center"/>
              <w:rPr>
                <w:sz w:val="20"/>
                <w:szCs w:val="20"/>
              </w:rPr>
            </w:pPr>
            <w:r w:rsidRPr="009F42C4">
              <w:rPr>
                <w:sz w:val="20"/>
                <w:szCs w:val="20"/>
              </w:rPr>
              <w:t>Політика децентралізації та відносини з місцевою владою</w:t>
            </w:r>
          </w:p>
        </w:tc>
        <w:tc>
          <w:tcPr>
            <w:tcW w:w="2480" w:type="pct"/>
            <w:vAlign w:val="center"/>
            <w:hideMark/>
          </w:tcPr>
          <w:p w14:paraId="088C7968" w14:textId="77777777" w:rsidR="00B85AD1" w:rsidRPr="009F42C4" w:rsidRDefault="00B85AD1" w:rsidP="002903F8">
            <w:pPr>
              <w:spacing w:line="276" w:lineRule="auto"/>
              <w:jc w:val="center"/>
              <w:rPr>
                <w:sz w:val="20"/>
                <w:szCs w:val="20"/>
              </w:rPr>
            </w:pPr>
            <w:r w:rsidRPr="009F42C4">
              <w:rPr>
                <w:sz w:val="20"/>
                <w:szCs w:val="20"/>
              </w:rPr>
              <w:t>Визначає обсяг додаткової підтримки (оплата енергоносіїв, капітальні видатки). Створює дуалізм: можливість додаткового фінансування та ризик втручання в операційну діяльність.</w:t>
            </w:r>
          </w:p>
        </w:tc>
        <w:tc>
          <w:tcPr>
            <w:tcW w:w="870" w:type="pct"/>
            <w:vAlign w:val="center"/>
            <w:hideMark/>
          </w:tcPr>
          <w:p w14:paraId="101A2F93" w14:textId="77777777" w:rsidR="00B85AD1" w:rsidRPr="009F42C4" w:rsidRDefault="00B85AD1" w:rsidP="002903F8">
            <w:pPr>
              <w:spacing w:line="276" w:lineRule="auto"/>
              <w:jc w:val="center"/>
              <w:rPr>
                <w:sz w:val="20"/>
                <w:szCs w:val="20"/>
              </w:rPr>
            </w:pPr>
            <w:r w:rsidRPr="009F42C4">
              <w:rPr>
                <w:sz w:val="20"/>
                <w:szCs w:val="20"/>
              </w:rPr>
              <w:t>Можливість / Ризик (високий)</w:t>
            </w:r>
          </w:p>
        </w:tc>
      </w:tr>
      <w:tr w:rsidR="000E6330" w:rsidRPr="009F42C4" w14:paraId="455F9E6B" w14:textId="77777777" w:rsidTr="002903F8">
        <w:tc>
          <w:tcPr>
            <w:tcW w:w="596" w:type="pct"/>
            <w:vMerge/>
            <w:vAlign w:val="center"/>
            <w:hideMark/>
          </w:tcPr>
          <w:p w14:paraId="29BB1620" w14:textId="77777777" w:rsidR="00B85AD1" w:rsidRPr="009F42C4" w:rsidRDefault="00B85AD1" w:rsidP="002903F8">
            <w:pPr>
              <w:spacing w:line="276" w:lineRule="auto"/>
              <w:jc w:val="center"/>
              <w:rPr>
                <w:sz w:val="20"/>
                <w:szCs w:val="20"/>
              </w:rPr>
            </w:pPr>
          </w:p>
        </w:tc>
        <w:tc>
          <w:tcPr>
            <w:tcW w:w="1054" w:type="pct"/>
            <w:vAlign w:val="center"/>
            <w:hideMark/>
          </w:tcPr>
          <w:p w14:paraId="094C9B27" w14:textId="77777777" w:rsidR="00B85AD1" w:rsidRPr="009F42C4" w:rsidRDefault="00B85AD1" w:rsidP="002903F8">
            <w:pPr>
              <w:spacing w:line="276" w:lineRule="auto"/>
              <w:jc w:val="center"/>
              <w:rPr>
                <w:sz w:val="20"/>
                <w:szCs w:val="20"/>
              </w:rPr>
            </w:pPr>
            <w:r w:rsidRPr="009F42C4">
              <w:rPr>
                <w:sz w:val="20"/>
                <w:szCs w:val="20"/>
              </w:rPr>
              <w:t>Стратегічний курс на євроінтеграцію</w:t>
            </w:r>
          </w:p>
        </w:tc>
        <w:tc>
          <w:tcPr>
            <w:tcW w:w="2480" w:type="pct"/>
            <w:vAlign w:val="center"/>
            <w:hideMark/>
          </w:tcPr>
          <w:p w14:paraId="5AE8CC42" w14:textId="77777777" w:rsidR="00B85AD1" w:rsidRPr="009F42C4" w:rsidRDefault="00B85AD1" w:rsidP="002903F8">
            <w:pPr>
              <w:spacing w:line="276" w:lineRule="auto"/>
              <w:jc w:val="center"/>
              <w:rPr>
                <w:sz w:val="20"/>
                <w:szCs w:val="20"/>
              </w:rPr>
            </w:pPr>
            <w:r w:rsidRPr="009F42C4">
              <w:rPr>
                <w:sz w:val="20"/>
                <w:szCs w:val="20"/>
              </w:rPr>
              <w:t>Вимагає поступової гармонізації стандартів надання послуг з нормами ЄС. Підвищує вимоги до менеджменту якості, безпеки пацієнтів та прозорості.</w:t>
            </w:r>
          </w:p>
        </w:tc>
        <w:tc>
          <w:tcPr>
            <w:tcW w:w="870" w:type="pct"/>
            <w:vAlign w:val="center"/>
            <w:hideMark/>
          </w:tcPr>
          <w:p w14:paraId="2FF0D672" w14:textId="77777777" w:rsidR="00B85AD1" w:rsidRPr="009F42C4" w:rsidRDefault="00B85AD1" w:rsidP="002903F8">
            <w:pPr>
              <w:spacing w:line="276" w:lineRule="auto"/>
              <w:jc w:val="center"/>
              <w:rPr>
                <w:sz w:val="20"/>
                <w:szCs w:val="20"/>
              </w:rPr>
            </w:pPr>
            <w:r w:rsidRPr="009F42C4">
              <w:rPr>
                <w:sz w:val="20"/>
                <w:szCs w:val="20"/>
              </w:rPr>
              <w:t>Довгостроковий виклик / Можливість (середній)</w:t>
            </w:r>
          </w:p>
        </w:tc>
      </w:tr>
      <w:tr w:rsidR="000E6330" w:rsidRPr="009F42C4" w14:paraId="20693DE0" w14:textId="77777777" w:rsidTr="002903F8">
        <w:tc>
          <w:tcPr>
            <w:tcW w:w="596" w:type="pct"/>
            <w:vMerge w:val="restart"/>
            <w:textDirection w:val="btLr"/>
            <w:vAlign w:val="center"/>
            <w:hideMark/>
          </w:tcPr>
          <w:p w14:paraId="004D41E5" w14:textId="77777777" w:rsidR="00B85AD1" w:rsidRPr="009F42C4" w:rsidRDefault="00B85AD1" w:rsidP="002903F8">
            <w:pPr>
              <w:spacing w:line="276" w:lineRule="auto"/>
              <w:ind w:left="113" w:right="113"/>
              <w:jc w:val="center"/>
              <w:rPr>
                <w:sz w:val="20"/>
                <w:szCs w:val="20"/>
              </w:rPr>
            </w:pPr>
            <w:r w:rsidRPr="009F42C4">
              <w:rPr>
                <w:b/>
                <w:bCs/>
                <w:sz w:val="20"/>
                <w:szCs w:val="20"/>
              </w:rPr>
              <w:t>E – Економічні (Economic)</w:t>
            </w:r>
          </w:p>
        </w:tc>
        <w:tc>
          <w:tcPr>
            <w:tcW w:w="1054" w:type="pct"/>
            <w:vAlign w:val="center"/>
            <w:hideMark/>
          </w:tcPr>
          <w:p w14:paraId="2EE5AB8F" w14:textId="77777777" w:rsidR="00B85AD1" w:rsidRPr="009F42C4" w:rsidRDefault="00B85AD1" w:rsidP="002903F8">
            <w:pPr>
              <w:spacing w:line="276" w:lineRule="auto"/>
              <w:jc w:val="center"/>
              <w:rPr>
                <w:sz w:val="20"/>
                <w:szCs w:val="20"/>
              </w:rPr>
            </w:pPr>
            <w:r w:rsidRPr="009F42C4">
              <w:rPr>
                <w:sz w:val="20"/>
                <w:szCs w:val="20"/>
              </w:rPr>
              <w:t>Макроекономічна нестабільність та інфляція</w:t>
            </w:r>
          </w:p>
        </w:tc>
        <w:tc>
          <w:tcPr>
            <w:tcW w:w="2480" w:type="pct"/>
            <w:vAlign w:val="center"/>
            <w:hideMark/>
          </w:tcPr>
          <w:p w14:paraId="3BF35DB9" w14:textId="77777777" w:rsidR="00B85AD1" w:rsidRPr="009F42C4" w:rsidRDefault="00B85AD1" w:rsidP="002903F8">
            <w:pPr>
              <w:spacing w:line="276" w:lineRule="auto"/>
              <w:jc w:val="center"/>
              <w:rPr>
                <w:sz w:val="20"/>
                <w:szCs w:val="20"/>
              </w:rPr>
            </w:pPr>
            <w:r w:rsidRPr="009F42C4">
              <w:rPr>
                <w:sz w:val="20"/>
                <w:szCs w:val="20"/>
              </w:rPr>
              <w:t>Спричиняє зростання вартості медикаментів, матеріалів, обладнання. Знецінює фіксовані тарифи НСЗУ, що веде до зниження реальної рентабельності та операційної збитковості.</w:t>
            </w:r>
          </w:p>
        </w:tc>
        <w:tc>
          <w:tcPr>
            <w:tcW w:w="870" w:type="pct"/>
            <w:vAlign w:val="center"/>
            <w:hideMark/>
          </w:tcPr>
          <w:p w14:paraId="025F6318" w14:textId="77777777" w:rsidR="00B85AD1" w:rsidRPr="009F42C4" w:rsidRDefault="00B85AD1" w:rsidP="002903F8">
            <w:pPr>
              <w:spacing w:line="276" w:lineRule="auto"/>
              <w:jc w:val="center"/>
              <w:rPr>
                <w:sz w:val="20"/>
                <w:szCs w:val="20"/>
              </w:rPr>
            </w:pPr>
            <w:r w:rsidRPr="009F42C4">
              <w:rPr>
                <w:sz w:val="20"/>
                <w:szCs w:val="20"/>
              </w:rPr>
              <w:t>Пряма загроза (високий)</w:t>
            </w:r>
          </w:p>
        </w:tc>
      </w:tr>
      <w:tr w:rsidR="000E6330" w:rsidRPr="009F42C4" w14:paraId="6C049058" w14:textId="77777777" w:rsidTr="002903F8">
        <w:tc>
          <w:tcPr>
            <w:tcW w:w="596" w:type="pct"/>
            <w:vMerge/>
            <w:vAlign w:val="center"/>
            <w:hideMark/>
          </w:tcPr>
          <w:p w14:paraId="00779006" w14:textId="77777777" w:rsidR="00B85AD1" w:rsidRPr="009F42C4" w:rsidRDefault="00B85AD1" w:rsidP="002903F8">
            <w:pPr>
              <w:spacing w:line="276" w:lineRule="auto"/>
              <w:jc w:val="center"/>
              <w:rPr>
                <w:sz w:val="20"/>
                <w:szCs w:val="20"/>
              </w:rPr>
            </w:pPr>
          </w:p>
        </w:tc>
        <w:tc>
          <w:tcPr>
            <w:tcW w:w="1054" w:type="pct"/>
            <w:vAlign w:val="center"/>
            <w:hideMark/>
          </w:tcPr>
          <w:p w14:paraId="05DCF1E7" w14:textId="77777777" w:rsidR="00B85AD1" w:rsidRPr="009F42C4" w:rsidRDefault="00B85AD1" w:rsidP="002903F8">
            <w:pPr>
              <w:spacing w:line="276" w:lineRule="auto"/>
              <w:jc w:val="center"/>
              <w:rPr>
                <w:sz w:val="20"/>
                <w:szCs w:val="20"/>
              </w:rPr>
            </w:pPr>
            <w:r w:rsidRPr="009F42C4">
              <w:rPr>
                <w:sz w:val="20"/>
                <w:szCs w:val="20"/>
              </w:rPr>
              <w:t>Волатильність цін на енергоносії</w:t>
            </w:r>
          </w:p>
        </w:tc>
        <w:tc>
          <w:tcPr>
            <w:tcW w:w="2480" w:type="pct"/>
            <w:vAlign w:val="center"/>
            <w:hideMark/>
          </w:tcPr>
          <w:p w14:paraId="0838D57B" w14:textId="77777777" w:rsidR="00B85AD1" w:rsidRPr="009F42C4" w:rsidRDefault="00B85AD1" w:rsidP="002903F8">
            <w:pPr>
              <w:spacing w:line="276" w:lineRule="auto"/>
              <w:jc w:val="center"/>
              <w:rPr>
                <w:sz w:val="20"/>
                <w:szCs w:val="20"/>
              </w:rPr>
            </w:pPr>
            <w:r w:rsidRPr="009F42C4">
              <w:rPr>
                <w:sz w:val="20"/>
                <w:szCs w:val="20"/>
              </w:rPr>
              <w:t>Є одним із ключових неконтрольованих факторів витрат. Різкі коливання цін прямо впливають на фінансовий результат та потребують постійного перегляду бюджетів.</w:t>
            </w:r>
          </w:p>
        </w:tc>
        <w:tc>
          <w:tcPr>
            <w:tcW w:w="870" w:type="pct"/>
            <w:vAlign w:val="center"/>
            <w:hideMark/>
          </w:tcPr>
          <w:p w14:paraId="07629541" w14:textId="77777777" w:rsidR="00B85AD1" w:rsidRPr="009F42C4" w:rsidRDefault="00B85AD1" w:rsidP="002903F8">
            <w:pPr>
              <w:spacing w:line="276" w:lineRule="auto"/>
              <w:jc w:val="center"/>
              <w:rPr>
                <w:sz w:val="20"/>
                <w:szCs w:val="20"/>
              </w:rPr>
            </w:pPr>
            <w:r w:rsidRPr="009F42C4">
              <w:rPr>
                <w:sz w:val="20"/>
                <w:szCs w:val="20"/>
              </w:rPr>
              <w:t>Пряма загроза (високий)</w:t>
            </w:r>
          </w:p>
        </w:tc>
      </w:tr>
      <w:tr w:rsidR="000E6330" w:rsidRPr="009F42C4" w14:paraId="2C57E8FA" w14:textId="77777777" w:rsidTr="002903F8">
        <w:tc>
          <w:tcPr>
            <w:tcW w:w="596" w:type="pct"/>
            <w:vMerge/>
            <w:vAlign w:val="center"/>
            <w:hideMark/>
          </w:tcPr>
          <w:p w14:paraId="0622790A" w14:textId="77777777" w:rsidR="00B85AD1" w:rsidRPr="009F42C4" w:rsidRDefault="00B85AD1" w:rsidP="002903F8">
            <w:pPr>
              <w:spacing w:line="276" w:lineRule="auto"/>
              <w:jc w:val="center"/>
              <w:rPr>
                <w:sz w:val="20"/>
                <w:szCs w:val="20"/>
              </w:rPr>
            </w:pPr>
          </w:p>
        </w:tc>
        <w:tc>
          <w:tcPr>
            <w:tcW w:w="1054" w:type="pct"/>
            <w:vAlign w:val="center"/>
            <w:hideMark/>
          </w:tcPr>
          <w:p w14:paraId="738A1E11" w14:textId="77777777" w:rsidR="00B85AD1" w:rsidRPr="009F42C4" w:rsidRDefault="00B85AD1" w:rsidP="002903F8">
            <w:pPr>
              <w:spacing w:line="276" w:lineRule="auto"/>
              <w:jc w:val="center"/>
              <w:rPr>
                <w:sz w:val="20"/>
                <w:szCs w:val="20"/>
              </w:rPr>
            </w:pPr>
            <w:r w:rsidRPr="009F42C4">
              <w:rPr>
                <w:sz w:val="20"/>
                <w:szCs w:val="20"/>
              </w:rPr>
              <w:t>Низька платоспроможність населення</w:t>
            </w:r>
          </w:p>
        </w:tc>
        <w:tc>
          <w:tcPr>
            <w:tcW w:w="2480" w:type="pct"/>
            <w:vAlign w:val="center"/>
            <w:hideMark/>
          </w:tcPr>
          <w:p w14:paraId="14B05D2D" w14:textId="77777777" w:rsidR="00B85AD1" w:rsidRPr="009F42C4" w:rsidRDefault="00B85AD1" w:rsidP="002903F8">
            <w:pPr>
              <w:spacing w:line="276" w:lineRule="auto"/>
              <w:jc w:val="center"/>
              <w:rPr>
                <w:sz w:val="20"/>
                <w:szCs w:val="20"/>
              </w:rPr>
            </w:pPr>
            <w:r w:rsidRPr="009F42C4">
              <w:rPr>
                <w:sz w:val="20"/>
                <w:szCs w:val="20"/>
              </w:rPr>
              <w:t>Обмежує потенціал диверсифікації доходів за рахунок розвитку платних послуг, оскільки більшість пацієнтів не може оплачувати послуги понад гарантований державою пакет.</w:t>
            </w:r>
          </w:p>
        </w:tc>
        <w:tc>
          <w:tcPr>
            <w:tcW w:w="870" w:type="pct"/>
            <w:vAlign w:val="center"/>
            <w:hideMark/>
          </w:tcPr>
          <w:p w14:paraId="4CF34982" w14:textId="77777777" w:rsidR="00B85AD1" w:rsidRPr="009F42C4" w:rsidRDefault="00B85AD1" w:rsidP="002903F8">
            <w:pPr>
              <w:spacing w:line="276" w:lineRule="auto"/>
              <w:jc w:val="center"/>
              <w:rPr>
                <w:sz w:val="20"/>
                <w:szCs w:val="20"/>
              </w:rPr>
            </w:pPr>
            <w:r w:rsidRPr="009F42C4">
              <w:rPr>
                <w:sz w:val="20"/>
                <w:szCs w:val="20"/>
              </w:rPr>
              <w:t>Стратегічне обмеження (середній)</w:t>
            </w:r>
          </w:p>
        </w:tc>
      </w:tr>
      <w:tr w:rsidR="000E6330" w:rsidRPr="009F42C4" w14:paraId="3EE15546" w14:textId="77777777" w:rsidTr="002903F8">
        <w:tc>
          <w:tcPr>
            <w:tcW w:w="596" w:type="pct"/>
            <w:vMerge w:val="restart"/>
            <w:textDirection w:val="btLr"/>
            <w:vAlign w:val="center"/>
            <w:hideMark/>
          </w:tcPr>
          <w:p w14:paraId="4391961D" w14:textId="77777777" w:rsidR="00B85AD1" w:rsidRPr="009F42C4" w:rsidRDefault="00B85AD1" w:rsidP="002903F8">
            <w:pPr>
              <w:spacing w:line="276" w:lineRule="auto"/>
              <w:ind w:left="113" w:right="113"/>
              <w:jc w:val="center"/>
              <w:rPr>
                <w:sz w:val="20"/>
                <w:szCs w:val="20"/>
              </w:rPr>
            </w:pPr>
            <w:r w:rsidRPr="009F42C4">
              <w:rPr>
                <w:b/>
                <w:bCs/>
                <w:sz w:val="20"/>
                <w:szCs w:val="20"/>
              </w:rPr>
              <w:t>S – Соціальні (Social)</w:t>
            </w:r>
          </w:p>
        </w:tc>
        <w:tc>
          <w:tcPr>
            <w:tcW w:w="1054" w:type="pct"/>
            <w:vAlign w:val="center"/>
            <w:hideMark/>
          </w:tcPr>
          <w:p w14:paraId="4338A177" w14:textId="77777777" w:rsidR="00B85AD1" w:rsidRPr="009F42C4" w:rsidRDefault="00B85AD1" w:rsidP="002903F8">
            <w:pPr>
              <w:spacing w:line="276" w:lineRule="auto"/>
              <w:jc w:val="center"/>
              <w:rPr>
                <w:sz w:val="20"/>
                <w:szCs w:val="20"/>
              </w:rPr>
            </w:pPr>
            <w:r w:rsidRPr="009F42C4">
              <w:rPr>
                <w:sz w:val="20"/>
                <w:szCs w:val="20"/>
              </w:rPr>
              <w:t>Демографічні та міграційні зрушення</w:t>
            </w:r>
          </w:p>
        </w:tc>
        <w:tc>
          <w:tcPr>
            <w:tcW w:w="2480" w:type="pct"/>
            <w:vAlign w:val="center"/>
            <w:hideMark/>
          </w:tcPr>
          <w:p w14:paraId="6E971E48" w14:textId="77777777" w:rsidR="00B85AD1" w:rsidRPr="009F42C4" w:rsidRDefault="00B85AD1" w:rsidP="002903F8">
            <w:pPr>
              <w:spacing w:line="276" w:lineRule="auto"/>
              <w:jc w:val="center"/>
              <w:rPr>
                <w:sz w:val="20"/>
                <w:szCs w:val="20"/>
              </w:rPr>
            </w:pPr>
            <w:r w:rsidRPr="009F42C4">
              <w:rPr>
                <w:sz w:val="20"/>
                <w:szCs w:val="20"/>
              </w:rPr>
              <w:t>Внутрішнє переміщення (ВПО) створює нерівномірне навантаження. Відтік населення за кордон зменшує базу пацієнтів. Старіння населення збільшує попит на специфічні послуги.</w:t>
            </w:r>
          </w:p>
        </w:tc>
        <w:tc>
          <w:tcPr>
            <w:tcW w:w="870" w:type="pct"/>
            <w:vAlign w:val="center"/>
            <w:hideMark/>
          </w:tcPr>
          <w:p w14:paraId="36719802" w14:textId="77777777" w:rsidR="00B85AD1" w:rsidRPr="009F42C4" w:rsidRDefault="00B85AD1" w:rsidP="002903F8">
            <w:pPr>
              <w:spacing w:line="276" w:lineRule="auto"/>
              <w:jc w:val="center"/>
              <w:rPr>
                <w:sz w:val="20"/>
                <w:szCs w:val="20"/>
              </w:rPr>
            </w:pPr>
            <w:r w:rsidRPr="009F42C4">
              <w:rPr>
                <w:sz w:val="20"/>
                <w:szCs w:val="20"/>
              </w:rPr>
              <w:t>Стратегічна загроза / Виклик (високий)</w:t>
            </w:r>
          </w:p>
        </w:tc>
      </w:tr>
      <w:tr w:rsidR="000E6330" w:rsidRPr="009F42C4" w14:paraId="1B7894D9" w14:textId="77777777" w:rsidTr="002903F8">
        <w:tc>
          <w:tcPr>
            <w:tcW w:w="596" w:type="pct"/>
            <w:vMerge/>
            <w:vAlign w:val="center"/>
            <w:hideMark/>
          </w:tcPr>
          <w:p w14:paraId="65914262" w14:textId="77777777" w:rsidR="00B85AD1" w:rsidRPr="009F42C4" w:rsidRDefault="00B85AD1" w:rsidP="002903F8">
            <w:pPr>
              <w:spacing w:line="276" w:lineRule="auto"/>
              <w:jc w:val="center"/>
              <w:rPr>
                <w:sz w:val="20"/>
                <w:szCs w:val="20"/>
              </w:rPr>
            </w:pPr>
          </w:p>
        </w:tc>
        <w:tc>
          <w:tcPr>
            <w:tcW w:w="1054" w:type="pct"/>
            <w:vAlign w:val="center"/>
            <w:hideMark/>
          </w:tcPr>
          <w:p w14:paraId="10AC8F48" w14:textId="77777777" w:rsidR="00B85AD1" w:rsidRPr="009F42C4" w:rsidRDefault="00B85AD1" w:rsidP="002903F8">
            <w:pPr>
              <w:spacing w:line="276" w:lineRule="auto"/>
              <w:jc w:val="center"/>
              <w:rPr>
                <w:sz w:val="20"/>
                <w:szCs w:val="20"/>
              </w:rPr>
            </w:pPr>
            <w:r w:rsidRPr="009F42C4">
              <w:rPr>
                <w:sz w:val="20"/>
                <w:szCs w:val="20"/>
              </w:rPr>
              <w:t>Зміна структури захворюваності (наслідки війни)</w:t>
            </w:r>
          </w:p>
        </w:tc>
        <w:tc>
          <w:tcPr>
            <w:tcW w:w="2480" w:type="pct"/>
            <w:vAlign w:val="center"/>
            <w:hideMark/>
          </w:tcPr>
          <w:p w14:paraId="4701834A" w14:textId="77777777" w:rsidR="00B85AD1" w:rsidRPr="009F42C4" w:rsidRDefault="00B85AD1" w:rsidP="002903F8">
            <w:pPr>
              <w:spacing w:line="276" w:lineRule="auto"/>
              <w:jc w:val="center"/>
              <w:rPr>
                <w:sz w:val="20"/>
                <w:szCs w:val="20"/>
              </w:rPr>
            </w:pPr>
            <w:r w:rsidRPr="009F42C4">
              <w:rPr>
                <w:sz w:val="20"/>
                <w:szCs w:val="20"/>
              </w:rPr>
              <w:t>Формує новий масштабний попит на послуги з реабілітації, лікування ПТСР та ментальних розладів, який існуюча система та тарифи НСЗУ покривають лише частково.</w:t>
            </w:r>
          </w:p>
        </w:tc>
        <w:tc>
          <w:tcPr>
            <w:tcW w:w="870" w:type="pct"/>
            <w:vAlign w:val="center"/>
            <w:hideMark/>
          </w:tcPr>
          <w:p w14:paraId="20168853" w14:textId="77777777" w:rsidR="00B85AD1" w:rsidRPr="009F42C4" w:rsidRDefault="00B85AD1" w:rsidP="002903F8">
            <w:pPr>
              <w:spacing w:line="276" w:lineRule="auto"/>
              <w:jc w:val="center"/>
              <w:rPr>
                <w:sz w:val="20"/>
                <w:szCs w:val="20"/>
              </w:rPr>
            </w:pPr>
            <w:r w:rsidRPr="009F42C4">
              <w:rPr>
                <w:sz w:val="20"/>
                <w:szCs w:val="20"/>
              </w:rPr>
              <w:t>Стратегічний виклик / Можливість (високий)</w:t>
            </w:r>
          </w:p>
        </w:tc>
      </w:tr>
      <w:tr w:rsidR="00B85AD1" w:rsidRPr="009F42C4" w14:paraId="640F9A8C" w14:textId="77777777" w:rsidTr="002903F8">
        <w:tc>
          <w:tcPr>
            <w:tcW w:w="596" w:type="pct"/>
            <w:vMerge/>
            <w:vAlign w:val="center"/>
            <w:hideMark/>
          </w:tcPr>
          <w:p w14:paraId="7BF30140" w14:textId="77777777" w:rsidR="00B85AD1" w:rsidRPr="009F42C4" w:rsidRDefault="00B85AD1" w:rsidP="002903F8">
            <w:pPr>
              <w:spacing w:line="276" w:lineRule="auto"/>
              <w:jc w:val="center"/>
              <w:rPr>
                <w:sz w:val="20"/>
                <w:szCs w:val="20"/>
              </w:rPr>
            </w:pPr>
          </w:p>
        </w:tc>
        <w:tc>
          <w:tcPr>
            <w:tcW w:w="1054" w:type="pct"/>
            <w:vAlign w:val="center"/>
            <w:hideMark/>
          </w:tcPr>
          <w:p w14:paraId="3483EBD6" w14:textId="77777777" w:rsidR="00B85AD1" w:rsidRPr="009F42C4" w:rsidRDefault="00B85AD1" w:rsidP="002903F8">
            <w:pPr>
              <w:spacing w:line="276" w:lineRule="auto"/>
              <w:jc w:val="center"/>
              <w:rPr>
                <w:sz w:val="20"/>
                <w:szCs w:val="20"/>
              </w:rPr>
            </w:pPr>
            <w:r w:rsidRPr="009F42C4">
              <w:rPr>
                <w:sz w:val="20"/>
                <w:szCs w:val="20"/>
              </w:rPr>
              <w:t>Трансформація пацієнтської поведінки</w:t>
            </w:r>
          </w:p>
        </w:tc>
        <w:tc>
          <w:tcPr>
            <w:tcW w:w="2480" w:type="pct"/>
            <w:vAlign w:val="center"/>
            <w:hideMark/>
          </w:tcPr>
          <w:p w14:paraId="43FB46AF" w14:textId="77777777" w:rsidR="00B85AD1" w:rsidRPr="009F42C4" w:rsidRDefault="00B85AD1" w:rsidP="002903F8">
            <w:pPr>
              <w:spacing w:line="276" w:lineRule="auto"/>
              <w:jc w:val="center"/>
              <w:rPr>
                <w:sz w:val="20"/>
                <w:szCs w:val="20"/>
              </w:rPr>
            </w:pPr>
            <w:r w:rsidRPr="009F42C4">
              <w:rPr>
                <w:sz w:val="20"/>
                <w:szCs w:val="20"/>
              </w:rPr>
              <w:t>Зростання вимог до сервісу (запис онлайн, комунікація), умов перебування, поваги до прав пацієнтів. Створює тиск щодо впровадження пацієнтоорієнтованих підходів.</w:t>
            </w:r>
          </w:p>
        </w:tc>
        <w:tc>
          <w:tcPr>
            <w:tcW w:w="870" w:type="pct"/>
            <w:vAlign w:val="center"/>
            <w:hideMark/>
          </w:tcPr>
          <w:p w14:paraId="19D38E87" w14:textId="77777777" w:rsidR="00B85AD1" w:rsidRPr="009F42C4" w:rsidRDefault="00B85AD1" w:rsidP="002903F8">
            <w:pPr>
              <w:spacing w:line="276" w:lineRule="auto"/>
              <w:jc w:val="center"/>
              <w:rPr>
                <w:sz w:val="20"/>
                <w:szCs w:val="20"/>
              </w:rPr>
            </w:pPr>
            <w:r w:rsidRPr="009F42C4">
              <w:rPr>
                <w:sz w:val="20"/>
                <w:szCs w:val="20"/>
              </w:rPr>
              <w:t>Виклик / Можливість (середній)</w:t>
            </w:r>
          </w:p>
        </w:tc>
      </w:tr>
    </w:tbl>
    <w:p w14:paraId="6C5A8172" w14:textId="1D6E0376" w:rsidR="002903F8" w:rsidRPr="009F42C4" w:rsidRDefault="002903F8"/>
    <w:p w14:paraId="208781AA" w14:textId="0986084A" w:rsidR="002903F8" w:rsidRPr="009F42C4" w:rsidRDefault="002903F8"/>
    <w:p w14:paraId="75F8B4D4" w14:textId="2E0DCDF6" w:rsidR="002903F8" w:rsidRPr="009F42C4" w:rsidRDefault="002903F8" w:rsidP="002903F8">
      <w:pPr>
        <w:jc w:val="right"/>
      </w:pPr>
      <w:r w:rsidRPr="009F42C4">
        <w:lastRenderedPageBreak/>
        <w:t>Продовження таблиці В.1</w:t>
      </w:r>
    </w:p>
    <w:tbl>
      <w:tblPr>
        <w:tblStyle w:val="af6"/>
        <w:tblW w:w="5000" w:type="pct"/>
        <w:tblLook w:val="04A0" w:firstRow="1" w:lastRow="0" w:firstColumn="1" w:lastColumn="0" w:noHBand="0" w:noVBand="1"/>
      </w:tblPr>
      <w:tblGrid>
        <w:gridCol w:w="1340"/>
        <w:gridCol w:w="1970"/>
        <w:gridCol w:w="4486"/>
        <w:gridCol w:w="1548"/>
      </w:tblGrid>
      <w:tr w:rsidR="000E6330" w:rsidRPr="009F42C4" w14:paraId="2DD34796" w14:textId="77777777" w:rsidTr="002903F8">
        <w:tc>
          <w:tcPr>
            <w:tcW w:w="725" w:type="pct"/>
            <w:vAlign w:val="center"/>
          </w:tcPr>
          <w:p w14:paraId="4DD7C04B" w14:textId="50A7FEE4" w:rsidR="002903F8" w:rsidRPr="009F42C4" w:rsidRDefault="002903F8" w:rsidP="002903F8">
            <w:pPr>
              <w:spacing w:line="276" w:lineRule="auto"/>
              <w:ind w:left="113" w:right="113"/>
              <w:jc w:val="center"/>
              <w:rPr>
                <w:b/>
                <w:bCs/>
                <w:sz w:val="20"/>
                <w:szCs w:val="20"/>
              </w:rPr>
            </w:pPr>
            <w:r w:rsidRPr="009F42C4">
              <w:rPr>
                <w:b/>
                <w:bCs/>
                <w:sz w:val="20"/>
                <w:szCs w:val="20"/>
              </w:rPr>
              <w:t>Категорія</w:t>
            </w:r>
          </w:p>
        </w:tc>
        <w:tc>
          <w:tcPr>
            <w:tcW w:w="1054" w:type="pct"/>
            <w:vAlign w:val="center"/>
          </w:tcPr>
          <w:p w14:paraId="68F8E612" w14:textId="57EA4A71" w:rsidR="002903F8" w:rsidRPr="009F42C4" w:rsidRDefault="002903F8" w:rsidP="002903F8">
            <w:pPr>
              <w:spacing w:line="276" w:lineRule="auto"/>
              <w:jc w:val="center"/>
              <w:rPr>
                <w:sz w:val="20"/>
                <w:szCs w:val="20"/>
              </w:rPr>
            </w:pPr>
            <w:r w:rsidRPr="009F42C4">
              <w:rPr>
                <w:b/>
                <w:bCs/>
                <w:sz w:val="20"/>
                <w:szCs w:val="20"/>
              </w:rPr>
              <w:t>Ключовий фактор</w:t>
            </w:r>
          </w:p>
        </w:tc>
        <w:tc>
          <w:tcPr>
            <w:tcW w:w="2415" w:type="pct"/>
            <w:vAlign w:val="center"/>
          </w:tcPr>
          <w:p w14:paraId="2F9F1ECD" w14:textId="5236B42E" w:rsidR="002903F8" w:rsidRPr="009F42C4" w:rsidRDefault="002903F8" w:rsidP="002903F8">
            <w:pPr>
              <w:spacing w:line="276" w:lineRule="auto"/>
              <w:jc w:val="center"/>
              <w:rPr>
                <w:sz w:val="20"/>
                <w:szCs w:val="20"/>
              </w:rPr>
            </w:pPr>
            <w:r w:rsidRPr="009F42C4">
              <w:rPr>
                <w:b/>
                <w:bCs/>
                <w:sz w:val="20"/>
                <w:szCs w:val="20"/>
              </w:rPr>
              <w:t>Характеристика впливу на діяльність КНП</w:t>
            </w:r>
          </w:p>
        </w:tc>
        <w:tc>
          <w:tcPr>
            <w:tcW w:w="806" w:type="pct"/>
            <w:vAlign w:val="center"/>
          </w:tcPr>
          <w:p w14:paraId="066D6549" w14:textId="17AB2E77" w:rsidR="002903F8" w:rsidRPr="009F42C4" w:rsidRDefault="002903F8" w:rsidP="002903F8">
            <w:pPr>
              <w:spacing w:line="276" w:lineRule="auto"/>
              <w:jc w:val="center"/>
              <w:rPr>
                <w:sz w:val="20"/>
                <w:szCs w:val="20"/>
              </w:rPr>
            </w:pPr>
            <w:r w:rsidRPr="009F42C4">
              <w:rPr>
                <w:b/>
                <w:bCs/>
                <w:sz w:val="20"/>
                <w:szCs w:val="20"/>
              </w:rPr>
              <w:t>Тип та спрямованість впливу</w:t>
            </w:r>
          </w:p>
        </w:tc>
      </w:tr>
      <w:tr w:rsidR="000E6330" w:rsidRPr="009F42C4" w14:paraId="61E7E65E" w14:textId="77777777" w:rsidTr="002903F8">
        <w:tc>
          <w:tcPr>
            <w:tcW w:w="725" w:type="pct"/>
            <w:vMerge w:val="restart"/>
            <w:textDirection w:val="btLr"/>
            <w:vAlign w:val="center"/>
            <w:hideMark/>
          </w:tcPr>
          <w:p w14:paraId="45A8CDF7" w14:textId="77777777" w:rsidR="00B85AD1" w:rsidRPr="009F42C4" w:rsidRDefault="00B85AD1" w:rsidP="002903F8">
            <w:pPr>
              <w:spacing w:line="276" w:lineRule="auto"/>
              <w:ind w:left="113" w:right="113"/>
              <w:jc w:val="center"/>
              <w:rPr>
                <w:sz w:val="20"/>
                <w:szCs w:val="20"/>
              </w:rPr>
            </w:pPr>
            <w:r w:rsidRPr="009F42C4">
              <w:rPr>
                <w:b/>
                <w:bCs/>
                <w:sz w:val="20"/>
                <w:szCs w:val="20"/>
              </w:rPr>
              <w:t>T – Технологічні (Technological)</w:t>
            </w:r>
          </w:p>
        </w:tc>
        <w:tc>
          <w:tcPr>
            <w:tcW w:w="1054" w:type="pct"/>
            <w:vAlign w:val="center"/>
            <w:hideMark/>
          </w:tcPr>
          <w:p w14:paraId="77F26627" w14:textId="77777777" w:rsidR="00B85AD1" w:rsidRPr="009F42C4" w:rsidRDefault="00B85AD1" w:rsidP="002903F8">
            <w:pPr>
              <w:spacing w:line="276" w:lineRule="auto"/>
              <w:jc w:val="center"/>
              <w:rPr>
                <w:sz w:val="20"/>
                <w:szCs w:val="20"/>
              </w:rPr>
            </w:pPr>
            <w:r w:rsidRPr="009F42C4">
              <w:rPr>
                <w:sz w:val="20"/>
                <w:szCs w:val="20"/>
              </w:rPr>
              <w:t>Безальтернативність цифрової трансформації (eHealth)</w:t>
            </w:r>
          </w:p>
        </w:tc>
        <w:tc>
          <w:tcPr>
            <w:tcW w:w="2415" w:type="pct"/>
            <w:vAlign w:val="center"/>
            <w:hideMark/>
          </w:tcPr>
          <w:p w14:paraId="2945D5D0" w14:textId="77777777" w:rsidR="00B85AD1" w:rsidRPr="009F42C4" w:rsidRDefault="00B85AD1" w:rsidP="002903F8">
            <w:pPr>
              <w:spacing w:line="276" w:lineRule="auto"/>
              <w:jc w:val="center"/>
              <w:rPr>
                <w:sz w:val="20"/>
                <w:szCs w:val="20"/>
              </w:rPr>
            </w:pPr>
            <w:r w:rsidRPr="009F42C4">
              <w:rPr>
                <w:sz w:val="20"/>
                <w:szCs w:val="20"/>
              </w:rPr>
              <w:t>Ефективна робота в ЕСОЗ є умовою отримання фінансування від НСЗУ. Вимагає постійних інвестицій у техніку, ПЗ та навчання персоналу.</w:t>
            </w:r>
          </w:p>
        </w:tc>
        <w:tc>
          <w:tcPr>
            <w:tcW w:w="806" w:type="pct"/>
            <w:vAlign w:val="center"/>
            <w:hideMark/>
          </w:tcPr>
          <w:p w14:paraId="772858E9" w14:textId="77777777" w:rsidR="00B85AD1" w:rsidRPr="009F42C4" w:rsidRDefault="00B85AD1" w:rsidP="002903F8">
            <w:pPr>
              <w:spacing w:line="276" w:lineRule="auto"/>
              <w:jc w:val="center"/>
              <w:rPr>
                <w:sz w:val="20"/>
                <w:szCs w:val="20"/>
              </w:rPr>
            </w:pPr>
            <w:r w:rsidRPr="009F42C4">
              <w:rPr>
                <w:sz w:val="20"/>
                <w:szCs w:val="20"/>
              </w:rPr>
              <w:t>Обов'язкова умова / Виклик (високий)</w:t>
            </w:r>
          </w:p>
        </w:tc>
      </w:tr>
      <w:tr w:rsidR="000E6330" w:rsidRPr="009F42C4" w14:paraId="6C264B3D" w14:textId="77777777" w:rsidTr="002903F8">
        <w:tc>
          <w:tcPr>
            <w:tcW w:w="725" w:type="pct"/>
            <w:vMerge/>
            <w:vAlign w:val="center"/>
            <w:hideMark/>
          </w:tcPr>
          <w:p w14:paraId="187D8A94" w14:textId="77777777" w:rsidR="00B85AD1" w:rsidRPr="009F42C4" w:rsidRDefault="00B85AD1" w:rsidP="002903F8">
            <w:pPr>
              <w:spacing w:line="276" w:lineRule="auto"/>
              <w:jc w:val="center"/>
              <w:rPr>
                <w:sz w:val="20"/>
                <w:szCs w:val="20"/>
              </w:rPr>
            </w:pPr>
          </w:p>
        </w:tc>
        <w:tc>
          <w:tcPr>
            <w:tcW w:w="1054" w:type="pct"/>
            <w:vAlign w:val="center"/>
            <w:hideMark/>
          </w:tcPr>
          <w:p w14:paraId="233A0EDB" w14:textId="77777777" w:rsidR="00B85AD1" w:rsidRPr="009F42C4" w:rsidRDefault="00B85AD1" w:rsidP="002903F8">
            <w:pPr>
              <w:spacing w:line="276" w:lineRule="auto"/>
              <w:jc w:val="center"/>
              <w:rPr>
                <w:sz w:val="20"/>
                <w:szCs w:val="20"/>
              </w:rPr>
            </w:pPr>
            <w:r w:rsidRPr="009F42C4">
              <w:rPr>
                <w:sz w:val="20"/>
                <w:szCs w:val="20"/>
              </w:rPr>
              <w:t>Технологічний розрив та вартість модернізації</w:t>
            </w:r>
          </w:p>
        </w:tc>
        <w:tc>
          <w:tcPr>
            <w:tcW w:w="2415" w:type="pct"/>
            <w:vAlign w:val="center"/>
            <w:hideMark/>
          </w:tcPr>
          <w:p w14:paraId="0558BF27" w14:textId="77777777" w:rsidR="00B85AD1" w:rsidRPr="009F42C4" w:rsidRDefault="00B85AD1" w:rsidP="002903F8">
            <w:pPr>
              <w:spacing w:line="276" w:lineRule="auto"/>
              <w:jc w:val="center"/>
              <w:rPr>
                <w:sz w:val="20"/>
                <w:szCs w:val="20"/>
              </w:rPr>
            </w:pPr>
            <w:r w:rsidRPr="009F42C4">
              <w:rPr>
                <w:sz w:val="20"/>
                <w:szCs w:val="20"/>
              </w:rPr>
              <w:t>Існує значний розрив між сучасними медичними технологіями та застарілою матеріальною базою більшості КНП. Доступ до нового обладнання залежить від зовнішнього фінансування.</w:t>
            </w:r>
          </w:p>
        </w:tc>
        <w:tc>
          <w:tcPr>
            <w:tcW w:w="806" w:type="pct"/>
            <w:vAlign w:val="center"/>
            <w:hideMark/>
          </w:tcPr>
          <w:p w14:paraId="38A9FB9B" w14:textId="77777777" w:rsidR="00B85AD1" w:rsidRPr="009F42C4" w:rsidRDefault="00B85AD1" w:rsidP="002903F8">
            <w:pPr>
              <w:spacing w:line="276" w:lineRule="auto"/>
              <w:jc w:val="center"/>
              <w:rPr>
                <w:sz w:val="20"/>
                <w:szCs w:val="20"/>
              </w:rPr>
            </w:pPr>
            <w:r w:rsidRPr="009F42C4">
              <w:rPr>
                <w:sz w:val="20"/>
                <w:szCs w:val="20"/>
              </w:rPr>
              <w:t>Стратегічне обмеження (високий)</w:t>
            </w:r>
          </w:p>
        </w:tc>
      </w:tr>
      <w:tr w:rsidR="000E6330" w:rsidRPr="009F42C4" w14:paraId="71A8E17C" w14:textId="77777777" w:rsidTr="002903F8">
        <w:tc>
          <w:tcPr>
            <w:tcW w:w="725" w:type="pct"/>
            <w:vMerge/>
            <w:vAlign w:val="center"/>
            <w:hideMark/>
          </w:tcPr>
          <w:p w14:paraId="14214C83" w14:textId="77777777" w:rsidR="00B85AD1" w:rsidRPr="009F42C4" w:rsidRDefault="00B85AD1" w:rsidP="002903F8">
            <w:pPr>
              <w:spacing w:line="276" w:lineRule="auto"/>
              <w:jc w:val="center"/>
              <w:rPr>
                <w:sz w:val="20"/>
                <w:szCs w:val="20"/>
              </w:rPr>
            </w:pPr>
          </w:p>
        </w:tc>
        <w:tc>
          <w:tcPr>
            <w:tcW w:w="1054" w:type="pct"/>
            <w:vAlign w:val="center"/>
            <w:hideMark/>
          </w:tcPr>
          <w:p w14:paraId="5C81000D" w14:textId="77777777" w:rsidR="00B85AD1" w:rsidRPr="009F42C4" w:rsidRDefault="00B85AD1" w:rsidP="002903F8">
            <w:pPr>
              <w:spacing w:line="276" w:lineRule="auto"/>
              <w:jc w:val="center"/>
              <w:rPr>
                <w:sz w:val="20"/>
                <w:szCs w:val="20"/>
              </w:rPr>
            </w:pPr>
            <w:r w:rsidRPr="009F42C4">
              <w:rPr>
                <w:sz w:val="20"/>
                <w:szCs w:val="20"/>
              </w:rPr>
              <w:t>Розвиток телемедичних технологій</w:t>
            </w:r>
          </w:p>
        </w:tc>
        <w:tc>
          <w:tcPr>
            <w:tcW w:w="2415" w:type="pct"/>
            <w:vAlign w:val="center"/>
            <w:hideMark/>
          </w:tcPr>
          <w:p w14:paraId="5BEBD0FB" w14:textId="77777777" w:rsidR="00B85AD1" w:rsidRPr="009F42C4" w:rsidRDefault="00B85AD1" w:rsidP="002903F8">
            <w:pPr>
              <w:spacing w:line="276" w:lineRule="auto"/>
              <w:jc w:val="center"/>
              <w:rPr>
                <w:sz w:val="20"/>
                <w:szCs w:val="20"/>
              </w:rPr>
            </w:pPr>
            <w:r w:rsidRPr="009F42C4">
              <w:rPr>
                <w:sz w:val="20"/>
                <w:szCs w:val="20"/>
              </w:rPr>
              <w:t>Створює можливість підвищення доступності послуг та надання нових видів консультацій, але вимагає інвестицій у платформи та розробку процедур.</w:t>
            </w:r>
          </w:p>
        </w:tc>
        <w:tc>
          <w:tcPr>
            <w:tcW w:w="806" w:type="pct"/>
            <w:vAlign w:val="center"/>
            <w:hideMark/>
          </w:tcPr>
          <w:p w14:paraId="00BD1A5C" w14:textId="77777777" w:rsidR="00B85AD1" w:rsidRPr="009F42C4" w:rsidRDefault="00B85AD1" w:rsidP="002903F8">
            <w:pPr>
              <w:spacing w:line="276" w:lineRule="auto"/>
              <w:jc w:val="center"/>
              <w:rPr>
                <w:sz w:val="20"/>
                <w:szCs w:val="20"/>
              </w:rPr>
            </w:pPr>
            <w:r w:rsidRPr="009F42C4">
              <w:rPr>
                <w:sz w:val="20"/>
                <w:szCs w:val="20"/>
              </w:rPr>
              <w:t>Можливість (середній)</w:t>
            </w:r>
          </w:p>
        </w:tc>
      </w:tr>
      <w:tr w:rsidR="000E6330" w:rsidRPr="009F42C4" w14:paraId="6984EB1D" w14:textId="77777777" w:rsidTr="002903F8">
        <w:tc>
          <w:tcPr>
            <w:tcW w:w="725" w:type="pct"/>
            <w:vMerge w:val="restart"/>
            <w:textDirection w:val="btLr"/>
            <w:vAlign w:val="center"/>
          </w:tcPr>
          <w:p w14:paraId="34840BAA" w14:textId="10709C21" w:rsidR="002903F8" w:rsidRPr="009F42C4" w:rsidRDefault="002903F8" w:rsidP="002903F8">
            <w:pPr>
              <w:spacing w:line="276" w:lineRule="auto"/>
              <w:ind w:left="113" w:right="113"/>
              <w:jc w:val="center"/>
              <w:rPr>
                <w:sz w:val="20"/>
                <w:szCs w:val="20"/>
              </w:rPr>
            </w:pPr>
            <w:r w:rsidRPr="009F42C4">
              <w:rPr>
                <w:b/>
                <w:bCs/>
                <w:sz w:val="20"/>
                <w:szCs w:val="20"/>
              </w:rPr>
              <w:t>L – Правові  (Legal)</w:t>
            </w:r>
          </w:p>
        </w:tc>
        <w:tc>
          <w:tcPr>
            <w:tcW w:w="1054" w:type="pct"/>
            <w:vAlign w:val="center"/>
          </w:tcPr>
          <w:p w14:paraId="48C05093" w14:textId="6F91A247" w:rsidR="002903F8" w:rsidRPr="009F42C4" w:rsidRDefault="002903F8" w:rsidP="002903F8">
            <w:pPr>
              <w:spacing w:line="276" w:lineRule="auto"/>
              <w:jc w:val="center"/>
              <w:rPr>
                <w:sz w:val="20"/>
                <w:szCs w:val="20"/>
              </w:rPr>
            </w:pPr>
            <w:r w:rsidRPr="009F42C4">
              <w:rPr>
                <w:sz w:val="20"/>
                <w:szCs w:val="20"/>
              </w:rPr>
              <w:t>Нормативно-правове регулювання НСЗУ</w:t>
            </w:r>
          </w:p>
        </w:tc>
        <w:tc>
          <w:tcPr>
            <w:tcW w:w="2415" w:type="pct"/>
            <w:vAlign w:val="center"/>
          </w:tcPr>
          <w:p w14:paraId="14DFECC0" w14:textId="410B6BF0" w:rsidR="002903F8" w:rsidRPr="009F42C4" w:rsidRDefault="002903F8" w:rsidP="002903F8">
            <w:pPr>
              <w:spacing w:line="276" w:lineRule="auto"/>
              <w:jc w:val="center"/>
              <w:rPr>
                <w:sz w:val="20"/>
                <w:szCs w:val="20"/>
              </w:rPr>
            </w:pPr>
            <w:r w:rsidRPr="009F42C4">
              <w:rPr>
                <w:sz w:val="20"/>
                <w:szCs w:val="20"/>
              </w:rPr>
              <w:t>Постанови КМУ, накази МОЗ, що регулюють контрактування та тарифи, є ключовим правовим фактором, що визначає доходи та операційну модель КНП.</w:t>
            </w:r>
          </w:p>
        </w:tc>
        <w:tc>
          <w:tcPr>
            <w:tcW w:w="806" w:type="pct"/>
            <w:vAlign w:val="center"/>
          </w:tcPr>
          <w:p w14:paraId="6D8A30F4" w14:textId="6E38B0A0" w:rsidR="002903F8" w:rsidRPr="009F42C4" w:rsidRDefault="002903F8" w:rsidP="002903F8">
            <w:pPr>
              <w:spacing w:line="276" w:lineRule="auto"/>
              <w:jc w:val="center"/>
              <w:rPr>
                <w:sz w:val="20"/>
                <w:szCs w:val="20"/>
              </w:rPr>
            </w:pPr>
            <w:r w:rsidRPr="009F42C4">
              <w:rPr>
                <w:sz w:val="20"/>
                <w:szCs w:val="20"/>
              </w:rPr>
              <w:t>Стратегічне обмеження (високий)</w:t>
            </w:r>
          </w:p>
        </w:tc>
      </w:tr>
      <w:tr w:rsidR="000E6330" w:rsidRPr="009F42C4" w14:paraId="693A21F1" w14:textId="77777777" w:rsidTr="002903F8">
        <w:tc>
          <w:tcPr>
            <w:tcW w:w="725" w:type="pct"/>
            <w:vMerge/>
            <w:vAlign w:val="center"/>
          </w:tcPr>
          <w:p w14:paraId="27B5697A" w14:textId="33C3F1B7" w:rsidR="002903F8" w:rsidRPr="009F42C4" w:rsidRDefault="002903F8" w:rsidP="002903F8">
            <w:pPr>
              <w:spacing w:line="276" w:lineRule="auto"/>
              <w:jc w:val="center"/>
              <w:rPr>
                <w:sz w:val="20"/>
                <w:szCs w:val="20"/>
              </w:rPr>
            </w:pPr>
          </w:p>
        </w:tc>
        <w:tc>
          <w:tcPr>
            <w:tcW w:w="1054" w:type="pct"/>
            <w:vAlign w:val="center"/>
          </w:tcPr>
          <w:p w14:paraId="759C3373" w14:textId="0FDCCD2F" w:rsidR="002903F8" w:rsidRPr="009F42C4" w:rsidRDefault="002903F8" w:rsidP="002903F8">
            <w:pPr>
              <w:spacing w:line="276" w:lineRule="auto"/>
              <w:jc w:val="center"/>
              <w:rPr>
                <w:sz w:val="20"/>
                <w:szCs w:val="20"/>
              </w:rPr>
            </w:pPr>
            <w:r w:rsidRPr="009F42C4">
              <w:rPr>
                <w:sz w:val="20"/>
                <w:szCs w:val="20"/>
              </w:rPr>
              <w:t>Регулювання трудових відносин</w:t>
            </w:r>
          </w:p>
        </w:tc>
        <w:tc>
          <w:tcPr>
            <w:tcW w:w="2415" w:type="pct"/>
            <w:vAlign w:val="center"/>
          </w:tcPr>
          <w:p w14:paraId="046EC395" w14:textId="24B83CA6" w:rsidR="002903F8" w:rsidRPr="009F42C4" w:rsidRDefault="002903F8" w:rsidP="002903F8">
            <w:pPr>
              <w:spacing w:line="276" w:lineRule="auto"/>
              <w:jc w:val="center"/>
              <w:rPr>
                <w:sz w:val="20"/>
                <w:szCs w:val="20"/>
              </w:rPr>
            </w:pPr>
            <w:r w:rsidRPr="009F42C4">
              <w:rPr>
                <w:sz w:val="20"/>
                <w:szCs w:val="20"/>
              </w:rPr>
              <w:t>Зміни в трудовому законодавстві (контракти, оплата праці, гарантії мобілізованим) впливають на гнучкість кадрового менеджменту та структуру витрат.</w:t>
            </w:r>
          </w:p>
        </w:tc>
        <w:tc>
          <w:tcPr>
            <w:tcW w:w="806" w:type="pct"/>
            <w:vAlign w:val="center"/>
          </w:tcPr>
          <w:p w14:paraId="2851E7E6" w14:textId="4AFB651A" w:rsidR="002903F8" w:rsidRPr="009F42C4" w:rsidRDefault="002903F8" w:rsidP="002903F8">
            <w:pPr>
              <w:spacing w:line="276" w:lineRule="auto"/>
              <w:jc w:val="center"/>
              <w:rPr>
                <w:sz w:val="20"/>
                <w:szCs w:val="20"/>
              </w:rPr>
            </w:pPr>
            <w:r w:rsidRPr="009F42C4">
              <w:rPr>
                <w:sz w:val="20"/>
                <w:szCs w:val="20"/>
              </w:rPr>
              <w:t>Виклик (середній)</w:t>
            </w:r>
          </w:p>
        </w:tc>
      </w:tr>
      <w:tr w:rsidR="000E6330" w:rsidRPr="009F42C4" w14:paraId="5AD21914" w14:textId="77777777" w:rsidTr="002903F8">
        <w:tc>
          <w:tcPr>
            <w:tcW w:w="725" w:type="pct"/>
            <w:vMerge w:val="restart"/>
            <w:textDirection w:val="btLr"/>
            <w:vAlign w:val="center"/>
          </w:tcPr>
          <w:p w14:paraId="6946A867" w14:textId="0C337709" w:rsidR="002903F8" w:rsidRPr="009F42C4" w:rsidRDefault="002903F8" w:rsidP="002903F8">
            <w:pPr>
              <w:spacing w:line="276" w:lineRule="auto"/>
              <w:ind w:left="113" w:right="113"/>
              <w:jc w:val="center"/>
              <w:rPr>
                <w:sz w:val="20"/>
                <w:szCs w:val="20"/>
              </w:rPr>
            </w:pPr>
            <w:r w:rsidRPr="009F42C4">
              <w:rPr>
                <w:b/>
                <w:bCs/>
                <w:sz w:val="20"/>
                <w:szCs w:val="20"/>
              </w:rPr>
              <w:t>E – Екологічні (Environmental)</w:t>
            </w:r>
          </w:p>
        </w:tc>
        <w:tc>
          <w:tcPr>
            <w:tcW w:w="1054" w:type="pct"/>
            <w:vAlign w:val="center"/>
          </w:tcPr>
          <w:p w14:paraId="56B7717A" w14:textId="29626426" w:rsidR="002903F8" w:rsidRPr="009F42C4" w:rsidRDefault="002903F8" w:rsidP="002903F8">
            <w:pPr>
              <w:spacing w:line="276" w:lineRule="auto"/>
              <w:jc w:val="center"/>
              <w:rPr>
                <w:sz w:val="20"/>
                <w:szCs w:val="20"/>
              </w:rPr>
            </w:pPr>
            <w:r w:rsidRPr="009F42C4">
              <w:rPr>
                <w:sz w:val="20"/>
                <w:szCs w:val="20"/>
              </w:rPr>
              <w:t>Посилення вимог до управління медичними відходами</w:t>
            </w:r>
          </w:p>
        </w:tc>
        <w:tc>
          <w:tcPr>
            <w:tcW w:w="2415" w:type="pct"/>
            <w:vAlign w:val="center"/>
          </w:tcPr>
          <w:p w14:paraId="56892B0A" w14:textId="3EA8C724" w:rsidR="002903F8" w:rsidRPr="009F42C4" w:rsidRDefault="002903F8" w:rsidP="002903F8">
            <w:pPr>
              <w:spacing w:line="276" w:lineRule="auto"/>
              <w:jc w:val="center"/>
              <w:rPr>
                <w:sz w:val="20"/>
                <w:szCs w:val="20"/>
              </w:rPr>
            </w:pPr>
            <w:r w:rsidRPr="009F42C4">
              <w:rPr>
                <w:sz w:val="20"/>
                <w:szCs w:val="20"/>
              </w:rPr>
              <w:t>Жорсткіші екологічні стандарти та вимоги до утилізації небезпечних відходів призводять до зростання операційних витрат.</w:t>
            </w:r>
          </w:p>
        </w:tc>
        <w:tc>
          <w:tcPr>
            <w:tcW w:w="806" w:type="pct"/>
            <w:vAlign w:val="center"/>
          </w:tcPr>
          <w:p w14:paraId="6744F0AD" w14:textId="6BEC98E7" w:rsidR="002903F8" w:rsidRPr="009F42C4" w:rsidRDefault="002903F8" w:rsidP="002903F8">
            <w:pPr>
              <w:spacing w:line="276" w:lineRule="auto"/>
              <w:jc w:val="center"/>
              <w:rPr>
                <w:sz w:val="20"/>
                <w:szCs w:val="20"/>
              </w:rPr>
            </w:pPr>
            <w:r w:rsidRPr="009F42C4">
              <w:rPr>
                <w:sz w:val="20"/>
                <w:szCs w:val="20"/>
              </w:rPr>
              <w:t>Виклик (низький)</w:t>
            </w:r>
          </w:p>
        </w:tc>
      </w:tr>
      <w:tr w:rsidR="000E6330" w:rsidRPr="009F42C4" w14:paraId="49C3E6D4" w14:textId="77777777" w:rsidTr="002903F8">
        <w:tc>
          <w:tcPr>
            <w:tcW w:w="725" w:type="pct"/>
            <w:vMerge/>
            <w:vAlign w:val="center"/>
          </w:tcPr>
          <w:p w14:paraId="4DE08BFF" w14:textId="77777777" w:rsidR="002903F8" w:rsidRPr="009F42C4" w:rsidRDefault="002903F8" w:rsidP="002903F8">
            <w:pPr>
              <w:spacing w:line="276" w:lineRule="auto"/>
              <w:jc w:val="center"/>
              <w:rPr>
                <w:sz w:val="20"/>
                <w:szCs w:val="20"/>
              </w:rPr>
            </w:pPr>
          </w:p>
        </w:tc>
        <w:tc>
          <w:tcPr>
            <w:tcW w:w="1054" w:type="pct"/>
            <w:vAlign w:val="center"/>
          </w:tcPr>
          <w:p w14:paraId="3A67A654" w14:textId="6EB2B42D" w:rsidR="002903F8" w:rsidRPr="009F42C4" w:rsidRDefault="002903F8" w:rsidP="002903F8">
            <w:pPr>
              <w:spacing w:line="276" w:lineRule="auto"/>
              <w:jc w:val="center"/>
              <w:rPr>
                <w:sz w:val="20"/>
                <w:szCs w:val="20"/>
              </w:rPr>
            </w:pPr>
            <w:r w:rsidRPr="009F42C4">
              <w:rPr>
                <w:sz w:val="20"/>
                <w:szCs w:val="20"/>
              </w:rPr>
              <w:t>Тренд на енергоефективність</w:t>
            </w:r>
          </w:p>
        </w:tc>
        <w:tc>
          <w:tcPr>
            <w:tcW w:w="2415" w:type="pct"/>
            <w:vAlign w:val="center"/>
          </w:tcPr>
          <w:p w14:paraId="3564C58C" w14:textId="58B70FAB" w:rsidR="002903F8" w:rsidRPr="009F42C4" w:rsidRDefault="002903F8" w:rsidP="002903F8">
            <w:pPr>
              <w:spacing w:line="276" w:lineRule="auto"/>
              <w:jc w:val="center"/>
              <w:rPr>
                <w:sz w:val="20"/>
                <w:szCs w:val="20"/>
              </w:rPr>
            </w:pPr>
            <w:r w:rsidRPr="009F42C4">
              <w:rPr>
                <w:sz w:val="20"/>
                <w:szCs w:val="20"/>
              </w:rPr>
              <w:t>Формує можливість залучення цільових грантів на модернізацію будівель (утеплення, сонячні панелі), що може скоротити операційні витрати в майбутньому.</w:t>
            </w:r>
          </w:p>
        </w:tc>
        <w:tc>
          <w:tcPr>
            <w:tcW w:w="806" w:type="pct"/>
            <w:vAlign w:val="center"/>
          </w:tcPr>
          <w:p w14:paraId="75FB6E50" w14:textId="01E0ED90" w:rsidR="002903F8" w:rsidRPr="009F42C4" w:rsidRDefault="002903F8" w:rsidP="002903F8">
            <w:pPr>
              <w:spacing w:line="276" w:lineRule="auto"/>
              <w:jc w:val="center"/>
              <w:rPr>
                <w:sz w:val="20"/>
                <w:szCs w:val="20"/>
              </w:rPr>
            </w:pPr>
            <w:r w:rsidRPr="009F42C4">
              <w:rPr>
                <w:sz w:val="20"/>
                <w:szCs w:val="20"/>
              </w:rPr>
              <w:t>Можливість (низький)</w:t>
            </w:r>
          </w:p>
        </w:tc>
      </w:tr>
    </w:tbl>
    <w:p w14:paraId="4964777F" w14:textId="6C59E842" w:rsidR="00046338" w:rsidRPr="009F42C4" w:rsidRDefault="00B85AD1" w:rsidP="006D7E8C">
      <w:pPr>
        <w:spacing w:before="240"/>
      </w:pPr>
      <w:r w:rsidRPr="009F42C4">
        <w:rPr>
          <w:i/>
          <w:iCs/>
        </w:rPr>
        <w:t>Джерело: авторська розробка.</w:t>
      </w:r>
    </w:p>
    <w:sectPr w:rsidR="00046338" w:rsidRPr="009F42C4" w:rsidSect="00D82974">
      <w:headerReference w:type="default" r:id="rId110"/>
      <w:pgSz w:w="11906" w:h="16838" w:code="9"/>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A4C027" w14:textId="77777777" w:rsidR="00D153F3" w:rsidRDefault="00D153F3" w:rsidP="00016CD3">
      <w:pPr>
        <w:spacing w:line="240" w:lineRule="auto"/>
      </w:pPr>
      <w:r>
        <w:separator/>
      </w:r>
    </w:p>
    <w:p w14:paraId="296C7F32" w14:textId="77777777" w:rsidR="00D153F3" w:rsidRDefault="00D153F3"/>
  </w:endnote>
  <w:endnote w:type="continuationSeparator" w:id="0">
    <w:p w14:paraId="560F3712" w14:textId="77777777" w:rsidR="00D153F3" w:rsidRDefault="00D153F3" w:rsidP="00016CD3">
      <w:pPr>
        <w:spacing w:line="240" w:lineRule="auto"/>
      </w:pPr>
      <w:r>
        <w:continuationSeparator/>
      </w:r>
    </w:p>
    <w:p w14:paraId="20C09338" w14:textId="77777777" w:rsidR="00D153F3" w:rsidRDefault="00D153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MS Gothic"/>
    <w:charset w:val="80"/>
    <w:family w:val="auto"/>
    <w:pitch w:val="default"/>
    <w:sig w:usb0="00000001" w:usb1="08070000" w:usb2="00000010" w:usb3="00000000" w:csb0="00020005" w:csb1="00000000"/>
  </w:font>
  <w:font w:name="Alegreya">
    <w:altName w:val="Times New Roman"/>
    <w:charset w:val="CC"/>
    <w:family w:val="auto"/>
    <w:pitch w:val="variable"/>
    <w:sig w:usb0="00000001" w:usb1="40006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0E55C5" w14:textId="77777777" w:rsidR="00D153F3" w:rsidRDefault="00D153F3" w:rsidP="00016CD3">
      <w:pPr>
        <w:spacing w:line="240" w:lineRule="auto"/>
      </w:pPr>
      <w:r>
        <w:separator/>
      </w:r>
    </w:p>
    <w:p w14:paraId="65FD5622" w14:textId="77777777" w:rsidR="00D153F3" w:rsidRDefault="00D153F3"/>
  </w:footnote>
  <w:footnote w:type="continuationSeparator" w:id="0">
    <w:p w14:paraId="6394DAD2" w14:textId="77777777" w:rsidR="00D153F3" w:rsidRDefault="00D153F3" w:rsidP="00016CD3">
      <w:pPr>
        <w:spacing w:line="240" w:lineRule="auto"/>
      </w:pPr>
      <w:r>
        <w:continuationSeparator/>
      </w:r>
    </w:p>
    <w:p w14:paraId="609B986F" w14:textId="77777777" w:rsidR="00D153F3" w:rsidRDefault="00D153F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834538"/>
      <w:docPartObj>
        <w:docPartGallery w:val="Page Numbers (Top of Page)"/>
        <w:docPartUnique/>
      </w:docPartObj>
    </w:sdtPr>
    <w:sdtEndPr/>
    <w:sdtContent>
      <w:p w14:paraId="38DCE82E" w14:textId="7860B649" w:rsidR="00D82974" w:rsidRDefault="00D82974">
        <w:pPr>
          <w:pStyle w:val="a5"/>
          <w:jc w:val="right"/>
        </w:pPr>
        <w:r>
          <w:fldChar w:fldCharType="begin"/>
        </w:r>
        <w:r>
          <w:instrText>PAGE   \* MERGEFORMAT</w:instrText>
        </w:r>
        <w:r>
          <w:fldChar w:fldCharType="separate"/>
        </w:r>
        <w:r w:rsidR="00523FE5" w:rsidRPr="00523FE5">
          <w:rPr>
            <w:noProof/>
            <w:lang w:val="ru-RU"/>
          </w:rPr>
          <w:t>83</w:t>
        </w:r>
        <w:r>
          <w:fldChar w:fldCharType="end"/>
        </w:r>
      </w:p>
    </w:sdtContent>
  </w:sdt>
  <w:p w14:paraId="3F63FDD5" w14:textId="77777777" w:rsidR="00016CD3" w:rsidRDefault="00016CD3">
    <w:pPr>
      <w:pStyle w:val="a5"/>
    </w:pPr>
  </w:p>
  <w:p w14:paraId="40ABA33A" w14:textId="77777777" w:rsidR="0058013F" w:rsidRDefault="0058013F"/>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F68E8"/>
    <w:multiLevelType w:val="multilevel"/>
    <w:tmpl w:val="1920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6F6B61"/>
    <w:multiLevelType w:val="multilevel"/>
    <w:tmpl w:val="6F661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F35F4A"/>
    <w:multiLevelType w:val="multilevel"/>
    <w:tmpl w:val="E5FA6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D5D51BC"/>
    <w:multiLevelType w:val="multilevel"/>
    <w:tmpl w:val="BCB62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FD230B"/>
    <w:multiLevelType w:val="multilevel"/>
    <w:tmpl w:val="282C9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EB43AE"/>
    <w:multiLevelType w:val="multilevel"/>
    <w:tmpl w:val="3460B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701CAA"/>
    <w:multiLevelType w:val="multilevel"/>
    <w:tmpl w:val="C7409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0C043D"/>
    <w:multiLevelType w:val="multilevel"/>
    <w:tmpl w:val="AF525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1F3FB5"/>
    <w:multiLevelType w:val="multilevel"/>
    <w:tmpl w:val="A55EA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1822E7"/>
    <w:multiLevelType w:val="multilevel"/>
    <w:tmpl w:val="47F87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4330C4"/>
    <w:multiLevelType w:val="multilevel"/>
    <w:tmpl w:val="2AAC78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07D6E6C"/>
    <w:multiLevelType w:val="hybridMultilevel"/>
    <w:tmpl w:val="F55C77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B655A61"/>
    <w:multiLevelType w:val="multilevel"/>
    <w:tmpl w:val="26780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E3B28E4"/>
    <w:multiLevelType w:val="multilevel"/>
    <w:tmpl w:val="EDFCA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13A1F52"/>
    <w:multiLevelType w:val="multilevel"/>
    <w:tmpl w:val="9ECEDC9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5254297E"/>
    <w:multiLevelType w:val="multilevel"/>
    <w:tmpl w:val="1D1AB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4CD713C"/>
    <w:multiLevelType w:val="multilevel"/>
    <w:tmpl w:val="AF04C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EA5F7B"/>
    <w:multiLevelType w:val="multilevel"/>
    <w:tmpl w:val="9AAA0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E3F3071"/>
    <w:multiLevelType w:val="multilevel"/>
    <w:tmpl w:val="1920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3E90738"/>
    <w:multiLevelType w:val="multilevel"/>
    <w:tmpl w:val="19203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13"/>
  </w:num>
  <w:num w:numId="3">
    <w:abstractNumId w:val="15"/>
  </w:num>
  <w:num w:numId="4">
    <w:abstractNumId w:val="4"/>
  </w:num>
  <w:num w:numId="5">
    <w:abstractNumId w:val="19"/>
  </w:num>
  <w:num w:numId="6">
    <w:abstractNumId w:val="17"/>
  </w:num>
  <w:num w:numId="7">
    <w:abstractNumId w:val="16"/>
  </w:num>
  <w:num w:numId="8">
    <w:abstractNumId w:val="7"/>
  </w:num>
  <w:num w:numId="9">
    <w:abstractNumId w:val="0"/>
  </w:num>
  <w:num w:numId="10">
    <w:abstractNumId w:val="9"/>
  </w:num>
  <w:num w:numId="11">
    <w:abstractNumId w:val="18"/>
  </w:num>
  <w:num w:numId="12">
    <w:abstractNumId w:val="6"/>
  </w:num>
  <w:num w:numId="13">
    <w:abstractNumId w:val="12"/>
  </w:num>
  <w:num w:numId="14">
    <w:abstractNumId w:val="11"/>
  </w:num>
  <w:num w:numId="15">
    <w:abstractNumId w:val="10"/>
  </w:num>
  <w:num w:numId="16">
    <w:abstractNumId w:val="1"/>
  </w:num>
  <w:num w:numId="17">
    <w:abstractNumId w:val="2"/>
  </w:num>
  <w:num w:numId="18">
    <w:abstractNumId w:val="14"/>
  </w:num>
  <w:num w:numId="19">
    <w:abstractNumId w:val="3"/>
  </w:num>
  <w:num w:numId="20">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F19"/>
    <w:rsid w:val="00000801"/>
    <w:rsid w:val="00010E4C"/>
    <w:rsid w:val="00013C81"/>
    <w:rsid w:val="00015764"/>
    <w:rsid w:val="00016C45"/>
    <w:rsid w:val="00016CD3"/>
    <w:rsid w:val="00016E20"/>
    <w:rsid w:val="0002331A"/>
    <w:rsid w:val="0002363A"/>
    <w:rsid w:val="00023929"/>
    <w:rsid w:val="00023F7D"/>
    <w:rsid w:val="00025977"/>
    <w:rsid w:val="00026109"/>
    <w:rsid w:val="000266F8"/>
    <w:rsid w:val="000273C6"/>
    <w:rsid w:val="00030761"/>
    <w:rsid w:val="0003081F"/>
    <w:rsid w:val="000313AB"/>
    <w:rsid w:val="000313C3"/>
    <w:rsid w:val="00031671"/>
    <w:rsid w:val="0003259F"/>
    <w:rsid w:val="00032A02"/>
    <w:rsid w:val="00032B97"/>
    <w:rsid w:val="00032BE0"/>
    <w:rsid w:val="000342AD"/>
    <w:rsid w:val="000344D7"/>
    <w:rsid w:val="000366E8"/>
    <w:rsid w:val="00036C5D"/>
    <w:rsid w:val="00040DD5"/>
    <w:rsid w:val="00041A32"/>
    <w:rsid w:val="00041B51"/>
    <w:rsid w:val="00041D29"/>
    <w:rsid w:val="00043FB5"/>
    <w:rsid w:val="00045AAD"/>
    <w:rsid w:val="00046338"/>
    <w:rsid w:val="0004681F"/>
    <w:rsid w:val="00046E47"/>
    <w:rsid w:val="00050BEF"/>
    <w:rsid w:val="000514D5"/>
    <w:rsid w:val="00053BFD"/>
    <w:rsid w:val="0005448A"/>
    <w:rsid w:val="00056889"/>
    <w:rsid w:val="00057D12"/>
    <w:rsid w:val="00057FA2"/>
    <w:rsid w:val="000610B1"/>
    <w:rsid w:val="000627D5"/>
    <w:rsid w:val="000635ED"/>
    <w:rsid w:val="00063627"/>
    <w:rsid w:val="000663E1"/>
    <w:rsid w:val="00067E50"/>
    <w:rsid w:val="00070248"/>
    <w:rsid w:val="00070714"/>
    <w:rsid w:val="00070ED9"/>
    <w:rsid w:val="000711A7"/>
    <w:rsid w:val="000748E9"/>
    <w:rsid w:val="00075E73"/>
    <w:rsid w:val="00076206"/>
    <w:rsid w:val="00077C50"/>
    <w:rsid w:val="00080192"/>
    <w:rsid w:val="000801C0"/>
    <w:rsid w:val="0008223F"/>
    <w:rsid w:val="000824A6"/>
    <w:rsid w:val="000825DD"/>
    <w:rsid w:val="00082DE0"/>
    <w:rsid w:val="00086EDE"/>
    <w:rsid w:val="0009156F"/>
    <w:rsid w:val="00092DB7"/>
    <w:rsid w:val="00094685"/>
    <w:rsid w:val="00095D33"/>
    <w:rsid w:val="0009657F"/>
    <w:rsid w:val="00097AE4"/>
    <w:rsid w:val="00097AEB"/>
    <w:rsid w:val="000A10AC"/>
    <w:rsid w:val="000A25F5"/>
    <w:rsid w:val="000A46B8"/>
    <w:rsid w:val="000A4A3C"/>
    <w:rsid w:val="000A4AC5"/>
    <w:rsid w:val="000A712C"/>
    <w:rsid w:val="000A7E52"/>
    <w:rsid w:val="000B0339"/>
    <w:rsid w:val="000B14BE"/>
    <w:rsid w:val="000B190D"/>
    <w:rsid w:val="000B25A9"/>
    <w:rsid w:val="000B3367"/>
    <w:rsid w:val="000B4275"/>
    <w:rsid w:val="000B4CD3"/>
    <w:rsid w:val="000B519C"/>
    <w:rsid w:val="000B5E32"/>
    <w:rsid w:val="000B606E"/>
    <w:rsid w:val="000B6C42"/>
    <w:rsid w:val="000B7E74"/>
    <w:rsid w:val="000C0D57"/>
    <w:rsid w:val="000C0D5F"/>
    <w:rsid w:val="000C19C1"/>
    <w:rsid w:val="000C2655"/>
    <w:rsid w:val="000C2F94"/>
    <w:rsid w:val="000C37CB"/>
    <w:rsid w:val="000C550B"/>
    <w:rsid w:val="000C5ABA"/>
    <w:rsid w:val="000C68E4"/>
    <w:rsid w:val="000D0B57"/>
    <w:rsid w:val="000D0EB9"/>
    <w:rsid w:val="000D1D16"/>
    <w:rsid w:val="000D270C"/>
    <w:rsid w:val="000D3A59"/>
    <w:rsid w:val="000D3CC9"/>
    <w:rsid w:val="000D42EB"/>
    <w:rsid w:val="000D4C4B"/>
    <w:rsid w:val="000D5A39"/>
    <w:rsid w:val="000D6611"/>
    <w:rsid w:val="000D6B65"/>
    <w:rsid w:val="000E204B"/>
    <w:rsid w:val="000E24EF"/>
    <w:rsid w:val="000E288E"/>
    <w:rsid w:val="000E35BD"/>
    <w:rsid w:val="000E4325"/>
    <w:rsid w:val="000E44AF"/>
    <w:rsid w:val="000E58FC"/>
    <w:rsid w:val="000E5AD2"/>
    <w:rsid w:val="000E6330"/>
    <w:rsid w:val="000E6BBA"/>
    <w:rsid w:val="000F107A"/>
    <w:rsid w:val="000F16D1"/>
    <w:rsid w:val="000F18FB"/>
    <w:rsid w:val="000F1FB5"/>
    <w:rsid w:val="000F223E"/>
    <w:rsid w:val="000F3A8D"/>
    <w:rsid w:val="000F3BE7"/>
    <w:rsid w:val="000F554D"/>
    <w:rsid w:val="001047CE"/>
    <w:rsid w:val="00105736"/>
    <w:rsid w:val="0010630A"/>
    <w:rsid w:val="00110993"/>
    <w:rsid w:val="00111820"/>
    <w:rsid w:val="00112BF6"/>
    <w:rsid w:val="00113E3B"/>
    <w:rsid w:val="0011405B"/>
    <w:rsid w:val="00115064"/>
    <w:rsid w:val="00115A4D"/>
    <w:rsid w:val="00117441"/>
    <w:rsid w:val="001179A1"/>
    <w:rsid w:val="00122459"/>
    <w:rsid w:val="00122E47"/>
    <w:rsid w:val="0012300D"/>
    <w:rsid w:val="00124003"/>
    <w:rsid w:val="0012441A"/>
    <w:rsid w:val="001244BF"/>
    <w:rsid w:val="001249A4"/>
    <w:rsid w:val="001252DE"/>
    <w:rsid w:val="00125E3A"/>
    <w:rsid w:val="0012606D"/>
    <w:rsid w:val="00126427"/>
    <w:rsid w:val="00126608"/>
    <w:rsid w:val="0012684E"/>
    <w:rsid w:val="00126D12"/>
    <w:rsid w:val="00127BF7"/>
    <w:rsid w:val="0013088C"/>
    <w:rsid w:val="00131288"/>
    <w:rsid w:val="00131FBC"/>
    <w:rsid w:val="0013276A"/>
    <w:rsid w:val="00134E31"/>
    <w:rsid w:val="00135820"/>
    <w:rsid w:val="00137542"/>
    <w:rsid w:val="00140BB5"/>
    <w:rsid w:val="0014158B"/>
    <w:rsid w:val="00141B49"/>
    <w:rsid w:val="0014340D"/>
    <w:rsid w:val="00144622"/>
    <w:rsid w:val="00145C52"/>
    <w:rsid w:val="00147CAE"/>
    <w:rsid w:val="001507BF"/>
    <w:rsid w:val="001509A0"/>
    <w:rsid w:val="00151DC7"/>
    <w:rsid w:val="00152BB5"/>
    <w:rsid w:val="00152E67"/>
    <w:rsid w:val="00153BE2"/>
    <w:rsid w:val="001540A6"/>
    <w:rsid w:val="001558BD"/>
    <w:rsid w:val="001566B3"/>
    <w:rsid w:val="00156B2E"/>
    <w:rsid w:val="0015782A"/>
    <w:rsid w:val="00160B89"/>
    <w:rsid w:val="00161205"/>
    <w:rsid w:val="0016263C"/>
    <w:rsid w:val="001629E8"/>
    <w:rsid w:val="00162F7E"/>
    <w:rsid w:val="00163B58"/>
    <w:rsid w:val="001646C3"/>
    <w:rsid w:val="00164EFB"/>
    <w:rsid w:val="001650B4"/>
    <w:rsid w:val="00165196"/>
    <w:rsid w:val="00167852"/>
    <w:rsid w:val="0016791D"/>
    <w:rsid w:val="00167A89"/>
    <w:rsid w:val="00170790"/>
    <w:rsid w:val="00172A39"/>
    <w:rsid w:val="00174E72"/>
    <w:rsid w:val="00177638"/>
    <w:rsid w:val="00177CEF"/>
    <w:rsid w:val="00181FFB"/>
    <w:rsid w:val="001821A7"/>
    <w:rsid w:val="00182671"/>
    <w:rsid w:val="00183208"/>
    <w:rsid w:val="00183AA5"/>
    <w:rsid w:val="0018731B"/>
    <w:rsid w:val="00190E53"/>
    <w:rsid w:val="00191A03"/>
    <w:rsid w:val="00191D23"/>
    <w:rsid w:val="00193B0B"/>
    <w:rsid w:val="00195819"/>
    <w:rsid w:val="0019647D"/>
    <w:rsid w:val="001A05E6"/>
    <w:rsid w:val="001A0700"/>
    <w:rsid w:val="001A0ED8"/>
    <w:rsid w:val="001A26C8"/>
    <w:rsid w:val="001A59CB"/>
    <w:rsid w:val="001A5DB0"/>
    <w:rsid w:val="001A68B3"/>
    <w:rsid w:val="001A7213"/>
    <w:rsid w:val="001B13C2"/>
    <w:rsid w:val="001B2DF2"/>
    <w:rsid w:val="001B3B62"/>
    <w:rsid w:val="001B48AB"/>
    <w:rsid w:val="001C0DA2"/>
    <w:rsid w:val="001C179C"/>
    <w:rsid w:val="001C2632"/>
    <w:rsid w:val="001C2B4D"/>
    <w:rsid w:val="001C35E5"/>
    <w:rsid w:val="001C45A6"/>
    <w:rsid w:val="001C5A2D"/>
    <w:rsid w:val="001C5A78"/>
    <w:rsid w:val="001D19A6"/>
    <w:rsid w:val="001D1D06"/>
    <w:rsid w:val="001D2F27"/>
    <w:rsid w:val="001D3337"/>
    <w:rsid w:val="001D33FD"/>
    <w:rsid w:val="001D4C23"/>
    <w:rsid w:val="001D789B"/>
    <w:rsid w:val="001E194E"/>
    <w:rsid w:val="001E1D8A"/>
    <w:rsid w:val="001E2869"/>
    <w:rsid w:val="001E2F43"/>
    <w:rsid w:val="001E37FF"/>
    <w:rsid w:val="001E66A1"/>
    <w:rsid w:val="001F1FE2"/>
    <w:rsid w:val="001F1FFD"/>
    <w:rsid w:val="001F2739"/>
    <w:rsid w:val="001F37E1"/>
    <w:rsid w:val="001F4933"/>
    <w:rsid w:val="001F4FFE"/>
    <w:rsid w:val="001F7928"/>
    <w:rsid w:val="001F7A7C"/>
    <w:rsid w:val="00200668"/>
    <w:rsid w:val="002054AB"/>
    <w:rsid w:val="002058BA"/>
    <w:rsid w:val="00205F36"/>
    <w:rsid w:val="00212125"/>
    <w:rsid w:val="00216D4B"/>
    <w:rsid w:val="0022009B"/>
    <w:rsid w:val="002203C5"/>
    <w:rsid w:val="00221A83"/>
    <w:rsid w:val="002252FB"/>
    <w:rsid w:val="00226080"/>
    <w:rsid w:val="00226EDA"/>
    <w:rsid w:val="002300D2"/>
    <w:rsid w:val="002307C9"/>
    <w:rsid w:val="00230FA5"/>
    <w:rsid w:val="00231127"/>
    <w:rsid w:val="00234B2F"/>
    <w:rsid w:val="00235E27"/>
    <w:rsid w:val="002367AD"/>
    <w:rsid w:val="002367C5"/>
    <w:rsid w:val="002367FB"/>
    <w:rsid w:val="00240584"/>
    <w:rsid w:val="00240D65"/>
    <w:rsid w:val="00241320"/>
    <w:rsid w:val="00241BD3"/>
    <w:rsid w:val="002424AD"/>
    <w:rsid w:val="002424DE"/>
    <w:rsid w:val="002437E3"/>
    <w:rsid w:val="00243D5E"/>
    <w:rsid w:val="00244052"/>
    <w:rsid w:val="002556BE"/>
    <w:rsid w:val="00255966"/>
    <w:rsid w:val="00255B47"/>
    <w:rsid w:val="00255C26"/>
    <w:rsid w:val="00255EF0"/>
    <w:rsid w:val="002569FB"/>
    <w:rsid w:val="00257597"/>
    <w:rsid w:val="002578EA"/>
    <w:rsid w:val="002606BD"/>
    <w:rsid w:val="002609C7"/>
    <w:rsid w:val="00261451"/>
    <w:rsid w:val="002619AB"/>
    <w:rsid w:val="00262CC9"/>
    <w:rsid w:val="00264488"/>
    <w:rsid w:val="002661F1"/>
    <w:rsid w:val="0026667C"/>
    <w:rsid w:val="002667BD"/>
    <w:rsid w:val="002672B9"/>
    <w:rsid w:val="00267CF8"/>
    <w:rsid w:val="00271ED4"/>
    <w:rsid w:val="0027384A"/>
    <w:rsid w:val="00273D07"/>
    <w:rsid w:val="002743FD"/>
    <w:rsid w:val="00275DAF"/>
    <w:rsid w:val="0028172D"/>
    <w:rsid w:val="00281799"/>
    <w:rsid w:val="00281828"/>
    <w:rsid w:val="0028498E"/>
    <w:rsid w:val="00285498"/>
    <w:rsid w:val="00286539"/>
    <w:rsid w:val="002865A7"/>
    <w:rsid w:val="002903F8"/>
    <w:rsid w:val="00295B32"/>
    <w:rsid w:val="002966E0"/>
    <w:rsid w:val="002A0343"/>
    <w:rsid w:val="002A08FB"/>
    <w:rsid w:val="002A0BA4"/>
    <w:rsid w:val="002A158A"/>
    <w:rsid w:val="002A2865"/>
    <w:rsid w:val="002A533E"/>
    <w:rsid w:val="002A5A63"/>
    <w:rsid w:val="002A6339"/>
    <w:rsid w:val="002A72D9"/>
    <w:rsid w:val="002A7CBC"/>
    <w:rsid w:val="002B0558"/>
    <w:rsid w:val="002B0EBA"/>
    <w:rsid w:val="002B42DE"/>
    <w:rsid w:val="002B6588"/>
    <w:rsid w:val="002B7BA1"/>
    <w:rsid w:val="002C11F8"/>
    <w:rsid w:val="002C3783"/>
    <w:rsid w:val="002C38E6"/>
    <w:rsid w:val="002C39B2"/>
    <w:rsid w:val="002C4907"/>
    <w:rsid w:val="002C4BDF"/>
    <w:rsid w:val="002C510C"/>
    <w:rsid w:val="002C71E8"/>
    <w:rsid w:val="002C7D50"/>
    <w:rsid w:val="002D08D8"/>
    <w:rsid w:val="002D1B2A"/>
    <w:rsid w:val="002D2CDE"/>
    <w:rsid w:val="002D2F2E"/>
    <w:rsid w:val="002D46DE"/>
    <w:rsid w:val="002D5251"/>
    <w:rsid w:val="002D5E01"/>
    <w:rsid w:val="002E0027"/>
    <w:rsid w:val="002E00EF"/>
    <w:rsid w:val="002E1EE4"/>
    <w:rsid w:val="002E29D3"/>
    <w:rsid w:val="002E38AA"/>
    <w:rsid w:val="002E3B6A"/>
    <w:rsid w:val="002E5B51"/>
    <w:rsid w:val="002E650A"/>
    <w:rsid w:val="002E72B8"/>
    <w:rsid w:val="002E7756"/>
    <w:rsid w:val="002F124F"/>
    <w:rsid w:val="002F157C"/>
    <w:rsid w:val="002F21DA"/>
    <w:rsid w:val="002F5017"/>
    <w:rsid w:val="002F526D"/>
    <w:rsid w:val="002F6290"/>
    <w:rsid w:val="00300672"/>
    <w:rsid w:val="00300D57"/>
    <w:rsid w:val="00301A38"/>
    <w:rsid w:val="00302B66"/>
    <w:rsid w:val="003030E2"/>
    <w:rsid w:val="003031FB"/>
    <w:rsid w:val="00303304"/>
    <w:rsid w:val="00303809"/>
    <w:rsid w:val="00303BBD"/>
    <w:rsid w:val="003058E7"/>
    <w:rsid w:val="003064BE"/>
    <w:rsid w:val="00306E87"/>
    <w:rsid w:val="00307351"/>
    <w:rsid w:val="00307924"/>
    <w:rsid w:val="00310345"/>
    <w:rsid w:val="00311095"/>
    <w:rsid w:val="00311F1F"/>
    <w:rsid w:val="0031293B"/>
    <w:rsid w:val="00312E78"/>
    <w:rsid w:val="003136C6"/>
    <w:rsid w:val="00313D7D"/>
    <w:rsid w:val="0031409D"/>
    <w:rsid w:val="003142A6"/>
    <w:rsid w:val="003146EF"/>
    <w:rsid w:val="00316030"/>
    <w:rsid w:val="00320877"/>
    <w:rsid w:val="003209A0"/>
    <w:rsid w:val="00320C9F"/>
    <w:rsid w:val="003221D0"/>
    <w:rsid w:val="0032220D"/>
    <w:rsid w:val="00322A5A"/>
    <w:rsid w:val="00322D9B"/>
    <w:rsid w:val="00324341"/>
    <w:rsid w:val="00324527"/>
    <w:rsid w:val="003256A1"/>
    <w:rsid w:val="003278C1"/>
    <w:rsid w:val="00327D1A"/>
    <w:rsid w:val="00327F3E"/>
    <w:rsid w:val="00330459"/>
    <w:rsid w:val="003322A4"/>
    <w:rsid w:val="0033231D"/>
    <w:rsid w:val="00332B3E"/>
    <w:rsid w:val="00332D8F"/>
    <w:rsid w:val="00333767"/>
    <w:rsid w:val="00333B41"/>
    <w:rsid w:val="00335D4F"/>
    <w:rsid w:val="00337409"/>
    <w:rsid w:val="00340362"/>
    <w:rsid w:val="00341746"/>
    <w:rsid w:val="00341BCA"/>
    <w:rsid w:val="003429B3"/>
    <w:rsid w:val="00343A93"/>
    <w:rsid w:val="00344036"/>
    <w:rsid w:val="00344265"/>
    <w:rsid w:val="00345269"/>
    <w:rsid w:val="00345E96"/>
    <w:rsid w:val="00346367"/>
    <w:rsid w:val="003469C1"/>
    <w:rsid w:val="00346CA4"/>
    <w:rsid w:val="00346F58"/>
    <w:rsid w:val="00350155"/>
    <w:rsid w:val="00350589"/>
    <w:rsid w:val="00350949"/>
    <w:rsid w:val="003529FD"/>
    <w:rsid w:val="00352E1B"/>
    <w:rsid w:val="00352F8A"/>
    <w:rsid w:val="0035402E"/>
    <w:rsid w:val="003551BD"/>
    <w:rsid w:val="00355E5E"/>
    <w:rsid w:val="00356282"/>
    <w:rsid w:val="0036034C"/>
    <w:rsid w:val="003605C1"/>
    <w:rsid w:val="003607D9"/>
    <w:rsid w:val="00360861"/>
    <w:rsid w:val="00360E53"/>
    <w:rsid w:val="00361156"/>
    <w:rsid w:val="00361A03"/>
    <w:rsid w:val="00364488"/>
    <w:rsid w:val="00365A50"/>
    <w:rsid w:val="0036658E"/>
    <w:rsid w:val="0036672C"/>
    <w:rsid w:val="00366AE9"/>
    <w:rsid w:val="00370E8E"/>
    <w:rsid w:val="00371D74"/>
    <w:rsid w:val="0037246B"/>
    <w:rsid w:val="00372FCE"/>
    <w:rsid w:val="003745C7"/>
    <w:rsid w:val="00376230"/>
    <w:rsid w:val="003763DF"/>
    <w:rsid w:val="00380255"/>
    <w:rsid w:val="0038031D"/>
    <w:rsid w:val="00381C44"/>
    <w:rsid w:val="00382553"/>
    <w:rsid w:val="00382851"/>
    <w:rsid w:val="00385BA8"/>
    <w:rsid w:val="003860B3"/>
    <w:rsid w:val="00390416"/>
    <w:rsid w:val="003915BA"/>
    <w:rsid w:val="00393C90"/>
    <w:rsid w:val="00393DB0"/>
    <w:rsid w:val="00395414"/>
    <w:rsid w:val="00395712"/>
    <w:rsid w:val="00396B84"/>
    <w:rsid w:val="003A1E52"/>
    <w:rsid w:val="003A263B"/>
    <w:rsid w:val="003A31FE"/>
    <w:rsid w:val="003A43A3"/>
    <w:rsid w:val="003A4CF0"/>
    <w:rsid w:val="003A5610"/>
    <w:rsid w:val="003A61C9"/>
    <w:rsid w:val="003A67C8"/>
    <w:rsid w:val="003A68B8"/>
    <w:rsid w:val="003A6BA9"/>
    <w:rsid w:val="003A704A"/>
    <w:rsid w:val="003A7557"/>
    <w:rsid w:val="003A7B3D"/>
    <w:rsid w:val="003B02D9"/>
    <w:rsid w:val="003B089F"/>
    <w:rsid w:val="003B0E2C"/>
    <w:rsid w:val="003B34D3"/>
    <w:rsid w:val="003B34E8"/>
    <w:rsid w:val="003B3A7D"/>
    <w:rsid w:val="003B3E8D"/>
    <w:rsid w:val="003B4BE8"/>
    <w:rsid w:val="003B5A94"/>
    <w:rsid w:val="003B6927"/>
    <w:rsid w:val="003B6B1B"/>
    <w:rsid w:val="003C0CB6"/>
    <w:rsid w:val="003C3A68"/>
    <w:rsid w:val="003C5458"/>
    <w:rsid w:val="003C5AE2"/>
    <w:rsid w:val="003C6D2A"/>
    <w:rsid w:val="003C71D0"/>
    <w:rsid w:val="003C7A95"/>
    <w:rsid w:val="003D0ACD"/>
    <w:rsid w:val="003D0BD4"/>
    <w:rsid w:val="003D1974"/>
    <w:rsid w:val="003D1C13"/>
    <w:rsid w:val="003D221C"/>
    <w:rsid w:val="003E0804"/>
    <w:rsid w:val="003E2FBA"/>
    <w:rsid w:val="003E3417"/>
    <w:rsid w:val="003E478C"/>
    <w:rsid w:val="003E4C6E"/>
    <w:rsid w:val="003E5658"/>
    <w:rsid w:val="003E59B6"/>
    <w:rsid w:val="003E650D"/>
    <w:rsid w:val="003E72FF"/>
    <w:rsid w:val="003F0A51"/>
    <w:rsid w:val="003F1AAE"/>
    <w:rsid w:val="003F2E6B"/>
    <w:rsid w:val="003F3F61"/>
    <w:rsid w:val="003F4486"/>
    <w:rsid w:val="003F451F"/>
    <w:rsid w:val="003F6434"/>
    <w:rsid w:val="003F6803"/>
    <w:rsid w:val="003F6F0E"/>
    <w:rsid w:val="003F7AAE"/>
    <w:rsid w:val="00401341"/>
    <w:rsid w:val="0040455E"/>
    <w:rsid w:val="004069CD"/>
    <w:rsid w:val="00410A15"/>
    <w:rsid w:val="0041125E"/>
    <w:rsid w:val="0041156C"/>
    <w:rsid w:val="00411A70"/>
    <w:rsid w:val="0041583A"/>
    <w:rsid w:val="00415981"/>
    <w:rsid w:val="00415C56"/>
    <w:rsid w:val="0041718F"/>
    <w:rsid w:val="0041735B"/>
    <w:rsid w:val="004179E2"/>
    <w:rsid w:val="00422324"/>
    <w:rsid w:val="00423EC4"/>
    <w:rsid w:val="0042489E"/>
    <w:rsid w:val="004250B7"/>
    <w:rsid w:val="00425987"/>
    <w:rsid w:val="004265E1"/>
    <w:rsid w:val="004279D0"/>
    <w:rsid w:val="004307FA"/>
    <w:rsid w:val="00432CC6"/>
    <w:rsid w:val="00432F81"/>
    <w:rsid w:val="004330E1"/>
    <w:rsid w:val="00433564"/>
    <w:rsid w:val="0043380B"/>
    <w:rsid w:val="00433B57"/>
    <w:rsid w:val="00437D46"/>
    <w:rsid w:val="004402A5"/>
    <w:rsid w:val="00440BC0"/>
    <w:rsid w:val="00441660"/>
    <w:rsid w:val="00441A63"/>
    <w:rsid w:val="004458CE"/>
    <w:rsid w:val="00445EEB"/>
    <w:rsid w:val="00451EC1"/>
    <w:rsid w:val="004579F4"/>
    <w:rsid w:val="00457A46"/>
    <w:rsid w:val="004600CC"/>
    <w:rsid w:val="00460C2E"/>
    <w:rsid w:val="00462574"/>
    <w:rsid w:val="00462A2E"/>
    <w:rsid w:val="004640BE"/>
    <w:rsid w:val="00466AC9"/>
    <w:rsid w:val="00471725"/>
    <w:rsid w:val="00471DB5"/>
    <w:rsid w:val="00475C1F"/>
    <w:rsid w:val="00475DDE"/>
    <w:rsid w:val="00476CA9"/>
    <w:rsid w:val="00477480"/>
    <w:rsid w:val="00477CDB"/>
    <w:rsid w:val="004805CD"/>
    <w:rsid w:val="004830FA"/>
    <w:rsid w:val="00483161"/>
    <w:rsid w:val="00483B81"/>
    <w:rsid w:val="00483D86"/>
    <w:rsid w:val="00483E4A"/>
    <w:rsid w:val="004876BB"/>
    <w:rsid w:val="004908B1"/>
    <w:rsid w:val="004911A2"/>
    <w:rsid w:val="00492ED8"/>
    <w:rsid w:val="004942FA"/>
    <w:rsid w:val="00494E10"/>
    <w:rsid w:val="00495543"/>
    <w:rsid w:val="00495C60"/>
    <w:rsid w:val="00497800"/>
    <w:rsid w:val="004A297D"/>
    <w:rsid w:val="004A2C04"/>
    <w:rsid w:val="004A4125"/>
    <w:rsid w:val="004A73ED"/>
    <w:rsid w:val="004A7B86"/>
    <w:rsid w:val="004B0F11"/>
    <w:rsid w:val="004B1A65"/>
    <w:rsid w:val="004B1CC0"/>
    <w:rsid w:val="004B2AE8"/>
    <w:rsid w:val="004B3B27"/>
    <w:rsid w:val="004B4972"/>
    <w:rsid w:val="004B50AA"/>
    <w:rsid w:val="004B51AA"/>
    <w:rsid w:val="004B5FF4"/>
    <w:rsid w:val="004B6673"/>
    <w:rsid w:val="004B66E9"/>
    <w:rsid w:val="004B75F2"/>
    <w:rsid w:val="004B7A33"/>
    <w:rsid w:val="004B7A9B"/>
    <w:rsid w:val="004C0A16"/>
    <w:rsid w:val="004C2701"/>
    <w:rsid w:val="004C2A88"/>
    <w:rsid w:val="004C2F95"/>
    <w:rsid w:val="004C3128"/>
    <w:rsid w:val="004C3834"/>
    <w:rsid w:val="004C4C6B"/>
    <w:rsid w:val="004C5948"/>
    <w:rsid w:val="004C5964"/>
    <w:rsid w:val="004C6320"/>
    <w:rsid w:val="004C66CF"/>
    <w:rsid w:val="004D052B"/>
    <w:rsid w:val="004D0C46"/>
    <w:rsid w:val="004D0F9E"/>
    <w:rsid w:val="004D1CE8"/>
    <w:rsid w:val="004D217E"/>
    <w:rsid w:val="004D2430"/>
    <w:rsid w:val="004D2885"/>
    <w:rsid w:val="004D29CE"/>
    <w:rsid w:val="004D3699"/>
    <w:rsid w:val="004D4264"/>
    <w:rsid w:val="004D4471"/>
    <w:rsid w:val="004D6BC3"/>
    <w:rsid w:val="004E2342"/>
    <w:rsid w:val="004E28F3"/>
    <w:rsid w:val="004E31BB"/>
    <w:rsid w:val="004E3660"/>
    <w:rsid w:val="004E3AED"/>
    <w:rsid w:val="004E618F"/>
    <w:rsid w:val="004E6D84"/>
    <w:rsid w:val="004E741D"/>
    <w:rsid w:val="004F07DF"/>
    <w:rsid w:val="004F2417"/>
    <w:rsid w:val="004F3735"/>
    <w:rsid w:val="004F3C33"/>
    <w:rsid w:val="004F4A16"/>
    <w:rsid w:val="004F4C77"/>
    <w:rsid w:val="004F649E"/>
    <w:rsid w:val="004F667E"/>
    <w:rsid w:val="004F6C8A"/>
    <w:rsid w:val="004F717E"/>
    <w:rsid w:val="004F7B5B"/>
    <w:rsid w:val="004F7F81"/>
    <w:rsid w:val="0050256C"/>
    <w:rsid w:val="005032D8"/>
    <w:rsid w:val="005037FA"/>
    <w:rsid w:val="005039A4"/>
    <w:rsid w:val="0050610D"/>
    <w:rsid w:val="0050741F"/>
    <w:rsid w:val="00512695"/>
    <w:rsid w:val="00512C84"/>
    <w:rsid w:val="005157F1"/>
    <w:rsid w:val="00515B57"/>
    <w:rsid w:val="00515C25"/>
    <w:rsid w:val="00516767"/>
    <w:rsid w:val="00516856"/>
    <w:rsid w:val="005177D9"/>
    <w:rsid w:val="00517848"/>
    <w:rsid w:val="00520660"/>
    <w:rsid w:val="0052068A"/>
    <w:rsid w:val="0052088E"/>
    <w:rsid w:val="00522D89"/>
    <w:rsid w:val="00522F81"/>
    <w:rsid w:val="00523FE5"/>
    <w:rsid w:val="005269F6"/>
    <w:rsid w:val="00527632"/>
    <w:rsid w:val="00531195"/>
    <w:rsid w:val="00531915"/>
    <w:rsid w:val="0053265B"/>
    <w:rsid w:val="005373E2"/>
    <w:rsid w:val="00537418"/>
    <w:rsid w:val="005424BD"/>
    <w:rsid w:val="00542F57"/>
    <w:rsid w:val="00543521"/>
    <w:rsid w:val="00544F7D"/>
    <w:rsid w:val="005455D2"/>
    <w:rsid w:val="00545632"/>
    <w:rsid w:val="00546520"/>
    <w:rsid w:val="0055088A"/>
    <w:rsid w:val="00551DB7"/>
    <w:rsid w:val="00552604"/>
    <w:rsid w:val="00553823"/>
    <w:rsid w:val="00554170"/>
    <w:rsid w:val="00555B05"/>
    <w:rsid w:val="005563E8"/>
    <w:rsid w:val="005566FA"/>
    <w:rsid w:val="00556AE0"/>
    <w:rsid w:val="00556B18"/>
    <w:rsid w:val="00557062"/>
    <w:rsid w:val="005570AE"/>
    <w:rsid w:val="0055797F"/>
    <w:rsid w:val="00560397"/>
    <w:rsid w:val="00560599"/>
    <w:rsid w:val="005614D5"/>
    <w:rsid w:val="00561567"/>
    <w:rsid w:val="0056248E"/>
    <w:rsid w:val="00563099"/>
    <w:rsid w:val="00563370"/>
    <w:rsid w:val="00563C71"/>
    <w:rsid w:val="00571A13"/>
    <w:rsid w:val="005727E2"/>
    <w:rsid w:val="0057329C"/>
    <w:rsid w:val="00573911"/>
    <w:rsid w:val="0057478D"/>
    <w:rsid w:val="00574B08"/>
    <w:rsid w:val="00575C42"/>
    <w:rsid w:val="00577806"/>
    <w:rsid w:val="0058013F"/>
    <w:rsid w:val="00581059"/>
    <w:rsid w:val="00581423"/>
    <w:rsid w:val="00581492"/>
    <w:rsid w:val="005826D6"/>
    <w:rsid w:val="00583827"/>
    <w:rsid w:val="00584386"/>
    <w:rsid w:val="0058598F"/>
    <w:rsid w:val="00585DED"/>
    <w:rsid w:val="00586407"/>
    <w:rsid w:val="005867EA"/>
    <w:rsid w:val="0059048F"/>
    <w:rsid w:val="005918F0"/>
    <w:rsid w:val="00592726"/>
    <w:rsid w:val="00592F7C"/>
    <w:rsid w:val="00593890"/>
    <w:rsid w:val="00593E20"/>
    <w:rsid w:val="00593E24"/>
    <w:rsid w:val="005940A3"/>
    <w:rsid w:val="005960C1"/>
    <w:rsid w:val="00596B29"/>
    <w:rsid w:val="00597DCB"/>
    <w:rsid w:val="005A056B"/>
    <w:rsid w:val="005A14D2"/>
    <w:rsid w:val="005A2C80"/>
    <w:rsid w:val="005A34F4"/>
    <w:rsid w:val="005A3BD4"/>
    <w:rsid w:val="005A6620"/>
    <w:rsid w:val="005A69BE"/>
    <w:rsid w:val="005A6B0B"/>
    <w:rsid w:val="005A73AD"/>
    <w:rsid w:val="005B0D34"/>
    <w:rsid w:val="005B32B1"/>
    <w:rsid w:val="005B35BD"/>
    <w:rsid w:val="005B3EBD"/>
    <w:rsid w:val="005B4E57"/>
    <w:rsid w:val="005B5DBC"/>
    <w:rsid w:val="005B740F"/>
    <w:rsid w:val="005B75F4"/>
    <w:rsid w:val="005B7631"/>
    <w:rsid w:val="005C05D7"/>
    <w:rsid w:val="005C09B6"/>
    <w:rsid w:val="005C2354"/>
    <w:rsid w:val="005C4B36"/>
    <w:rsid w:val="005C656C"/>
    <w:rsid w:val="005C7490"/>
    <w:rsid w:val="005C752A"/>
    <w:rsid w:val="005C7AA9"/>
    <w:rsid w:val="005D22AB"/>
    <w:rsid w:val="005D267C"/>
    <w:rsid w:val="005D2F81"/>
    <w:rsid w:val="005D3DC6"/>
    <w:rsid w:val="005D5797"/>
    <w:rsid w:val="005D6C8B"/>
    <w:rsid w:val="005D6D48"/>
    <w:rsid w:val="005E0712"/>
    <w:rsid w:val="005E2C0F"/>
    <w:rsid w:val="005E4C17"/>
    <w:rsid w:val="005E4C33"/>
    <w:rsid w:val="005E53DA"/>
    <w:rsid w:val="005E5414"/>
    <w:rsid w:val="005E59D8"/>
    <w:rsid w:val="005E70A1"/>
    <w:rsid w:val="005F25DD"/>
    <w:rsid w:val="005F414D"/>
    <w:rsid w:val="005F535D"/>
    <w:rsid w:val="005F682A"/>
    <w:rsid w:val="005F6971"/>
    <w:rsid w:val="0060045B"/>
    <w:rsid w:val="00601BAF"/>
    <w:rsid w:val="00603AF4"/>
    <w:rsid w:val="006044AB"/>
    <w:rsid w:val="00605065"/>
    <w:rsid w:val="00606075"/>
    <w:rsid w:val="006061CC"/>
    <w:rsid w:val="00610C15"/>
    <w:rsid w:val="00610EA1"/>
    <w:rsid w:val="006110F4"/>
    <w:rsid w:val="006112A0"/>
    <w:rsid w:val="00613A13"/>
    <w:rsid w:val="00614E49"/>
    <w:rsid w:val="0061694F"/>
    <w:rsid w:val="00616EE1"/>
    <w:rsid w:val="00617098"/>
    <w:rsid w:val="00617248"/>
    <w:rsid w:val="00617EA9"/>
    <w:rsid w:val="00617EB2"/>
    <w:rsid w:val="006202E8"/>
    <w:rsid w:val="006214A9"/>
    <w:rsid w:val="00621920"/>
    <w:rsid w:val="00633AF9"/>
    <w:rsid w:val="00633F94"/>
    <w:rsid w:val="00635018"/>
    <w:rsid w:val="00635559"/>
    <w:rsid w:val="00637535"/>
    <w:rsid w:val="00637F7D"/>
    <w:rsid w:val="006409D2"/>
    <w:rsid w:val="00642232"/>
    <w:rsid w:val="0064432A"/>
    <w:rsid w:val="0064626A"/>
    <w:rsid w:val="00646731"/>
    <w:rsid w:val="00647A8D"/>
    <w:rsid w:val="00647AF6"/>
    <w:rsid w:val="0065190D"/>
    <w:rsid w:val="00651F41"/>
    <w:rsid w:val="006523EC"/>
    <w:rsid w:val="006526DA"/>
    <w:rsid w:val="00656252"/>
    <w:rsid w:val="006578C4"/>
    <w:rsid w:val="00657F3B"/>
    <w:rsid w:val="00660343"/>
    <w:rsid w:val="00660A23"/>
    <w:rsid w:val="00660EC7"/>
    <w:rsid w:val="00662C91"/>
    <w:rsid w:val="0066323F"/>
    <w:rsid w:val="006640C0"/>
    <w:rsid w:val="00664990"/>
    <w:rsid w:val="00664E0C"/>
    <w:rsid w:val="00666898"/>
    <w:rsid w:val="00666CFE"/>
    <w:rsid w:val="00672C04"/>
    <w:rsid w:val="00673969"/>
    <w:rsid w:val="00674D69"/>
    <w:rsid w:val="006756A0"/>
    <w:rsid w:val="00675746"/>
    <w:rsid w:val="00676252"/>
    <w:rsid w:val="006764D8"/>
    <w:rsid w:val="006800EC"/>
    <w:rsid w:val="006805F0"/>
    <w:rsid w:val="00680628"/>
    <w:rsid w:val="00683D82"/>
    <w:rsid w:val="00684FAE"/>
    <w:rsid w:val="006852B8"/>
    <w:rsid w:val="00685588"/>
    <w:rsid w:val="006869D3"/>
    <w:rsid w:val="00687163"/>
    <w:rsid w:val="00687534"/>
    <w:rsid w:val="00690035"/>
    <w:rsid w:val="006907F7"/>
    <w:rsid w:val="00691B83"/>
    <w:rsid w:val="00692458"/>
    <w:rsid w:val="006935A9"/>
    <w:rsid w:val="00693CCB"/>
    <w:rsid w:val="006943BE"/>
    <w:rsid w:val="00694F2E"/>
    <w:rsid w:val="006960AE"/>
    <w:rsid w:val="006964B7"/>
    <w:rsid w:val="006965D8"/>
    <w:rsid w:val="00696697"/>
    <w:rsid w:val="006967AC"/>
    <w:rsid w:val="00696810"/>
    <w:rsid w:val="0069770E"/>
    <w:rsid w:val="006A0287"/>
    <w:rsid w:val="006A0C5E"/>
    <w:rsid w:val="006A355B"/>
    <w:rsid w:val="006A3A2D"/>
    <w:rsid w:val="006A4EE7"/>
    <w:rsid w:val="006A5300"/>
    <w:rsid w:val="006A5738"/>
    <w:rsid w:val="006B0500"/>
    <w:rsid w:val="006B0617"/>
    <w:rsid w:val="006B099A"/>
    <w:rsid w:val="006B1D50"/>
    <w:rsid w:val="006B1D89"/>
    <w:rsid w:val="006B1E9B"/>
    <w:rsid w:val="006B2147"/>
    <w:rsid w:val="006B2733"/>
    <w:rsid w:val="006B4A3C"/>
    <w:rsid w:val="006B4E8A"/>
    <w:rsid w:val="006B4F5F"/>
    <w:rsid w:val="006B5913"/>
    <w:rsid w:val="006B617C"/>
    <w:rsid w:val="006C0B73"/>
    <w:rsid w:val="006C2710"/>
    <w:rsid w:val="006C3065"/>
    <w:rsid w:val="006C3CEC"/>
    <w:rsid w:val="006C49DF"/>
    <w:rsid w:val="006C68F8"/>
    <w:rsid w:val="006D082D"/>
    <w:rsid w:val="006D0856"/>
    <w:rsid w:val="006D1B2F"/>
    <w:rsid w:val="006D2D6B"/>
    <w:rsid w:val="006D48FC"/>
    <w:rsid w:val="006D528F"/>
    <w:rsid w:val="006D5F8F"/>
    <w:rsid w:val="006D5F94"/>
    <w:rsid w:val="006D6DFF"/>
    <w:rsid w:val="006D7E8C"/>
    <w:rsid w:val="006E13A6"/>
    <w:rsid w:val="006E4EA0"/>
    <w:rsid w:val="006E5679"/>
    <w:rsid w:val="006E61E5"/>
    <w:rsid w:val="006E64A1"/>
    <w:rsid w:val="006E6FA2"/>
    <w:rsid w:val="006E7840"/>
    <w:rsid w:val="006E7FB0"/>
    <w:rsid w:val="006F04A7"/>
    <w:rsid w:val="006F0700"/>
    <w:rsid w:val="006F134A"/>
    <w:rsid w:val="006F2731"/>
    <w:rsid w:val="006F346E"/>
    <w:rsid w:val="006F43AD"/>
    <w:rsid w:val="006F4884"/>
    <w:rsid w:val="006F54D8"/>
    <w:rsid w:val="006F686B"/>
    <w:rsid w:val="007000E6"/>
    <w:rsid w:val="007013C4"/>
    <w:rsid w:val="007024F2"/>
    <w:rsid w:val="00703A0C"/>
    <w:rsid w:val="00705273"/>
    <w:rsid w:val="007075C0"/>
    <w:rsid w:val="007104ED"/>
    <w:rsid w:val="00711BA4"/>
    <w:rsid w:val="007120C2"/>
    <w:rsid w:val="007124D4"/>
    <w:rsid w:val="007137BA"/>
    <w:rsid w:val="007137D9"/>
    <w:rsid w:val="00713C26"/>
    <w:rsid w:val="007165E6"/>
    <w:rsid w:val="007205F1"/>
    <w:rsid w:val="0072121C"/>
    <w:rsid w:val="00722705"/>
    <w:rsid w:val="00722921"/>
    <w:rsid w:val="00722F08"/>
    <w:rsid w:val="007246D9"/>
    <w:rsid w:val="00725812"/>
    <w:rsid w:val="00725910"/>
    <w:rsid w:val="00730C12"/>
    <w:rsid w:val="00731F7E"/>
    <w:rsid w:val="00731FA9"/>
    <w:rsid w:val="00732424"/>
    <w:rsid w:val="00733598"/>
    <w:rsid w:val="0073459C"/>
    <w:rsid w:val="00734DCC"/>
    <w:rsid w:val="00734EBB"/>
    <w:rsid w:val="00735EA6"/>
    <w:rsid w:val="00736A94"/>
    <w:rsid w:val="0073745E"/>
    <w:rsid w:val="00740170"/>
    <w:rsid w:val="007417B0"/>
    <w:rsid w:val="00741E67"/>
    <w:rsid w:val="007437B2"/>
    <w:rsid w:val="007449B0"/>
    <w:rsid w:val="00744F15"/>
    <w:rsid w:val="00745054"/>
    <w:rsid w:val="00746544"/>
    <w:rsid w:val="00746DAE"/>
    <w:rsid w:val="00746E43"/>
    <w:rsid w:val="0075076B"/>
    <w:rsid w:val="007518B3"/>
    <w:rsid w:val="0075249C"/>
    <w:rsid w:val="00752FE9"/>
    <w:rsid w:val="0075372B"/>
    <w:rsid w:val="00753CE3"/>
    <w:rsid w:val="00754601"/>
    <w:rsid w:val="00754A03"/>
    <w:rsid w:val="007554F5"/>
    <w:rsid w:val="00755EB3"/>
    <w:rsid w:val="00756060"/>
    <w:rsid w:val="00757CBD"/>
    <w:rsid w:val="007600E8"/>
    <w:rsid w:val="007601BA"/>
    <w:rsid w:val="00760550"/>
    <w:rsid w:val="007620A9"/>
    <w:rsid w:val="0076274A"/>
    <w:rsid w:val="0076297B"/>
    <w:rsid w:val="00764383"/>
    <w:rsid w:val="00764BB7"/>
    <w:rsid w:val="00764C65"/>
    <w:rsid w:val="007665AA"/>
    <w:rsid w:val="007669E9"/>
    <w:rsid w:val="00767FFB"/>
    <w:rsid w:val="0077093F"/>
    <w:rsid w:val="00770A8C"/>
    <w:rsid w:val="007713B7"/>
    <w:rsid w:val="007717BE"/>
    <w:rsid w:val="007725CF"/>
    <w:rsid w:val="00772E61"/>
    <w:rsid w:val="00773252"/>
    <w:rsid w:val="0077333F"/>
    <w:rsid w:val="00774E43"/>
    <w:rsid w:val="007751C7"/>
    <w:rsid w:val="00776E0A"/>
    <w:rsid w:val="00777674"/>
    <w:rsid w:val="00780BFF"/>
    <w:rsid w:val="00781001"/>
    <w:rsid w:val="00781123"/>
    <w:rsid w:val="00782793"/>
    <w:rsid w:val="00783061"/>
    <w:rsid w:val="0078394A"/>
    <w:rsid w:val="00783D21"/>
    <w:rsid w:val="00784675"/>
    <w:rsid w:val="00785577"/>
    <w:rsid w:val="00785F8D"/>
    <w:rsid w:val="007867E2"/>
    <w:rsid w:val="00786DB0"/>
    <w:rsid w:val="00786FEA"/>
    <w:rsid w:val="00787059"/>
    <w:rsid w:val="00787E25"/>
    <w:rsid w:val="00787E7E"/>
    <w:rsid w:val="00790EDE"/>
    <w:rsid w:val="00791471"/>
    <w:rsid w:val="007929CE"/>
    <w:rsid w:val="00792EAD"/>
    <w:rsid w:val="00794A1A"/>
    <w:rsid w:val="0079505D"/>
    <w:rsid w:val="0079648D"/>
    <w:rsid w:val="00797E90"/>
    <w:rsid w:val="007A108B"/>
    <w:rsid w:val="007A1D0F"/>
    <w:rsid w:val="007A33E3"/>
    <w:rsid w:val="007A390E"/>
    <w:rsid w:val="007A3A2D"/>
    <w:rsid w:val="007A5573"/>
    <w:rsid w:val="007A56FC"/>
    <w:rsid w:val="007A5773"/>
    <w:rsid w:val="007A64FA"/>
    <w:rsid w:val="007A69AF"/>
    <w:rsid w:val="007A6C43"/>
    <w:rsid w:val="007B1F36"/>
    <w:rsid w:val="007B2C8E"/>
    <w:rsid w:val="007B37BB"/>
    <w:rsid w:val="007B3913"/>
    <w:rsid w:val="007B54F8"/>
    <w:rsid w:val="007B58A2"/>
    <w:rsid w:val="007B7ABC"/>
    <w:rsid w:val="007B7C8E"/>
    <w:rsid w:val="007C0C0D"/>
    <w:rsid w:val="007C133A"/>
    <w:rsid w:val="007C35FC"/>
    <w:rsid w:val="007C4BA0"/>
    <w:rsid w:val="007C5564"/>
    <w:rsid w:val="007C768B"/>
    <w:rsid w:val="007C7950"/>
    <w:rsid w:val="007D0200"/>
    <w:rsid w:val="007D1CC1"/>
    <w:rsid w:val="007D2BB0"/>
    <w:rsid w:val="007D34B0"/>
    <w:rsid w:val="007D37E0"/>
    <w:rsid w:val="007D3821"/>
    <w:rsid w:val="007D3C59"/>
    <w:rsid w:val="007D6A89"/>
    <w:rsid w:val="007D78C2"/>
    <w:rsid w:val="007D7D8D"/>
    <w:rsid w:val="007E1E05"/>
    <w:rsid w:val="007E2E68"/>
    <w:rsid w:val="007E5308"/>
    <w:rsid w:val="007E614A"/>
    <w:rsid w:val="007E6970"/>
    <w:rsid w:val="007F0146"/>
    <w:rsid w:val="007F0E45"/>
    <w:rsid w:val="007F11A5"/>
    <w:rsid w:val="007F136C"/>
    <w:rsid w:val="007F3598"/>
    <w:rsid w:val="007F4580"/>
    <w:rsid w:val="007F4828"/>
    <w:rsid w:val="007F4BD8"/>
    <w:rsid w:val="007F4BF7"/>
    <w:rsid w:val="007F62D8"/>
    <w:rsid w:val="007F64ED"/>
    <w:rsid w:val="0080065F"/>
    <w:rsid w:val="0080172F"/>
    <w:rsid w:val="008025DA"/>
    <w:rsid w:val="00803F60"/>
    <w:rsid w:val="00803FDF"/>
    <w:rsid w:val="008112E5"/>
    <w:rsid w:val="00811DF0"/>
    <w:rsid w:val="008121E8"/>
    <w:rsid w:val="00812613"/>
    <w:rsid w:val="00812650"/>
    <w:rsid w:val="00812C7E"/>
    <w:rsid w:val="0081396E"/>
    <w:rsid w:val="008140FA"/>
    <w:rsid w:val="0081425C"/>
    <w:rsid w:val="0081565E"/>
    <w:rsid w:val="00815D3F"/>
    <w:rsid w:val="008207A1"/>
    <w:rsid w:val="0082129D"/>
    <w:rsid w:val="00822496"/>
    <w:rsid w:val="00822EE1"/>
    <w:rsid w:val="00822FBF"/>
    <w:rsid w:val="00823253"/>
    <w:rsid w:val="00824628"/>
    <w:rsid w:val="008248C5"/>
    <w:rsid w:val="0082528D"/>
    <w:rsid w:val="0082595F"/>
    <w:rsid w:val="00826B3B"/>
    <w:rsid w:val="00826FF7"/>
    <w:rsid w:val="008328D3"/>
    <w:rsid w:val="008343AC"/>
    <w:rsid w:val="0083466F"/>
    <w:rsid w:val="00834DD2"/>
    <w:rsid w:val="00835450"/>
    <w:rsid w:val="00836C11"/>
    <w:rsid w:val="00836E55"/>
    <w:rsid w:val="008373B0"/>
    <w:rsid w:val="00840FB9"/>
    <w:rsid w:val="008434EC"/>
    <w:rsid w:val="008439B5"/>
    <w:rsid w:val="00845C1F"/>
    <w:rsid w:val="00846D42"/>
    <w:rsid w:val="008535EA"/>
    <w:rsid w:val="008538D7"/>
    <w:rsid w:val="00853AA9"/>
    <w:rsid w:val="00853B95"/>
    <w:rsid w:val="00854B77"/>
    <w:rsid w:val="008553A2"/>
    <w:rsid w:val="00856DA6"/>
    <w:rsid w:val="00860AE1"/>
    <w:rsid w:val="00861841"/>
    <w:rsid w:val="00861A25"/>
    <w:rsid w:val="00861B4C"/>
    <w:rsid w:val="0086343E"/>
    <w:rsid w:val="00863FED"/>
    <w:rsid w:val="00864374"/>
    <w:rsid w:val="00864564"/>
    <w:rsid w:val="008650E7"/>
    <w:rsid w:val="00865D97"/>
    <w:rsid w:val="00870579"/>
    <w:rsid w:val="00870841"/>
    <w:rsid w:val="00871062"/>
    <w:rsid w:val="00871951"/>
    <w:rsid w:val="00872486"/>
    <w:rsid w:val="00873507"/>
    <w:rsid w:val="00874DC1"/>
    <w:rsid w:val="008761FE"/>
    <w:rsid w:val="00877B7A"/>
    <w:rsid w:val="00880A1E"/>
    <w:rsid w:val="00881EEC"/>
    <w:rsid w:val="00883656"/>
    <w:rsid w:val="00884D29"/>
    <w:rsid w:val="00887396"/>
    <w:rsid w:val="0089110A"/>
    <w:rsid w:val="00893205"/>
    <w:rsid w:val="00894EEE"/>
    <w:rsid w:val="0089563D"/>
    <w:rsid w:val="00895991"/>
    <w:rsid w:val="00895DF6"/>
    <w:rsid w:val="00897647"/>
    <w:rsid w:val="008A1B49"/>
    <w:rsid w:val="008A1F56"/>
    <w:rsid w:val="008A2F19"/>
    <w:rsid w:val="008A644A"/>
    <w:rsid w:val="008A69F7"/>
    <w:rsid w:val="008A6FE9"/>
    <w:rsid w:val="008B16ED"/>
    <w:rsid w:val="008B5761"/>
    <w:rsid w:val="008B5B2B"/>
    <w:rsid w:val="008B618A"/>
    <w:rsid w:val="008B6744"/>
    <w:rsid w:val="008B6F1D"/>
    <w:rsid w:val="008B73CC"/>
    <w:rsid w:val="008B7719"/>
    <w:rsid w:val="008C2F30"/>
    <w:rsid w:val="008C3053"/>
    <w:rsid w:val="008C3295"/>
    <w:rsid w:val="008C4218"/>
    <w:rsid w:val="008C4D29"/>
    <w:rsid w:val="008C4D5F"/>
    <w:rsid w:val="008C4FBE"/>
    <w:rsid w:val="008C53AD"/>
    <w:rsid w:val="008C7204"/>
    <w:rsid w:val="008C7C97"/>
    <w:rsid w:val="008D1C09"/>
    <w:rsid w:val="008D3265"/>
    <w:rsid w:val="008D3695"/>
    <w:rsid w:val="008D40F7"/>
    <w:rsid w:val="008D61CD"/>
    <w:rsid w:val="008D7B65"/>
    <w:rsid w:val="008D7D4B"/>
    <w:rsid w:val="008E1648"/>
    <w:rsid w:val="008E1E38"/>
    <w:rsid w:val="008E1F01"/>
    <w:rsid w:val="008E24A3"/>
    <w:rsid w:val="008E2740"/>
    <w:rsid w:val="008E2A00"/>
    <w:rsid w:val="008E4477"/>
    <w:rsid w:val="008E45C5"/>
    <w:rsid w:val="008E47BF"/>
    <w:rsid w:val="008E5776"/>
    <w:rsid w:val="008E6FD6"/>
    <w:rsid w:val="008F0663"/>
    <w:rsid w:val="008F0EBB"/>
    <w:rsid w:val="008F0EE5"/>
    <w:rsid w:val="008F18F4"/>
    <w:rsid w:val="008F1ED9"/>
    <w:rsid w:val="008F3340"/>
    <w:rsid w:val="008F3512"/>
    <w:rsid w:val="008F72F3"/>
    <w:rsid w:val="008F766F"/>
    <w:rsid w:val="008F7912"/>
    <w:rsid w:val="009004BC"/>
    <w:rsid w:val="00900B73"/>
    <w:rsid w:val="009011DA"/>
    <w:rsid w:val="009013E9"/>
    <w:rsid w:val="009014CF"/>
    <w:rsid w:val="00902BA0"/>
    <w:rsid w:val="00905213"/>
    <w:rsid w:val="00905941"/>
    <w:rsid w:val="0091081C"/>
    <w:rsid w:val="009108C5"/>
    <w:rsid w:val="009117F2"/>
    <w:rsid w:val="00913B34"/>
    <w:rsid w:val="00914BD3"/>
    <w:rsid w:val="00915157"/>
    <w:rsid w:val="00916D5E"/>
    <w:rsid w:val="009202BC"/>
    <w:rsid w:val="009215C5"/>
    <w:rsid w:val="00921D15"/>
    <w:rsid w:val="00923DF9"/>
    <w:rsid w:val="00924681"/>
    <w:rsid w:val="0092691D"/>
    <w:rsid w:val="009274CF"/>
    <w:rsid w:val="009305B4"/>
    <w:rsid w:val="00931A97"/>
    <w:rsid w:val="00931AD2"/>
    <w:rsid w:val="00932DB2"/>
    <w:rsid w:val="00933E9D"/>
    <w:rsid w:val="00934D5E"/>
    <w:rsid w:val="00934FC9"/>
    <w:rsid w:val="009369DE"/>
    <w:rsid w:val="00937F38"/>
    <w:rsid w:val="00940CB8"/>
    <w:rsid w:val="009426BE"/>
    <w:rsid w:val="00943D6A"/>
    <w:rsid w:val="00944943"/>
    <w:rsid w:val="009450D5"/>
    <w:rsid w:val="00945627"/>
    <w:rsid w:val="00945C2D"/>
    <w:rsid w:val="009464EB"/>
    <w:rsid w:val="00950298"/>
    <w:rsid w:val="00951607"/>
    <w:rsid w:val="00952F04"/>
    <w:rsid w:val="009534E1"/>
    <w:rsid w:val="009551C8"/>
    <w:rsid w:val="00955E08"/>
    <w:rsid w:val="009570CD"/>
    <w:rsid w:val="0096096C"/>
    <w:rsid w:val="00960BDE"/>
    <w:rsid w:val="00960F9B"/>
    <w:rsid w:val="00961A9E"/>
    <w:rsid w:val="0096484A"/>
    <w:rsid w:val="00966165"/>
    <w:rsid w:val="00966D53"/>
    <w:rsid w:val="00967013"/>
    <w:rsid w:val="009679D8"/>
    <w:rsid w:val="00970179"/>
    <w:rsid w:val="00970627"/>
    <w:rsid w:val="00971790"/>
    <w:rsid w:val="00972816"/>
    <w:rsid w:val="00973C63"/>
    <w:rsid w:val="009750D0"/>
    <w:rsid w:val="0097543E"/>
    <w:rsid w:val="00977869"/>
    <w:rsid w:val="009808AA"/>
    <w:rsid w:val="00980EF2"/>
    <w:rsid w:val="00981A6F"/>
    <w:rsid w:val="00981C71"/>
    <w:rsid w:val="00981EE1"/>
    <w:rsid w:val="0098211B"/>
    <w:rsid w:val="00984AC8"/>
    <w:rsid w:val="00984DDE"/>
    <w:rsid w:val="00985893"/>
    <w:rsid w:val="00987CC8"/>
    <w:rsid w:val="009914C2"/>
    <w:rsid w:val="009933B5"/>
    <w:rsid w:val="00993A59"/>
    <w:rsid w:val="009945EC"/>
    <w:rsid w:val="009948CF"/>
    <w:rsid w:val="009959D0"/>
    <w:rsid w:val="009962E1"/>
    <w:rsid w:val="009A0D6A"/>
    <w:rsid w:val="009A18E3"/>
    <w:rsid w:val="009A194D"/>
    <w:rsid w:val="009A24D7"/>
    <w:rsid w:val="009A2F84"/>
    <w:rsid w:val="009A32B7"/>
    <w:rsid w:val="009A41A0"/>
    <w:rsid w:val="009A482D"/>
    <w:rsid w:val="009A4D1D"/>
    <w:rsid w:val="009A525B"/>
    <w:rsid w:val="009A5A58"/>
    <w:rsid w:val="009A63DF"/>
    <w:rsid w:val="009A7476"/>
    <w:rsid w:val="009B3E4A"/>
    <w:rsid w:val="009B55A1"/>
    <w:rsid w:val="009B5F50"/>
    <w:rsid w:val="009B6C02"/>
    <w:rsid w:val="009C0C77"/>
    <w:rsid w:val="009C1767"/>
    <w:rsid w:val="009C20CB"/>
    <w:rsid w:val="009C231A"/>
    <w:rsid w:val="009C349A"/>
    <w:rsid w:val="009C3991"/>
    <w:rsid w:val="009C3A1B"/>
    <w:rsid w:val="009C4043"/>
    <w:rsid w:val="009C4158"/>
    <w:rsid w:val="009C6374"/>
    <w:rsid w:val="009C7B0F"/>
    <w:rsid w:val="009D04D0"/>
    <w:rsid w:val="009D1A21"/>
    <w:rsid w:val="009D1B09"/>
    <w:rsid w:val="009D1F31"/>
    <w:rsid w:val="009D27E1"/>
    <w:rsid w:val="009D40AB"/>
    <w:rsid w:val="009D4CC6"/>
    <w:rsid w:val="009D51FC"/>
    <w:rsid w:val="009D55B0"/>
    <w:rsid w:val="009D55C1"/>
    <w:rsid w:val="009D652B"/>
    <w:rsid w:val="009D6580"/>
    <w:rsid w:val="009D7D90"/>
    <w:rsid w:val="009E00DF"/>
    <w:rsid w:val="009E0F17"/>
    <w:rsid w:val="009E54DC"/>
    <w:rsid w:val="009E63E3"/>
    <w:rsid w:val="009E6D0C"/>
    <w:rsid w:val="009E7719"/>
    <w:rsid w:val="009E7803"/>
    <w:rsid w:val="009F3243"/>
    <w:rsid w:val="009F3BA5"/>
    <w:rsid w:val="009F42C4"/>
    <w:rsid w:val="009F6FCA"/>
    <w:rsid w:val="00A0039D"/>
    <w:rsid w:val="00A013B3"/>
    <w:rsid w:val="00A01E0C"/>
    <w:rsid w:val="00A01E2E"/>
    <w:rsid w:val="00A02009"/>
    <w:rsid w:val="00A02795"/>
    <w:rsid w:val="00A032E0"/>
    <w:rsid w:val="00A0511F"/>
    <w:rsid w:val="00A05794"/>
    <w:rsid w:val="00A05ED6"/>
    <w:rsid w:val="00A079ED"/>
    <w:rsid w:val="00A10F06"/>
    <w:rsid w:val="00A11F15"/>
    <w:rsid w:val="00A1261D"/>
    <w:rsid w:val="00A12976"/>
    <w:rsid w:val="00A13DCA"/>
    <w:rsid w:val="00A140BA"/>
    <w:rsid w:val="00A1578D"/>
    <w:rsid w:val="00A16CD3"/>
    <w:rsid w:val="00A172C8"/>
    <w:rsid w:val="00A21080"/>
    <w:rsid w:val="00A237A2"/>
    <w:rsid w:val="00A2425A"/>
    <w:rsid w:val="00A250EC"/>
    <w:rsid w:val="00A26630"/>
    <w:rsid w:val="00A26DF3"/>
    <w:rsid w:val="00A26FCF"/>
    <w:rsid w:val="00A2701B"/>
    <w:rsid w:val="00A27088"/>
    <w:rsid w:val="00A275C9"/>
    <w:rsid w:val="00A30998"/>
    <w:rsid w:val="00A31394"/>
    <w:rsid w:val="00A3171D"/>
    <w:rsid w:val="00A32783"/>
    <w:rsid w:val="00A32B76"/>
    <w:rsid w:val="00A3572D"/>
    <w:rsid w:val="00A37BAE"/>
    <w:rsid w:val="00A37BC0"/>
    <w:rsid w:val="00A37ECE"/>
    <w:rsid w:val="00A4028F"/>
    <w:rsid w:val="00A41FA3"/>
    <w:rsid w:val="00A42655"/>
    <w:rsid w:val="00A428FA"/>
    <w:rsid w:val="00A42E39"/>
    <w:rsid w:val="00A43038"/>
    <w:rsid w:val="00A43AA3"/>
    <w:rsid w:val="00A45154"/>
    <w:rsid w:val="00A476A9"/>
    <w:rsid w:val="00A47A86"/>
    <w:rsid w:val="00A47F0C"/>
    <w:rsid w:val="00A54C1A"/>
    <w:rsid w:val="00A55690"/>
    <w:rsid w:val="00A55D7C"/>
    <w:rsid w:val="00A56873"/>
    <w:rsid w:val="00A56AF0"/>
    <w:rsid w:val="00A617F0"/>
    <w:rsid w:val="00A619DB"/>
    <w:rsid w:val="00A634C5"/>
    <w:rsid w:val="00A663F2"/>
    <w:rsid w:val="00A709A2"/>
    <w:rsid w:val="00A70BE0"/>
    <w:rsid w:val="00A71875"/>
    <w:rsid w:val="00A72529"/>
    <w:rsid w:val="00A7375D"/>
    <w:rsid w:val="00A74B45"/>
    <w:rsid w:val="00A77DB8"/>
    <w:rsid w:val="00A80618"/>
    <w:rsid w:val="00A80E0D"/>
    <w:rsid w:val="00A80EE2"/>
    <w:rsid w:val="00A8118B"/>
    <w:rsid w:val="00A82181"/>
    <w:rsid w:val="00A853EF"/>
    <w:rsid w:val="00A857CA"/>
    <w:rsid w:val="00A8603E"/>
    <w:rsid w:val="00A8717E"/>
    <w:rsid w:val="00A914BA"/>
    <w:rsid w:val="00A91BF3"/>
    <w:rsid w:val="00A9214F"/>
    <w:rsid w:val="00A92A15"/>
    <w:rsid w:val="00A92BB6"/>
    <w:rsid w:val="00A92DEF"/>
    <w:rsid w:val="00A95139"/>
    <w:rsid w:val="00A96AC8"/>
    <w:rsid w:val="00A96BF4"/>
    <w:rsid w:val="00AA01A2"/>
    <w:rsid w:val="00AA1806"/>
    <w:rsid w:val="00AA1EAC"/>
    <w:rsid w:val="00AA1FFD"/>
    <w:rsid w:val="00AA5713"/>
    <w:rsid w:val="00AA5E61"/>
    <w:rsid w:val="00AA5F46"/>
    <w:rsid w:val="00AA6397"/>
    <w:rsid w:val="00AB00C7"/>
    <w:rsid w:val="00AB527E"/>
    <w:rsid w:val="00AB54CD"/>
    <w:rsid w:val="00AB7582"/>
    <w:rsid w:val="00AC17F4"/>
    <w:rsid w:val="00AC2AA5"/>
    <w:rsid w:val="00AC378E"/>
    <w:rsid w:val="00AC41C5"/>
    <w:rsid w:val="00AC60F3"/>
    <w:rsid w:val="00AC652D"/>
    <w:rsid w:val="00AC6BBC"/>
    <w:rsid w:val="00AC7600"/>
    <w:rsid w:val="00AD1270"/>
    <w:rsid w:val="00AD1648"/>
    <w:rsid w:val="00AD21A7"/>
    <w:rsid w:val="00AD269A"/>
    <w:rsid w:val="00AD5B5B"/>
    <w:rsid w:val="00AD6056"/>
    <w:rsid w:val="00AD70F4"/>
    <w:rsid w:val="00AD71C7"/>
    <w:rsid w:val="00AD7E02"/>
    <w:rsid w:val="00AE0704"/>
    <w:rsid w:val="00AE1E2E"/>
    <w:rsid w:val="00AE1EA7"/>
    <w:rsid w:val="00AE4B24"/>
    <w:rsid w:val="00AE4E1A"/>
    <w:rsid w:val="00AE571D"/>
    <w:rsid w:val="00AE5B57"/>
    <w:rsid w:val="00AE7AB0"/>
    <w:rsid w:val="00AE7ADC"/>
    <w:rsid w:val="00AF068E"/>
    <w:rsid w:val="00AF0B37"/>
    <w:rsid w:val="00AF120C"/>
    <w:rsid w:val="00AF178E"/>
    <w:rsid w:val="00AF2CF9"/>
    <w:rsid w:val="00AF2F82"/>
    <w:rsid w:val="00AF5CE5"/>
    <w:rsid w:val="00AF6CC4"/>
    <w:rsid w:val="00AF7D73"/>
    <w:rsid w:val="00B02D43"/>
    <w:rsid w:val="00B05EC3"/>
    <w:rsid w:val="00B06E89"/>
    <w:rsid w:val="00B073E1"/>
    <w:rsid w:val="00B077AA"/>
    <w:rsid w:val="00B1170F"/>
    <w:rsid w:val="00B11725"/>
    <w:rsid w:val="00B136EC"/>
    <w:rsid w:val="00B150DB"/>
    <w:rsid w:val="00B16299"/>
    <w:rsid w:val="00B162FE"/>
    <w:rsid w:val="00B201B4"/>
    <w:rsid w:val="00B223C3"/>
    <w:rsid w:val="00B2309B"/>
    <w:rsid w:val="00B26017"/>
    <w:rsid w:val="00B269A4"/>
    <w:rsid w:val="00B27D62"/>
    <w:rsid w:val="00B302CA"/>
    <w:rsid w:val="00B314C5"/>
    <w:rsid w:val="00B31516"/>
    <w:rsid w:val="00B326BB"/>
    <w:rsid w:val="00B32ADD"/>
    <w:rsid w:val="00B330DB"/>
    <w:rsid w:val="00B40752"/>
    <w:rsid w:val="00B41A7B"/>
    <w:rsid w:val="00B42F07"/>
    <w:rsid w:val="00B43107"/>
    <w:rsid w:val="00B439C4"/>
    <w:rsid w:val="00B4527E"/>
    <w:rsid w:val="00B45395"/>
    <w:rsid w:val="00B4596D"/>
    <w:rsid w:val="00B515DF"/>
    <w:rsid w:val="00B52213"/>
    <w:rsid w:val="00B522AA"/>
    <w:rsid w:val="00B532B1"/>
    <w:rsid w:val="00B53BD6"/>
    <w:rsid w:val="00B53E96"/>
    <w:rsid w:val="00B55B5E"/>
    <w:rsid w:val="00B63923"/>
    <w:rsid w:val="00B64C56"/>
    <w:rsid w:val="00B64D84"/>
    <w:rsid w:val="00B672E7"/>
    <w:rsid w:val="00B675FD"/>
    <w:rsid w:val="00B704BB"/>
    <w:rsid w:val="00B7060D"/>
    <w:rsid w:val="00B71DC8"/>
    <w:rsid w:val="00B73B92"/>
    <w:rsid w:val="00B73C27"/>
    <w:rsid w:val="00B73E91"/>
    <w:rsid w:val="00B744E5"/>
    <w:rsid w:val="00B76221"/>
    <w:rsid w:val="00B76E5D"/>
    <w:rsid w:val="00B7715F"/>
    <w:rsid w:val="00B8054A"/>
    <w:rsid w:val="00B80FEC"/>
    <w:rsid w:val="00B81AEB"/>
    <w:rsid w:val="00B81EE0"/>
    <w:rsid w:val="00B845AA"/>
    <w:rsid w:val="00B8573F"/>
    <w:rsid w:val="00B859E8"/>
    <w:rsid w:val="00B85AD1"/>
    <w:rsid w:val="00B91653"/>
    <w:rsid w:val="00B92164"/>
    <w:rsid w:val="00B92B8E"/>
    <w:rsid w:val="00B9551F"/>
    <w:rsid w:val="00B96241"/>
    <w:rsid w:val="00B968E7"/>
    <w:rsid w:val="00B96926"/>
    <w:rsid w:val="00B9730F"/>
    <w:rsid w:val="00B97F79"/>
    <w:rsid w:val="00BA0DAE"/>
    <w:rsid w:val="00BA10EC"/>
    <w:rsid w:val="00BA1113"/>
    <w:rsid w:val="00BA1422"/>
    <w:rsid w:val="00BA192A"/>
    <w:rsid w:val="00BA3C94"/>
    <w:rsid w:val="00BA57F7"/>
    <w:rsid w:val="00BA71E3"/>
    <w:rsid w:val="00BB0EC7"/>
    <w:rsid w:val="00BB144C"/>
    <w:rsid w:val="00BB2C60"/>
    <w:rsid w:val="00BB2E80"/>
    <w:rsid w:val="00BB4917"/>
    <w:rsid w:val="00BB4AE6"/>
    <w:rsid w:val="00BB522F"/>
    <w:rsid w:val="00BB52C7"/>
    <w:rsid w:val="00BB559A"/>
    <w:rsid w:val="00BB6861"/>
    <w:rsid w:val="00BB6B09"/>
    <w:rsid w:val="00BB7AC3"/>
    <w:rsid w:val="00BC0C19"/>
    <w:rsid w:val="00BC108B"/>
    <w:rsid w:val="00BC230F"/>
    <w:rsid w:val="00BC5883"/>
    <w:rsid w:val="00BC5907"/>
    <w:rsid w:val="00BC645B"/>
    <w:rsid w:val="00BC66DB"/>
    <w:rsid w:val="00BC7238"/>
    <w:rsid w:val="00BC768F"/>
    <w:rsid w:val="00BC78FB"/>
    <w:rsid w:val="00BD11BE"/>
    <w:rsid w:val="00BD1202"/>
    <w:rsid w:val="00BD1C63"/>
    <w:rsid w:val="00BD3EBD"/>
    <w:rsid w:val="00BD4285"/>
    <w:rsid w:val="00BD46AE"/>
    <w:rsid w:val="00BD4A21"/>
    <w:rsid w:val="00BD5EB3"/>
    <w:rsid w:val="00BD64D1"/>
    <w:rsid w:val="00BD6E33"/>
    <w:rsid w:val="00BD6ECD"/>
    <w:rsid w:val="00BD722C"/>
    <w:rsid w:val="00BE01DB"/>
    <w:rsid w:val="00BE1535"/>
    <w:rsid w:val="00BE1AC3"/>
    <w:rsid w:val="00BE25A5"/>
    <w:rsid w:val="00BE31A9"/>
    <w:rsid w:val="00BE34E0"/>
    <w:rsid w:val="00BE53C5"/>
    <w:rsid w:val="00BF020A"/>
    <w:rsid w:val="00BF0446"/>
    <w:rsid w:val="00BF0835"/>
    <w:rsid w:val="00BF0E42"/>
    <w:rsid w:val="00BF207C"/>
    <w:rsid w:val="00BF25D9"/>
    <w:rsid w:val="00BF2804"/>
    <w:rsid w:val="00BF2ECC"/>
    <w:rsid w:val="00BF3777"/>
    <w:rsid w:val="00BF4D55"/>
    <w:rsid w:val="00BF5981"/>
    <w:rsid w:val="00BF79AE"/>
    <w:rsid w:val="00C007C2"/>
    <w:rsid w:val="00C00EA5"/>
    <w:rsid w:val="00C01E44"/>
    <w:rsid w:val="00C03628"/>
    <w:rsid w:val="00C04587"/>
    <w:rsid w:val="00C05D06"/>
    <w:rsid w:val="00C07C18"/>
    <w:rsid w:val="00C106F7"/>
    <w:rsid w:val="00C111BD"/>
    <w:rsid w:val="00C116A5"/>
    <w:rsid w:val="00C11FE4"/>
    <w:rsid w:val="00C129A6"/>
    <w:rsid w:val="00C13929"/>
    <w:rsid w:val="00C13BDA"/>
    <w:rsid w:val="00C14C6A"/>
    <w:rsid w:val="00C157F8"/>
    <w:rsid w:val="00C204FF"/>
    <w:rsid w:val="00C2278F"/>
    <w:rsid w:val="00C23B43"/>
    <w:rsid w:val="00C24943"/>
    <w:rsid w:val="00C24E20"/>
    <w:rsid w:val="00C24E5C"/>
    <w:rsid w:val="00C26352"/>
    <w:rsid w:val="00C274C6"/>
    <w:rsid w:val="00C30569"/>
    <w:rsid w:val="00C30ADC"/>
    <w:rsid w:val="00C33335"/>
    <w:rsid w:val="00C3336B"/>
    <w:rsid w:val="00C337A4"/>
    <w:rsid w:val="00C3419C"/>
    <w:rsid w:val="00C3519C"/>
    <w:rsid w:val="00C36739"/>
    <w:rsid w:val="00C3677F"/>
    <w:rsid w:val="00C372E5"/>
    <w:rsid w:val="00C37D49"/>
    <w:rsid w:val="00C404E0"/>
    <w:rsid w:val="00C407EC"/>
    <w:rsid w:val="00C40D07"/>
    <w:rsid w:val="00C41656"/>
    <w:rsid w:val="00C42271"/>
    <w:rsid w:val="00C42E75"/>
    <w:rsid w:val="00C43078"/>
    <w:rsid w:val="00C448C0"/>
    <w:rsid w:val="00C466BF"/>
    <w:rsid w:val="00C46C8C"/>
    <w:rsid w:val="00C522BC"/>
    <w:rsid w:val="00C528D7"/>
    <w:rsid w:val="00C536CD"/>
    <w:rsid w:val="00C554FF"/>
    <w:rsid w:val="00C56F9D"/>
    <w:rsid w:val="00C57444"/>
    <w:rsid w:val="00C57CBB"/>
    <w:rsid w:val="00C607BF"/>
    <w:rsid w:val="00C61C53"/>
    <w:rsid w:val="00C620C4"/>
    <w:rsid w:val="00C630A3"/>
    <w:rsid w:val="00C63333"/>
    <w:rsid w:val="00C6379F"/>
    <w:rsid w:val="00C64845"/>
    <w:rsid w:val="00C65F05"/>
    <w:rsid w:val="00C66C6E"/>
    <w:rsid w:val="00C70A9E"/>
    <w:rsid w:val="00C70D3F"/>
    <w:rsid w:val="00C71D1D"/>
    <w:rsid w:val="00C739A8"/>
    <w:rsid w:val="00C7466F"/>
    <w:rsid w:val="00C7584D"/>
    <w:rsid w:val="00C75C3B"/>
    <w:rsid w:val="00C75D92"/>
    <w:rsid w:val="00C7663E"/>
    <w:rsid w:val="00C769A4"/>
    <w:rsid w:val="00C776A9"/>
    <w:rsid w:val="00C81363"/>
    <w:rsid w:val="00C817DB"/>
    <w:rsid w:val="00C81A72"/>
    <w:rsid w:val="00C81AC1"/>
    <w:rsid w:val="00C826CD"/>
    <w:rsid w:val="00C826E9"/>
    <w:rsid w:val="00C82759"/>
    <w:rsid w:val="00C82FB6"/>
    <w:rsid w:val="00C852F1"/>
    <w:rsid w:val="00C8645C"/>
    <w:rsid w:val="00C906C4"/>
    <w:rsid w:val="00C92ED3"/>
    <w:rsid w:val="00C9371F"/>
    <w:rsid w:val="00C969CD"/>
    <w:rsid w:val="00C96A1B"/>
    <w:rsid w:val="00C97CF3"/>
    <w:rsid w:val="00CA310E"/>
    <w:rsid w:val="00CA34B6"/>
    <w:rsid w:val="00CA576D"/>
    <w:rsid w:val="00CA57D2"/>
    <w:rsid w:val="00CA6395"/>
    <w:rsid w:val="00CA6857"/>
    <w:rsid w:val="00CA769E"/>
    <w:rsid w:val="00CA7A19"/>
    <w:rsid w:val="00CB0137"/>
    <w:rsid w:val="00CB0974"/>
    <w:rsid w:val="00CB2331"/>
    <w:rsid w:val="00CB318E"/>
    <w:rsid w:val="00CB3410"/>
    <w:rsid w:val="00CB47E2"/>
    <w:rsid w:val="00CB5245"/>
    <w:rsid w:val="00CB576B"/>
    <w:rsid w:val="00CB624C"/>
    <w:rsid w:val="00CB6771"/>
    <w:rsid w:val="00CB6C8E"/>
    <w:rsid w:val="00CB6D36"/>
    <w:rsid w:val="00CB6F99"/>
    <w:rsid w:val="00CB74BD"/>
    <w:rsid w:val="00CC2750"/>
    <w:rsid w:val="00CC317F"/>
    <w:rsid w:val="00CC45CC"/>
    <w:rsid w:val="00CC5D9D"/>
    <w:rsid w:val="00CC6A5E"/>
    <w:rsid w:val="00CD10B3"/>
    <w:rsid w:val="00CD3271"/>
    <w:rsid w:val="00CD3B3F"/>
    <w:rsid w:val="00CD3F67"/>
    <w:rsid w:val="00CD4331"/>
    <w:rsid w:val="00CD53F6"/>
    <w:rsid w:val="00CD57CD"/>
    <w:rsid w:val="00CD65CB"/>
    <w:rsid w:val="00CE0342"/>
    <w:rsid w:val="00CE2517"/>
    <w:rsid w:val="00CE2594"/>
    <w:rsid w:val="00CE3576"/>
    <w:rsid w:val="00CE3E11"/>
    <w:rsid w:val="00CE4721"/>
    <w:rsid w:val="00CE5CFD"/>
    <w:rsid w:val="00CE5EAB"/>
    <w:rsid w:val="00CE66E8"/>
    <w:rsid w:val="00CE672D"/>
    <w:rsid w:val="00CE705A"/>
    <w:rsid w:val="00CE74C4"/>
    <w:rsid w:val="00CF07B7"/>
    <w:rsid w:val="00CF096B"/>
    <w:rsid w:val="00CF0AFD"/>
    <w:rsid w:val="00CF0FDE"/>
    <w:rsid w:val="00CF1057"/>
    <w:rsid w:val="00CF51E8"/>
    <w:rsid w:val="00CF5DC1"/>
    <w:rsid w:val="00CF63A1"/>
    <w:rsid w:val="00CF684E"/>
    <w:rsid w:val="00CF6D15"/>
    <w:rsid w:val="00CF7AD5"/>
    <w:rsid w:val="00D012E4"/>
    <w:rsid w:val="00D0145B"/>
    <w:rsid w:val="00D030A3"/>
    <w:rsid w:val="00D0380E"/>
    <w:rsid w:val="00D0487C"/>
    <w:rsid w:val="00D05A23"/>
    <w:rsid w:val="00D11208"/>
    <w:rsid w:val="00D13CA7"/>
    <w:rsid w:val="00D13F8A"/>
    <w:rsid w:val="00D15357"/>
    <w:rsid w:val="00D153F3"/>
    <w:rsid w:val="00D15C59"/>
    <w:rsid w:val="00D16313"/>
    <w:rsid w:val="00D16E22"/>
    <w:rsid w:val="00D22C23"/>
    <w:rsid w:val="00D22CEC"/>
    <w:rsid w:val="00D23559"/>
    <w:rsid w:val="00D236D0"/>
    <w:rsid w:val="00D23B69"/>
    <w:rsid w:val="00D244A7"/>
    <w:rsid w:val="00D24BB5"/>
    <w:rsid w:val="00D26979"/>
    <w:rsid w:val="00D26B65"/>
    <w:rsid w:val="00D26EC5"/>
    <w:rsid w:val="00D2780C"/>
    <w:rsid w:val="00D31A48"/>
    <w:rsid w:val="00D33481"/>
    <w:rsid w:val="00D353B6"/>
    <w:rsid w:val="00D36019"/>
    <w:rsid w:val="00D36310"/>
    <w:rsid w:val="00D3700D"/>
    <w:rsid w:val="00D410FE"/>
    <w:rsid w:val="00D47A9B"/>
    <w:rsid w:val="00D51CA8"/>
    <w:rsid w:val="00D531B8"/>
    <w:rsid w:val="00D534D7"/>
    <w:rsid w:val="00D53BBA"/>
    <w:rsid w:val="00D54280"/>
    <w:rsid w:val="00D54457"/>
    <w:rsid w:val="00D54C7A"/>
    <w:rsid w:val="00D54E4C"/>
    <w:rsid w:val="00D57DD8"/>
    <w:rsid w:val="00D60FAB"/>
    <w:rsid w:val="00D6167D"/>
    <w:rsid w:val="00D62A80"/>
    <w:rsid w:val="00D62DFC"/>
    <w:rsid w:val="00D66543"/>
    <w:rsid w:val="00D67290"/>
    <w:rsid w:val="00D67D75"/>
    <w:rsid w:val="00D701D5"/>
    <w:rsid w:val="00D70250"/>
    <w:rsid w:val="00D7048D"/>
    <w:rsid w:val="00D71CB8"/>
    <w:rsid w:val="00D746E3"/>
    <w:rsid w:val="00D77DD0"/>
    <w:rsid w:val="00D810AF"/>
    <w:rsid w:val="00D81D84"/>
    <w:rsid w:val="00D82391"/>
    <w:rsid w:val="00D82452"/>
    <w:rsid w:val="00D82974"/>
    <w:rsid w:val="00D861F4"/>
    <w:rsid w:val="00D865D9"/>
    <w:rsid w:val="00D86662"/>
    <w:rsid w:val="00D866D7"/>
    <w:rsid w:val="00D87755"/>
    <w:rsid w:val="00D90FF9"/>
    <w:rsid w:val="00D92573"/>
    <w:rsid w:val="00D92C6A"/>
    <w:rsid w:val="00D93281"/>
    <w:rsid w:val="00D951C3"/>
    <w:rsid w:val="00D95841"/>
    <w:rsid w:val="00D9639D"/>
    <w:rsid w:val="00D96916"/>
    <w:rsid w:val="00D96EF1"/>
    <w:rsid w:val="00DA0348"/>
    <w:rsid w:val="00DA1E13"/>
    <w:rsid w:val="00DA2A66"/>
    <w:rsid w:val="00DA2CFD"/>
    <w:rsid w:val="00DA301B"/>
    <w:rsid w:val="00DA309E"/>
    <w:rsid w:val="00DA71E1"/>
    <w:rsid w:val="00DA78CD"/>
    <w:rsid w:val="00DB0B53"/>
    <w:rsid w:val="00DB4C92"/>
    <w:rsid w:val="00DB4DC8"/>
    <w:rsid w:val="00DB5935"/>
    <w:rsid w:val="00DC0CE6"/>
    <w:rsid w:val="00DC28CE"/>
    <w:rsid w:val="00DC4652"/>
    <w:rsid w:val="00DC5073"/>
    <w:rsid w:val="00DC70DF"/>
    <w:rsid w:val="00DC732A"/>
    <w:rsid w:val="00DC777A"/>
    <w:rsid w:val="00DC7C70"/>
    <w:rsid w:val="00DD2C7A"/>
    <w:rsid w:val="00DD371D"/>
    <w:rsid w:val="00DD505F"/>
    <w:rsid w:val="00DD65B7"/>
    <w:rsid w:val="00DD6CB1"/>
    <w:rsid w:val="00DE049E"/>
    <w:rsid w:val="00DE0C21"/>
    <w:rsid w:val="00DE2DA1"/>
    <w:rsid w:val="00DE36A2"/>
    <w:rsid w:val="00DE4473"/>
    <w:rsid w:val="00DE4FFB"/>
    <w:rsid w:val="00DE56E9"/>
    <w:rsid w:val="00DE6D13"/>
    <w:rsid w:val="00DE6F11"/>
    <w:rsid w:val="00DE7CCF"/>
    <w:rsid w:val="00DF04A2"/>
    <w:rsid w:val="00DF19A9"/>
    <w:rsid w:val="00DF2821"/>
    <w:rsid w:val="00DF2CAF"/>
    <w:rsid w:val="00DF35F1"/>
    <w:rsid w:val="00DF4468"/>
    <w:rsid w:val="00DF4C77"/>
    <w:rsid w:val="00DF578E"/>
    <w:rsid w:val="00DF6EF1"/>
    <w:rsid w:val="00E02098"/>
    <w:rsid w:val="00E0246E"/>
    <w:rsid w:val="00E044A3"/>
    <w:rsid w:val="00E04903"/>
    <w:rsid w:val="00E049D9"/>
    <w:rsid w:val="00E0641A"/>
    <w:rsid w:val="00E06619"/>
    <w:rsid w:val="00E07686"/>
    <w:rsid w:val="00E076C7"/>
    <w:rsid w:val="00E07A2B"/>
    <w:rsid w:val="00E111DF"/>
    <w:rsid w:val="00E11B81"/>
    <w:rsid w:val="00E13143"/>
    <w:rsid w:val="00E14529"/>
    <w:rsid w:val="00E15A94"/>
    <w:rsid w:val="00E15DFC"/>
    <w:rsid w:val="00E21AAA"/>
    <w:rsid w:val="00E241C0"/>
    <w:rsid w:val="00E259D8"/>
    <w:rsid w:val="00E25B91"/>
    <w:rsid w:val="00E26152"/>
    <w:rsid w:val="00E26DE2"/>
    <w:rsid w:val="00E27643"/>
    <w:rsid w:val="00E27744"/>
    <w:rsid w:val="00E27AFC"/>
    <w:rsid w:val="00E32337"/>
    <w:rsid w:val="00E32594"/>
    <w:rsid w:val="00E36C89"/>
    <w:rsid w:val="00E37104"/>
    <w:rsid w:val="00E40BEA"/>
    <w:rsid w:val="00E40C91"/>
    <w:rsid w:val="00E41B11"/>
    <w:rsid w:val="00E42F55"/>
    <w:rsid w:val="00E440FC"/>
    <w:rsid w:val="00E4428A"/>
    <w:rsid w:val="00E44837"/>
    <w:rsid w:val="00E44911"/>
    <w:rsid w:val="00E45D57"/>
    <w:rsid w:val="00E467DC"/>
    <w:rsid w:val="00E469AB"/>
    <w:rsid w:val="00E46AE6"/>
    <w:rsid w:val="00E46BDB"/>
    <w:rsid w:val="00E4756C"/>
    <w:rsid w:val="00E5225C"/>
    <w:rsid w:val="00E529DA"/>
    <w:rsid w:val="00E52C52"/>
    <w:rsid w:val="00E53822"/>
    <w:rsid w:val="00E548EF"/>
    <w:rsid w:val="00E56DE4"/>
    <w:rsid w:val="00E60A31"/>
    <w:rsid w:val="00E60E55"/>
    <w:rsid w:val="00E61603"/>
    <w:rsid w:val="00E61720"/>
    <w:rsid w:val="00E621BF"/>
    <w:rsid w:val="00E64B92"/>
    <w:rsid w:val="00E64E6C"/>
    <w:rsid w:val="00E64E72"/>
    <w:rsid w:val="00E66D27"/>
    <w:rsid w:val="00E66E3F"/>
    <w:rsid w:val="00E6743B"/>
    <w:rsid w:val="00E70308"/>
    <w:rsid w:val="00E70683"/>
    <w:rsid w:val="00E70C34"/>
    <w:rsid w:val="00E70EFC"/>
    <w:rsid w:val="00E73377"/>
    <w:rsid w:val="00E74193"/>
    <w:rsid w:val="00E75BBE"/>
    <w:rsid w:val="00E7699D"/>
    <w:rsid w:val="00E77095"/>
    <w:rsid w:val="00E7731E"/>
    <w:rsid w:val="00E80668"/>
    <w:rsid w:val="00E8350C"/>
    <w:rsid w:val="00E83E2F"/>
    <w:rsid w:val="00E84BE6"/>
    <w:rsid w:val="00E84CB3"/>
    <w:rsid w:val="00E84D45"/>
    <w:rsid w:val="00E90182"/>
    <w:rsid w:val="00E90ECD"/>
    <w:rsid w:val="00E911D9"/>
    <w:rsid w:val="00E91E1E"/>
    <w:rsid w:val="00E91F73"/>
    <w:rsid w:val="00E9431B"/>
    <w:rsid w:val="00E94802"/>
    <w:rsid w:val="00E94CF8"/>
    <w:rsid w:val="00E95802"/>
    <w:rsid w:val="00EA0239"/>
    <w:rsid w:val="00EA3B66"/>
    <w:rsid w:val="00EA47DA"/>
    <w:rsid w:val="00EA49F2"/>
    <w:rsid w:val="00EA5189"/>
    <w:rsid w:val="00EA5749"/>
    <w:rsid w:val="00EA58BC"/>
    <w:rsid w:val="00EB057E"/>
    <w:rsid w:val="00EB08B9"/>
    <w:rsid w:val="00EB1017"/>
    <w:rsid w:val="00EB10FF"/>
    <w:rsid w:val="00EB2FE9"/>
    <w:rsid w:val="00EB306F"/>
    <w:rsid w:val="00EB35B9"/>
    <w:rsid w:val="00EB3D51"/>
    <w:rsid w:val="00EB4305"/>
    <w:rsid w:val="00EB7339"/>
    <w:rsid w:val="00EB772E"/>
    <w:rsid w:val="00EC30F7"/>
    <w:rsid w:val="00EC3804"/>
    <w:rsid w:val="00EC3B5E"/>
    <w:rsid w:val="00EC40DE"/>
    <w:rsid w:val="00EC47A6"/>
    <w:rsid w:val="00EC4BFA"/>
    <w:rsid w:val="00EC608D"/>
    <w:rsid w:val="00EC6417"/>
    <w:rsid w:val="00EC697D"/>
    <w:rsid w:val="00EC724F"/>
    <w:rsid w:val="00ED000C"/>
    <w:rsid w:val="00ED0254"/>
    <w:rsid w:val="00ED1B28"/>
    <w:rsid w:val="00ED2A9F"/>
    <w:rsid w:val="00ED3806"/>
    <w:rsid w:val="00ED3A38"/>
    <w:rsid w:val="00ED5670"/>
    <w:rsid w:val="00ED58ED"/>
    <w:rsid w:val="00ED64C8"/>
    <w:rsid w:val="00EE1646"/>
    <w:rsid w:val="00EE2F91"/>
    <w:rsid w:val="00EE3956"/>
    <w:rsid w:val="00EE398D"/>
    <w:rsid w:val="00EE5571"/>
    <w:rsid w:val="00EE5626"/>
    <w:rsid w:val="00EE659E"/>
    <w:rsid w:val="00EE681A"/>
    <w:rsid w:val="00EE69D9"/>
    <w:rsid w:val="00EE78C7"/>
    <w:rsid w:val="00EE7C62"/>
    <w:rsid w:val="00EF050B"/>
    <w:rsid w:val="00EF4988"/>
    <w:rsid w:val="00EF4D5D"/>
    <w:rsid w:val="00F0108E"/>
    <w:rsid w:val="00F01AC8"/>
    <w:rsid w:val="00F020CA"/>
    <w:rsid w:val="00F0214B"/>
    <w:rsid w:val="00F04692"/>
    <w:rsid w:val="00F05169"/>
    <w:rsid w:val="00F057EB"/>
    <w:rsid w:val="00F05FCD"/>
    <w:rsid w:val="00F06A0A"/>
    <w:rsid w:val="00F06E04"/>
    <w:rsid w:val="00F0717A"/>
    <w:rsid w:val="00F07A11"/>
    <w:rsid w:val="00F07F37"/>
    <w:rsid w:val="00F10208"/>
    <w:rsid w:val="00F11B14"/>
    <w:rsid w:val="00F12FB9"/>
    <w:rsid w:val="00F13351"/>
    <w:rsid w:val="00F1553E"/>
    <w:rsid w:val="00F15FC0"/>
    <w:rsid w:val="00F16065"/>
    <w:rsid w:val="00F16259"/>
    <w:rsid w:val="00F23A81"/>
    <w:rsid w:val="00F24E3E"/>
    <w:rsid w:val="00F27890"/>
    <w:rsid w:val="00F3099D"/>
    <w:rsid w:val="00F3139B"/>
    <w:rsid w:val="00F314A1"/>
    <w:rsid w:val="00F315F8"/>
    <w:rsid w:val="00F32EB5"/>
    <w:rsid w:val="00F3586E"/>
    <w:rsid w:val="00F36CDC"/>
    <w:rsid w:val="00F373F3"/>
    <w:rsid w:val="00F37902"/>
    <w:rsid w:val="00F37DA9"/>
    <w:rsid w:val="00F40EFE"/>
    <w:rsid w:val="00F41055"/>
    <w:rsid w:val="00F412F8"/>
    <w:rsid w:val="00F41F13"/>
    <w:rsid w:val="00F501D8"/>
    <w:rsid w:val="00F50671"/>
    <w:rsid w:val="00F50A5A"/>
    <w:rsid w:val="00F51020"/>
    <w:rsid w:val="00F5185C"/>
    <w:rsid w:val="00F52159"/>
    <w:rsid w:val="00F529A5"/>
    <w:rsid w:val="00F5301D"/>
    <w:rsid w:val="00F53C13"/>
    <w:rsid w:val="00F546BE"/>
    <w:rsid w:val="00F56B78"/>
    <w:rsid w:val="00F5742C"/>
    <w:rsid w:val="00F611CC"/>
    <w:rsid w:val="00F61CD2"/>
    <w:rsid w:val="00F6225B"/>
    <w:rsid w:val="00F62393"/>
    <w:rsid w:val="00F62A53"/>
    <w:rsid w:val="00F62C54"/>
    <w:rsid w:val="00F64278"/>
    <w:rsid w:val="00F66157"/>
    <w:rsid w:val="00F667C3"/>
    <w:rsid w:val="00F6684B"/>
    <w:rsid w:val="00F66C54"/>
    <w:rsid w:val="00F66EEB"/>
    <w:rsid w:val="00F677F3"/>
    <w:rsid w:val="00F7002F"/>
    <w:rsid w:val="00F70443"/>
    <w:rsid w:val="00F70BF2"/>
    <w:rsid w:val="00F7123E"/>
    <w:rsid w:val="00F72172"/>
    <w:rsid w:val="00F728FE"/>
    <w:rsid w:val="00F73846"/>
    <w:rsid w:val="00F76517"/>
    <w:rsid w:val="00F76839"/>
    <w:rsid w:val="00F76EBF"/>
    <w:rsid w:val="00F77BEC"/>
    <w:rsid w:val="00F77E7B"/>
    <w:rsid w:val="00F81DEF"/>
    <w:rsid w:val="00F83119"/>
    <w:rsid w:val="00F8359A"/>
    <w:rsid w:val="00F87CA5"/>
    <w:rsid w:val="00F900E7"/>
    <w:rsid w:val="00F9064A"/>
    <w:rsid w:val="00F9319A"/>
    <w:rsid w:val="00F937C1"/>
    <w:rsid w:val="00F9472B"/>
    <w:rsid w:val="00F9475D"/>
    <w:rsid w:val="00F96030"/>
    <w:rsid w:val="00F96D89"/>
    <w:rsid w:val="00F96EDC"/>
    <w:rsid w:val="00F971EF"/>
    <w:rsid w:val="00F97A1D"/>
    <w:rsid w:val="00FA1C2F"/>
    <w:rsid w:val="00FA210E"/>
    <w:rsid w:val="00FA3010"/>
    <w:rsid w:val="00FA7A91"/>
    <w:rsid w:val="00FB33F0"/>
    <w:rsid w:val="00FB3F3E"/>
    <w:rsid w:val="00FC0DD1"/>
    <w:rsid w:val="00FC1770"/>
    <w:rsid w:val="00FC1D35"/>
    <w:rsid w:val="00FC2469"/>
    <w:rsid w:val="00FC2516"/>
    <w:rsid w:val="00FC30D2"/>
    <w:rsid w:val="00FC30EF"/>
    <w:rsid w:val="00FC3863"/>
    <w:rsid w:val="00FC3A94"/>
    <w:rsid w:val="00FC3DE6"/>
    <w:rsid w:val="00FC4855"/>
    <w:rsid w:val="00FC49A1"/>
    <w:rsid w:val="00FC4B53"/>
    <w:rsid w:val="00FC4D06"/>
    <w:rsid w:val="00FC63B3"/>
    <w:rsid w:val="00FD0B12"/>
    <w:rsid w:val="00FD1289"/>
    <w:rsid w:val="00FD2CA7"/>
    <w:rsid w:val="00FD331B"/>
    <w:rsid w:val="00FD3C30"/>
    <w:rsid w:val="00FD51C2"/>
    <w:rsid w:val="00FD5ED7"/>
    <w:rsid w:val="00FD6ED9"/>
    <w:rsid w:val="00FD718D"/>
    <w:rsid w:val="00FD7237"/>
    <w:rsid w:val="00FD7D88"/>
    <w:rsid w:val="00FE0537"/>
    <w:rsid w:val="00FE08FB"/>
    <w:rsid w:val="00FE1728"/>
    <w:rsid w:val="00FE1CCE"/>
    <w:rsid w:val="00FE319F"/>
    <w:rsid w:val="00FE322B"/>
    <w:rsid w:val="00FE414F"/>
    <w:rsid w:val="00FE6590"/>
    <w:rsid w:val="00FE704C"/>
    <w:rsid w:val="00FE74DD"/>
    <w:rsid w:val="00FE7AB6"/>
    <w:rsid w:val="00FF027C"/>
    <w:rsid w:val="00FF2238"/>
    <w:rsid w:val="00FF2372"/>
    <w:rsid w:val="00FF2409"/>
    <w:rsid w:val="00FF2738"/>
    <w:rsid w:val="00FF3E6A"/>
    <w:rsid w:val="00FF4E1F"/>
    <w:rsid w:val="00FF5CEC"/>
    <w:rsid w:val="00FF5DF0"/>
    <w:rsid w:val="00FF7210"/>
    <w:rsid w:val="00FF7D4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D1B543"/>
  <w15:chartTrackingRefBased/>
  <w15:docId w15:val="{BE4C8E79-4284-4319-89CB-B53588391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8"/>
        <w:lang w:val="uk-UA"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30D2"/>
  </w:style>
  <w:style w:type="paragraph" w:styleId="1">
    <w:name w:val="heading 1"/>
    <w:basedOn w:val="a"/>
    <w:next w:val="a"/>
    <w:link w:val="10"/>
    <w:uiPriority w:val="9"/>
    <w:qFormat/>
    <w:rsid w:val="003D1C13"/>
    <w:pPr>
      <w:keepNext/>
      <w:keepLines/>
      <w:jc w:val="center"/>
      <w:outlineLvl w:val="0"/>
    </w:pPr>
    <w:rPr>
      <w:rFonts w:eastAsiaTheme="majorEastAsia" w:cs="Times New Roman"/>
      <w:b/>
      <w:bCs/>
    </w:rPr>
  </w:style>
  <w:style w:type="paragraph" w:styleId="2">
    <w:name w:val="heading 2"/>
    <w:basedOn w:val="1"/>
    <w:next w:val="a"/>
    <w:link w:val="20"/>
    <w:uiPriority w:val="9"/>
    <w:unhideWhenUsed/>
    <w:qFormat/>
    <w:rsid w:val="00E61603"/>
    <w:pPr>
      <w:ind w:firstLine="708"/>
      <w:jc w:val="left"/>
      <w:outlineLvl w:val="1"/>
    </w:pPr>
  </w:style>
  <w:style w:type="paragraph" w:styleId="3">
    <w:name w:val="heading 3"/>
    <w:basedOn w:val="2"/>
    <w:next w:val="a"/>
    <w:link w:val="30"/>
    <w:uiPriority w:val="9"/>
    <w:unhideWhenUsed/>
    <w:qFormat/>
    <w:rsid w:val="005157F1"/>
    <w:pPr>
      <w:jc w:val="center"/>
      <w:outlineLvl w:val="2"/>
    </w:pPr>
    <w:rPr>
      <w:color w:val="C00000"/>
    </w:rPr>
  </w:style>
  <w:style w:type="paragraph" w:styleId="4">
    <w:name w:val="heading 4"/>
    <w:basedOn w:val="3"/>
    <w:next w:val="a"/>
    <w:link w:val="40"/>
    <w:uiPriority w:val="9"/>
    <w:unhideWhenUsed/>
    <w:qFormat/>
    <w:rsid w:val="005157F1"/>
    <w:pPr>
      <w:outlineLvl w:val="3"/>
    </w:pPr>
    <w:rPr>
      <w:i/>
      <w:iCs/>
    </w:rPr>
  </w:style>
  <w:style w:type="paragraph" w:styleId="5">
    <w:name w:val="heading 5"/>
    <w:basedOn w:val="4"/>
    <w:next w:val="a"/>
    <w:link w:val="50"/>
    <w:uiPriority w:val="9"/>
    <w:unhideWhenUsed/>
    <w:qFormat/>
    <w:rsid w:val="00774E43"/>
    <w:pPr>
      <w:outlineLvl w:val="4"/>
    </w:pPr>
  </w:style>
  <w:style w:type="paragraph" w:styleId="6">
    <w:name w:val="heading 6"/>
    <w:basedOn w:val="5"/>
    <w:next w:val="a"/>
    <w:link w:val="60"/>
    <w:uiPriority w:val="9"/>
    <w:unhideWhenUsed/>
    <w:qFormat/>
    <w:rsid w:val="00774E43"/>
    <w:pPr>
      <w:outlineLvl w:val="5"/>
    </w:pPr>
  </w:style>
  <w:style w:type="paragraph" w:styleId="7">
    <w:name w:val="heading 7"/>
    <w:basedOn w:val="6"/>
    <w:next w:val="a"/>
    <w:link w:val="70"/>
    <w:uiPriority w:val="9"/>
    <w:unhideWhenUsed/>
    <w:qFormat/>
    <w:rsid w:val="00774E43"/>
    <w:pPr>
      <w:outlineLvl w:val="6"/>
    </w:pPr>
  </w:style>
  <w:style w:type="paragraph" w:styleId="8">
    <w:name w:val="heading 8"/>
    <w:basedOn w:val="7"/>
    <w:next w:val="a"/>
    <w:link w:val="80"/>
    <w:uiPriority w:val="9"/>
    <w:unhideWhenUsed/>
    <w:qFormat/>
    <w:rsid w:val="00774E43"/>
    <w:pPr>
      <w:outlineLvl w:val="7"/>
    </w:pPr>
  </w:style>
  <w:style w:type="paragraph" w:styleId="9">
    <w:name w:val="heading 9"/>
    <w:basedOn w:val="8"/>
    <w:next w:val="a"/>
    <w:link w:val="90"/>
    <w:uiPriority w:val="9"/>
    <w:unhideWhenUsed/>
    <w:qFormat/>
    <w:rsid w:val="00774E43"/>
    <w:pPr>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9"/>
    <w:next w:val="a"/>
    <w:link w:val="a4"/>
    <w:uiPriority w:val="10"/>
    <w:qFormat/>
    <w:rsid w:val="00774E43"/>
  </w:style>
  <w:style w:type="character" w:customStyle="1" w:styleId="a4">
    <w:name w:val="Заголовок Знак"/>
    <w:basedOn w:val="a0"/>
    <w:link w:val="a3"/>
    <w:uiPriority w:val="10"/>
    <w:rsid w:val="00774E43"/>
    <w:rPr>
      <w:rFonts w:eastAsiaTheme="majorEastAsia" w:cs="Times New Roman"/>
      <w:b/>
      <w:bCs/>
      <w:sz w:val="32"/>
      <w:szCs w:val="32"/>
    </w:rPr>
  </w:style>
  <w:style w:type="paragraph" w:styleId="a5">
    <w:name w:val="header"/>
    <w:basedOn w:val="a"/>
    <w:link w:val="a6"/>
    <w:uiPriority w:val="99"/>
    <w:unhideWhenUsed/>
    <w:rsid w:val="00016CD3"/>
    <w:pPr>
      <w:tabs>
        <w:tab w:val="center" w:pos="4677"/>
        <w:tab w:val="right" w:pos="9355"/>
      </w:tabs>
      <w:spacing w:line="240" w:lineRule="auto"/>
    </w:pPr>
  </w:style>
  <w:style w:type="character" w:customStyle="1" w:styleId="a6">
    <w:name w:val="Верхний колонтитул Знак"/>
    <w:basedOn w:val="a0"/>
    <w:link w:val="a5"/>
    <w:uiPriority w:val="99"/>
    <w:rsid w:val="00016CD3"/>
    <w:rPr>
      <w:rFonts w:ascii="Times New Roman" w:hAnsi="Times New Roman" w:cs="Times New Roman"/>
      <w:sz w:val="28"/>
      <w:szCs w:val="28"/>
      <w:lang w:val="en-US"/>
    </w:rPr>
  </w:style>
  <w:style w:type="paragraph" w:styleId="a7">
    <w:name w:val="footer"/>
    <w:basedOn w:val="a"/>
    <w:link w:val="a8"/>
    <w:uiPriority w:val="99"/>
    <w:unhideWhenUsed/>
    <w:rsid w:val="00016CD3"/>
    <w:pPr>
      <w:tabs>
        <w:tab w:val="center" w:pos="4677"/>
        <w:tab w:val="right" w:pos="9355"/>
      </w:tabs>
      <w:spacing w:line="240" w:lineRule="auto"/>
    </w:pPr>
  </w:style>
  <w:style w:type="character" w:customStyle="1" w:styleId="a8">
    <w:name w:val="Нижний колонтитул Знак"/>
    <w:basedOn w:val="a0"/>
    <w:link w:val="a7"/>
    <w:uiPriority w:val="99"/>
    <w:rsid w:val="00016CD3"/>
    <w:rPr>
      <w:rFonts w:ascii="Times New Roman" w:hAnsi="Times New Roman" w:cs="Times New Roman"/>
      <w:sz w:val="28"/>
      <w:szCs w:val="28"/>
      <w:lang w:val="en-US"/>
    </w:rPr>
  </w:style>
  <w:style w:type="paragraph" w:styleId="a9">
    <w:name w:val="No Spacing"/>
    <w:link w:val="aa"/>
    <w:uiPriority w:val="1"/>
    <w:qFormat/>
    <w:rsid w:val="00D82974"/>
    <w:pPr>
      <w:spacing w:line="240" w:lineRule="auto"/>
    </w:pPr>
    <w:rPr>
      <w:rFonts w:cs="Times New Roman"/>
      <w:lang w:val="en-US"/>
    </w:rPr>
  </w:style>
  <w:style w:type="character" w:customStyle="1" w:styleId="10">
    <w:name w:val="Заголовок 1 Знак"/>
    <w:basedOn w:val="a0"/>
    <w:link w:val="1"/>
    <w:uiPriority w:val="9"/>
    <w:rsid w:val="003D1C13"/>
    <w:rPr>
      <w:rFonts w:eastAsiaTheme="majorEastAsia" w:cs="Times New Roman"/>
      <w:b/>
      <w:bCs/>
    </w:rPr>
  </w:style>
  <w:style w:type="character" w:customStyle="1" w:styleId="20">
    <w:name w:val="Заголовок 2 Знак"/>
    <w:basedOn w:val="a0"/>
    <w:link w:val="2"/>
    <w:uiPriority w:val="9"/>
    <w:rsid w:val="00E61603"/>
    <w:rPr>
      <w:rFonts w:eastAsiaTheme="majorEastAsia" w:cs="Times New Roman"/>
      <w:b/>
      <w:bCs/>
    </w:rPr>
  </w:style>
  <w:style w:type="character" w:customStyle="1" w:styleId="30">
    <w:name w:val="Заголовок 3 Знак"/>
    <w:basedOn w:val="a0"/>
    <w:link w:val="3"/>
    <w:uiPriority w:val="9"/>
    <w:rsid w:val="005157F1"/>
    <w:rPr>
      <w:rFonts w:eastAsiaTheme="majorEastAsia" w:cs="Times New Roman"/>
      <w:b/>
      <w:bCs/>
      <w:color w:val="C00000"/>
    </w:rPr>
  </w:style>
  <w:style w:type="character" w:customStyle="1" w:styleId="40">
    <w:name w:val="Заголовок 4 Знак"/>
    <w:basedOn w:val="a0"/>
    <w:link w:val="4"/>
    <w:uiPriority w:val="9"/>
    <w:rsid w:val="005157F1"/>
    <w:rPr>
      <w:rFonts w:eastAsiaTheme="majorEastAsia" w:cs="Times New Roman"/>
      <w:b/>
      <w:bCs/>
      <w:i/>
      <w:iCs/>
      <w:color w:val="C00000"/>
    </w:rPr>
  </w:style>
  <w:style w:type="character" w:customStyle="1" w:styleId="50">
    <w:name w:val="Заголовок 5 Знак"/>
    <w:basedOn w:val="a0"/>
    <w:link w:val="5"/>
    <w:uiPriority w:val="9"/>
    <w:rsid w:val="00774E43"/>
    <w:rPr>
      <w:rFonts w:eastAsiaTheme="majorEastAsia" w:cs="Times New Roman"/>
      <w:b/>
      <w:bCs/>
      <w:sz w:val="32"/>
      <w:szCs w:val="32"/>
    </w:rPr>
  </w:style>
  <w:style w:type="character" w:customStyle="1" w:styleId="60">
    <w:name w:val="Заголовок 6 Знак"/>
    <w:basedOn w:val="a0"/>
    <w:link w:val="6"/>
    <w:uiPriority w:val="9"/>
    <w:rsid w:val="00774E43"/>
    <w:rPr>
      <w:rFonts w:eastAsiaTheme="majorEastAsia" w:cs="Times New Roman"/>
      <w:b/>
      <w:bCs/>
      <w:sz w:val="32"/>
      <w:szCs w:val="32"/>
    </w:rPr>
  </w:style>
  <w:style w:type="character" w:customStyle="1" w:styleId="70">
    <w:name w:val="Заголовок 7 Знак"/>
    <w:basedOn w:val="a0"/>
    <w:link w:val="7"/>
    <w:uiPriority w:val="9"/>
    <w:rsid w:val="00774E43"/>
    <w:rPr>
      <w:rFonts w:eastAsiaTheme="majorEastAsia" w:cs="Times New Roman"/>
      <w:b/>
      <w:bCs/>
      <w:sz w:val="32"/>
      <w:szCs w:val="32"/>
    </w:rPr>
  </w:style>
  <w:style w:type="character" w:customStyle="1" w:styleId="80">
    <w:name w:val="Заголовок 8 Знак"/>
    <w:basedOn w:val="a0"/>
    <w:link w:val="8"/>
    <w:uiPriority w:val="9"/>
    <w:rsid w:val="00774E43"/>
    <w:rPr>
      <w:rFonts w:eastAsiaTheme="majorEastAsia" w:cs="Times New Roman"/>
      <w:b/>
      <w:bCs/>
      <w:sz w:val="32"/>
      <w:szCs w:val="32"/>
    </w:rPr>
  </w:style>
  <w:style w:type="character" w:customStyle="1" w:styleId="90">
    <w:name w:val="Заголовок 9 Знак"/>
    <w:basedOn w:val="a0"/>
    <w:link w:val="9"/>
    <w:uiPriority w:val="9"/>
    <w:rsid w:val="00774E43"/>
    <w:rPr>
      <w:rFonts w:eastAsiaTheme="majorEastAsia" w:cs="Times New Roman"/>
      <w:b/>
      <w:bCs/>
      <w:sz w:val="32"/>
      <w:szCs w:val="32"/>
    </w:rPr>
  </w:style>
  <w:style w:type="paragraph" w:customStyle="1" w:styleId="TNR">
    <w:name w:val="TNR"/>
    <w:basedOn w:val="a"/>
    <w:link w:val="TNR0"/>
    <w:rsid w:val="00774E43"/>
    <w:rPr>
      <w:rFonts w:cs="Times New Roman"/>
    </w:rPr>
  </w:style>
  <w:style w:type="character" w:customStyle="1" w:styleId="aa">
    <w:name w:val="Без интервала Знак"/>
    <w:basedOn w:val="a0"/>
    <w:link w:val="a9"/>
    <w:uiPriority w:val="1"/>
    <w:rsid w:val="00774E43"/>
    <w:rPr>
      <w:rFonts w:cs="Times New Roman"/>
      <w:lang w:val="en-US"/>
    </w:rPr>
  </w:style>
  <w:style w:type="character" w:customStyle="1" w:styleId="TNR0">
    <w:name w:val="TNR Знак"/>
    <w:basedOn w:val="a0"/>
    <w:link w:val="TNR"/>
    <w:rsid w:val="00774E43"/>
    <w:rPr>
      <w:rFonts w:cs="Times New Roman"/>
    </w:rPr>
  </w:style>
  <w:style w:type="table" w:styleId="ab">
    <w:name w:val="Table Grid"/>
    <w:basedOn w:val="a1"/>
    <w:uiPriority w:val="39"/>
    <w:qFormat/>
    <w:rsid w:val="00D3601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Emphasis"/>
    <w:aliases w:val="Пересмотреть"/>
    <w:uiPriority w:val="20"/>
    <w:qFormat/>
    <w:rsid w:val="00EF4D5D"/>
    <w:rPr>
      <w:b/>
      <w:i w:val="0"/>
      <w:color w:val="000000" w:themeColor="text1"/>
      <w:sz w:val="28"/>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style>
  <w:style w:type="paragraph" w:styleId="ad">
    <w:name w:val="List Paragraph"/>
    <w:basedOn w:val="a"/>
    <w:uiPriority w:val="34"/>
    <w:qFormat/>
    <w:rsid w:val="00226080"/>
    <w:pPr>
      <w:ind w:left="720"/>
      <w:contextualSpacing/>
    </w:pPr>
  </w:style>
  <w:style w:type="paragraph" w:styleId="11">
    <w:name w:val="toc 1"/>
    <w:basedOn w:val="a"/>
    <w:next w:val="a"/>
    <w:autoRedefine/>
    <w:uiPriority w:val="39"/>
    <w:unhideWhenUsed/>
    <w:rsid w:val="00CB2331"/>
    <w:pPr>
      <w:spacing w:after="100"/>
    </w:pPr>
  </w:style>
  <w:style w:type="paragraph" w:styleId="21">
    <w:name w:val="toc 2"/>
    <w:basedOn w:val="a"/>
    <w:next w:val="a"/>
    <w:autoRedefine/>
    <w:uiPriority w:val="39"/>
    <w:unhideWhenUsed/>
    <w:rsid w:val="00CE3E11"/>
    <w:pPr>
      <w:spacing w:after="100"/>
      <w:ind w:left="280"/>
    </w:pPr>
  </w:style>
  <w:style w:type="character" w:styleId="ae">
    <w:name w:val="Hyperlink"/>
    <w:basedOn w:val="a0"/>
    <w:uiPriority w:val="99"/>
    <w:unhideWhenUsed/>
    <w:rsid w:val="00DA71E1"/>
    <w:rPr>
      <w:color w:val="0563C1" w:themeColor="hyperlink"/>
      <w:u w:val="single"/>
    </w:rPr>
  </w:style>
  <w:style w:type="character" w:customStyle="1" w:styleId="UnresolvedMention">
    <w:name w:val="Unresolved Mention"/>
    <w:basedOn w:val="a0"/>
    <w:uiPriority w:val="99"/>
    <w:semiHidden/>
    <w:unhideWhenUsed/>
    <w:rsid w:val="00DA71E1"/>
    <w:rPr>
      <w:color w:val="605E5C"/>
      <w:shd w:val="clear" w:color="auto" w:fill="E1DFDD"/>
    </w:rPr>
  </w:style>
  <w:style w:type="character" w:styleId="af">
    <w:name w:val="Strong"/>
    <w:basedOn w:val="a0"/>
    <w:uiPriority w:val="22"/>
    <w:qFormat/>
    <w:rsid w:val="009D1A21"/>
    <w:rPr>
      <w:b/>
      <w:bCs/>
    </w:rPr>
  </w:style>
  <w:style w:type="paragraph" w:styleId="af0">
    <w:name w:val="Normal (Web)"/>
    <w:basedOn w:val="a"/>
    <w:uiPriority w:val="99"/>
    <w:semiHidden/>
    <w:unhideWhenUsed/>
    <w:rsid w:val="002F6290"/>
    <w:rPr>
      <w:rFonts w:cs="Times New Roman"/>
      <w:sz w:val="24"/>
      <w:szCs w:val="24"/>
    </w:rPr>
  </w:style>
  <w:style w:type="character" w:styleId="af1">
    <w:name w:val="annotation reference"/>
    <w:basedOn w:val="a0"/>
    <w:uiPriority w:val="99"/>
    <w:semiHidden/>
    <w:unhideWhenUsed/>
    <w:rsid w:val="006C2710"/>
    <w:rPr>
      <w:sz w:val="16"/>
      <w:szCs w:val="16"/>
    </w:rPr>
  </w:style>
  <w:style w:type="paragraph" w:styleId="af2">
    <w:name w:val="annotation text"/>
    <w:basedOn w:val="a"/>
    <w:link w:val="af3"/>
    <w:uiPriority w:val="99"/>
    <w:semiHidden/>
    <w:unhideWhenUsed/>
    <w:rsid w:val="006C2710"/>
    <w:pPr>
      <w:spacing w:line="240" w:lineRule="auto"/>
    </w:pPr>
    <w:rPr>
      <w:sz w:val="20"/>
      <w:szCs w:val="20"/>
    </w:rPr>
  </w:style>
  <w:style w:type="character" w:customStyle="1" w:styleId="af3">
    <w:name w:val="Текст примечания Знак"/>
    <w:basedOn w:val="a0"/>
    <w:link w:val="af2"/>
    <w:uiPriority w:val="99"/>
    <w:semiHidden/>
    <w:rsid w:val="006C2710"/>
    <w:rPr>
      <w:sz w:val="20"/>
      <w:szCs w:val="20"/>
    </w:rPr>
  </w:style>
  <w:style w:type="paragraph" w:styleId="af4">
    <w:name w:val="annotation subject"/>
    <w:basedOn w:val="af2"/>
    <w:next w:val="af2"/>
    <w:link w:val="af5"/>
    <w:uiPriority w:val="99"/>
    <w:semiHidden/>
    <w:unhideWhenUsed/>
    <w:rsid w:val="006C2710"/>
    <w:rPr>
      <w:b/>
      <w:bCs/>
    </w:rPr>
  </w:style>
  <w:style w:type="character" w:customStyle="1" w:styleId="af5">
    <w:name w:val="Тема примечания Знак"/>
    <w:basedOn w:val="af3"/>
    <w:link w:val="af4"/>
    <w:uiPriority w:val="99"/>
    <w:semiHidden/>
    <w:rsid w:val="006C2710"/>
    <w:rPr>
      <w:b/>
      <w:bCs/>
      <w:sz w:val="20"/>
      <w:szCs w:val="20"/>
    </w:rPr>
  </w:style>
  <w:style w:type="paragraph" w:styleId="31">
    <w:name w:val="toc 3"/>
    <w:basedOn w:val="a"/>
    <w:next w:val="a"/>
    <w:autoRedefine/>
    <w:uiPriority w:val="39"/>
    <w:unhideWhenUsed/>
    <w:rsid w:val="00C129A6"/>
    <w:pPr>
      <w:spacing w:after="100"/>
      <w:ind w:left="560"/>
    </w:pPr>
  </w:style>
  <w:style w:type="paragraph" w:styleId="41">
    <w:name w:val="toc 4"/>
    <w:basedOn w:val="a"/>
    <w:next w:val="a"/>
    <w:autoRedefine/>
    <w:uiPriority w:val="39"/>
    <w:unhideWhenUsed/>
    <w:rsid w:val="00C129A6"/>
    <w:pPr>
      <w:spacing w:after="100"/>
      <w:ind w:left="840"/>
    </w:pPr>
  </w:style>
  <w:style w:type="table" w:styleId="af6">
    <w:name w:val="Grid Table Light"/>
    <w:basedOn w:val="a1"/>
    <w:uiPriority w:val="40"/>
    <w:rsid w:val="001C2B4D"/>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42">
    <w:name w:val="Plain Table 4"/>
    <w:basedOn w:val="a1"/>
    <w:uiPriority w:val="44"/>
    <w:rsid w:val="00DE2DA1"/>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12">
    <w:name w:val="Plain Table 1"/>
    <w:basedOn w:val="a1"/>
    <w:uiPriority w:val="41"/>
    <w:rsid w:val="00195819"/>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1">
    <w:name w:val="Plain Table 5"/>
    <w:basedOn w:val="a1"/>
    <w:uiPriority w:val="45"/>
    <w:rsid w:val="00195819"/>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1264">
      <w:bodyDiv w:val="1"/>
      <w:marLeft w:val="0"/>
      <w:marRight w:val="0"/>
      <w:marTop w:val="0"/>
      <w:marBottom w:val="0"/>
      <w:divBdr>
        <w:top w:val="none" w:sz="0" w:space="0" w:color="auto"/>
        <w:left w:val="none" w:sz="0" w:space="0" w:color="auto"/>
        <w:bottom w:val="none" w:sz="0" w:space="0" w:color="auto"/>
        <w:right w:val="none" w:sz="0" w:space="0" w:color="auto"/>
      </w:divBdr>
      <w:divsChild>
        <w:div w:id="828910678">
          <w:marLeft w:val="0"/>
          <w:marRight w:val="0"/>
          <w:marTop w:val="0"/>
          <w:marBottom w:val="0"/>
          <w:divBdr>
            <w:top w:val="none" w:sz="0" w:space="0" w:color="auto"/>
            <w:left w:val="none" w:sz="0" w:space="0" w:color="auto"/>
            <w:bottom w:val="none" w:sz="0" w:space="0" w:color="auto"/>
            <w:right w:val="none" w:sz="0" w:space="0" w:color="auto"/>
          </w:divBdr>
        </w:div>
      </w:divsChild>
    </w:div>
    <w:div w:id="13045403">
      <w:bodyDiv w:val="1"/>
      <w:marLeft w:val="0"/>
      <w:marRight w:val="0"/>
      <w:marTop w:val="0"/>
      <w:marBottom w:val="0"/>
      <w:divBdr>
        <w:top w:val="none" w:sz="0" w:space="0" w:color="auto"/>
        <w:left w:val="none" w:sz="0" w:space="0" w:color="auto"/>
        <w:bottom w:val="none" w:sz="0" w:space="0" w:color="auto"/>
        <w:right w:val="none" w:sz="0" w:space="0" w:color="auto"/>
      </w:divBdr>
      <w:divsChild>
        <w:div w:id="578908806">
          <w:marLeft w:val="0"/>
          <w:marRight w:val="0"/>
          <w:marTop w:val="0"/>
          <w:marBottom w:val="0"/>
          <w:divBdr>
            <w:top w:val="none" w:sz="0" w:space="0" w:color="auto"/>
            <w:left w:val="none" w:sz="0" w:space="0" w:color="auto"/>
            <w:bottom w:val="none" w:sz="0" w:space="0" w:color="auto"/>
            <w:right w:val="none" w:sz="0" w:space="0" w:color="auto"/>
          </w:divBdr>
        </w:div>
        <w:div w:id="406147604">
          <w:marLeft w:val="0"/>
          <w:marRight w:val="0"/>
          <w:marTop w:val="0"/>
          <w:marBottom w:val="0"/>
          <w:divBdr>
            <w:top w:val="none" w:sz="0" w:space="0" w:color="auto"/>
            <w:left w:val="none" w:sz="0" w:space="0" w:color="auto"/>
            <w:bottom w:val="none" w:sz="0" w:space="0" w:color="auto"/>
            <w:right w:val="none" w:sz="0" w:space="0" w:color="auto"/>
          </w:divBdr>
        </w:div>
        <w:div w:id="1928541721">
          <w:marLeft w:val="0"/>
          <w:marRight w:val="0"/>
          <w:marTop w:val="0"/>
          <w:marBottom w:val="0"/>
          <w:divBdr>
            <w:top w:val="none" w:sz="0" w:space="0" w:color="auto"/>
            <w:left w:val="none" w:sz="0" w:space="0" w:color="auto"/>
            <w:bottom w:val="none" w:sz="0" w:space="0" w:color="auto"/>
            <w:right w:val="none" w:sz="0" w:space="0" w:color="auto"/>
          </w:divBdr>
        </w:div>
      </w:divsChild>
    </w:div>
    <w:div w:id="17590628">
      <w:bodyDiv w:val="1"/>
      <w:marLeft w:val="0"/>
      <w:marRight w:val="0"/>
      <w:marTop w:val="0"/>
      <w:marBottom w:val="0"/>
      <w:divBdr>
        <w:top w:val="none" w:sz="0" w:space="0" w:color="auto"/>
        <w:left w:val="none" w:sz="0" w:space="0" w:color="auto"/>
        <w:bottom w:val="none" w:sz="0" w:space="0" w:color="auto"/>
        <w:right w:val="none" w:sz="0" w:space="0" w:color="auto"/>
      </w:divBdr>
      <w:divsChild>
        <w:div w:id="1406799917">
          <w:marLeft w:val="0"/>
          <w:marRight w:val="0"/>
          <w:marTop w:val="0"/>
          <w:marBottom w:val="0"/>
          <w:divBdr>
            <w:top w:val="none" w:sz="0" w:space="0" w:color="auto"/>
            <w:left w:val="none" w:sz="0" w:space="0" w:color="auto"/>
            <w:bottom w:val="none" w:sz="0" w:space="0" w:color="auto"/>
            <w:right w:val="none" w:sz="0" w:space="0" w:color="auto"/>
          </w:divBdr>
        </w:div>
        <w:div w:id="454056629">
          <w:marLeft w:val="0"/>
          <w:marRight w:val="0"/>
          <w:marTop w:val="0"/>
          <w:marBottom w:val="0"/>
          <w:divBdr>
            <w:top w:val="none" w:sz="0" w:space="0" w:color="auto"/>
            <w:left w:val="none" w:sz="0" w:space="0" w:color="auto"/>
            <w:bottom w:val="none" w:sz="0" w:space="0" w:color="auto"/>
            <w:right w:val="none" w:sz="0" w:space="0" w:color="auto"/>
          </w:divBdr>
        </w:div>
      </w:divsChild>
    </w:div>
    <w:div w:id="18170647">
      <w:bodyDiv w:val="1"/>
      <w:marLeft w:val="0"/>
      <w:marRight w:val="0"/>
      <w:marTop w:val="0"/>
      <w:marBottom w:val="0"/>
      <w:divBdr>
        <w:top w:val="none" w:sz="0" w:space="0" w:color="auto"/>
        <w:left w:val="none" w:sz="0" w:space="0" w:color="auto"/>
        <w:bottom w:val="none" w:sz="0" w:space="0" w:color="auto"/>
        <w:right w:val="none" w:sz="0" w:space="0" w:color="auto"/>
      </w:divBdr>
      <w:divsChild>
        <w:div w:id="1430614942">
          <w:marLeft w:val="0"/>
          <w:marRight w:val="0"/>
          <w:marTop w:val="0"/>
          <w:marBottom w:val="0"/>
          <w:divBdr>
            <w:top w:val="none" w:sz="0" w:space="0" w:color="auto"/>
            <w:left w:val="none" w:sz="0" w:space="0" w:color="auto"/>
            <w:bottom w:val="none" w:sz="0" w:space="0" w:color="auto"/>
            <w:right w:val="none" w:sz="0" w:space="0" w:color="auto"/>
          </w:divBdr>
        </w:div>
        <w:div w:id="813718005">
          <w:marLeft w:val="0"/>
          <w:marRight w:val="0"/>
          <w:marTop w:val="0"/>
          <w:marBottom w:val="0"/>
          <w:divBdr>
            <w:top w:val="none" w:sz="0" w:space="0" w:color="auto"/>
            <w:left w:val="none" w:sz="0" w:space="0" w:color="auto"/>
            <w:bottom w:val="none" w:sz="0" w:space="0" w:color="auto"/>
            <w:right w:val="none" w:sz="0" w:space="0" w:color="auto"/>
          </w:divBdr>
        </w:div>
        <w:div w:id="741489795">
          <w:marLeft w:val="0"/>
          <w:marRight w:val="0"/>
          <w:marTop w:val="0"/>
          <w:marBottom w:val="0"/>
          <w:divBdr>
            <w:top w:val="none" w:sz="0" w:space="0" w:color="auto"/>
            <w:left w:val="none" w:sz="0" w:space="0" w:color="auto"/>
            <w:bottom w:val="none" w:sz="0" w:space="0" w:color="auto"/>
            <w:right w:val="none" w:sz="0" w:space="0" w:color="auto"/>
          </w:divBdr>
        </w:div>
        <w:div w:id="2009282930">
          <w:marLeft w:val="0"/>
          <w:marRight w:val="0"/>
          <w:marTop w:val="0"/>
          <w:marBottom w:val="0"/>
          <w:divBdr>
            <w:top w:val="none" w:sz="0" w:space="0" w:color="auto"/>
            <w:left w:val="none" w:sz="0" w:space="0" w:color="auto"/>
            <w:bottom w:val="none" w:sz="0" w:space="0" w:color="auto"/>
            <w:right w:val="none" w:sz="0" w:space="0" w:color="auto"/>
          </w:divBdr>
        </w:div>
        <w:div w:id="1444229380">
          <w:marLeft w:val="0"/>
          <w:marRight w:val="0"/>
          <w:marTop w:val="0"/>
          <w:marBottom w:val="0"/>
          <w:divBdr>
            <w:top w:val="none" w:sz="0" w:space="0" w:color="auto"/>
            <w:left w:val="none" w:sz="0" w:space="0" w:color="auto"/>
            <w:bottom w:val="none" w:sz="0" w:space="0" w:color="auto"/>
            <w:right w:val="none" w:sz="0" w:space="0" w:color="auto"/>
          </w:divBdr>
        </w:div>
        <w:div w:id="2055352390">
          <w:marLeft w:val="0"/>
          <w:marRight w:val="0"/>
          <w:marTop w:val="0"/>
          <w:marBottom w:val="0"/>
          <w:divBdr>
            <w:top w:val="none" w:sz="0" w:space="0" w:color="auto"/>
            <w:left w:val="none" w:sz="0" w:space="0" w:color="auto"/>
            <w:bottom w:val="none" w:sz="0" w:space="0" w:color="auto"/>
            <w:right w:val="none" w:sz="0" w:space="0" w:color="auto"/>
          </w:divBdr>
        </w:div>
        <w:div w:id="65886115">
          <w:marLeft w:val="0"/>
          <w:marRight w:val="0"/>
          <w:marTop w:val="0"/>
          <w:marBottom w:val="0"/>
          <w:divBdr>
            <w:top w:val="none" w:sz="0" w:space="0" w:color="auto"/>
            <w:left w:val="none" w:sz="0" w:space="0" w:color="auto"/>
            <w:bottom w:val="none" w:sz="0" w:space="0" w:color="auto"/>
            <w:right w:val="none" w:sz="0" w:space="0" w:color="auto"/>
          </w:divBdr>
        </w:div>
        <w:div w:id="988484368">
          <w:marLeft w:val="0"/>
          <w:marRight w:val="0"/>
          <w:marTop w:val="0"/>
          <w:marBottom w:val="0"/>
          <w:divBdr>
            <w:top w:val="none" w:sz="0" w:space="0" w:color="auto"/>
            <w:left w:val="none" w:sz="0" w:space="0" w:color="auto"/>
            <w:bottom w:val="none" w:sz="0" w:space="0" w:color="auto"/>
            <w:right w:val="none" w:sz="0" w:space="0" w:color="auto"/>
          </w:divBdr>
        </w:div>
        <w:div w:id="1332484165">
          <w:marLeft w:val="0"/>
          <w:marRight w:val="0"/>
          <w:marTop w:val="0"/>
          <w:marBottom w:val="0"/>
          <w:divBdr>
            <w:top w:val="none" w:sz="0" w:space="0" w:color="auto"/>
            <w:left w:val="none" w:sz="0" w:space="0" w:color="auto"/>
            <w:bottom w:val="none" w:sz="0" w:space="0" w:color="auto"/>
            <w:right w:val="none" w:sz="0" w:space="0" w:color="auto"/>
          </w:divBdr>
        </w:div>
        <w:div w:id="353652437">
          <w:marLeft w:val="0"/>
          <w:marRight w:val="0"/>
          <w:marTop w:val="0"/>
          <w:marBottom w:val="0"/>
          <w:divBdr>
            <w:top w:val="none" w:sz="0" w:space="0" w:color="auto"/>
            <w:left w:val="none" w:sz="0" w:space="0" w:color="auto"/>
            <w:bottom w:val="none" w:sz="0" w:space="0" w:color="auto"/>
            <w:right w:val="none" w:sz="0" w:space="0" w:color="auto"/>
          </w:divBdr>
        </w:div>
        <w:div w:id="1676568027">
          <w:marLeft w:val="0"/>
          <w:marRight w:val="0"/>
          <w:marTop w:val="0"/>
          <w:marBottom w:val="0"/>
          <w:divBdr>
            <w:top w:val="none" w:sz="0" w:space="0" w:color="auto"/>
            <w:left w:val="none" w:sz="0" w:space="0" w:color="auto"/>
            <w:bottom w:val="none" w:sz="0" w:space="0" w:color="auto"/>
            <w:right w:val="none" w:sz="0" w:space="0" w:color="auto"/>
          </w:divBdr>
        </w:div>
        <w:div w:id="394934861">
          <w:marLeft w:val="0"/>
          <w:marRight w:val="0"/>
          <w:marTop w:val="0"/>
          <w:marBottom w:val="0"/>
          <w:divBdr>
            <w:top w:val="none" w:sz="0" w:space="0" w:color="auto"/>
            <w:left w:val="none" w:sz="0" w:space="0" w:color="auto"/>
            <w:bottom w:val="none" w:sz="0" w:space="0" w:color="auto"/>
            <w:right w:val="none" w:sz="0" w:space="0" w:color="auto"/>
          </w:divBdr>
        </w:div>
        <w:div w:id="642857150">
          <w:marLeft w:val="0"/>
          <w:marRight w:val="0"/>
          <w:marTop w:val="0"/>
          <w:marBottom w:val="0"/>
          <w:divBdr>
            <w:top w:val="none" w:sz="0" w:space="0" w:color="auto"/>
            <w:left w:val="none" w:sz="0" w:space="0" w:color="auto"/>
            <w:bottom w:val="none" w:sz="0" w:space="0" w:color="auto"/>
            <w:right w:val="none" w:sz="0" w:space="0" w:color="auto"/>
          </w:divBdr>
        </w:div>
        <w:div w:id="1943952568">
          <w:marLeft w:val="0"/>
          <w:marRight w:val="0"/>
          <w:marTop w:val="0"/>
          <w:marBottom w:val="0"/>
          <w:divBdr>
            <w:top w:val="none" w:sz="0" w:space="0" w:color="auto"/>
            <w:left w:val="none" w:sz="0" w:space="0" w:color="auto"/>
            <w:bottom w:val="none" w:sz="0" w:space="0" w:color="auto"/>
            <w:right w:val="none" w:sz="0" w:space="0" w:color="auto"/>
          </w:divBdr>
        </w:div>
        <w:div w:id="480656743">
          <w:marLeft w:val="0"/>
          <w:marRight w:val="0"/>
          <w:marTop w:val="0"/>
          <w:marBottom w:val="0"/>
          <w:divBdr>
            <w:top w:val="none" w:sz="0" w:space="0" w:color="auto"/>
            <w:left w:val="none" w:sz="0" w:space="0" w:color="auto"/>
            <w:bottom w:val="none" w:sz="0" w:space="0" w:color="auto"/>
            <w:right w:val="none" w:sz="0" w:space="0" w:color="auto"/>
          </w:divBdr>
        </w:div>
        <w:div w:id="731081396">
          <w:marLeft w:val="0"/>
          <w:marRight w:val="0"/>
          <w:marTop w:val="0"/>
          <w:marBottom w:val="0"/>
          <w:divBdr>
            <w:top w:val="none" w:sz="0" w:space="0" w:color="auto"/>
            <w:left w:val="none" w:sz="0" w:space="0" w:color="auto"/>
            <w:bottom w:val="none" w:sz="0" w:space="0" w:color="auto"/>
            <w:right w:val="none" w:sz="0" w:space="0" w:color="auto"/>
          </w:divBdr>
        </w:div>
        <w:div w:id="854927838">
          <w:marLeft w:val="0"/>
          <w:marRight w:val="0"/>
          <w:marTop w:val="0"/>
          <w:marBottom w:val="0"/>
          <w:divBdr>
            <w:top w:val="none" w:sz="0" w:space="0" w:color="auto"/>
            <w:left w:val="none" w:sz="0" w:space="0" w:color="auto"/>
            <w:bottom w:val="none" w:sz="0" w:space="0" w:color="auto"/>
            <w:right w:val="none" w:sz="0" w:space="0" w:color="auto"/>
          </w:divBdr>
        </w:div>
        <w:div w:id="1336567142">
          <w:marLeft w:val="0"/>
          <w:marRight w:val="0"/>
          <w:marTop w:val="0"/>
          <w:marBottom w:val="0"/>
          <w:divBdr>
            <w:top w:val="none" w:sz="0" w:space="0" w:color="auto"/>
            <w:left w:val="none" w:sz="0" w:space="0" w:color="auto"/>
            <w:bottom w:val="none" w:sz="0" w:space="0" w:color="auto"/>
            <w:right w:val="none" w:sz="0" w:space="0" w:color="auto"/>
          </w:divBdr>
        </w:div>
        <w:div w:id="780536165">
          <w:marLeft w:val="0"/>
          <w:marRight w:val="0"/>
          <w:marTop w:val="0"/>
          <w:marBottom w:val="0"/>
          <w:divBdr>
            <w:top w:val="none" w:sz="0" w:space="0" w:color="auto"/>
            <w:left w:val="none" w:sz="0" w:space="0" w:color="auto"/>
            <w:bottom w:val="none" w:sz="0" w:space="0" w:color="auto"/>
            <w:right w:val="none" w:sz="0" w:space="0" w:color="auto"/>
          </w:divBdr>
        </w:div>
      </w:divsChild>
    </w:div>
    <w:div w:id="24596086">
      <w:bodyDiv w:val="1"/>
      <w:marLeft w:val="0"/>
      <w:marRight w:val="0"/>
      <w:marTop w:val="0"/>
      <w:marBottom w:val="0"/>
      <w:divBdr>
        <w:top w:val="none" w:sz="0" w:space="0" w:color="auto"/>
        <w:left w:val="none" w:sz="0" w:space="0" w:color="auto"/>
        <w:bottom w:val="none" w:sz="0" w:space="0" w:color="auto"/>
        <w:right w:val="none" w:sz="0" w:space="0" w:color="auto"/>
      </w:divBdr>
    </w:div>
    <w:div w:id="26219554">
      <w:bodyDiv w:val="1"/>
      <w:marLeft w:val="0"/>
      <w:marRight w:val="0"/>
      <w:marTop w:val="0"/>
      <w:marBottom w:val="0"/>
      <w:divBdr>
        <w:top w:val="none" w:sz="0" w:space="0" w:color="auto"/>
        <w:left w:val="none" w:sz="0" w:space="0" w:color="auto"/>
        <w:bottom w:val="none" w:sz="0" w:space="0" w:color="auto"/>
        <w:right w:val="none" w:sz="0" w:space="0" w:color="auto"/>
      </w:divBdr>
      <w:divsChild>
        <w:div w:id="1578444165">
          <w:marLeft w:val="0"/>
          <w:marRight w:val="0"/>
          <w:marTop w:val="0"/>
          <w:marBottom w:val="0"/>
          <w:divBdr>
            <w:top w:val="none" w:sz="0" w:space="0" w:color="auto"/>
            <w:left w:val="none" w:sz="0" w:space="0" w:color="auto"/>
            <w:bottom w:val="none" w:sz="0" w:space="0" w:color="auto"/>
            <w:right w:val="none" w:sz="0" w:space="0" w:color="auto"/>
          </w:divBdr>
        </w:div>
      </w:divsChild>
    </w:div>
    <w:div w:id="35663718">
      <w:bodyDiv w:val="1"/>
      <w:marLeft w:val="0"/>
      <w:marRight w:val="0"/>
      <w:marTop w:val="0"/>
      <w:marBottom w:val="0"/>
      <w:divBdr>
        <w:top w:val="none" w:sz="0" w:space="0" w:color="auto"/>
        <w:left w:val="none" w:sz="0" w:space="0" w:color="auto"/>
        <w:bottom w:val="none" w:sz="0" w:space="0" w:color="auto"/>
        <w:right w:val="none" w:sz="0" w:space="0" w:color="auto"/>
      </w:divBdr>
      <w:divsChild>
        <w:div w:id="377825136">
          <w:marLeft w:val="0"/>
          <w:marRight w:val="0"/>
          <w:marTop w:val="0"/>
          <w:marBottom w:val="0"/>
          <w:divBdr>
            <w:top w:val="none" w:sz="0" w:space="0" w:color="auto"/>
            <w:left w:val="none" w:sz="0" w:space="0" w:color="auto"/>
            <w:bottom w:val="none" w:sz="0" w:space="0" w:color="auto"/>
            <w:right w:val="none" w:sz="0" w:space="0" w:color="auto"/>
          </w:divBdr>
        </w:div>
      </w:divsChild>
    </w:div>
    <w:div w:id="38282359">
      <w:bodyDiv w:val="1"/>
      <w:marLeft w:val="0"/>
      <w:marRight w:val="0"/>
      <w:marTop w:val="0"/>
      <w:marBottom w:val="0"/>
      <w:divBdr>
        <w:top w:val="none" w:sz="0" w:space="0" w:color="auto"/>
        <w:left w:val="none" w:sz="0" w:space="0" w:color="auto"/>
        <w:bottom w:val="none" w:sz="0" w:space="0" w:color="auto"/>
        <w:right w:val="none" w:sz="0" w:space="0" w:color="auto"/>
      </w:divBdr>
      <w:divsChild>
        <w:div w:id="1964001978">
          <w:marLeft w:val="0"/>
          <w:marRight w:val="0"/>
          <w:marTop w:val="0"/>
          <w:marBottom w:val="0"/>
          <w:divBdr>
            <w:top w:val="none" w:sz="0" w:space="0" w:color="auto"/>
            <w:left w:val="none" w:sz="0" w:space="0" w:color="auto"/>
            <w:bottom w:val="none" w:sz="0" w:space="0" w:color="auto"/>
            <w:right w:val="none" w:sz="0" w:space="0" w:color="auto"/>
          </w:divBdr>
        </w:div>
        <w:div w:id="1361079351">
          <w:marLeft w:val="0"/>
          <w:marRight w:val="0"/>
          <w:marTop w:val="0"/>
          <w:marBottom w:val="0"/>
          <w:divBdr>
            <w:top w:val="none" w:sz="0" w:space="0" w:color="auto"/>
            <w:left w:val="none" w:sz="0" w:space="0" w:color="auto"/>
            <w:bottom w:val="none" w:sz="0" w:space="0" w:color="auto"/>
            <w:right w:val="none" w:sz="0" w:space="0" w:color="auto"/>
          </w:divBdr>
        </w:div>
        <w:div w:id="425612096">
          <w:marLeft w:val="0"/>
          <w:marRight w:val="0"/>
          <w:marTop w:val="0"/>
          <w:marBottom w:val="0"/>
          <w:divBdr>
            <w:top w:val="none" w:sz="0" w:space="0" w:color="auto"/>
            <w:left w:val="none" w:sz="0" w:space="0" w:color="auto"/>
            <w:bottom w:val="none" w:sz="0" w:space="0" w:color="auto"/>
            <w:right w:val="none" w:sz="0" w:space="0" w:color="auto"/>
          </w:divBdr>
        </w:div>
        <w:div w:id="1447431693">
          <w:marLeft w:val="0"/>
          <w:marRight w:val="0"/>
          <w:marTop w:val="0"/>
          <w:marBottom w:val="0"/>
          <w:divBdr>
            <w:top w:val="none" w:sz="0" w:space="0" w:color="auto"/>
            <w:left w:val="none" w:sz="0" w:space="0" w:color="auto"/>
            <w:bottom w:val="none" w:sz="0" w:space="0" w:color="auto"/>
            <w:right w:val="none" w:sz="0" w:space="0" w:color="auto"/>
          </w:divBdr>
        </w:div>
        <w:div w:id="364713914">
          <w:marLeft w:val="0"/>
          <w:marRight w:val="0"/>
          <w:marTop w:val="0"/>
          <w:marBottom w:val="0"/>
          <w:divBdr>
            <w:top w:val="none" w:sz="0" w:space="0" w:color="auto"/>
            <w:left w:val="none" w:sz="0" w:space="0" w:color="auto"/>
            <w:bottom w:val="none" w:sz="0" w:space="0" w:color="auto"/>
            <w:right w:val="none" w:sz="0" w:space="0" w:color="auto"/>
          </w:divBdr>
        </w:div>
        <w:div w:id="535507253">
          <w:marLeft w:val="0"/>
          <w:marRight w:val="0"/>
          <w:marTop w:val="0"/>
          <w:marBottom w:val="0"/>
          <w:divBdr>
            <w:top w:val="none" w:sz="0" w:space="0" w:color="auto"/>
            <w:left w:val="none" w:sz="0" w:space="0" w:color="auto"/>
            <w:bottom w:val="none" w:sz="0" w:space="0" w:color="auto"/>
            <w:right w:val="none" w:sz="0" w:space="0" w:color="auto"/>
          </w:divBdr>
        </w:div>
        <w:div w:id="1476800394">
          <w:marLeft w:val="0"/>
          <w:marRight w:val="0"/>
          <w:marTop w:val="0"/>
          <w:marBottom w:val="0"/>
          <w:divBdr>
            <w:top w:val="none" w:sz="0" w:space="0" w:color="auto"/>
            <w:left w:val="none" w:sz="0" w:space="0" w:color="auto"/>
            <w:bottom w:val="none" w:sz="0" w:space="0" w:color="auto"/>
            <w:right w:val="none" w:sz="0" w:space="0" w:color="auto"/>
          </w:divBdr>
        </w:div>
        <w:div w:id="1334798541">
          <w:marLeft w:val="0"/>
          <w:marRight w:val="0"/>
          <w:marTop w:val="0"/>
          <w:marBottom w:val="0"/>
          <w:divBdr>
            <w:top w:val="none" w:sz="0" w:space="0" w:color="auto"/>
            <w:left w:val="none" w:sz="0" w:space="0" w:color="auto"/>
            <w:bottom w:val="none" w:sz="0" w:space="0" w:color="auto"/>
            <w:right w:val="none" w:sz="0" w:space="0" w:color="auto"/>
          </w:divBdr>
        </w:div>
        <w:div w:id="551238138">
          <w:marLeft w:val="0"/>
          <w:marRight w:val="0"/>
          <w:marTop w:val="0"/>
          <w:marBottom w:val="0"/>
          <w:divBdr>
            <w:top w:val="none" w:sz="0" w:space="0" w:color="auto"/>
            <w:left w:val="none" w:sz="0" w:space="0" w:color="auto"/>
            <w:bottom w:val="none" w:sz="0" w:space="0" w:color="auto"/>
            <w:right w:val="none" w:sz="0" w:space="0" w:color="auto"/>
          </w:divBdr>
        </w:div>
        <w:div w:id="843516077">
          <w:marLeft w:val="0"/>
          <w:marRight w:val="0"/>
          <w:marTop w:val="0"/>
          <w:marBottom w:val="0"/>
          <w:divBdr>
            <w:top w:val="none" w:sz="0" w:space="0" w:color="auto"/>
            <w:left w:val="none" w:sz="0" w:space="0" w:color="auto"/>
            <w:bottom w:val="none" w:sz="0" w:space="0" w:color="auto"/>
            <w:right w:val="none" w:sz="0" w:space="0" w:color="auto"/>
          </w:divBdr>
        </w:div>
        <w:div w:id="1396590268">
          <w:marLeft w:val="0"/>
          <w:marRight w:val="0"/>
          <w:marTop w:val="0"/>
          <w:marBottom w:val="0"/>
          <w:divBdr>
            <w:top w:val="none" w:sz="0" w:space="0" w:color="auto"/>
            <w:left w:val="none" w:sz="0" w:space="0" w:color="auto"/>
            <w:bottom w:val="none" w:sz="0" w:space="0" w:color="auto"/>
            <w:right w:val="none" w:sz="0" w:space="0" w:color="auto"/>
          </w:divBdr>
        </w:div>
        <w:div w:id="1070544137">
          <w:marLeft w:val="0"/>
          <w:marRight w:val="0"/>
          <w:marTop w:val="0"/>
          <w:marBottom w:val="0"/>
          <w:divBdr>
            <w:top w:val="none" w:sz="0" w:space="0" w:color="auto"/>
            <w:left w:val="none" w:sz="0" w:space="0" w:color="auto"/>
            <w:bottom w:val="none" w:sz="0" w:space="0" w:color="auto"/>
            <w:right w:val="none" w:sz="0" w:space="0" w:color="auto"/>
          </w:divBdr>
        </w:div>
        <w:div w:id="404307647">
          <w:marLeft w:val="0"/>
          <w:marRight w:val="0"/>
          <w:marTop w:val="0"/>
          <w:marBottom w:val="0"/>
          <w:divBdr>
            <w:top w:val="none" w:sz="0" w:space="0" w:color="auto"/>
            <w:left w:val="none" w:sz="0" w:space="0" w:color="auto"/>
            <w:bottom w:val="none" w:sz="0" w:space="0" w:color="auto"/>
            <w:right w:val="none" w:sz="0" w:space="0" w:color="auto"/>
          </w:divBdr>
        </w:div>
        <w:div w:id="913779165">
          <w:marLeft w:val="0"/>
          <w:marRight w:val="0"/>
          <w:marTop w:val="0"/>
          <w:marBottom w:val="0"/>
          <w:divBdr>
            <w:top w:val="none" w:sz="0" w:space="0" w:color="auto"/>
            <w:left w:val="none" w:sz="0" w:space="0" w:color="auto"/>
            <w:bottom w:val="none" w:sz="0" w:space="0" w:color="auto"/>
            <w:right w:val="none" w:sz="0" w:space="0" w:color="auto"/>
          </w:divBdr>
        </w:div>
        <w:div w:id="324211460">
          <w:marLeft w:val="0"/>
          <w:marRight w:val="0"/>
          <w:marTop w:val="0"/>
          <w:marBottom w:val="0"/>
          <w:divBdr>
            <w:top w:val="none" w:sz="0" w:space="0" w:color="auto"/>
            <w:left w:val="none" w:sz="0" w:space="0" w:color="auto"/>
            <w:bottom w:val="none" w:sz="0" w:space="0" w:color="auto"/>
            <w:right w:val="none" w:sz="0" w:space="0" w:color="auto"/>
          </w:divBdr>
        </w:div>
      </w:divsChild>
    </w:div>
    <w:div w:id="44643315">
      <w:bodyDiv w:val="1"/>
      <w:marLeft w:val="0"/>
      <w:marRight w:val="0"/>
      <w:marTop w:val="0"/>
      <w:marBottom w:val="0"/>
      <w:divBdr>
        <w:top w:val="none" w:sz="0" w:space="0" w:color="auto"/>
        <w:left w:val="none" w:sz="0" w:space="0" w:color="auto"/>
        <w:bottom w:val="none" w:sz="0" w:space="0" w:color="auto"/>
        <w:right w:val="none" w:sz="0" w:space="0" w:color="auto"/>
      </w:divBdr>
      <w:divsChild>
        <w:div w:id="1922791665">
          <w:marLeft w:val="0"/>
          <w:marRight w:val="0"/>
          <w:marTop w:val="0"/>
          <w:marBottom w:val="0"/>
          <w:divBdr>
            <w:top w:val="none" w:sz="0" w:space="0" w:color="auto"/>
            <w:left w:val="none" w:sz="0" w:space="0" w:color="auto"/>
            <w:bottom w:val="none" w:sz="0" w:space="0" w:color="auto"/>
            <w:right w:val="none" w:sz="0" w:space="0" w:color="auto"/>
          </w:divBdr>
        </w:div>
        <w:div w:id="1447313871">
          <w:marLeft w:val="0"/>
          <w:marRight w:val="0"/>
          <w:marTop w:val="0"/>
          <w:marBottom w:val="0"/>
          <w:divBdr>
            <w:top w:val="none" w:sz="0" w:space="0" w:color="auto"/>
            <w:left w:val="none" w:sz="0" w:space="0" w:color="auto"/>
            <w:bottom w:val="none" w:sz="0" w:space="0" w:color="auto"/>
            <w:right w:val="none" w:sz="0" w:space="0" w:color="auto"/>
          </w:divBdr>
        </w:div>
        <w:div w:id="681056006">
          <w:marLeft w:val="0"/>
          <w:marRight w:val="0"/>
          <w:marTop w:val="0"/>
          <w:marBottom w:val="0"/>
          <w:divBdr>
            <w:top w:val="none" w:sz="0" w:space="0" w:color="auto"/>
            <w:left w:val="none" w:sz="0" w:space="0" w:color="auto"/>
            <w:bottom w:val="none" w:sz="0" w:space="0" w:color="auto"/>
            <w:right w:val="none" w:sz="0" w:space="0" w:color="auto"/>
          </w:divBdr>
        </w:div>
        <w:div w:id="1281574270">
          <w:marLeft w:val="0"/>
          <w:marRight w:val="0"/>
          <w:marTop w:val="0"/>
          <w:marBottom w:val="0"/>
          <w:divBdr>
            <w:top w:val="none" w:sz="0" w:space="0" w:color="auto"/>
            <w:left w:val="none" w:sz="0" w:space="0" w:color="auto"/>
            <w:bottom w:val="none" w:sz="0" w:space="0" w:color="auto"/>
            <w:right w:val="none" w:sz="0" w:space="0" w:color="auto"/>
          </w:divBdr>
        </w:div>
      </w:divsChild>
    </w:div>
    <w:div w:id="58553455">
      <w:bodyDiv w:val="1"/>
      <w:marLeft w:val="0"/>
      <w:marRight w:val="0"/>
      <w:marTop w:val="0"/>
      <w:marBottom w:val="0"/>
      <w:divBdr>
        <w:top w:val="none" w:sz="0" w:space="0" w:color="auto"/>
        <w:left w:val="none" w:sz="0" w:space="0" w:color="auto"/>
        <w:bottom w:val="none" w:sz="0" w:space="0" w:color="auto"/>
        <w:right w:val="none" w:sz="0" w:space="0" w:color="auto"/>
      </w:divBdr>
    </w:div>
    <w:div w:id="65885811">
      <w:bodyDiv w:val="1"/>
      <w:marLeft w:val="0"/>
      <w:marRight w:val="0"/>
      <w:marTop w:val="0"/>
      <w:marBottom w:val="0"/>
      <w:divBdr>
        <w:top w:val="none" w:sz="0" w:space="0" w:color="auto"/>
        <w:left w:val="none" w:sz="0" w:space="0" w:color="auto"/>
        <w:bottom w:val="none" w:sz="0" w:space="0" w:color="auto"/>
        <w:right w:val="none" w:sz="0" w:space="0" w:color="auto"/>
      </w:divBdr>
      <w:divsChild>
        <w:div w:id="1202287320">
          <w:marLeft w:val="0"/>
          <w:marRight w:val="0"/>
          <w:marTop w:val="0"/>
          <w:marBottom w:val="0"/>
          <w:divBdr>
            <w:top w:val="none" w:sz="0" w:space="0" w:color="auto"/>
            <w:left w:val="none" w:sz="0" w:space="0" w:color="auto"/>
            <w:bottom w:val="none" w:sz="0" w:space="0" w:color="auto"/>
            <w:right w:val="none" w:sz="0" w:space="0" w:color="auto"/>
          </w:divBdr>
        </w:div>
        <w:div w:id="2132088671">
          <w:marLeft w:val="0"/>
          <w:marRight w:val="0"/>
          <w:marTop w:val="0"/>
          <w:marBottom w:val="0"/>
          <w:divBdr>
            <w:top w:val="none" w:sz="0" w:space="0" w:color="auto"/>
            <w:left w:val="none" w:sz="0" w:space="0" w:color="auto"/>
            <w:bottom w:val="none" w:sz="0" w:space="0" w:color="auto"/>
            <w:right w:val="none" w:sz="0" w:space="0" w:color="auto"/>
          </w:divBdr>
        </w:div>
        <w:div w:id="873541542">
          <w:marLeft w:val="0"/>
          <w:marRight w:val="0"/>
          <w:marTop w:val="0"/>
          <w:marBottom w:val="0"/>
          <w:divBdr>
            <w:top w:val="none" w:sz="0" w:space="0" w:color="auto"/>
            <w:left w:val="none" w:sz="0" w:space="0" w:color="auto"/>
            <w:bottom w:val="none" w:sz="0" w:space="0" w:color="auto"/>
            <w:right w:val="none" w:sz="0" w:space="0" w:color="auto"/>
          </w:divBdr>
        </w:div>
        <w:div w:id="2044666015">
          <w:marLeft w:val="0"/>
          <w:marRight w:val="0"/>
          <w:marTop w:val="0"/>
          <w:marBottom w:val="0"/>
          <w:divBdr>
            <w:top w:val="none" w:sz="0" w:space="0" w:color="auto"/>
            <w:left w:val="none" w:sz="0" w:space="0" w:color="auto"/>
            <w:bottom w:val="none" w:sz="0" w:space="0" w:color="auto"/>
            <w:right w:val="none" w:sz="0" w:space="0" w:color="auto"/>
          </w:divBdr>
        </w:div>
        <w:div w:id="114955983">
          <w:marLeft w:val="0"/>
          <w:marRight w:val="0"/>
          <w:marTop w:val="0"/>
          <w:marBottom w:val="0"/>
          <w:divBdr>
            <w:top w:val="none" w:sz="0" w:space="0" w:color="auto"/>
            <w:left w:val="none" w:sz="0" w:space="0" w:color="auto"/>
            <w:bottom w:val="none" w:sz="0" w:space="0" w:color="auto"/>
            <w:right w:val="none" w:sz="0" w:space="0" w:color="auto"/>
          </w:divBdr>
        </w:div>
        <w:div w:id="595213503">
          <w:marLeft w:val="0"/>
          <w:marRight w:val="0"/>
          <w:marTop w:val="0"/>
          <w:marBottom w:val="0"/>
          <w:divBdr>
            <w:top w:val="none" w:sz="0" w:space="0" w:color="auto"/>
            <w:left w:val="none" w:sz="0" w:space="0" w:color="auto"/>
            <w:bottom w:val="none" w:sz="0" w:space="0" w:color="auto"/>
            <w:right w:val="none" w:sz="0" w:space="0" w:color="auto"/>
          </w:divBdr>
        </w:div>
      </w:divsChild>
    </w:div>
    <w:div w:id="72624191">
      <w:bodyDiv w:val="1"/>
      <w:marLeft w:val="0"/>
      <w:marRight w:val="0"/>
      <w:marTop w:val="0"/>
      <w:marBottom w:val="0"/>
      <w:divBdr>
        <w:top w:val="none" w:sz="0" w:space="0" w:color="auto"/>
        <w:left w:val="none" w:sz="0" w:space="0" w:color="auto"/>
        <w:bottom w:val="none" w:sz="0" w:space="0" w:color="auto"/>
        <w:right w:val="none" w:sz="0" w:space="0" w:color="auto"/>
      </w:divBdr>
    </w:div>
    <w:div w:id="76754972">
      <w:bodyDiv w:val="1"/>
      <w:marLeft w:val="0"/>
      <w:marRight w:val="0"/>
      <w:marTop w:val="0"/>
      <w:marBottom w:val="0"/>
      <w:divBdr>
        <w:top w:val="none" w:sz="0" w:space="0" w:color="auto"/>
        <w:left w:val="none" w:sz="0" w:space="0" w:color="auto"/>
        <w:bottom w:val="none" w:sz="0" w:space="0" w:color="auto"/>
        <w:right w:val="none" w:sz="0" w:space="0" w:color="auto"/>
      </w:divBdr>
      <w:divsChild>
        <w:div w:id="1962565892">
          <w:marLeft w:val="0"/>
          <w:marRight w:val="0"/>
          <w:marTop w:val="0"/>
          <w:marBottom w:val="0"/>
          <w:divBdr>
            <w:top w:val="none" w:sz="0" w:space="0" w:color="auto"/>
            <w:left w:val="none" w:sz="0" w:space="0" w:color="auto"/>
            <w:bottom w:val="none" w:sz="0" w:space="0" w:color="auto"/>
            <w:right w:val="none" w:sz="0" w:space="0" w:color="auto"/>
          </w:divBdr>
        </w:div>
        <w:div w:id="1807703222">
          <w:marLeft w:val="0"/>
          <w:marRight w:val="0"/>
          <w:marTop w:val="0"/>
          <w:marBottom w:val="0"/>
          <w:divBdr>
            <w:top w:val="none" w:sz="0" w:space="0" w:color="auto"/>
            <w:left w:val="none" w:sz="0" w:space="0" w:color="auto"/>
            <w:bottom w:val="none" w:sz="0" w:space="0" w:color="auto"/>
            <w:right w:val="none" w:sz="0" w:space="0" w:color="auto"/>
          </w:divBdr>
        </w:div>
        <w:div w:id="1747217392">
          <w:marLeft w:val="0"/>
          <w:marRight w:val="0"/>
          <w:marTop w:val="0"/>
          <w:marBottom w:val="0"/>
          <w:divBdr>
            <w:top w:val="none" w:sz="0" w:space="0" w:color="auto"/>
            <w:left w:val="none" w:sz="0" w:space="0" w:color="auto"/>
            <w:bottom w:val="none" w:sz="0" w:space="0" w:color="auto"/>
            <w:right w:val="none" w:sz="0" w:space="0" w:color="auto"/>
          </w:divBdr>
        </w:div>
      </w:divsChild>
    </w:div>
    <w:div w:id="80564078">
      <w:bodyDiv w:val="1"/>
      <w:marLeft w:val="0"/>
      <w:marRight w:val="0"/>
      <w:marTop w:val="0"/>
      <w:marBottom w:val="0"/>
      <w:divBdr>
        <w:top w:val="none" w:sz="0" w:space="0" w:color="auto"/>
        <w:left w:val="none" w:sz="0" w:space="0" w:color="auto"/>
        <w:bottom w:val="none" w:sz="0" w:space="0" w:color="auto"/>
        <w:right w:val="none" w:sz="0" w:space="0" w:color="auto"/>
      </w:divBdr>
      <w:divsChild>
        <w:div w:id="1167747364">
          <w:marLeft w:val="0"/>
          <w:marRight w:val="0"/>
          <w:marTop w:val="0"/>
          <w:marBottom w:val="0"/>
          <w:divBdr>
            <w:top w:val="none" w:sz="0" w:space="0" w:color="auto"/>
            <w:left w:val="none" w:sz="0" w:space="0" w:color="auto"/>
            <w:bottom w:val="none" w:sz="0" w:space="0" w:color="auto"/>
            <w:right w:val="none" w:sz="0" w:space="0" w:color="auto"/>
          </w:divBdr>
        </w:div>
        <w:div w:id="1147935957">
          <w:marLeft w:val="0"/>
          <w:marRight w:val="0"/>
          <w:marTop w:val="0"/>
          <w:marBottom w:val="0"/>
          <w:divBdr>
            <w:top w:val="none" w:sz="0" w:space="0" w:color="auto"/>
            <w:left w:val="none" w:sz="0" w:space="0" w:color="auto"/>
            <w:bottom w:val="none" w:sz="0" w:space="0" w:color="auto"/>
            <w:right w:val="none" w:sz="0" w:space="0" w:color="auto"/>
          </w:divBdr>
        </w:div>
        <w:div w:id="1651589707">
          <w:marLeft w:val="0"/>
          <w:marRight w:val="0"/>
          <w:marTop w:val="0"/>
          <w:marBottom w:val="0"/>
          <w:divBdr>
            <w:top w:val="none" w:sz="0" w:space="0" w:color="auto"/>
            <w:left w:val="none" w:sz="0" w:space="0" w:color="auto"/>
            <w:bottom w:val="none" w:sz="0" w:space="0" w:color="auto"/>
            <w:right w:val="none" w:sz="0" w:space="0" w:color="auto"/>
          </w:divBdr>
        </w:div>
        <w:div w:id="1154447431">
          <w:marLeft w:val="0"/>
          <w:marRight w:val="0"/>
          <w:marTop w:val="0"/>
          <w:marBottom w:val="0"/>
          <w:divBdr>
            <w:top w:val="none" w:sz="0" w:space="0" w:color="auto"/>
            <w:left w:val="none" w:sz="0" w:space="0" w:color="auto"/>
            <w:bottom w:val="none" w:sz="0" w:space="0" w:color="auto"/>
            <w:right w:val="none" w:sz="0" w:space="0" w:color="auto"/>
          </w:divBdr>
        </w:div>
        <w:div w:id="1604218000">
          <w:marLeft w:val="0"/>
          <w:marRight w:val="0"/>
          <w:marTop w:val="0"/>
          <w:marBottom w:val="0"/>
          <w:divBdr>
            <w:top w:val="none" w:sz="0" w:space="0" w:color="auto"/>
            <w:left w:val="none" w:sz="0" w:space="0" w:color="auto"/>
            <w:bottom w:val="none" w:sz="0" w:space="0" w:color="auto"/>
            <w:right w:val="none" w:sz="0" w:space="0" w:color="auto"/>
          </w:divBdr>
        </w:div>
      </w:divsChild>
    </w:div>
    <w:div w:id="81075431">
      <w:bodyDiv w:val="1"/>
      <w:marLeft w:val="0"/>
      <w:marRight w:val="0"/>
      <w:marTop w:val="0"/>
      <w:marBottom w:val="0"/>
      <w:divBdr>
        <w:top w:val="none" w:sz="0" w:space="0" w:color="auto"/>
        <w:left w:val="none" w:sz="0" w:space="0" w:color="auto"/>
        <w:bottom w:val="none" w:sz="0" w:space="0" w:color="auto"/>
        <w:right w:val="none" w:sz="0" w:space="0" w:color="auto"/>
      </w:divBdr>
      <w:divsChild>
        <w:div w:id="2061392179">
          <w:marLeft w:val="0"/>
          <w:marRight w:val="0"/>
          <w:marTop w:val="0"/>
          <w:marBottom w:val="0"/>
          <w:divBdr>
            <w:top w:val="none" w:sz="0" w:space="0" w:color="auto"/>
            <w:left w:val="none" w:sz="0" w:space="0" w:color="auto"/>
            <w:bottom w:val="none" w:sz="0" w:space="0" w:color="auto"/>
            <w:right w:val="none" w:sz="0" w:space="0" w:color="auto"/>
          </w:divBdr>
        </w:div>
        <w:div w:id="478225714">
          <w:marLeft w:val="0"/>
          <w:marRight w:val="0"/>
          <w:marTop w:val="0"/>
          <w:marBottom w:val="0"/>
          <w:divBdr>
            <w:top w:val="none" w:sz="0" w:space="0" w:color="auto"/>
            <w:left w:val="none" w:sz="0" w:space="0" w:color="auto"/>
            <w:bottom w:val="none" w:sz="0" w:space="0" w:color="auto"/>
            <w:right w:val="none" w:sz="0" w:space="0" w:color="auto"/>
          </w:divBdr>
        </w:div>
        <w:div w:id="107547813">
          <w:marLeft w:val="0"/>
          <w:marRight w:val="0"/>
          <w:marTop w:val="0"/>
          <w:marBottom w:val="0"/>
          <w:divBdr>
            <w:top w:val="none" w:sz="0" w:space="0" w:color="auto"/>
            <w:left w:val="none" w:sz="0" w:space="0" w:color="auto"/>
            <w:bottom w:val="none" w:sz="0" w:space="0" w:color="auto"/>
            <w:right w:val="none" w:sz="0" w:space="0" w:color="auto"/>
          </w:divBdr>
        </w:div>
        <w:div w:id="755781984">
          <w:marLeft w:val="0"/>
          <w:marRight w:val="0"/>
          <w:marTop w:val="0"/>
          <w:marBottom w:val="0"/>
          <w:divBdr>
            <w:top w:val="none" w:sz="0" w:space="0" w:color="auto"/>
            <w:left w:val="none" w:sz="0" w:space="0" w:color="auto"/>
            <w:bottom w:val="none" w:sz="0" w:space="0" w:color="auto"/>
            <w:right w:val="none" w:sz="0" w:space="0" w:color="auto"/>
          </w:divBdr>
        </w:div>
        <w:div w:id="2022202495">
          <w:marLeft w:val="0"/>
          <w:marRight w:val="0"/>
          <w:marTop w:val="0"/>
          <w:marBottom w:val="0"/>
          <w:divBdr>
            <w:top w:val="none" w:sz="0" w:space="0" w:color="auto"/>
            <w:left w:val="none" w:sz="0" w:space="0" w:color="auto"/>
            <w:bottom w:val="none" w:sz="0" w:space="0" w:color="auto"/>
            <w:right w:val="none" w:sz="0" w:space="0" w:color="auto"/>
          </w:divBdr>
        </w:div>
      </w:divsChild>
    </w:div>
    <w:div w:id="82994170">
      <w:bodyDiv w:val="1"/>
      <w:marLeft w:val="0"/>
      <w:marRight w:val="0"/>
      <w:marTop w:val="0"/>
      <w:marBottom w:val="0"/>
      <w:divBdr>
        <w:top w:val="none" w:sz="0" w:space="0" w:color="auto"/>
        <w:left w:val="none" w:sz="0" w:space="0" w:color="auto"/>
        <w:bottom w:val="none" w:sz="0" w:space="0" w:color="auto"/>
        <w:right w:val="none" w:sz="0" w:space="0" w:color="auto"/>
      </w:divBdr>
      <w:divsChild>
        <w:div w:id="1906333336">
          <w:marLeft w:val="0"/>
          <w:marRight w:val="0"/>
          <w:marTop w:val="0"/>
          <w:marBottom w:val="0"/>
          <w:divBdr>
            <w:top w:val="none" w:sz="0" w:space="0" w:color="auto"/>
            <w:left w:val="none" w:sz="0" w:space="0" w:color="auto"/>
            <w:bottom w:val="none" w:sz="0" w:space="0" w:color="auto"/>
            <w:right w:val="none" w:sz="0" w:space="0" w:color="auto"/>
          </w:divBdr>
        </w:div>
        <w:div w:id="626081296">
          <w:marLeft w:val="0"/>
          <w:marRight w:val="0"/>
          <w:marTop w:val="0"/>
          <w:marBottom w:val="0"/>
          <w:divBdr>
            <w:top w:val="none" w:sz="0" w:space="0" w:color="auto"/>
            <w:left w:val="none" w:sz="0" w:space="0" w:color="auto"/>
            <w:bottom w:val="none" w:sz="0" w:space="0" w:color="auto"/>
            <w:right w:val="none" w:sz="0" w:space="0" w:color="auto"/>
          </w:divBdr>
        </w:div>
        <w:div w:id="96292582">
          <w:marLeft w:val="0"/>
          <w:marRight w:val="0"/>
          <w:marTop w:val="0"/>
          <w:marBottom w:val="0"/>
          <w:divBdr>
            <w:top w:val="none" w:sz="0" w:space="0" w:color="auto"/>
            <w:left w:val="none" w:sz="0" w:space="0" w:color="auto"/>
            <w:bottom w:val="none" w:sz="0" w:space="0" w:color="auto"/>
            <w:right w:val="none" w:sz="0" w:space="0" w:color="auto"/>
          </w:divBdr>
        </w:div>
        <w:div w:id="1575580396">
          <w:marLeft w:val="0"/>
          <w:marRight w:val="0"/>
          <w:marTop w:val="0"/>
          <w:marBottom w:val="0"/>
          <w:divBdr>
            <w:top w:val="none" w:sz="0" w:space="0" w:color="auto"/>
            <w:left w:val="none" w:sz="0" w:space="0" w:color="auto"/>
            <w:bottom w:val="none" w:sz="0" w:space="0" w:color="auto"/>
            <w:right w:val="none" w:sz="0" w:space="0" w:color="auto"/>
          </w:divBdr>
        </w:div>
        <w:div w:id="1823426249">
          <w:marLeft w:val="0"/>
          <w:marRight w:val="0"/>
          <w:marTop w:val="0"/>
          <w:marBottom w:val="0"/>
          <w:divBdr>
            <w:top w:val="none" w:sz="0" w:space="0" w:color="auto"/>
            <w:left w:val="none" w:sz="0" w:space="0" w:color="auto"/>
            <w:bottom w:val="none" w:sz="0" w:space="0" w:color="auto"/>
            <w:right w:val="none" w:sz="0" w:space="0" w:color="auto"/>
          </w:divBdr>
        </w:div>
        <w:div w:id="872499082">
          <w:marLeft w:val="0"/>
          <w:marRight w:val="0"/>
          <w:marTop w:val="0"/>
          <w:marBottom w:val="0"/>
          <w:divBdr>
            <w:top w:val="none" w:sz="0" w:space="0" w:color="auto"/>
            <w:left w:val="none" w:sz="0" w:space="0" w:color="auto"/>
            <w:bottom w:val="none" w:sz="0" w:space="0" w:color="auto"/>
            <w:right w:val="none" w:sz="0" w:space="0" w:color="auto"/>
          </w:divBdr>
        </w:div>
        <w:div w:id="204102742">
          <w:marLeft w:val="0"/>
          <w:marRight w:val="0"/>
          <w:marTop w:val="0"/>
          <w:marBottom w:val="0"/>
          <w:divBdr>
            <w:top w:val="none" w:sz="0" w:space="0" w:color="auto"/>
            <w:left w:val="none" w:sz="0" w:space="0" w:color="auto"/>
            <w:bottom w:val="none" w:sz="0" w:space="0" w:color="auto"/>
            <w:right w:val="none" w:sz="0" w:space="0" w:color="auto"/>
          </w:divBdr>
        </w:div>
        <w:div w:id="2127693000">
          <w:marLeft w:val="0"/>
          <w:marRight w:val="0"/>
          <w:marTop w:val="0"/>
          <w:marBottom w:val="0"/>
          <w:divBdr>
            <w:top w:val="none" w:sz="0" w:space="0" w:color="auto"/>
            <w:left w:val="none" w:sz="0" w:space="0" w:color="auto"/>
            <w:bottom w:val="none" w:sz="0" w:space="0" w:color="auto"/>
            <w:right w:val="none" w:sz="0" w:space="0" w:color="auto"/>
          </w:divBdr>
        </w:div>
      </w:divsChild>
    </w:div>
    <w:div w:id="96104170">
      <w:bodyDiv w:val="1"/>
      <w:marLeft w:val="0"/>
      <w:marRight w:val="0"/>
      <w:marTop w:val="0"/>
      <w:marBottom w:val="0"/>
      <w:divBdr>
        <w:top w:val="none" w:sz="0" w:space="0" w:color="auto"/>
        <w:left w:val="none" w:sz="0" w:space="0" w:color="auto"/>
        <w:bottom w:val="none" w:sz="0" w:space="0" w:color="auto"/>
        <w:right w:val="none" w:sz="0" w:space="0" w:color="auto"/>
      </w:divBdr>
      <w:divsChild>
        <w:div w:id="447897418">
          <w:marLeft w:val="0"/>
          <w:marRight w:val="0"/>
          <w:marTop w:val="0"/>
          <w:marBottom w:val="0"/>
          <w:divBdr>
            <w:top w:val="none" w:sz="0" w:space="0" w:color="auto"/>
            <w:left w:val="none" w:sz="0" w:space="0" w:color="auto"/>
            <w:bottom w:val="none" w:sz="0" w:space="0" w:color="auto"/>
            <w:right w:val="none" w:sz="0" w:space="0" w:color="auto"/>
          </w:divBdr>
        </w:div>
        <w:div w:id="1143816280">
          <w:marLeft w:val="0"/>
          <w:marRight w:val="0"/>
          <w:marTop w:val="0"/>
          <w:marBottom w:val="0"/>
          <w:divBdr>
            <w:top w:val="none" w:sz="0" w:space="0" w:color="auto"/>
            <w:left w:val="none" w:sz="0" w:space="0" w:color="auto"/>
            <w:bottom w:val="none" w:sz="0" w:space="0" w:color="auto"/>
            <w:right w:val="none" w:sz="0" w:space="0" w:color="auto"/>
          </w:divBdr>
        </w:div>
      </w:divsChild>
    </w:div>
    <w:div w:id="99574376">
      <w:bodyDiv w:val="1"/>
      <w:marLeft w:val="0"/>
      <w:marRight w:val="0"/>
      <w:marTop w:val="0"/>
      <w:marBottom w:val="0"/>
      <w:divBdr>
        <w:top w:val="none" w:sz="0" w:space="0" w:color="auto"/>
        <w:left w:val="none" w:sz="0" w:space="0" w:color="auto"/>
        <w:bottom w:val="none" w:sz="0" w:space="0" w:color="auto"/>
        <w:right w:val="none" w:sz="0" w:space="0" w:color="auto"/>
      </w:divBdr>
    </w:div>
    <w:div w:id="102112196">
      <w:bodyDiv w:val="1"/>
      <w:marLeft w:val="0"/>
      <w:marRight w:val="0"/>
      <w:marTop w:val="0"/>
      <w:marBottom w:val="0"/>
      <w:divBdr>
        <w:top w:val="none" w:sz="0" w:space="0" w:color="auto"/>
        <w:left w:val="none" w:sz="0" w:space="0" w:color="auto"/>
        <w:bottom w:val="none" w:sz="0" w:space="0" w:color="auto"/>
        <w:right w:val="none" w:sz="0" w:space="0" w:color="auto"/>
      </w:divBdr>
      <w:divsChild>
        <w:div w:id="1586454939">
          <w:marLeft w:val="0"/>
          <w:marRight w:val="0"/>
          <w:marTop w:val="0"/>
          <w:marBottom w:val="0"/>
          <w:divBdr>
            <w:top w:val="none" w:sz="0" w:space="0" w:color="auto"/>
            <w:left w:val="none" w:sz="0" w:space="0" w:color="auto"/>
            <w:bottom w:val="none" w:sz="0" w:space="0" w:color="auto"/>
            <w:right w:val="none" w:sz="0" w:space="0" w:color="auto"/>
          </w:divBdr>
        </w:div>
        <w:div w:id="223835007">
          <w:marLeft w:val="0"/>
          <w:marRight w:val="0"/>
          <w:marTop w:val="0"/>
          <w:marBottom w:val="0"/>
          <w:divBdr>
            <w:top w:val="none" w:sz="0" w:space="0" w:color="auto"/>
            <w:left w:val="none" w:sz="0" w:space="0" w:color="auto"/>
            <w:bottom w:val="none" w:sz="0" w:space="0" w:color="auto"/>
            <w:right w:val="none" w:sz="0" w:space="0" w:color="auto"/>
          </w:divBdr>
        </w:div>
        <w:div w:id="847017440">
          <w:marLeft w:val="0"/>
          <w:marRight w:val="0"/>
          <w:marTop w:val="0"/>
          <w:marBottom w:val="0"/>
          <w:divBdr>
            <w:top w:val="none" w:sz="0" w:space="0" w:color="auto"/>
            <w:left w:val="none" w:sz="0" w:space="0" w:color="auto"/>
            <w:bottom w:val="none" w:sz="0" w:space="0" w:color="auto"/>
            <w:right w:val="none" w:sz="0" w:space="0" w:color="auto"/>
          </w:divBdr>
        </w:div>
        <w:div w:id="774441515">
          <w:marLeft w:val="0"/>
          <w:marRight w:val="0"/>
          <w:marTop w:val="0"/>
          <w:marBottom w:val="0"/>
          <w:divBdr>
            <w:top w:val="none" w:sz="0" w:space="0" w:color="auto"/>
            <w:left w:val="none" w:sz="0" w:space="0" w:color="auto"/>
            <w:bottom w:val="none" w:sz="0" w:space="0" w:color="auto"/>
            <w:right w:val="none" w:sz="0" w:space="0" w:color="auto"/>
          </w:divBdr>
        </w:div>
        <w:div w:id="359278841">
          <w:marLeft w:val="0"/>
          <w:marRight w:val="0"/>
          <w:marTop w:val="0"/>
          <w:marBottom w:val="0"/>
          <w:divBdr>
            <w:top w:val="none" w:sz="0" w:space="0" w:color="auto"/>
            <w:left w:val="none" w:sz="0" w:space="0" w:color="auto"/>
            <w:bottom w:val="none" w:sz="0" w:space="0" w:color="auto"/>
            <w:right w:val="none" w:sz="0" w:space="0" w:color="auto"/>
          </w:divBdr>
        </w:div>
        <w:div w:id="1973249733">
          <w:marLeft w:val="0"/>
          <w:marRight w:val="0"/>
          <w:marTop w:val="0"/>
          <w:marBottom w:val="0"/>
          <w:divBdr>
            <w:top w:val="none" w:sz="0" w:space="0" w:color="auto"/>
            <w:left w:val="none" w:sz="0" w:space="0" w:color="auto"/>
            <w:bottom w:val="none" w:sz="0" w:space="0" w:color="auto"/>
            <w:right w:val="none" w:sz="0" w:space="0" w:color="auto"/>
          </w:divBdr>
        </w:div>
        <w:div w:id="1188325640">
          <w:marLeft w:val="0"/>
          <w:marRight w:val="0"/>
          <w:marTop w:val="0"/>
          <w:marBottom w:val="0"/>
          <w:divBdr>
            <w:top w:val="none" w:sz="0" w:space="0" w:color="auto"/>
            <w:left w:val="none" w:sz="0" w:space="0" w:color="auto"/>
            <w:bottom w:val="none" w:sz="0" w:space="0" w:color="auto"/>
            <w:right w:val="none" w:sz="0" w:space="0" w:color="auto"/>
          </w:divBdr>
        </w:div>
        <w:div w:id="219247636">
          <w:marLeft w:val="0"/>
          <w:marRight w:val="0"/>
          <w:marTop w:val="0"/>
          <w:marBottom w:val="0"/>
          <w:divBdr>
            <w:top w:val="none" w:sz="0" w:space="0" w:color="auto"/>
            <w:left w:val="none" w:sz="0" w:space="0" w:color="auto"/>
            <w:bottom w:val="none" w:sz="0" w:space="0" w:color="auto"/>
            <w:right w:val="none" w:sz="0" w:space="0" w:color="auto"/>
          </w:divBdr>
        </w:div>
        <w:div w:id="992098892">
          <w:marLeft w:val="0"/>
          <w:marRight w:val="0"/>
          <w:marTop w:val="0"/>
          <w:marBottom w:val="0"/>
          <w:divBdr>
            <w:top w:val="none" w:sz="0" w:space="0" w:color="auto"/>
            <w:left w:val="none" w:sz="0" w:space="0" w:color="auto"/>
            <w:bottom w:val="none" w:sz="0" w:space="0" w:color="auto"/>
            <w:right w:val="none" w:sz="0" w:space="0" w:color="auto"/>
          </w:divBdr>
        </w:div>
      </w:divsChild>
    </w:div>
    <w:div w:id="103692760">
      <w:bodyDiv w:val="1"/>
      <w:marLeft w:val="0"/>
      <w:marRight w:val="0"/>
      <w:marTop w:val="0"/>
      <w:marBottom w:val="0"/>
      <w:divBdr>
        <w:top w:val="none" w:sz="0" w:space="0" w:color="auto"/>
        <w:left w:val="none" w:sz="0" w:space="0" w:color="auto"/>
        <w:bottom w:val="none" w:sz="0" w:space="0" w:color="auto"/>
        <w:right w:val="none" w:sz="0" w:space="0" w:color="auto"/>
      </w:divBdr>
      <w:divsChild>
        <w:div w:id="12458154">
          <w:marLeft w:val="0"/>
          <w:marRight w:val="0"/>
          <w:marTop w:val="0"/>
          <w:marBottom w:val="0"/>
          <w:divBdr>
            <w:top w:val="none" w:sz="0" w:space="0" w:color="auto"/>
            <w:left w:val="none" w:sz="0" w:space="0" w:color="auto"/>
            <w:bottom w:val="none" w:sz="0" w:space="0" w:color="auto"/>
            <w:right w:val="none" w:sz="0" w:space="0" w:color="auto"/>
          </w:divBdr>
        </w:div>
        <w:div w:id="1374696076">
          <w:marLeft w:val="0"/>
          <w:marRight w:val="0"/>
          <w:marTop w:val="0"/>
          <w:marBottom w:val="0"/>
          <w:divBdr>
            <w:top w:val="none" w:sz="0" w:space="0" w:color="auto"/>
            <w:left w:val="none" w:sz="0" w:space="0" w:color="auto"/>
            <w:bottom w:val="none" w:sz="0" w:space="0" w:color="auto"/>
            <w:right w:val="none" w:sz="0" w:space="0" w:color="auto"/>
          </w:divBdr>
        </w:div>
        <w:div w:id="906500325">
          <w:marLeft w:val="0"/>
          <w:marRight w:val="0"/>
          <w:marTop w:val="0"/>
          <w:marBottom w:val="0"/>
          <w:divBdr>
            <w:top w:val="none" w:sz="0" w:space="0" w:color="auto"/>
            <w:left w:val="none" w:sz="0" w:space="0" w:color="auto"/>
            <w:bottom w:val="none" w:sz="0" w:space="0" w:color="auto"/>
            <w:right w:val="none" w:sz="0" w:space="0" w:color="auto"/>
          </w:divBdr>
        </w:div>
        <w:div w:id="291596478">
          <w:marLeft w:val="0"/>
          <w:marRight w:val="0"/>
          <w:marTop w:val="0"/>
          <w:marBottom w:val="0"/>
          <w:divBdr>
            <w:top w:val="none" w:sz="0" w:space="0" w:color="auto"/>
            <w:left w:val="none" w:sz="0" w:space="0" w:color="auto"/>
            <w:bottom w:val="none" w:sz="0" w:space="0" w:color="auto"/>
            <w:right w:val="none" w:sz="0" w:space="0" w:color="auto"/>
          </w:divBdr>
        </w:div>
        <w:div w:id="1553735638">
          <w:marLeft w:val="0"/>
          <w:marRight w:val="0"/>
          <w:marTop w:val="0"/>
          <w:marBottom w:val="0"/>
          <w:divBdr>
            <w:top w:val="none" w:sz="0" w:space="0" w:color="auto"/>
            <w:left w:val="none" w:sz="0" w:space="0" w:color="auto"/>
            <w:bottom w:val="none" w:sz="0" w:space="0" w:color="auto"/>
            <w:right w:val="none" w:sz="0" w:space="0" w:color="auto"/>
          </w:divBdr>
        </w:div>
        <w:div w:id="1876769246">
          <w:marLeft w:val="0"/>
          <w:marRight w:val="0"/>
          <w:marTop w:val="0"/>
          <w:marBottom w:val="0"/>
          <w:divBdr>
            <w:top w:val="none" w:sz="0" w:space="0" w:color="auto"/>
            <w:left w:val="none" w:sz="0" w:space="0" w:color="auto"/>
            <w:bottom w:val="none" w:sz="0" w:space="0" w:color="auto"/>
            <w:right w:val="none" w:sz="0" w:space="0" w:color="auto"/>
          </w:divBdr>
        </w:div>
      </w:divsChild>
    </w:div>
    <w:div w:id="107313943">
      <w:bodyDiv w:val="1"/>
      <w:marLeft w:val="0"/>
      <w:marRight w:val="0"/>
      <w:marTop w:val="0"/>
      <w:marBottom w:val="0"/>
      <w:divBdr>
        <w:top w:val="none" w:sz="0" w:space="0" w:color="auto"/>
        <w:left w:val="none" w:sz="0" w:space="0" w:color="auto"/>
        <w:bottom w:val="none" w:sz="0" w:space="0" w:color="auto"/>
        <w:right w:val="none" w:sz="0" w:space="0" w:color="auto"/>
      </w:divBdr>
      <w:divsChild>
        <w:div w:id="1720282446">
          <w:marLeft w:val="0"/>
          <w:marRight w:val="0"/>
          <w:marTop w:val="0"/>
          <w:marBottom w:val="0"/>
          <w:divBdr>
            <w:top w:val="none" w:sz="0" w:space="0" w:color="auto"/>
            <w:left w:val="none" w:sz="0" w:space="0" w:color="auto"/>
            <w:bottom w:val="none" w:sz="0" w:space="0" w:color="auto"/>
            <w:right w:val="none" w:sz="0" w:space="0" w:color="auto"/>
          </w:divBdr>
        </w:div>
        <w:div w:id="1664895116">
          <w:marLeft w:val="0"/>
          <w:marRight w:val="0"/>
          <w:marTop w:val="0"/>
          <w:marBottom w:val="0"/>
          <w:divBdr>
            <w:top w:val="none" w:sz="0" w:space="0" w:color="auto"/>
            <w:left w:val="none" w:sz="0" w:space="0" w:color="auto"/>
            <w:bottom w:val="none" w:sz="0" w:space="0" w:color="auto"/>
            <w:right w:val="none" w:sz="0" w:space="0" w:color="auto"/>
          </w:divBdr>
        </w:div>
        <w:div w:id="1348092678">
          <w:marLeft w:val="0"/>
          <w:marRight w:val="0"/>
          <w:marTop w:val="0"/>
          <w:marBottom w:val="0"/>
          <w:divBdr>
            <w:top w:val="none" w:sz="0" w:space="0" w:color="auto"/>
            <w:left w:val="none" w:sz="0" w:space="0" w:color="auto"/>
            <w:bottom w:val="none" w:sz="0" w:space="0" w:color="auto"/>
            <w:right w:val="none" w:sz="0" w:space="0" w:color="auto"/>
          </w:divBdr>
        </w:div>
        <w:div w:id="1696954948">
          <w:marLeft w:val="0"/>
          <w:marRight w:val="0"/>
          <w:marTop w:val="0"/>
          <w:marBottom w:val="0"/>
          <w:divBdr>
            <w:top w:val="none" w:sz="0" w:space="0" w:color="auto"/>
            <w:left w:val="none" w:sz="0" w:space="0" w:color="auto"/>
            <w:bottom w:val="none" w:sz="0" w:space="0" w:color="auto"/>
            <w:right w:val="none" w:sz="0" w:space="0" w:color="auto"/>
          </w:divBdr>
        </w:div>
        <w:div w:id="520320856">
          <w:marLeft w:val="0"/>
          <w:marRight w:val="0"/>
          <w:marTop w:val="0"/>
          <w:marBottom w:val="0"/>
          <w:divBdr>
            <w:top w:val="none" w:sz="0" w:space="0" w:color="auto"/>
            <w:left w:val="none" w:sz="0" w:space="0" w:color="auto"/>
            <w:bottom w:val="none" w:sz="0" w:space="0" w:color="auto"/>
            <w:right w:val="none" w:sz="0" w:space="0" w:color="auto"/>
          </w:divBdr>
        </w:div>
        <w:div w:id="100105830">
          <w:marLeft w:val="0"/>
          <w:marRight w:val="0"/>
          <w:marTop w:val="0"/>
          <w:marBottom w:val="0"/>
          <w:divBdr>
            <w:top w:val="none" w:sz="0" w:space="0" w:color="auto"/>
            <w:left w:val="none" w:sz="0" w:space="0" w:color="auto"/>
            <w:bottom w:val="none" w:sz="0" w:space="0" w:color="auto"/>
            <w:right w:val="none" w:sz="0" w:space="0" w:color="auto"/>
          </w:divBdr>
        </w:div>
        <w:div w:id="1185633641">
          <w:marLeft w:val="0"/>
          <w:marRight w:val="0"/>
          <w:marTop w:val="0"/>
          <w:marBottom w:val="0"/>
          <w:divBdr>
            <w:top w:val="none" w:sz="0" w:space="0" w:color="auto"/>
            <w:left w:val="none" w:sz="0" w:space="0" w:color="auto"/>
            <w:bottom w:val="none" w:sz="0" w:space="0" w:color="auto"/>
            <w:right w:val="none" w:sz="0" w:space="0" w:color="auto"/>
          </w:divBdr>
        </w:div>
        <w:div w:id="1116756298">
          <w:marLeft w:val="0"/>
          <w:marRight w:val="0"/>
          <w:marTop w:val="0"/>
          <w:marBottom w:val="0"/>
          <w:divBdr>
            <w:top w:val="none" w:sz="0" w:space="0" w:color="auto"/>
            <w:left w:val="none" w:sz="0" w:space="0" w:color="auto"/>
            <w:bottom w:val="none" w:sz="0" w:space="0" w:color="auto"/>
            <w:right w:val="none" w:sz="0" w:space="0" w:color="auto"/>
          </w:divBdr>
        </w:div>
        <w:div w:id="303004801">
          <w:marLeft w:val="0"/>
          <w:marRight w:val="0"/>
          <w:marTop w:val="0"/>
          <w:marBottom w:val="0"/>
          <w:divBdr>
            <w:top w:val="none" w:sz="0" w:space="0" w:color="auto"/>
            <w:left w:val="none" w:sz="0" w:space="0" w:color="auto"/>
            <w:bottom w:val="none" w:sz="0" w:space="0" w:color="auto"/>
            <w:right w:val="none" w:sz="0" w:space="0" w:color="auto"/>
          </w:divBdr>
        </w:div>
      </w:divsChild>
    </w:div>
    <w:div w:id="109251657">
      <w:bodyDiv w:val="1"/>
      <w:marLeft w:val="0"/>
      <w:marRight w:val="0"/>
      <w:marTop w:val="0"/>
      <w:marBottom w:val="0"/>
      <w:divBdr>
        <w:top w:val="none" w:sz="0" w:space="0" w:color="auto"/>
        <w:left w:val="none" w:sz="0" w:space="0" w:color="auto"/>
        <w:bottom w:val="none" w:sz="0" w:space="0" w:color="auto"/>
        <w:right w:val="none" w:sz="0" w:space="0" w:color="auto"/>
      </w:divBdr>
      <w:divsChild>
        <w:div w:id="777793129">
          <w:marLeft w:val="0"/>
          <w:marRight w:val="0"/>
          <w:marTop w:val="0"/>
          <w:marBottom w:val="0"/>
          <w:divBdr>
            <w:top w:val="none" w:sz="0" w:space="0" w:color="auto"/>
            <w:left w:val="none" w:sz="0" w:space="0" w:color="auto"/>
            <w:bottom w:val="none" w:sz="0" w:space="0" w:color="auto"/>
            <w:right w:val="none" w:sz="0" w:space="0" w:color="auto"/>
          </w:divBdr>
        </w:div>
        <w:div w:id="2122871816">
          <w:marLeft w:val="0"/>
          <w:marRight w:val="0"/>
          <w:marTop w:val="0"/>
          <w:marBottom w:val="0"/>
          <w:divBdr>
            <w:top w:val="none" w:sz="0" w:space="0" w:color="auto"/>
            <w:left w:val="none" w:sz="0" w:space="0" w:color="auto"/>
            <w:bottom w:val="none" w:sz="0" w:space="0" w:color="auto"/>
            <w:right w:val="none" w:sz="0" w:space="0" w:color="auto"/>
          </w:divBdr>
        </w:div>
        <w:div w:id="339625207">
          <w:marLeft w:val="0"/>
          <w:marRight w:val="0"/>
          <w:marTop w:val="0"/>
          <w:marBottom w:val="0"/>
          <w:divBdr>
            <w:top w:val="none" w:sz="0" w:space="0" w:color="auto"/>
            <w:left w:val="none" w:sz="0" w:space="0" w:color="auto"/>
            <w:bottom w:val="none" w:sz="0" w:space="0" w:color="auto"/>
            <w:right w:val="none" w:sz="0" w:space="0" w:color="auto"/>
          </w:divBdr>
        </w:div>
        <w:div w:id="1433818034">
          <w:marLeft w:val="0"/>
          <w:marRight w:val="0"/>
          <w:marTop w:val="0"/>
          <w:marBottom w:val="0"/>
          <w:divBdr>
            <w:top w:val="none" w:sz="0" w:space="0" w:color="auto"/>
            <w:left w:val="none" w:sz="0" w:space="0" w:color="auto"/>
            <w:bottom w:val="none" w:sz="0" w:space="0" w:color="auto"/>
            <w:right w:val="none" w:sz="0" w:space="0" w:color="auto"/>
          </w:divBdr>
        </w:div>
      </w:divsChild>
    </w:div>
    <w:div w:id="114445081">
      <w:bodyDiv w:val="1"/>
      <w:marLeft w:val="0"/>
      <w:marRight w:val="0"/>
      <w:marTop w:val="0"/>
      <w:marBottom w:val="0"/>
      <w:divBdr>
        <w:top w:val="none" w:sz="0" w:space="0" w:color="auto"/>
        <w:left w:val="none" w:sz="0" w:space="0" w:color="auto"/>
        <w:bottom w:val="none" w:sz="0" w:space="0" w:color="auto"/>
        <w:right w:val="none" w:sz="0" w:space="0" w:color="auto"/>
      </w:divBdr>
      <w:divsChild>
        <w:div w:id="359666947">
          <w:marLeft w:val="0"/>
          <w:marRight w:val="0"/>
          <w:marTop w:val="0"/>
          <w:marBottom w:val="0"/>
          <w:divBdr>
            <w:top w:val="none" w:sz="0" w:space="0" w:color="auto"/>
            <w:left w:val="none" w:sz="0" w:space="0" w:color="auto"/>
            <w:bottom w:val="none" w:sz="0" w:space="0" w:color="auto"/>
            <w:right w:val="none" w:sz="0" w:space="0" w:color="auto"/>
          </w:divBdr>
        </w:div>
        <w:div w:id="517238853">
          <w:marLeft w:val="0"/>
          <w:marRight w:val="0"/>
          <w:marTop w:val="0"/>
          <w:marBottom w:val="0"/>
          <w:divBdr>
            <w:top w:val="none" w:sz="0" w:space="0" w:color="auto"/>
            <w:left w:val="none" w:sz="0" w:space="0" w:color="auto"/>
            <w:bottom w:val="none" w:sz="0" w:space="0" w:color="auto"/>
            <w:right w:val="none" w:sz="0" w:space="0" w:color="auto"/>
          </w:divBdr>
        </w:div>
        <w:div w:id="685903536">
          <w:marLeft w:val="0"/>
          <w:marRight w:val="0"/>
          <w:marTop w:val="0"/>
          <w:marBottom w:val="0"/>
          <w:divBdr>
            <w:top w:val="none" w:sz="0" w:space="0" w:color="auto"/>
            <w:left w:val="none" w:sz="0" w:space="0" w:color="auto"/>
            <w:bottom w:val="none" w:sz="0" w:space="0" w:color="auto"/>
            <w:right w:val="none" w:sz="0" w:space="0" w:color="auto"/>
          </w:divBdr>
        </w:div>
        <w:div w:id="2057780564">
          <w:marLeft w:val="0"/>
          <w:marRight w:val="0"/>
          <w:marTop w:val="0"/>
          <w:marBottom w:val="0"/>
          <w:divBdr>
            <w:top w:val="none" w:sz="0" w:space="0" w:color="auto"/>
            <w:left w:val="none" w:sz="0" w:space="0" w:color="auto"/>
            <w:bottom w:val="none" w:sz="0" w:space="0" w:color="auto"/>
            <w:right w:val="none" w:sz="0" w:space="0" w:color="auto"/>
          </w:divBdr>
        </w:div>
        <w:div w:id="1224876398">
          <w:marLeft w:val="0"/>
          <w:marRight w:val="0"/>
          <w:marTop w:val="0"/>
          <w:marBottom w:val="0"/>
          <w:divBdr>
            <w:top w:val="none" w:sz="0" w:space="0" w:color="auto"/>
            <w:left w:val="none" w:sz="0" w:space="0" w:color="auto"/>
            <w:bottom w:val="none" w:sz="0" w:space="0" w:color="auto"/>
            <w:right w:val="none" w:sz="0" w:space="0" w:color="auto"/>
          </w:divBdr>
        </w:div>
        <w:div w:id="395517815">
          <w:marLeft w:val="0"/>
          <w:marRight w:val="0"/>
          <w:marTop w:val="0"/>
          <w:marBottom w:val="0"/>
          <w:divBdr>
            <w:top w:val="none" w:sz="0" w:space="0" w:color="auto"/>
            <w:left w:val="none" w:sz="0" w:space="0" w:color="auto"/>
            <w:bottom w:val="none" w:sz="0" w:space="0" w:color="auto"/>
            <w:right w:val="none" w:sz="0" w:space="0" w:color="auto"/>
          </w:divBdr>
        </w:div>
        <w:div w:id="493573656">
          <w:marLeft w:val="0"/>
          <w:marRight w:val="0"/>
          <w:marTop w:val="0"/>
          <w:marBottom w:val="0"/>
          <w:divBdr>
            <w:top w:val="none" w:sz="0" w:space="0" w:color="auto"/>
            <w:left w:val="none" w:sz="0" w:space="0" w:color="auto"/>
            <w:bottom w:val="none" w:sz="0" w:space="0" w:color="auto"/>
            <w:right w:val="none" w:sz="0" w:space="0" w:color="auto"/>
          </w:divBdr>
        </w:div>
        <w:div w:id="1951430131">
          <w:marLeft w:val="0"/>
          <w:marRight w:val="0"/>
          <w:marTop w:val="0"/>
          <w:marBottom w:val="0"/>
          <w:divBdr>
            <w:top w:val="none" w:sz="0" w:space="0" w:color="auto"/>
            <w:left w:val="none" w:sz="0" w:space="0" w:color="auto"/>
            <w:bottom w:val="none" w:sz="0" w:space="0" w:color="auto"/>
            <w:right w:val="none" w:sz="0" w:space="0" w:color="auto"/>
          </w:divBdr>
        </w:div>
      </w:divsChild>
    </w:div>
    <w:div w:id="119691165">
      <w:bodyDiv w:val="1"/>
      <w:marLeft w:val="0"/>
      <w:marRight w:val="0"/>
      <w:marTop w:val="0"/>
      <w:marBottom w:val="0"/>
      <w:divBdr>
        <w:top w:val="none" w:sz="0" w:space="0" w:color="auto"/>
        <w:left w:val="none" w:sz="0" w:space="0" w:color="auto"/>
        <w:bottom w:val="none" w:sz="0" w:space="0" w:color="auto"/>
        <w:right w:val="none" w:sz="0" w:space="0" w:color="auto"/>
      </w:divBdr>
    </w:div>
    <w:div w:id="120535512">
      <w:bodyDiv w:val="1"/>
      <w:marLeft w:val="0"/>
      <w:marRight w:val="0"/>
      <w:marTop w:val="0"/>
      <w:marBottom w:val="0"/>
      <w:divBdr>
        <w:top w:val="none" w:sz="0" w:space="0" w:color="auto"/>
        <w:left w:val="none" w:sz="0" w:space="0" w:color="auto"/>
        <w:bottom w:val="none" w:sz="0" w:space="0" w:color="auto"/>
        <w:right w:val="none" w:sz="0" w:space="0" w:color="auto"/>
      </w:divBdr>
      <w:divsChild>
        <w:div w:id="869562980">
          <w:marLeft w:val="0"/>
          <w:marRight w:val="0"/>
          <w:marTop w:val="0"/>
          <w:marBottom w:val="0"/>
          <w:divBdr>
            <w:top w:val="none" w:sz="0" w:space="0" w:color="auto"/>
            <w:left w:val="none" w:sz="0" w:space="0" w:color="auto"/>
            <w:bottom w:val="none" w:sz="0" w:space="0" w:color="auto"/>
            <w:right w:val="none" w:sz="0" w:space="0" w:color="auto"/>
          </w:divBdr>
        </w:div>
        <w:div w:id="1775396634">
          <w:marLeft w:val="0"/>
          <w:marRight w:val="0"/>
          <w:marTop w:val="0"/>
          <w:marBottom w:val="0"/>
          <w:divBdr>
            <w:top w:val="none" w:sz="0" w:space="0" w:color="auto"/>
            <w:left w:val="none" w:sz="0" w:space="0" w:color="auto"/>
            <w:bottom w:val="none" w:sz="0" w:space="0" w:color="auto"/>
            <w:right w:val="none" w:sz="0" w:space="0" w:color="auto"/>
          </w:divBdr>
        </w:div>
      </w:divsChild>
    </w:div>
    <w:div w:id="126973548">
      <w:bodyDiv w:val="1"/>
      <w:marLeft w:val="0"/>
      <w:marRight w:val="0"/>
      <w:marTop w:val="0"/>
      <w:marBottom w:val="0"/>
      <w:divBdr>
        <w:top w:val="none" w:sz="0" w:space="0" w:color="auto"/>
        <w:left w:val="none" w:sz="0" w:space="0" w:color="auto"/>
        <w:bottom w:val="none" w:sz="0" w:space="0" w:color="auto"/>
        <w:right w:val="none" w:sz="0" w:space="0" w:color="auto"/>
      </w:divBdr>
    </w:div>
    <w:div w:id="132260090">
      <w:bodyDiv w:val="1"/>
      <w:marLeft w:val="0"/>
      <w:marRight w:val="0"/>
      <w:marTop w:val="0"/>
      <w:marBottom w:val="0"/>
      <w:divBdr>
        <w:top w:val="none" w:sz="0" w:space="0" w:color="auto"/>
        <w:left w:val="none" w:sz="0" w:space="0" w:color="auto"/>
        <w:bottom w:val="none" w:sz="0" w:space="0" w:color="auto"/>
        <w:right w:val="none" w:sz="0" w:space="0" w:color="auto"/>
      </w:divBdr>
    </w:div>
    <w:div w:id="134834465">
      <w:bodyDiv w:val="1"/>
      <w:marLeft w:val="0"/>
      <w:marRight w:val="0"/>
      <w:marTop w:val="0"/>
      <w:marBottom w:val="0"/>
      <w:divBdr>
        <w:top w:val="none" w:sz="0" w:space="0" w:color="auto"/>
        <w:left w:val="none" w:sz="0" w:space="0" w:color="auto"/>
        <w:bottom w:val="none" w:sz="0" w:space="0" w:color="auto"/>
        <w:right w:val="none" w:sz="0" w:space="0" w:color="auto"/>
      </w:divBdr>
      <w:divsChild>
        <w:div w:id="1070930616">
          <w:marLeft w:val="0"/>
          <w:marRight w:val="0"/>
          <w:marTop w:val="0"/>
          <w:marBottom w:val="0"/>
          <w:divBdr>
            <w:top w:val="none" w:sz="0" w:space="0" w:color="auto"/>
            <w:left w:val="none" w:sz="0" w:space="0" w:color="auto"/>
            <w:bottom w:val="none" w:sz="0" w:space="0" w:color="auto"/>
            <w:right w:val="none" w:sz="0" w:space="0" w:color="auto"/>
          </w:divBdr>
        </w:div>
        <w:div w:id="255023393">
          <w:marLeft w:val="0"/>
          <w:marRight w:val="0"/>
          <w:marTop w:val="0"/>
          <w:marBottom w:val="0"/>
          <w:divBdr>
            <w:top w:val="none" w:sz="0" w:space="0" w:color="auto"/>
            <w:left w:val="none" w:sz="0" w:space="0" w:color="auto"/>
            <w:bottom w:val="none" w:sz="0" w:space="0" w:color="auto"/>
            <w:right w:val="none" w:sz="0" w:space="0" w:color="auto"/>
          </w:divBdr>
        </w:div>
        <w:div w:id="1940945239">
          <w:marLeft w:val="0"/>
          <w:marRight w:val="0"/>
          <w:marTop w:val="0"/>
          <w:marBottom w:val="0"/>
          <w:divBdr>
            <w:top w:val="none" w:sz="0" w:space="0" w:color="auto"/>
            <w:left w:val="none" w:sz="0" w:space="0" w:color="auto"/>
            <w:bottom w:val="none" w:sz="0" w:space="0" w:color="auto"/>
            <w:right w:val="none" w:sz="0" w:space="0" w:color="auto"/>
          </w:divBdr>
        </w:div>
        <w:div w:id="687872689">
          <w:marLeft w:val="0"/>
          <w:marRight w:val="0"/>
          <w:marTop w:val="0"/>
          <w:marBottom w:val="0"/>
          <w:divBdr>
            <w:top w:val="none" w:sz="0" w:space="0" w:color="auto"/>
            <w:left w:val="none" w:sz="0" w:space="0" w:color="auto"/>
            <w:bottom w:val="none" w:sz="0" w:space="0" w:color="auto"/>
            <w:right w:val="none" w:sz="0" w:space="0" w:color="auto"/>
          </w:divBdr>
        </w:div>
      </w:divsChild>
    </w:div>
    <w:div w:id="138768528">
      <w:bodyDiv w:val="1"/>
      <w:marLeft w:val="0"/>
      <w:marRight w:val="0"/>
      <w:marTop w:val="0"/>
      <w:marBottom w:val="0"/>
      <w:divBdr>
        <w:top w:val="none" w:sz="0" w:space="0" w:color="auto"/>
        <w:left w:val="none" w:sz="0" w:space="0" w:color="auto"/>
        <w:bottom w:val="none" w:sz="0" w:space="0" w:color="auto"/>
        <w:right w:val="none" w:sz="0" w:space="0" w:color="auto"/>
      </w:divBdr>
      <w:divsChild>
        <w:div w:id="364910092">
          <w:marLeft w:val="0"/>
          <w:marRight w:val="0"/>
          <w:marTop w:val="0"/>
          <w:marBottom w:val="0"/>
          <w:divBdr>
            <w:top w:val="none" w:sz="0" w:space="0" w:color="auto"/>
            <w:left w:val="none" w:sz="0" w:space="0" w:color="auto"/>
            <w:bottom w:val="none" w:sz="0" w:space="0" w:color="auto"/>
            <w:right w:val="none" w:sz="0" w:space="0" w:color="auto"/>
          </w:divBdr>
        </w:div>
        <w:div w:id="1550259588">
          <w:marLeft w:val="0"/>
          <w:marRight w:val="0"/>
          <w:marTop w:val="0"/>
          <w:marBottom w:val="0"/>
          <w:divBdr>
            <w:top w:val="none" w:sz="0" w:space="0" w:color="auto"/>
            <w:left w:val="none" w:sz="0" w:space="0" w:color="auto"/>
            <w:bottom w:val="none" w:sz="0" w:space="0" w:color="auto"/>
            <w:right w:val="none" w:sz="0" w:space="0" w:color="auto"/>
          </w:divBdr>
        </w:div>
      </w:divsChild>
    </w:div>
    <w:div w:id="148793671">
      <w:bodyDiv w:val="1"/>
      <w:marLeft w:val="0"/>
      <w:marRight w:val="0"/>
      <w:marTop w:val="0"/>
      <w:marBottom w:val="0"/>
      <w:divBdr>
        <w:top w:val="none" w:sz="0" w:space="0" w:color="auto"/>
        <w:left w:val="none" w:sz="0" w:space="0" w:color="auto"/>
        <w:bottom w:val="none" w:sz="0" w:space="0" w:color="auto"/>
        <w:right w:val="none" w:sz="0" w:space="0" w:color="auto"/>
      </w:divBdr>
      <w:divsChild>
        <w:div w:id="1623422599">
          <w:marLeft w:val="0"/>
          <w:marRight w:val="0"/>
          <w:marTop w:val="0"/>
          <w:marBottom w:val="0"/>
          <w:divBdr>
            <w:top w:val="none" w:sz="0" w:space="0" w:color="auto"/>
            <w:left w:val="none" w:sz="0" w:space="0" w:color="auto"/>
            <w:bottom w:val="none" w:sz="0" w:space="0" w:color="auto"/>
            <w:right w:val="none" w:sz="0" w:space="0" w:color="auto"/>
          </w:divBdr>
        </w:div>
        <w:div w:id="1150556489">
          <w:marLeft w:val="0"/>
          <w:marRight w:val="0"/>
          <w:marTop w:val="0"/>
          <w:marBottom w:val="0"/>
          <w:divBdr>
            <w:top w:val="none" w:sz="0" w:space="0" w:color="auto"/>
            <w:left w:val="none" w:sz="0" w:space="0" w:color="auto"/>
            <w:bottom w:val="none" w:sz="0" w:space="0" w:color="auto"/>
            <w:right w:val="none" w:sz="0" w:space="0" w:color="auto"/>
          </w:divBdr>
        </w:div>
      </w:divsChild>
    </w:div>
    <w:div w:id="151995623">
      <w:bodyDiv w:val="1"/>
      <w:marLeft w:val="0"/>
      <w:marRight w:val="0"/>
      <w:marTop w:val="0"/>
      <w:marBottom w:val="0"/>
      <w:divBdr>
        <w:top w:val="none" w:sz="0" w:space="0" w:color="auto"/>
        <w:left w:val="none" w:sz="0" w:space="0" w:color="auto"/>
        <w:bottom w:val="none" w:sz="0" w:space="0" w:color="auto"/>
        <w:right w:val="none" w:sz="0" w:space="0" w:color="auto"/>
      </w:divBdr>
      <w:divsChild>
        <w:div w:id="153104140">
          <w:marLeft w:val="0"/>
          <w:marRight w:val="0"/>
          <w:marTop w:val="0"/>
          <w:marBottom w:val="0"/>
          <w:divBdr>
            <w:top w:val="none" w:sz="0" w:space="0" w:color="auto"/>
            <w:left w:val="none" w:sz="0" w:space="0" w:color="auto"/>
            <w:bottom w:val="none" w:sz="0" w:space="0" w:color="auto"/>
            <w:right w:val="none" w:sz="0" w:space="0" w:color="auto"/>
          </w:divBdr>
        </w:div>
        <w:div w:id="91510306">
          <w:marLeft w:val="0"/>
          <w:marRight w:val="0"/>
          <w:marTop w:val="0"/>
          <w:marBottom w:val="0"/>
          <w:divBdr>
            <w:top w:val="none" w:sz="0" w:space="0" w:color="auto"/>
            <w:left w:val="none" w:sz="0" w:space="0" w:color="auto"/>
            <w:bottom w:val="none" w:sz="0" w:space="0" w:color="auto"/>
            <w:right w:val="none" w:sz="0" w:space="0" w:color="auto"/>
          </w:divBdr>
        </w:div>
      </w:divsChild>
    </w:div>
    <w:div w:id="155927042">
      <w:bodyDiv w:val="1"/>
      <w:marLeft w:val="0"/>
      <w:marRight w:val="0"/>
      <w:marTop w:val="0"/>
      <w:marBottom w:val="0"/>
      <w:divBdr>
        <w:top w:val="none" w:sz="0" w:space="0" w:color="auto"/>
        <w:left w:val="none" w:sz="0" w:space="0" w:color="auto"/>
        <w:bottom w:val="none" w:sz="0" w:space="0" w:color="auto"/>
        <w:right w:val="none" w:sz="0" w:space="0" w:color="auto"/>
      </w:divBdr>
      <w:divsChild>
        <w:div w:id="780151071">
          <w:marLeft w:val="0"/>
          <w:marRight w:val="0"/>
          <w:marTop w:val="0"/>
          <w:marBottom w:val="0"/>
          <w:divBdr>
            <w:top w:val="none" w:sz="0" w:space="0" w:color="auto"/>
            <w:left w:val="none" w:sz="0" w:space="0" w:color="auto"/>
            <w:bottom w:val="none" w:sz="0" w:space="0" w:color="auto"/>
            <w:right w:val="none" w:sz="0" w:space="0" w:color="auto"/>
          </w:divBdr>
        </w:div>
        <w:div w:id="354113576">
          <w:marLeft w:val="0"/>
          <w:marRight w:val="0"/>
          <w:marTop w:val="0"/>
          <w:marBottom w:val="0"/>
          <w:divBdr>
            <w:top w:val="none" w:sz="0" w:space="0" w:color="auto"/>
            <w:left w:val="none" w:sz="0" w:space="0" w:color="auto"/>
            <w:bottom w:val="none" w:sz="0" w:space="0" w:color="auto"/>
            <w:right w:val="none" w:sz="0" w:space="0" w:color="auto"/>
          </w:divBdr>
        </w:div>
        <w:div w:id="477847976">
          <w:marLeft w:val="0"/>
          <w:marRight w:val="0"/>
          <w:marTop w:val="0"/>
          <w:marBottom w:val="0"/>
          <w:divBdr>
            <w:top w:val="none" w:sz="0" w:space="0" w:color="auto"/>
            <w:left w:val="none" w:sz="0" w:space="0" w:color="auto"/>
            <w:bottom w:val="none" w:sz="0" w:space="0" w:color="auto"/>
            <w:right w:val="none" w:sz="0" w:space="0" w:color="auto"/>
          </w:divBdr>
        </w:div>
      </w:divsChild>
    </w:div>
    <w:div w:id="170459653">
      <w:bodyDiv w:val="1"/>
      <w:marLeft w:val="0"/>
      <w:marRight w:val="0"/>
      <w:marTop w:val="0"/>
      <w:marBottom w:val="0"/>
      <w:divBdr>
        <w:top w:val="none" w:sz="0" w:space="0" w:color="auto"/>
        <w:left w:val="none" w:sz="0" w:space="0" w:color="auto"/>
        <w:bottom w:val="none" w:sz="0" w:space="0" w:color="auto"/>
        <w:right w:val="none" w:sz="0" w:space="0" w:color="auto"/>
      </w:divBdr>
      <w:divsChild>
        <w:div w:id="1098981647">
          <w:marLeft w:val="0"/>
          <w:marRight w:val="0"/>
          <w:marTop w:val="0"/>
          <w:marBottom w:val="0"/>
          <w:divBdr>
            <w:top w:val="none" w:sz="0" w:space="0" w:color="auto"/>
            <w:left w:val="none" w:sz="0" w:space="0" w:color="auto"/>
            <w:bottom w:val="none" w:sz="0" w:space="0" w:color="auto"/>
            <w:right w:val="none" w:sz="0" w:space="0" w:color="auto"/>
          </w:divBdr>
        </w:div>
        <w:div w:id="1488785377">
          <w:marLeft w:val="0"/>
          <w:marRight w:val="0"/>
          <w:marTop w:val="0"/>
          <w:marBottom w:val="0"/>
          <w:divBdr>
            <w:top w:val="none" w:sz="0" w:space="0" w:color="auto"/>
            <w:left w:val="none" w:sz="0" w:space="0" w:color="auto"/>
            <w:bottom w:val="none" w:sz="0" w:space="0" w:color="auto"/>
            <w:right w:val="none" w:sz="0" w:space="0" w:color="auto"/>
          </w:divBdr>
        </w:div>
        <w:div w:id="977882608">
          <w:marLeft w:val="0"/>
          <w:marRight w:val="0"/>
          <w:marTop w:val="0"/>
          <w:marBottom w:val="0"/>
          <w:divBdr>
            <w:top w:val="none" w:sz="0" w:space="0" w:color="auto"/>
            <w:left w:val="none" w:sz="0" w:space="0" w:color="auto"/>
            <w:bottom w:val="none" w:sz="0" w:space="0" w:color="auto"/>
            <w:right w:val="none" w:sz="0" w:space="0" w:color="auto"/>
          </w:divBdr>
        </w:div>
        <w:div w:id="425347007">
          <w:marLeft w:val="0"/>
          <w:marRight w:val="0"/>
          <w:marTop w:val="0"/>
          <w:marBottom w:val="0"/>
          <w:divBdr>
            <w:top w:val="none" w:sz="0" w:space="0" w:color="auto"/>
            <w:left w:val="none" w:sz="0" w:space="0" w:color="auto"/>
            <w:bottom w:val="none" w:sz="0" w:space="0" w:color="auto"/>
            <w:right w:val="none" w:sz="0" w:space="0" w:color="auto"/>
          </w:divBdr>
        </w:div>
        <w:div w:id="92552892">
          <w:marLeft w:val="0"/>
          <w:marRight w:val="0"/>
          <w:marTop w:val="0"/>
          <w:marBottom w:val="0"/>
          <w:divBdr>
            <w:top w:val="none" w:sz="0" w:space="0" w:color="auto"/>
            <w:left w:val="none" w:sz="0" w:space="0" w:color="auto"/>
            <w:bottom w:val="none" w:sz="0" w:space="0" w:color="auto"/>
            <w:right w:val="none" w:sz="0" w:space="0" w:color="auto"/>
          </w:divBdr>
        </w:div>
        <w:div w:id="1288120616">
          <w:marLeft w:val="0"/>
          <w:marRight w:val="0"/>
          <w:marTop w:val="0"/>
          <w:marBottom w:val="0"/>
          <w:divBdr>
            <w:top w:val="none" w:sz="0" w:space="0" w:color="auto"/>
            <w:left w:val="none" w:sz="0" w:space="0" w:color="auto"/>
            <w:bottom w:val="none" w:sz="0" w:space="0" w:color="auto"/>
            <w:right w:val="none" w:sz="0" w:space="0" w:color="auto"/>
          </w:divBdr>
        </w:div>
      </w:divsChild>
    </w:div>
    <w:div w:id="175851607">
      <w:bodyDiv w:val="1"/>
      <w:marLeft w:val="0"/>
      <w:marRight w:val="0"/>
      <w:marTop w:val="0"/>
      <w:marBottom w:val="0"/>
      <w:divBdr>
        <w:top w:val="none" w:sz="0" w:space="0" w:color="auto"/>
        <w:left w:val="none" w:sz="0" w:space="0" w:color="auto"/>
        <w:bottom w:val="none" w:sz="0" w:space="0" w:color="auto"/>
        <w:right w:val="none" w:sz="0" w:space="0" w:color="auto"/>
      </w:divBdr>
      <w:divsChild>
        <w:div w:id="1619097778">
          <w:marLeft w:val="0"/>
          <w:marRight w:val="0"/>
          <w:marTop w:val="0"/>
          <w:marBottom w:val="0"/>
          <w:divBdr>
            <w:top w:val="none" w:sz="0" w:space="0" w:color="auto"/>
            <w:left w:val="none" w:sz="0" w:space="0" w:color="auto"/>
            <w:bottom w:val="none" w:sz="0" w:space="0" w:color="auto"/>
            <w:right w:val="none" w:sz="0" w:space="0" w:color="auto"/>
          </w:divBdr>
        </w:div>
        <w:div w:id="2131194718">
          <w:marLeft w:val="0"/>
          <w:marRight w:val="0"/>
          <w:marTop w:val="0"/>
          <w:marBottom w:val="0"/>
          <w:divBdr>
            <w:top w:val="none" w:sz="0" w:space="0" w:color="auto"/>
            <w:left w:val="none" w:sz="0" w:space="0" w:color="auto"/>
            <w:bottom w:val="none" w:sz="0" w:space="0" w:color="auto"/>
            <w:right w:val="none" w:sz="0" w:space="0" w:color="auto"/>
          </w:divBdr>
        </w:div>
        <w:div w:id="2064791513">
          <w:marLeft w:val="0"/>
          <w:marRight w:val="0"/>
          <w:marTop w:val="0"/>
          <w:marBottom w:val="0"/>
          <w:divBdr>
            <w:top w:val="none" w:sz="0" w:space="0" w:color="auto"/>
            <w:left w:val="none" w:sz="0" w:space="0" w:color="auto"/>
            <w:bottom w:val="none" w:sz="0" w:space="0" w:color="auto"/>
            <w:right w:val="none" w:sz="0" w:space="0" w:color="auto"/>
          </w:divBdr>
        </w:div>
        <w:div w:id="901410190">
          <w:marLeft w:val="0"/>
          <w:marRight w:val="0"/>
          <w:marTop w:val="0"/>
          <w:marBottom w:val="0"/>
          <w:divBdr>
            <w:top w:val="none" w:sz="0" w:space="0" w:color="auto"/>
            <w:left w:val="none" w:sz="0" w:space="0" w:color="auto"/>
            <w:bottom w:val="none" w:sz="0" w:space="0" w:color="auto"/>
            <w:right w:val="none" w:sz="0" w:space="0" w:color="auto"/>
          </w:divBdr>
        </w:div>
        <w:div w:id="310214551">
          <w:marLeft w:val="0"/>
          <w:marRight w:val="0"/>
          <w:marTop w:val="0"/>
          <w:marBottom w:val="0"/>
          <w:divBdr>
            <w:top w:val="none" w:sz="0" w:space="0" w:color="auto"/>
            <w:left w:val="none" w:sz="0" w:space="0" w:color="auto"/>
            <w:bottom w:val="none" w:sz="0" w:space="0" w:color="auto"/>
            <w:right w:val="none" w:sz="0" w:space="0" w:color="auto"/>
          </w:divBdr>
        </w:div>
        <w:div w:id="17514351">
          <w:marLeft w:val="0"/>
          <w:marRight w:val="0"/>
          <w:marTop w:val="0"/>
          <w:marBottom w:val="0"/>
          <w:divBdr>
            <w:top w:val="none" w:sz="0" w:space="0" w:color="auto"/>
            <w:left w:val="none" w:sz="0" w:space="0" w:color="auto"/>
            <w:bottom w:val="none" w:sz="0" w:space="0" w:color="auto"/>
            <w:right w:val="none" w:sz="0" w:space="0" w:color="auto"/>
          </w:divBdr>
        </w:div>
        <w:div w:id="229579748">
          <w:marLeft w:val="0"/>
          <w:marRight w:val="0"/>
          <w:marTop w:val="0"/>
          <w:marBottom w:val="0"/>
          <w:divBdr>
            <w:top w:val="none" w:sz="0" w:space="0" w:color="auto"/>
            <w:left w:val="none" w:sz="0" w:space="0" w:color="auto"/>
            <w:bottom w:val="none" w:sz="0" w:space="0" w:color="auto"/>
            <w:right w:val="none" w:sz="0" w:space="0" w:color="auto"/>
          </w:divBdr>
        </w:div>
        <w:div w:id="46806510">
          <w:marLeft w:val="0"/>
          <w:marRight w:val="0"/>
          <w:marTop w:val="0"/>
          <w:marBottom w:val="0"/>
          <w:divBdr>
            <w:top w:val="none" w:sz="0" w:space="0" w:color="auto"/>
            <w:left w:val="none" w:sz="0" w:space="0" w:color="auto"/>
            <w:bottom w:val="none" w:sz="0" w:space="0" w:color="auto"/>
            <w:right w:val="none" w:sz="0" w:space="0" w:color="auto"/>
          </w:divBdr>
        </w:div>
        <w:div w:id="244457292">
          <w:marLeft w:val="0"/>
          <w:marRight w:val="0"/>
          <w:marTop w:val="0"/>
          <w:marBottom w:val="0"/>
          <w:divBdr>
            <w:top w:val="none" w:sz="0" w:space="0" w:color="auto"/>
            <w:left w:val="none" w:sz="0" w:space="0" w:color="auto"/>
            <w:bottom w:val="none" w:sz="0" w:space="0" w:color="auto"/>
            <w:right w:val="none" w:sz="0" w:space="0" w:color="auto"/>
          </w:divBdr>
        </w:div>
        <w:div w:id="1024479088">
          <w:marLeft w:val="0"/>
          <w:marRight w:val="0"/>
          <w:marTop w:val="0"/>
          <w:marBottom w:val="0"/>
          <w:divBdr>
            <w:top w:val="none" w:sz="0" w:space="0" w:color="auto"/>
            <w:left w:val="none" w:sz="0" w:space="0" w:color="auto"/>
            <w:bottom w:val="none" w:sz="0" w:space="0" w:color="auto"/>
            <w:right w:val="none" w:sz="0" w:space="0" w:color="auto"/>
          </w:divBdr>
        </w:div>
        <w:div w:id="533152896">
          <w:marLeft w:val="0"/>
          <w:marRight w:val="0"/>
          <w:marTop w:val="0"/>
          <w:marBottom w:val="0"/>
          <w:divBdr>
            <w:top w:val="none" w:sz="0" w:space="0" w:color="auto"/>
            <w:left w:val="none" w:sz="0" w:space="0" w:color="auto"/>
            <w:bottom w:val="none" w:sz="0" w:space="0" w:color="auto"/>
            <w:right w:val="none" w:sz="0" w:space="0" w:color="auto"/>
          </w:divBdr>
        </w:div>
        <w:div w:id="1998724853">
          <w:marLeft w:val="0"/>
          <w:marRight w:val="0"/>
          <w:marTop w:val="0"/>
          <w:marBottom w:val="0"/>
          <w:divBdr>
            <w:top w:val="none" w:sz="0" w:space="0" w:color="auto"/>
            <w:left w:val="none" w:sz="0" w:space="0" w:color="auto"/>
            <w:bottom w:val="none" w:sz="0" w:space="0" w:color="auto"/>
            <w:right w:val="none" w:sz="0" w:space="0" w:color="auto"/>
          </w:divBdr>
        </w:div>
        <w:div w:id="530921523">
          <w:marLeft w:val="0"/>
          <w:marRight w:val="0"/>
          <w:marTop w:val="0"/>
          <w:marBottom w:val="0"/>
          <w:divBdr>
            <w:top w:val="none" w:sz="0" w:space="0" w:color="auto"/>
            <w:left w:val="none" w:sz="0" w:space="0" w:color="auto"/>
            <w:bottom w:val="none" w:sz="0" w:space="0" w:color="auto"/>
            <w:right w:val="none" w:sz="0" w:space="0" w:color="auto"/>
          </w:divBdr>
        </w:div>
      </w:divsChild>
    </w:div>
    <w:div w:id="179782465">
      <w:bodyDiv w:val="1"/>
      <w:marLeft w:val="0"/>
      <w:marRight w:val="0"/>
      <w:marTop w:val="0"/>
      <w:marBottom w:val="0"/>
      <w:divBdr>
        <w:top w:val="none" w:sz="0" w:space="0" w:color="auto"/>
        <w:left w:val="none" w:sz="0" w:space="0" w:color="auto"/>
        <w:bottom w:val="none" w:sz="0" w:space="0" w:color="auto"/>
        <w:right w:val="none" w:sz="0" w:space="0" w:color="auto"/>
      </w:divBdr>
      <w:divsChild>
        <w:div w:id="446509317">
          <w:marLeft w:val="0"/>
          <w:marRight w:val="0"/>
          <w:marTop w:val="0"/>
          <w:marBottom w:val="0"/>
          <w:divBdr>
            <w:top w:val="none" w:sz="0" w:space="0" w:color="auto"/>
            <w:left w:val="none" w:sz="0" w:space="0" w:color="auto"/>
            <w:bottom w:val="none" w:sz="0" w:space="0" w:color="auto"/>
            <w:right w:val="none" w:sz="0" w:space="0" w:color="auto"/>
          </w:divBdr>
        </w:div>
        <w:div w:id="623999080">
          <w:marLeft w:val="0"/>
          <w:marRight w:val="0"/>
          <w:marTop w:val="0"/>
          <w:marBottom w:val="0"/>
          <w:divBdr>
            <w:top w:val="none" w:sz="0" w:space="0" w:color="auto"/>
            <w:left w:val="none" w:sz="0" w:space="0" w:color="auto"/>
            <w:bottom w:val="none" w:sz="0" w:space="0" w:color="auto"/>
            <w:right w:val="none" w:sz="0" w:space="0" w:color="auto"/>
          </w:divBdr>
        </w:div>
        <w:div w:id="1781677741">
          <w:marLeft w:val="0"/>
          <w:marRight w:val="0"/>
          <w:marTop w:val="0"/>
          <w:marBottom w:val="0"/>
          <w:divBdr>
            <w:top w:val="none" w:sz="0" w:space="0" w:color="auto"/>
            <w:left w:val="none" w:sz="0" w:space="0" w:color="auto"/>
            <w:bottom w:val="none" w:sz="0" w:space="0" w:color="auto"/>
            <w:right w:val="none" w:sz="0" w:space="0" w:color="auto"/>
          </w:divBdr>
        </w:div>
      </w:divsChild>
    </w:div>
    <w:div w:id="183329136">
      <w:bodyDiv w:val="1"/>
      <w:marLeft w:val="0"/>
      <w:marRight w:val="0"/>
      <w:marTop w:val="0"/>
      <w:marBottom w:val="0"/>
      <w:divBdr>
        <w:top w:val="none" w:sz="0" w:space="0" w:color="auto"/>
        <w:left w:val="none" w:sz="0" w:space="0" w:color="auto"/>
        <w:bottom w:val="none" w:sz="0" w:space="0" w:color="auto"/>
        <w:right w:val="none" w:sz="0" w:space="0" w:color="auto"/>
      </w:divBdr>
      <w:divsChild>
        <w:div w:id="829753840">
          <w:marLeft w:val="0"/>
          <w:marRight w:val="0"/>
          <w:marTop w:val="0"/>
          <w:marBottom w:val="0"/>
          <w:divBdr>
            <w:top w:val="none" w:sz="0" w:space="0" w:color="auto"/>
            <w:left w:val="none" w:sz="0" w:space="0" w:color="auto"/>
            <w:bottom w:val="none" w:sz="0" w:space="0" w:color="auto"/>
            <w:right w:val="none" w:sz="0" w:space="0" w:color="auto"/>
          </w:divBdr>
        </w:div>
        <w:div w:id="885946011">
          <w:marLeft w:val="0"/>
          <w:marRight w:val="0"/>
          <w:marTop w:val="0"/>
          <w:marBottom w:val="0"/>
          <w:divBdr>
            <w:top w:val="none" w:sz="0" w:space="0" w:color="auto"/>
            <w:left w:val="none" w:sz="0" w:space="0" w:color="auto"/>
            <w:bottom w:val="none" w:sz="0" w:space="0" w:color="auto"/>
            <w:right w:val="none" w:sz="0" w:space="0" w:color="auto"/>
          </w:divBdr>
        </w:div>
        <w:div w:id="1360007543">
          <w:marLeft w:val="0"/>
          <w:marRight w:val="0"/>
          <w:marTop w:val="0"/>
          <w:marBottom w:val="0"/>
          <w:divBdr>
            <w:top w:val="none" w:sz="0" w:space="0" w:color="auto"/>
            <w:left w:val="none" w:sz="0" w:space="0" w:color="auto"/>
            <w:bottom w:val="none" w:sz="0" w:space="0" w:color="auto"/>
            <w:right w:val="none" w:sz="0" w:space="0" w:color="auto"/>
          </w:divBdr>
        </w:div>
        <w:div w:id="438332708">
          <w:marLeft w:val="0"/>
          <w:marRight w:val="0"/>
          <w:marTop w:val="0"/>
          <w:marBottom w:val="0"/>
          <w:divBdr>
            <w:top w:val="none" w:sz="0" w:space="0" w:color="auto"/>
            <w:left w:val="none" w:sz="0" w:space="0" w:color="auto"/>
            <w:bottom w:val="none" w:sz="0" w:space="0" w:color="auto"/>
            <w:right w:val="none" w:sz="0" w:space="0" w:color="auto"/>
          </w:divBdr>
        </w:div>
        <w:div w:id="692727738">
          <w:marLeft w:val="0"/>
          <w:marRight w:val="0"/>
          <w:marTop w:val="0"/>
          <w:marBottom w:val="0"/>
          <w:divBdr>
            <w:top w:val="none" w:sz="0" w:space="0" w:color="auto"/>
            <w:left w:val="none" w:sz="0" w:space="0" w:color="auto"/>
            <w:bottom w:val="none" w:sz="0" w:space="0" w:color="auto"/>
            <w:right w:val="none" w:sz="0" w:space="0" w:color="auto"/>
          </w:divBdr>
        </w:div>
      </w:divsChild>
    </w:div>
    <w:div w:id="184946689">
      <w:bodyDiv w:val="1"/>
      <w:marLeft w:val="0"/>
      <w:marRight w:val="0"/>
      <w:marTop w:val="0"/>
      <w:marBottom w:val="0"/>
      <w:divBdr>
        <w:top w:val="none" w:sz="0" w:space="0" w:color="auto"/>
        <w:left w:val="none" w:sz="0" w:space="0" w:color="auto"/>
        <w:bottom w:val="none" w:sz="0" w:space="0" w:color="auto"/>
        <w:right w:val="none" w:sz="0" w:space="0" w:color="auto"/>
      </w:divBdr>
      <w:divsChild>
        <w:div w:id="1997951803">
          <w:marLeft w:val="0"/>
          <w:marRight w:val="0"/>
          <w:marTop w:val="0"/>
          <w:marBottom w:val="0"/>
          <w:divBdr>
            <w:top w:val="none" w:sz="0" w:space="0" w:color="auto"/>
            <w:left w:val="none" w:sz="0" w:space="0" w:color="auto"/>
            <w:bottom w:val="none" w:sz="0" w:space="0" w:color="auto"/>
            <w:right w:val="none" w:sz="0" w:space="0" w:color="auto"/>
          </w:divBdr>
        </w:div>
        <w:div w:id="727262847">
          <w:marLeft w:val="0"/>
          <w:marRight w:val="0"/>
          <w:marTop w:val="0"/>
          <w:marBottom w:val="0"/>
          <w:divBdr>
            <w:top w:val="none" w:sz="0" w:space="0" w:color="auto"/>
            <w:left w:val="none" w:sz="0" w:space="0" w:color="auto"/>
            <w:bottom w:val="none" w:sz="0" w:space="0" w:color="auto"/>
            <w:right w:val="none" w:sz="0" w:space="0" w:color="auto"/>
          </w:divBdr>
        </w:div>
        <w:div w:id="1668166725">
          <w:marLeft w:val="0"/>
          <w:marRight w:val="0"/>
          <w:marTop w:val="0"/>
          <w:marBottom w:val="0"/>
          <w:divBdr>
            <w:top w:val="none" w:sz="0" w:space="0" w:color="auto"/>
            <w:left w:val="none" w:sz="0" w:space="0" w:color="auto"/>
            <w:bottom w:val="none" w:sz="0" w:space="0" w:color="auto"/>
            <w:right w:val="none" w:sz="0" w:space="0" w:color="auto"/>
          </w:divBdr>
        </w:div>
        <w:div w:id="1185484222">
          <w:marLeft w:val="0"/>
          <w:marRight w:val="0"/>
          <w:marTop w:val="0"/>
          <w:marBottom w:val="0"/>
          <w:divBdr>
            <w:top w:val="none" w:sz="0" w:space="0" w:color="auto"/>
            <w:left w:val="none" w:sz="0" w:space="0" w:color="auto"/>
            <w:bottom w:val="none" w:sz="0" w:space="0" w:color="auto"/>
            <w:right w:val="none" w:sz="0" w:space="0" w:color="auto"/>
          </w:divBdr>
        </w:div>
        <w:div w:id="1073240250">
          <w:marLeft w:val="0"/>
          <w:marRight w:val="0"/>
          <w:marTop w:val="0"/>
          <w:marBottom w:val="0"/>
          <w:divBdr>
            <w:top w:val="none" w:sz="0" w:space="0" w:color="auto"/>
            <w:left w:val="none" w:sz="0" w:space="0" w:color="auto"/>
            <w:bottom w:val="none" w:sz="0" w:space="0" w:color="auto"/>
            <w:right w:val="none" w:sz="0" w:space="0" w:color="auto"/>
          </w:divBdr>
        </w:div>
        <w:div w:id="1110585631">
          <w:marLeft w:val="0"/>
          <w:marRight w:val="0"/>
          <w:marTop w:val="0"/>
          <w:marBottom w:val="0"/>
          <w:divBdr>
            <w:top w:val="none" w:sz="0" w:space="0" w:color="auto"/>
            <w:left w:val="none" w:sz="0" w:space="0" w:color="auto"/>
            <w:bottom w:val="none" w:sz="0" w:space="0" w:color="auto"/>
            <w:right w:val="none" w:sz="0" w:space="0" w:color="auto"/>
          </w:divBdr>
        </w:div>
        <w:div w:id="2630293">
          <w:marLeft w:val="0"/>
          <w:marRight w:val="0"/>
          <w:marTop w:val="0"/>
          <w:marBottom w:val="0"/>
          <w:divBdr>
            <w:top w:val="none" w:sz="0" w:space="0" w:color="auto"/>
            <w:left w:val="none" w:sz="0" w:space="0" w:color="auto"/>
            <w:bottom w:val="none" w:sz="0" w:space="0" w:color="auto"/>
            <w:right w:val="none" w:sz="0" w:space="0" w:color="auto"/>
          </w:divBdr>
        </w:div>
        <w:div w:id="1379016010">
          <w:marLeft w:val="0"/>
          <w:marRight w:val="0"/>
          <w:marTop w:val="0"/>
          <w:marBottom w:val="0"/>
          <w:divBdr>
            <w:top w:val="none" w:sz="0" w:space="0" w:color="auto"/>
            <w:left w:val="none" w:sz="0" w:space="0" w:color="auto"/>
            <w:bottom w:val="none" w:sz="0" w:space="0" w:color="auto"/>
            <w:right w:val="none" w:sz="0" w:space="0" w:color="auto"/>
          </w:divBdr>
        </w:div>
        <w:div w:id="1042825220">
          <w:marLeft w:val="0"/>
          <w:marRight w:val="0"/>
          <w:marTop w:val="0"/>
          <w:marBottom w:val="0"/>
          <w:divBdr>
            <w:top w:val="none" w:sz="0" w:space="0" w:color="auto"/>
            <w:left w:val="none" w:sz="0" w:space="0" w:color="auto"/>
            <w:bottom w:val="none" w:sz="0" w:space="0" w:color="auto"/>
            <w:right w:val="none" w:sz="0" w:space="0" w:color="auto"/>
          </w:divBdr>
        </w:div>
        <w:div w:id="1685933252">
          <w:marLeft w:val="0"/>
          <w:marRight w:val="0"/>
          <w:marTop w:val="0"/>
          <w:marBottom w:val="0"/>
          <w:divBdr>
            <w:top w:val="none" w:sz="0" w:space="0" w:color="auto"/>
            <w:left w:val="none" w:sz="0" w:space="0" w:color="auto"/>
            <w:bottom w:val="none" w:sz="0" w:space="0" w:color="auto"/>
            <w:right w:val="none" w:sz="0" w:space="0" w:color="auto"/>
          </w:divBdr>
        </w:div>
        <w:div w:id="228733025">
          <w:marLeft w:val="0"/>
          <w:marRight w:val="0"/>
          <w:marTop w:val="0"/>
          <w:marBottom w:val="0"/>
          <w:divBdr>
            <w:top w:val="none" w:sz="0" w:space="0" w:color="auto"/>
            <w:left w:val="none" w:sz="0" w:space="0" w:color="auto"/>
            <w:bottom w:val="none" w:sz="0" w:space="0" w:color="auto"/>
            <w:right w:val="none" w:sz="0" w:space="0" w:color="auto"/>
          </w:divBdr>
        </w:div>
        <w:div w:id="207376802">
          <w:marLeft w:val="0"/>
          <w:marRight w:val="0"/>
          <w:marTop w:val="0"/>
          <w:marBottom w:val="0"/>
          <w:divBdr>
            <w:top w:val="none" w:sz="0" w:space="0" w:color="auto"/>
            <w:left w:val="none" w:sz="0" w:space="0" w:color="auto"/>
            <w:bottom w:val="none" w:sz="0" w:space="0" w:color="auto"/>
            <w:right w:val="none" w:sz="0" w:space="0" w:color="auto"/>
          </w:divBdr>
        </w:div>
        <w:div w:id="204147034">
          <w:marLeft w:val="0"/>
          <w:marRight w:val="0"/>
          <w:marTop w:val="0"/>
          <w:marBottom w:val="0"/>
          <w:divBdr>
            <w:top w:val="none" w:sz="0" w:space="0" w:color="auto"/>
            <w:left w:val="none" w:sz="0" w:space="0" w:color="auto"/>
            <w:bottom w:val="none" w:sz="0" w:space="0" w:color="auto"/>
            <w:right w:val="none" w:sz="0" w:space="0" w:color="auto"/>
          </w:divBdr>
        </w:div>
        <w:div w:id="1514950452">
          <w:marLeft w:val="0"/>
          <w:marRight w:val="0"/>
          <w:marTop w:val="0"/>
          <w:marBottom w:val="0"/>
          <w:divBdr>
            <w:top w:val="none" w:sz="0" w:space="0" w:color="auto"/>
            <w:left w:val="none" w:sz="0" w:space="0" w:color="auto"/>
            <w:bottom w:val="none" w:sz="0" w:space="0" w:color="auto"/>
            <w:right w:val="none" w:sz="0" w:space="0" w:color="auto"/>
          </w:divBdr>
        </w:div>
        <w:div w:id="297958459">
          <w:marLeft w:val="0"/>
          <w:marRight w:val="0"/>
          <w:marTop w:val="0"/>
          <w:marBottom w:val="0"/>
          <w:divBdr>
            <w:top w:val="none" w:sz="0" w:space="0" w:color="auto"/>
            <w:left w:val="none" w:sz="0" w:space="0" w:color="auto"/>
            <w:bottom w:val="none" w:sz="0" w:space="0" w:color="auto"/>
            <w:right w:val="none" w:sz="0" w:space="0" w:color="auto"/>
          </w:divBdr>
        </w:div>
      </w:divsChild>
    </w:div>
    <w:div w:id="213392277">
      <w:bodyDiv w:val="1"/>
      <w:marLeft w:val="0"/>
      <w:marRight w:val="0"/>
      <w:marTop w:val="0"/>
      <w:marBottom w:val="0"/>
      <w:divBdr>
        <w:top w:val="none" w:sz="0" w:space="0" w:color="auto"/>
        <w:left w:val="none" w:sz="0" w:space="0" w:color="auto"/>
        <w:bottom w:val="none" w:sz="0" w:space="0" w:color="auto"/>
        <w:right w:val="none" w:sz="0" w:space="0" w:color="auto"/>
      </w:divBdr>
      <w:divsChild>
        <w:div w:id="913857156">
          <w:marLeft w:val="0"/>
          <w:marRight w:val="0"/>
          <w:marTop w:val="0"/>
          <w:marBottom w:val="0"/>
          <w:divBdr>
            <w:top w:val="none" w:sz="0" w:space="0" w:color="auto"/>
            <w:left w:val="none" w:sz="0" w:space="0" w:color="auto"/>
            <w:bottom w:val="none" w:sz="0" w:space="0" w:color="auto"/>
            <w:right w:val="none" w:sz="0" w:space="0" w:color="auto"/>
          </w:divBdr>
        </w:div>
      </w:divsChild>
    </w:div>
    <w:div w:id="227309281">
      <w:bodyDiv w:val="1"/>
      <w:marLeft w:val="0"/>
      <w:marRight w:val="0"/>
      <w:marTop w:val="0"/>
      <w:marBottom w:val="0"/>
      <w:divBdr>
        <w:top w:val="none" w:sz="0" w:space="0" w:color="auto"/>
        <w:left w:val="none" w:sz="0" w:space="0" w:color="auto"/>
        <w:bottom w:val="none" w:sz="0" w:space="0" w:color="auto"/>
        <w:right w:val="none" w:sz="0" w:space="0" w:color="auto"/>
      </w:divBdr>
      <w:divsChild>
        <w:div w:id="1206288104">
          <w:marLeft w:val="0"/>
          <w:marRight w:val="0"/>
          <w:marTop w:val="0"/>
          <w:marBottom w:val="0"/>
          <w:divBdr>
            <w:top w:val="none" w:sz="0" w:space="0" w:color="auto"/>
            <w:left w:val="none" w:sz="0" w:space="0" w:color="auto"/>
            <w:bottom w:val="none" w:sz="0" w:space="0" w:color="auto"/>
            <w:right w:val="none" w:sz="0" w:space="0" w:color="auto"/>
          </w:divBdr>
        </w:div>
        <w:div w:id="1138259730">
          <w:marLeft w:val="0"/>
          <w:marRight w:val="0"/>
          <w:marTop w:val="0"/>
          <w:marBottom w:val="0"/>
          <w:divBdr>
            <w:top w:val="none" w:sz="0" w:space="0" w:color="auto"/>
            <w:left w:val="none" w:sz="0" w:space="0" w:color="auto"/>
            <w:bottom w:val="none" w:sz="0" w:space="0" w:color="auto"/>
            <w:right w:val="none" w:sz="0" w:space="0" w:color="auto"/>
          </w:divBdr>
        </w:div>
      </w:divsChild>
    </w:div>
    <w:div w:id="228730230">
      <w:bodyDiv w:val="1"/>
      <w:marLeft w:val="0"/>
      <w:marRight w:val="0"/>
      <w:marTop w:val="0"/>
      <w:marBottom w:val="0"/>
      <w:divBdr>
        <w:top w:val="none" w:sz="0" w:space="0" w:color="auto"/>
        <w:left w:val="none" w:sz="0" w:space="0" w:color="auto"/>
        <w:bottom w:val="none" w:sz="0" w:space="0" w:color="auto"/>
        <w:right w:val="none" w:sz="0" w:space="0" w:color="auto"/>
      </w:divBdr>
      <w:divsChild>
        <w:div w:id="168523784">
          <w:marLeft w:val="0"/>
          <w:marRight w:val="0"/>
          <w:marTop w:val="0"/>
          <w:marBottom w:val="0"/>
          <w:divBdr>
            <w:top w:val="none" w:sz="0" w:space="0" w:color="auto"/>
            <w:left w:val="none" w:sz="0" w:space="0" w:color="auto"/>
            <w:bottom w:val="none" w:sz="0" w:space="0" w:color="auto"/>
            <w:right w:val="none" w:sz="0" w:space="0" w:color="auto"/>
          </w:divBdr>
        </w:div>
        <w:div w:id="1691758698">
          <w:marLeft w:val="0"/>
          <w:marRight w:val="0"/>
          <w:marTop w:val="0"/>
          <w:marBottom w:val="0"/>
          <w:divBdr>
            <w:top w:val="none" w:sz="0" w:space="0" w:color="auto"/>
            <w:left w:val="none" w:sz="0" w:space="0" w:color="auto"/>
            <w:bottom w:val="none" w:sz="0" w:space="0" w:color="auto"/>
            <w:right w:val="none" w:sz="0" w:space="0" w:color="auto"/>
          </w:divBdr>
        </w:div>
        <w:div w:id="1568608678">
          <w:marLeft w:val="0"/>
          <w:marRight w:val="0"/>
          <w:marTop w:val="0"/>
          <w:marBottom w:val="0"/>
          <w:divBdr>
            <w:top w:val="none" w:sz="0" w:space="0" w:color="auto"/>
            <w:left w:val="none" w:sz="0" w:space="0" w:color="auto"/>
            <w:bottom w:val="none" w:sz="0" w:space="0" w:color="auto"/>
            <w:right w:val="none" w:sz="0" w:space="0" w:color="auto"/>
          </w:divBdr>
        </w:div>
        <w:div w:id="738290090">
          <w:marLeft w:val="0"/>
          <w:marRight w:val="0"/>
          <w:marTop w:val="0"/>
          <w:marBottom w:val="0"/>
          <w:divBdr>
            <w:top w:val="none" w:sz="0" w:space="0" w:color="auto"/>
            <w:left w:val="none" w:sz="0" w:space="0" w:color="auto"/>
            <w:bottom w:val="none" w:sz="0" w:space="0" w:color="auto"/>
            <w:right w:val="none" w:sz="0" w:space="0" w:color="auto"/>
          </w:divBdr>
        </w:div>
        <w:div w:id="1077555827">
          <w:marLeft w:val="0"/>
          <w:marRight w:val="0"/>
          <w:marTop w:val="0"/>
          <w:marBottom w:val="0"/>
          <w:divBdr>
            <w:top w:val="none" w:sz="0" w:space="0" w:color="auto"/>
            <w:left w:val="none" w:sz="0" w:space="0" w:color="auto"/>
            <w:bottom w:val="none" w:sz="0" w:space="0" w:color="auto"/>
            <w:right w:val="none" w:sz="0" w:space="0" w:color="auto"/>
          </w:divBdr>
        </w:div>
        <w:div w:id="1809398758">
          <w:marLeft w:val="0"/>
          <w:marRight w:val="0"/>
          <w:marTop w:val="0"/>
          <w:marBottom w:val="0"/>
          <w:divBdr>
            <w:top w:val="none" w:sz="0" w:space="0" w:color="auto"/>
            <w:left w:val="none" w:sz="0" w:space="0" w:color="auto"/>
            <w:bottom w:val="none" w:sz="0" w:space="0" w:color="auto"/>
            <w:right w:val="none" w:sz="0" w:space="0" w:color="auto"/>
          </w:divBdr>
        </w:div>
      </w:divsChild>
    </w:div>
    <w:div w:id="240913292">
      <w:bodyDiv w:val="1"/>
      <w:marLeft w:val="0"/>
      <w:marRight w:val="0"/>
      <w:marTop w:val="0"/>
      <w:marBottom w:val="0"/>
      <w:divBdr>
        <w:top w:val="none" w:sz="0" w:space="0" w:color="auto"/>
        <w:left w:val="none" w:sz="0" w:space="0" w:color="auto"/>
        <w:bottom w:val="none" w:sz="0" w:space="0" w:color="auto"/>
        <w:right w:val="none" w:sz="0" w:space="0" w:color="auto"/>
      </w:divBdr>
    </w:div>
    <w:div w:id="243074381">
      <w:bodyDiv w:val="1"/>
      <w:marLeft w:val="0"/>
      <w:marRight w:val="0"/>
      <w:marTop w:val="0"/>
      <w:marBottom w:val="0"/>
      <w:divBdr>
        <w:top w:val="none" w:sz="0" w:space="0" w:color="auto"/>
        <w:left w:val="none" w:sz="0" w:space="0" w:color="auto"/>
        <w:bottom w:val="none" w:sz="0" w:space="0" w:color="auto"/>
        <w:right w:val="none" w:sz="0" w:space="0" w:color="auto"/>
      </w:divBdr>
      <w:divsChild>
        <w:div w:id="770667752">
          <w:marLeft w:val="0"/>
          <w:marRight w:val="0"/>
          <w:marTop w:val="0"/>
          <w:marBottom w:val="0"/>
          <w:divBdr>
            <w:top w:val="none" w:sz="0" w:space="0" w:color="auto"/>
            <w:left w:val="none" w:sz="0" w:space="0" w:color="auto"/>
            <w:bottom w:val="none" w:sz="0" w:space="0" w:color="auto"/>
            <w:right w:val="none" w:sz="0" w:space="0" w:color="auto"/>
          </w:divBdr>
        </w:div>
      </w:divsChild>
    </w:div>
    <w:div w:id="247470066">
      <w:bodyDiv w:val="1"/>
      <w:marLeft w:val="0"/>
      <w:marRight w:val="0"/>
      <w:marTop w:val="0"/>
      <w:marBottom w:val="0"/>
      <w:divBdr>
        <w:top w:val="none" w:sz="0" w:space="0" w:color="auto"/>
        <w:left w:val="none" w:sz="0" w:space="0" w:color="auto"/>
        <w:bottom w:val="none" w:sz="0" w:space="0" w:color="auto"/>
        <w:right w:val="none" w:sz="0" w:space="0" w:color="auto"/>
      </w:divBdr>
      <w:divsChild>
        <w:div w:id="1521704652">
          <w:marLeft w:val="0"/>
          <w:marRight w:val="0"/>
          <w:marTop w:val="0"/>
          <w:marBottom w:val="0"/>
          <w:divBdr>
            <w:top w:val="none" w:sz="0" w:space="0" w:color="auto"/>
            <w:left w:val="none" w:sz="0" w:space="0" w:color="auto"/>
            <w:bottom w:val="none" w:sz="0" w:space="0" w:color="auto"/>
            <w:right w:val="none" w:sz="0" w:space="0" w:color="auto"/>
          </w:divBdr>
        </w:div>
        <w:div w:id="1380933635">
          <w:marLeft w:val="0"/>
          <w:marRight w:val="0"/>
          <w:marTop w:val="0"/>
          <w:marBottom w:val="0"/>
          <w:divBdr>
            <w:top w:val="none" w:sz="0" w:space="0" w:color="auto"/>
            <w:left w:val="none" w:sz="0" w:space="0" w:color="auto"/>
            <w:bottom w:val="none" w:sz="0" w:space="0" w:color="auto"/>
            <w:right w:val="none" w:sz="0" w:space="0" w:color="auto"/>
          </w:divBdr>
        </w:div>
        <w:div w:id="2007631184">
          <w:marLeft w:val="0"/>
          <w:marRight w:val="0"/>
          <w:marTop w:val="0"/>
          <w:marBottom w:val="0"/>
          <w:divBdr>
            <w:top w:val="none" w:sz="0" w:space="0" w:color="auto"/>
            <w:left w:val="none" w:sz="0" w:space="0" w:color="auto"/>
            <w:bottom w:val="none" w:sz="0" w:space="0" w:color="auto"/>
            <w:right w:val="none" w:sz="0" w:space="0" w:color="auto"/>
          </w:divBdr>
        </w:div>
        <w:div w:id="1750033062">
          <w:marLeft w:val="0"/>
          <w:marRight w:val="0"/>
          <w:marTop w:val="0"/>
          <w:marBottom w:val="0"/>
          <w:divBdr>
            <w:top w:val="none" w:sz="0" w:space="0" w:color="auto"/>
            <w:left w:val="none" w:sz="0" w:space="0" w:color="auto"/>
            <w:bottom w:val="none" w:sz="0" w:space="0" w:color="auto"/>
            <w:right w:val="none" w:sz="0" w:space="0" w:color="auto"/>
          </w:divBdr>
        </w:div>
      </w:divsChild>
    </w:div>
    <w:div w:id="247740396">
      <w:bodyDiv w:val="1"/>
      <w:marLeft w:val="0"/>
      <w:marRight w:val="0"/>
      <w:marTop w:val="0"/>
      <w:marBottom w:val="0"/>
      <w:divBdr>
        <w:top w:val="none" w:sz="0" w:space="0" w:color="auto"/>
        <w:left w:val="none" w:sz="0" w:space="0" w:color="auto"/>
        <w:bottom w:val="none" w:sz="0" w:space="0" w:color="auto"/>
        <w:right w:val="none" w:sz="0" w:space="0" w:color="auto"/>
      </w:divBdr>
      <w:divsChild>
        <w:div w:id="1478962119">
          <w:marLeft w:val="0"/>
          <w:marRight w:val="0"/>
          <w:marTop w:val="0"/>
          <w:marBottom w:val="0"/>
          <w:divBdr>
            <w:top w:val="none" w:sz="0" w:space="0" w:color="auto"/>
            <w:left w:val="none" w:sz="0" w:space="0" w:color="auto"/>
            <w:bottom w:val="none" w:sz="0" w:space="0" w:color="auto"/>
            <w:right w:val="none" w:sz="0" w:space="0" w:color="auto"/>
          </w:divBdr>
        </w:div>
        <w:div w:id="1960721916">
          <w:marLeft w:val="0"/>
          <w:marRight w:val="0"/>
          <w:marTop w:val="0"/>
          <w:marBottom w:val="0"/>
          <w:divBdr>
            <w:top w:val="none" w:sz="0" w:space="0" w:color="auto"/>
            <w:left w:val="none" w:sz="0" w:space="0" w:color="auto"/>
            <w:bottom w:val="none" w:sz="0" w:space="0" w:color="auto"/>
            <w:right w:val="none" w:sz="0" w:space="0" w:color="auto"/>
          </w:divBdr>
        </w:div>
        <w:div w:id="2096245231">
          <w:marLeft w:val="0"/>
          <w:marRight w:val="0"/>
          <w:marTop w:val="0"/>
          <w:marBottom w:val="0"/>
          <w:divBdr>
            <w:top w:val="none" w:sz="0" w:space="0" w:color="auto"/>
            <w:left w:val="none" w:sz="0" w:space="0" w:color="auto"/>
            <w:bottom w:val="none" w:sz="0" w:space="0" w:color="auto"/>
            <w:right w:val="none" w:sz="0" w:space="0" w:color="auto"/>
          </w:divBdr>
        </w:div>
        <w:div w:id="1079521021">
          <w:marLeft w:val="0"/>
          <w:marRight w:val="0"/>
          <w:marTop w:val="0"/>
          <w:marBottom w:val="0"/>
          <w:divBdr>
            <w:top w:val="none" w:sz="0" w:space="0" w:color="auto"/>
            <w:left w:val="none" w:sz="0" w:space="0" w:color="auto"/>
            <w:bottom w:val="none" w:sz="0" w:space="0" w:color="auto"/>
            <w:right w:val="none" w:sz="0" w:space="0" w:color="auto"/>
          </w:divBdr>
        </w:div>
        <w:div w:id="929196410">
          <w:marLeft w:val="0"/>
          <w:marRight w:val="0"/>
          <w:marTop w:val="0"/>
          <w:marBottom w:val="0"/>
          <w:divBdr>
            <w:top w:val="none" w:sz="0" w:space="0" w:color="auto"/>
            <w:left w:val="none" w:sz="0" w:space="0" w:color="auto"/>
            <w:bottom w:val="none" w:sz="0" w:space="0" w:color="auto"/>
            <w:right w:val="none" w:sz="0" w:space="0" w:color="auto"/>
          </w:divBdr>
        </w:div>
        <w:div w:id="1221751876">
          <w:marLeft w:val="0"/>
          <w:marRight w:val="0"/>
          <w:marTop w:val="0"/>
          <w:marBottom w:val="0"/>
          <w:divBdr>
            <w:top w:val="none" w:sz="0" w:space="0" w:color="auto"/>
            <w:left w:val="none" w:sz="0" w:space="0" w:color="auto"/>
            <w:bottom w:val="none" w:sz="0" w:space="0" w:color="auto"/>
            <w:right w:val="none" w:sz="0" w:space="0" w:color="auto"/>
          </w:divBdr>
        </w:div>
        <w:div w:id="167062118">
          <w:marLeft w:val="0"/>
          <w:marRight w:val="0"/>
          <w:marTop w:val="0"/>
          <w:marBottom w:val="0"/>
          <w:divBdr>
            <w:top w:val="none" w:sz="0" w:space="0" w:color="auto"/>
            <w:left w:val="none" w:sz="0" w:space="0" w:color="auto"/>
            <w:bottom w:val="none" w:sz="0" w:space="0" w:color="auto"/>
            <w:right w:val="none" w:sz="0" w:space="0" w:color="auto"/>
          </w:divBdr>
        </w:div>
      </w:divsChild>
    </w:div>
    <w:div w:id="248976149">
      <w:bodyDiv w:val="1"/>
      <w:marLeft w:val="0"/>
      <w:marRight w:val="0"/>
      <w:marTop w:val="0"/>
      <w:marBottom w:val="0"/>
      <w:divBdr>
        <w:top w:val="none" w:sz="0" w:space="0" w:color="auto"/>
        <w:left w:val="none" w:sz="0" w:space="0" w:color="auto"/>
        <w:bottom w:val="none" w:sz="0" w:space="0" w:color="auto"/>
        <w:right w:val="none" w:sz="0" w:space="0" w:color="auto"/>
      </w:divBdr>
      <w:divsChild>
        <w:div w:id="622931594">
          <w:marLeft w:val="0"/>
          <w:marRight w:val="0"/>
          <w:marTop w:val="0"/>
          <w:marBottom w:val="0"/>
          <w:divBdr>
            <w:top w:val="none" w:sz="0" w:space="0" w:color="auto"/>
            <w:left w:val="none" w:sz="0" w:space="0" w:color="auto"/>
            <w:bottom w:val="none" w:sz="0" w:space="0" w:color="auto"/>
            <w:right w:val="none" w:sz="0" w:space="0" w:color="auto"/>
          </w:divBdr>
        </w:div>
        <w:div w:id="48195072">
          <w:marLeft w:val="0"/>
          <w:marRight w:val="0"/>
          <w:marTop w:val="0"/>
          <w:marBottom w:val="0"/>
          <w:divBdr>
            <w:top w:val="none" w:sz="0" w:space="0" w:color="auto"/>
            <w:left w:val="none" w:sz="0" w:space="0" w:color="auto"/>
            <w:bottom w:val="none" w:sz="0" w:space="0" w:color="auto"/>
            <w:right w:val="none" w:sz="0" w:space="0" w:color="auto"/>
          </w:divBdr>
        </w:div>
        <w:div w:id="213125031">
          <w:marLeft w:val="0"/>
          <w:marRight w:val="0"/>
          <w:marTop w:val="0"/>
          <w:marBottom w:val="0"/>
          <w:divBdr>
            <w:top w:val="none" w:sz="0" w:space="0" w:color="auto"/>
            <w:left w:val="none" w:sz="0" w:space="0" w:color="auto"/>
            <w:bottom w:val="none" w:sz="0" w:space="0" w:color="auto"/>
            <w:right w:val="none" w:sz="0" w:space="0" w:color="auto"/>
          </w:divBdr>
        </w:div>
      </w:divsChild>
    </w:div>
    <w:div w:id="252784458">
      <w:bodyDiv w:val="1"/>
      <w:marLeft w:val="0"/>
      <w:marRight w:val="0"/>
      <w:marTop w:val="0"/>
      <w:marBottom w:val="0"/>
      <w:divBdr>
        <w:top w:val="none" w:sz="0" w:space="0" w:color="auto"/>
        <w:left w:val="none" w:sz="0" w:space="0" w:color="auto"/>
        <w:bottom w:val="none" w:sz="0" w:space="0" w:color="auto"/>
        <w:right w:val="none" w:sz="0" w:space="0" w:color="auto"/>
      </w:divBdr>
      <w:divsChild>
        <w:div w:id="917203802">
          <w:marLeft w:val="0"/>
          <w:marRight w:val="0"/>
          <w:marTop w:val="0"/>
          <w:marBottom w:val="0"/>
          <w:divBdr>
            <w:top w:val="none" w:sz="0" w:space="0" w:color="auto"/>
            <w:left w:val="none" w:sz="0" w:space="0" w:color="auto"/>
            <w:bottom w:val="none" w:sz="0" w:space="0" w:color="auto"/>
            <w:right w:val="none" w:sz="0" w:space="0" w:color="auto"/>
          </w:divBdr>
        </w:div>
      </w:divsChild>
    </w:div>
    <w:div w:id="261035470">
      <w:bodyDiv w:val="1"/>
      <w:marLeft w:val="0"/>
      <w:marRight w:val="0"/>
      <w:marTop w:val="0"/>
      <w:marBottom w:val="0"/>
      <w:divBdr>
        <w:top w:val="none" w:sz="0" w:space="0" w:color="auto"/>
        <w:left w:val="none" w:sz="0" w:space="0" w:color="auto"/>
        <w:bottom w:val="none" w:sz="0" w:space="0" w:color="auto"/>
        <w:right w:val="none" w:sz="0" w:space="0" w:color="auto"/>
      </w:divBdr>
      <w:divsChild>
        <w:div w:id="1501701111">
          <w:marLeft w:val="0"/>
          <w:marRight w:val="0"/>
          <w:marTop w:val="0"/>
          <w:marBottom w:val="0"/>
          <w:divBdr>
            <w:top w:val="none" w:sz="0" w:space="0" w:color="auto"/>
            <w:left w:val="none" w:sz="0" w:space="0" w:color="auto"/>
            <w:bottom w:val="none" w:sz="0" w:space="0" w:color="auto"/>
            <w:right w:val="none" w:sz="0" w:space="0" w:color="auto"/>
          </w:divBdr>
        </w:div>
        <w:div w:id="1156260436">
          <w:marLeft w:val="0"/>
          <w:marRight w:val="0"/>
          <w:marTop w:val="0"/>
          <w:marBottom w:val="0"/>
          <w:divBdr>
            <w:top w:val="none" w:sz="0" w:space="0" w:color="auto"/>
            <w:left w:val="none" w:sz="0" w:space="0" w:color="auto"/>
            <w:bottom w:val="none" w:sz="0" w:space="0" w:color="auto"/>
            <w:right w:val="none" w:sz="0" w:space="0" w:color="auto"/>
          </w:divBdr>
        </w:div>
      </w:divsChild>
    </w:div>
    <w:div w:id="271976834">
      <w:bodyDiv w:val="1"/>
      <w:marLeft w:val="0"/>
      <w:marRight w:val="0"/>
      <w:marTop w:val="0"/>
      <w:marBottom w:val="0"/>
      <w:divBdr>
        <w:top w:val="none" w:sz="0" w:space="0" w:color="auto"/>
        <w:left w:val="none" w:sz="0" w:space="0" w:color="auto"/>
        <w:bottom w:val="none" w:sz="0" w:space="0" w:color="auto"/>
        <w:right w:val="none" w:sz="0" w:space="0" w:color="auto"/>
      </w:divBdr>
    </w:div>
    <w:div w:id="278032047">
      <w:bodyDiv w:val="1"/>
      <w:marLeft w:val="0"/>
      <w:marRight w:val="0"/>
      <w:marTop w:val="0"/>
      <w:marBottom w:val="0"/>
      <w:divBdr>
        <w:top w:val="none" w:sz="0" w:space="0" w:color="auto"/>
        <w:left w:val="none" w:sz="0" w:space="0" w:color="auto"/>
        <w:bottom w:val="none" w:sz="0" w:space="0" w:color="auto"/>
        <w:right w:val="none" w:sz="0" w:space="0" w:color="auto"/>
      </w:divBdr>
      <w:divsChild>
        <w:div w:id="6057297">
          <w:marLeft w:val="0"/>
          <w:marRight w:val="0"/>
          <w:marTop w:val="0"/>
          <w:marBottom w:val="0"/>
          <w:divBdr>
            <w:top w:val="none" w:sz="0" w:space="0" w:color="auto"/>
            <w:left w:val="none" w:sz="0" w:space="0" w:color="auto"/>
            <w:bottom w:val="none" w:sz="0" w:space="0" w:color="auto"/>
            <w:right w:val="none" w:sz="0" w:space="0" w:color="auto"/>
          </w:divBdr>
        </w:div>
        <w:div w:id="1675959749">
          <w:marLeft w:val="0"/>
          <w:marRight w:val="0"/>
          <w:marTop w:val="0"/>
          <w:marBottom w:val="0"/>
          <w:divBdr>
            <w:top w:val="none" w:sz="0" w:space="0" w:color="auto"/>
            <w:left w:val="none" w:sz="0" w:space="0" w:color="auto"/>
            <w:bottom w:val="none" w:sz="0" w:space="0" w:color="auto"/>
            <w:right w:val="none" w:sz="0" w:space="0" w:color="auto"/>
          </w:divBdr>
        </w:div>
      </w:divsChild>
    </w:div>
    <w:div w:id="279335246">
      <w:bodyDiv w:val="1"/>
      <w:marLeft w:val="0"/>
      <w:marRight w:val="0"/>
      <w:marTop w:val="0"/>
      <w:marBottom w:val="0"/>
      <w:divBdr>
        <w:top w:val="none" w:sz="0" w:space="0" w:color="auto"/>
        <w:left w:val="none" w:sz="0" w:space="0" w:color="auto"/>
        <w:bottom w:val="none" w:sz="0" w:space="0" w:color="auto"/>
        <w:right w:val="none" w:sz="0" w:space="0" w:color="auto"/>
      </w:divBdr>
      <w:divsChild>
        <w:div w:id="15621599">
          <w:marLeft w:val="0"/>
          <w:marRight w:val="0"/>
          <w:marTop w:val="0"/>
          <w:marBottom w:val="0"/>
          <w:divBdr>
            <w:top w:val="none" w:sz="0" w:space="0" w:color="auto"/>
            <w:left w:val="none" w:sz="0" w:space="0" w:color="auto"/>
            <w:bottom w:val="none" w:sz="0" w:space="0" w:color="auto"/>
            <w:right w:val="none" w:sz="0" w:space="0" w:color="auto"/>
          </w:divBdr>
        </w:div>
        <w:div w:id="1184516740">
          <w:marLeft w:val="0"/>
          <w:marRight w:val="0"/>
          <w:marTop w:val="0"/>
          <w:marBottom w:val="0"/>
          <w:divBdr>
            <w:top w:val="none" w:sz="0" w:space="0" w:color="auto"/>
            <w:left w:val="none" w:sz="0" w:space="0" w:color="auto"/>
            <w:bottom w:val="none" w:sz="0" w:space="0" w:color="auto"/>
            <w:right w:val="none" w:sz="0" w:space="0" w:color="auto"/>
          </w:divBdr>
        </w:div>
        <w:div w:id="1312445431">
          <w:marLeft w:val="0"/>
          <w:marRight w:val="0"/>
          <w:marTop w:val="0"/>
          <w:marBottom w:val="0"/>
          <w:divBdr>
            <w:top w:val="none" w:sz="0" w:space="0" w:color="auto"/>
            <w:left w:val="none" w:sz="0" w:space="0" w:color="auto"/>
            <w:bottom w:val="none" w:sz="0" w:space="0" w:color="auto"/>
            <w:right w:val="none" w:sz="0" w:space="0" w:color="auto"/>
          </w:divBdr>
        </w:div>
        <w:div w:id="1521696908">
          <w:marLeft w:val="0"/>
          <w:marRight w:val="0"/>
          <w:marTop w:val="0"/>
          <w:marBottom w:val="0"/>
          <w:divBdr>
            <w:top w:val="none" w:sz="0" w:space="0" w:color="auto"/>
            <w:left w:val="none" w:sz="0" w:space="0" w:color="auto"/>
            <w:bottom w:val="none" w:sz="0" w:space="0" w:color="auto"/>
            <w:right w:val="none" w:sz="0" w:space="0" w:color="auto"/>
          </w:divBdr>
        </w:div>
        <w:div w:id="1729063833">
          <w:marLeft w:val="0"/>
          <w:marRight w:val="0"/>
          <w:marTop w:val="0"/>
          <w:marBottom w:val="0"/>
          <w:divBdr>
            <w:top w:val="none" w:sz="0" w:space="0" w:color="auto"/>
            <w:left w:val="none" w:sz="0" w:space="0" w:color="auto"/>
            <w:bottom w:val="none" w:sz="0" w:space="0" w:color="auto"/>
            <w:right w:val="none" w:sz="0" w:space="0" w:color="auto"/>
          </w:divBdr>
        </w:div>
        <w:div w:id="2079281713">
          <w:marLeft w:val="0"/>
          <w:marRight w:val="0"/>
          <w:marTop w:val="0"/>
          <w:marBottom w:val="0"/>
          <w:divBdr>
            <w:top w:val="none" w:sz="0" w:space="0" w:color="auto"/>
            <w:left w:val="none" w:sz="0" w:space="0" w:color="auto"/>
            <w:bottom w:val="none" w:sz="0" w:space="0" w:color="auto"/>
            <w:right w:val="none" w:sz="0" w:space="0" w:color="auto"/>
          </w:divBdr>
        </w:div>
        <w:div w:id="1424254256">
          <w:marLeft w:val="0"/>
          <w:marRight w:val="0"/>
          <w:marTop w:val="0"/>
          <w:marBottom w:val="0"/>
          <w:divBdr>
            <w:top w:val="none" w:sz="0" w:space="0" w:color="auto"/>
            <w:left w:val="none" w:sz="0" w:space="0" w:color="auto"/>
            <w:bottom w:val="none" w:sz="0" w:space="0" w:color="auto"/>
            <w:right w:val="none" w:sz="0" w:space="0" w:color="auto"/>
          </w:divBdr>
        </w:div>
        <w:div w:id="1991250239">
          <w:marLeft w:val="0"/>
          <w:marRight w:val="0"/>
          <w:marTop w:val="0"/>
          <w:marBottom w:val="0"/>
          <w:divBdr>
            <w:top w:val="none" w:sz="0" w:space="0" w:color="auto"/>
            <w:left w:val="none" w:sz="0" w:space="0" w:color="auto"/>
            <w:bottom w:val="none" w:sz="0" w:space="0" w:color="auto"/>
            <w:right w:val="none" w:sz="0" w:space="0" w:color="auto"/>
          </w:divBdr>
        </w:div>
        <w:div w:id="578909092">
          <w:marLeft w:val="0"/>
          <w:marRight w:val="0"/>
          <w:marTop w:val="0"/>
          <w:marBottom w:val="0"/>
          <w:divBdr>
            <w:top w:val="none" w:sz="0" w:space="0" w:color="auto"/>
            <w:left w:val="none" w:sz="0" w:space="0" w:color="auto"/>
            <w:bottom w:val="none" w:sz="0" w:space="0" w:color="auto"/>
            <w:right w:val="none" w:sz="0" w:space="0" w:color="auto"/>
          </w:divBdr>
        </w:div>
        <w:div w:id="390152894">
          <w:marLeft w:val="0"/>
          <w:marRight w:val="0"/>
          <w:marTop w:val="0"/>
          <w:marBottom w:val="0"/>
          <w:divBdr>
            <w:top w:val="none" w:sz="0" w:space="0" w:color="auto"/>
            <w:left w:val="none" w:sz="0" w:space="0" w:color="auto"/>
            <w:bottom w:val="none" w:sz="0" w:space="0" w:color="auto"/>
            <w:right w:val="none" w:sz="0" w:space="0" w:color="auto"/>
          </w:divBdr>
        </w:div>
      </w:divsChild>
    </w:div>
    <w:div w:id="280189220">
      <w:bodyDiv w:val="1"/>
      <w:marLeft w:val="0"/>
      <w:marRight w:val="0"/>
      <w:marTop w:val="0"/>
      <w:marBottom w:val="0"/>
      <w:divBdr>
        <w:top w:val="none" w:sz="0" w:space="0" w:color="auto"/>
        <w:left w:val="none" w:sz="0" w:space="0" w:color="auto"/>
        <w:bottom w:val="none" w:sz="0" w:space="0" w:color="auto"/>
        <w:right w:val="none" w:sz="0" w:space="0" w:color="auto"/>
      </w:divBdr>
    </w:div>
    <w:div w:id="282611531">
      <w:bodyDiv w:val="1"/>
      <w:marLeft w:val="0"/>
      <w:marRight w:val="0"/>
      <w:marTop w:val="0"/>
      <w:marBottom w:val="0"/>
      <w:divBdr>
        <w:top w:val="none" w:sz="0" w:space="0" w:color="auto"/>
        <w:left w:val="none" w:sz="0" w:space="0" w:color="auto"/>
        <w:bottom w:val="none" w:sz="0" w:space="0" w:color="auto"/>
        <w:right w:val="none" w:sz="0" w:space="0" w:color="auto"/>
      </w:divBdr>
    </w:div>
    <w:div w:id="285087950">
      <w:bodyDiv w:val="1"/>
      <w:marLeft w:val="0"/>
      <w:marRight w:val="0"/>
      <w:marTop w:val="0"/>
      <w:marBottom w:val="0"/>
      <w:divBdr>
        <w:top w:val="none" w:sz="0" w:space="0" w:color="auto"/>
        <w:left w:val="none" w:sz="0" w:space="0" w:color="auto"/>
        <w:bottom w:val="none" w:sz="0" w:space="0" w:color="auto"/>
        <w:right w:val="none" w:sz="0" w:space="0" w:color="auto"/>
      </w:divBdr>
      <w:divsChild>
        <w:div w:id="1777209476">
          <w:marLeft w:val="0"/>
          <w:marRight w:val="0"/>
          <w:marTop w:val="0"/>
          <w:marBottom w:val="0"/>
          <w:divBdr>
            <w:top w:val="none" w:sz="0" w:space="0" w:color="auto"/>
            <w:left w:val="none" w:sz="0" w:space="0" w:color="auto"/>
            <w:bottom w:val="none" w:sz="0" w:space="0" w:color="auto"/>
            <w:right w:val="none" w:sz="0" w:space="0" w:color="auto"/>
          </w:divBdr>
        </w:div>
        <w:div w:id="544222847">
          <w:marLeft w:val="0"/>
          <w:marRight w:val="0"/>
          <w:marTop w:val="0"/>
          <w:marBottom w:val="0"/>
          <w:divBdr>
            <w:top w:val="none" w:sz="0" w:space="0" w:color="auto"/>
            <w:left w:val="none" w:sz="0" w:space="0" w:color="auto"/>
            <w:bottom w:val="none" w:sz="0" w:space="0" w:color="auto"/>
            <w:right w:val="none" w:sz="0" w:space="0" w:color="auto"/>
          </w:divBdr>
        </w:div>
        <w:div w:id="1718234626">
          <w:marLeft w:val="0"/>
          <w:marRight w:val="0"/>
          <w:marTop w:val="0"/>
          <w:marBottom w:val="0"/>
          <w:divBdr>
            <w:top w:val="none" w:sz="0" w:space="0" w:color="auto"/>
            <w:left w:val="none" w:sz="0" w:space="0" w:color="auto"/>
            <w:bottom w:val="none" w:sz="0" w:space="0" w:color="auto"/>
            <w:right w:val="none" w:sz="0" w:space="0" w:color="auto"/>
          </w:divBdr>
        </w:div>
        <w:div w:id="237591355">
          <w:marLeft w:val="0"/>
          <w:marRight w:val="0"/>
          <w:marTop w:val="0"/>
          <w:marBottom w:val="0"/>
          <w:divBdr>
            <w:top w:val="none" w:sz="0" w:space="0" w:color="auto"/>
            <w:left w:val="none" w:sz="0" w:space="0" w:color="auto"/>
            <w:bottom w:val="none" w:sz="0" w:space="0" w:color="auto"/>
            <w:right w:val="none" w:sz="0" w:space="0" w:color="auto"/>
          </w:divBdr>
        </w:div>
      </w:divsChild>
    </w:div>
    <w:div w:id="289408347">
      <w:bodyDiv w:val="1"/>
      <w:marLeft w:val="0"/>
      <w:marRight w:val="0"/>
      <w:marTop w:val="0"/>
      <w:marBottom w:val="0"/>
      <w:divBdr>
        <w:top w:val="none" w:sz="0" w:space="0" w:color="auto"/>
        <w:left w:val="none" w:sz="0" w:space="0" w:color="auto"/>
        <w:bottom w:val="none" w:sz="0" w:space="0" w:color="auto"/>
        <w:right w:val="none" w:sz="0" w:space="0" w:color="auto"/>
      </w:divBdr>
    </w:div>
    <w:div w:id="294215356">
      <w:bodyDiv w:val="1"/>
      <w:marLeft w:val="0"/>
      <w:marRight w:val="0"/>
      <w:marTop w:val="0"/>
      <w:marBottom w:val="0"/>
      <w:divBdr>
        <w:top w:val="none" w:sz="0" w:space="0" w:color="auto"/>
        <w:left w:val="none" w:sz="0" w:space="0" w:color="auto"/>
        <w:bottom w:val="none" w:sz="0" w:space="0" w:color="auto"/>
        <w:right w:val="none" w:sz="0" w:space="0" w:color="auto"/>
      </w:divBdr>
    </w:div>
    <w:div w:id="296109752">
      <w:bodyDiv w:val="1"/>
      <w:marLeft w:val="0"/>
      <w:marRight w:val="0"/>
      <w:marTop w:val="0"/>
      <w:marBottom w:val="0"/>
      <w:divBdr>
        <w:top w:val="none" w:sz="0" w:space="0" w:color="auto"/>
        <w:left w:val="none" w:sz="0" w:space="0" w:color="auto"/>
        <w:bottom w:val="none" w:sz="0" w:space="0" w:color="auto"/>
        <w:right w:val="none" w:sz="0" w:space="0" w:color="auto"/>
      </w:divBdr>
    </w:div>
    <w:div w:id="306597301">
      <w:bodyDiv w:val="1"/>
      <w:marLeft w:val="0"/>
      <w:marRight w:val="0"/>
      <w:marTop w:val="0"/>
      <w:marBottom w:val="0"/>
      <w:divBdr>
        <w:top w:val="none" w:sz="0" w:space="0" w:color="auto"/>
        <w:left w:val="none" w:sz="0" w:space="0" w:color="auto"/>
        <w:bottom w:val="none" w:sz="0" w:space="0" w:color="auto"/>
        <w:right w:val="none" w:sz="0" w:space="0" w:color="auto"/>
      </w:divBdr>
      <w:divsChild>
        <w:div w:id="1618367691">
          <w:marLeft w:val="0"/>
          <w:marRight w:val="0"/>
          <w:marTop w:val="0"/>
          <w:marBottom w:val="0"/>
          <w:divBdr>
            <w:top w:val="none" w:sz="0" w:space="0" w:color="auto"/>
            <w:left w:val="none" w:sz="0" w:space="0" w:color="auto"/>
            <w:bottom w:val="none" w:sz="0" w:space="0" w:color="auto"/>
            <w:right w:val="none" w:sz="0" w:space="0" w:color="auto"/>
          </w:divBdr>
        </w:div>
      </w:divsChild>
    </w:div>
    <w:div w:id="320621856">
      <w:bodyDiv w:val="1"/>
      <w:marLeft w:val="0"/>
      <w:marRight w:val="0"/>
      <w:marTop w:val="0"/>
      <w:marBottom w:val="0"/>
      <w:divBdr>
        <w:top w:val="none" w:sz="0" w:space="0" w:color="auto"/>
        <w:left w:val="none" w:sz="0" w:space="0" w:color="auto"/>
        <w:bottom w:val="none" w:sz="0" w:space="0" w:color="auto"/>
        <w:right w:val="none" w:sz="0" w:space="0" w:color="auto"/>
      </w:divBdr>
      <w:divsChild>
        <w:div w:id="1932350212">
          <w:marLeft w:val="0"/>
          <w:marRight w:val="0"/>
          <w:marTop w:val="0"/>
          <w:marBottom w:val="0"/>
          <w:divBdr>
            <w:top w:val="none" w:sz="0" w:space="0" w:color="auto"/>
            <w:left w:val="none" w:sz="0" w:space="0" w:color="auto"/>
            <w:bottom w:val="none" w:sz="0" w:space="0" w:color="auto"/>
            <w:right w:val="none" w:sz="0" w:space="0" w:color="auto"/>
          </w:divBdr>
        </w:div>
        <w:div w:id="1586258785">
          <w:marLeft w:val="0"/>
          <w:marRight w:val="0"/>
          <w:marTop w:val="0"/>
          <w:marBottom w:val="0"/>
          <w:divBdr>
            <w:top w:val="none" w:sz="0" w:space="0" w:color="auto"/>
            <w:left w:val="none" w:sz="0" w:space="0" w:color="auto"/>
            <w:bottom w:val="none" w:sz="0" w:space="0" w:color="auto"/>
            <w:right w:val="none" w:sz="0" w:space="0" w:color="auto"/>
          </w:divBdr>
        </w:div>
      </w:divsChild>
    </w:div>
    <w:div w:id="323436746">
      <w:bodyDiv w:val="1"/>
      <w:marLeft w:val="0"/>
      <w:marRight w:val="0"/>
      <w:marTop w:val="0"/>
      <w:marBottom w:val="0"/>
      <w:divBdr>
        <w:top w:val="none" w:sz="0" w:space="0" w:color="auto"/>
        <w:left w:val="none" w:sz="0" w:space="0" w:color="auto"/>
        <w:bottom w:val="none" w:sz="0" w:space="0" w:color="auto"/>
        <w:right w:val="none" w:sz="0" w:space="0" w:color="auto"/>
      </w:divBdr>
      <w:divsChild>
        <w:div w:id="1189023928">
          <w:marLeft w:val="0"/>
          <w:marRight w:val="0"/>
          <w:marTop w:val="0"/>
          <w:marBottom w:val="0"/>
          <w:divBdr>
            <w:top w:val="none" w:sz="0" w:space="0" w:color="auto"/>
            <w:left w:val="none" w:sz="0" w:space="0" w:color="auto"/>
            <w:bottom w:val="none" w:sz="0" w:space="0" w:color="auto"/>
            <w:right w:val="none" w:sz="0" w:space="0" w:color="auto"/>
          </w:divBdr>
        </w:div>
        <w:div w:id="2106147965">
          <w:marLeft w:val="0"/>
          <w:marRight w:val="0"/>
          <w:marTop w:val="0"/>
          <w:marBottom w:val="0"/>
          <w:divBdr>
            <w:top w:val="none" w:sz="0" w:space="0" w:color="auto"/>
            <w:left w:val="none" w:sz="0" w:space="0" w:color="auto"/>
            <w:bottom w:val="none" w:sz="0" w:space="0" w:color="auto"/>
            <w:right w:val="none" w:sz="0" w:space="0" w:color="auto"/>
          </w:divBdr>
        </w:div>
      </w:divsChild>
    </w:div>
    <w:div w:id="328480340">
      <w:bodyDiv w:val="1"/>
      <w:marLeft w:val="0"/>
      <w:marRight w:val="0"/>
      <w:marTop w:val="0"/>
      <w:marBottom w:val="0"/>
      <w:divBdr>
        <w:top w:val="none" w:sz="0" w:space="0" w:color="auto"/>
        <w:left w:val="none" w:sz="0" w:space="0" w:color="auto"/>
        <w:bottom w:val="none" w:sz="0" w:space="0" w:color="auto"/>
        <w:right w:val="none" w:sz="0" w:space="0" w:color="auto"/>
      </w:divBdr>
      <w:divsChild>
        <w:div w:id="37752346">
          <w:marLeft w:val="0"/>
          <w:marRight w:val="0"/>
          <w:marTop w:val="0"/>
          <w:marBottom w:val="0"/>
          <w:divBdr>
            <w:top w:val="none" w:sz="0" w:space="0" w:color="auto"/>
            <w:left w:val="none" w:sz="0" w:space="0" w:color="auto"/>
            <w:bottom w:val="none" w:sz="0" w:space="0" w:color="auto"/>
            <w:right w:val="none" w:sz="0" w:space="0" w:color="auto"/>
          </w:divBdr>
        </w:div>
        <w:div w:id="129637685">
          <w:marLeft w:val="0"/>
          <w:marRight w:val="0"/>
          <w:marTop w:val="0"/>
          <w:marBottom w:val="0"/>
          <w:divBdr>
            <w:top w:val="none" w:sz="0" w:space="0" w:color="auto"/>
            <w:left w:val="none" w:sz="0" w:space="0" w:color="auto"/>
            <w:bottom w:val="none" w:sz="0" w:space="0" w:color="auto"/>
            <w:right w:val="none" w:sz="0" w:space="0" w:color="auto"/>
          </w:divBdr>
        </w:div>
        <w:div w:id="440996809">
          <w:marLeft w:val="0"/>
          <w:marRight w:val="0"/>
          <w:marTop w:val="0"/>
          <w:marBottom w:val="0"/>
          <w:divBdr>
            <w:top w:val="none" w:sz="0" w:space="0" w:color="auto"/>
            <w:left w:val="none" w:sz="0" w:space="0" w:color="auto"/>
            <w:bottom w:val="none" w:sz="0" w:space="0" w:color="auto"/>
            <w:right w:val="none" w:sz="0" w:space="0" w:color="auto"/>
          </w:divBdr>
        </w:div>
        <w:div w:id="132912975">
          <w:marLeft w:val="0"/>
          <w:marRight w:val="0"/>
          <w:marTop w:val="0"/>
          <w:marBottom w:val="0"/>
          <w:divBdr>
            <w:top w:val="none" w:sz="0" w:space="0" w:color="auto"/>
            <w:left w:val="none" w:sz="0" w:space="0" w:color="auto"/>
            <w:bottom w:val="none" w:sz="0" w:space="0" w:color="auto"/>
            <w:right w:val="none" w:sz="0" w:space="0" w:color="auto"/>
          </w:divBdr>
        </w:div>
        <w:div w:id="1170095653">
          <w:marLeft w:val="0"/>
          <w:marRight w:val="0"/>
          <w:marTop w:val="0"/>
          <w:marBottom w:val="0"/>
          <w:divBdr>
            <w:top w:val="none" w:sz="0" w:space="0" w:color="auto"/>
            <w:left w:val="none" w:sz="0" w:space="0" w:color="auto"/>
            <w:bottom w:val="none" w:sz="0" w:space="0" w:color="auto"/>
            <w:right w:val="none" w:sz="0" w:space="0" w:color="auto"/>
          </w:divBdr>
        </w:div>
        <w:div w:id="614867866">
          <w:marLeft w:val="0"/>
          <w:marRight w:val="0"/>
          <w:marTop w:val="0"/>
          <w:marBottom w:val="0"/>
          <w:divBdr>
            <w:top w:val="none" w:sz="0" w:space="0" w:color="auto"/>
            <w:left w:val="none" w:sz="0" w:space="0" w:color="auto"/>
            <w:bottom w:val="none" w:sz="0" w:space="0" w:color="auto"/>
            <w:right w:val="none" w:sz="0" w:space="0" w:color="auto"/>
          </w:divBdr>
        </w:div>
        <w:div w:id="2004972017">
          <w:marLeft w:val="0"/>
          <w:marRight w:val="0"/>
          <w:marTop w:val="0"/>
          <w:marBottom w:val="0"/>
          <w:divBdr>
            <w:top w:val="none" w:sz="0" w:space="0" w:color="auto"/>
            <w:left w:val="none" w:sz="0" w:space="0" w:color="auto"/>
            <w:bottom w:val="none" w:sz="0" w:space="0" w:color="auto"/>
            <w:right w:val="none" w:sz="0" w:space="0" w:color="auto"/>
          </w:divBdr>
        </w:div>
        <w:div w:id="1561287064">
          <w:marLeft w:val="0"/>
          <w:marRight w:val="0"/>
          <w:marTop w:val="0"/>
          <w:marBottom w:val="0"/>
          <w:divBdr>
            <w:top w:val="none" w:sz="0" w:space="0" w:color="auto"/>
            <w:left w:val="none" w:sz="0" w:space="0" w:color="auto"/>
            <w:bottom w:val="none" w:sz="0" w:space="0" w:color="auto"/>
            <w:right w:val="none" w:sz="0" w:space="0" w:color="auto"/>
          </w:divBdr>
        </w:div>
        <w:div w:id="977148402">
          <w:marLeft w:val="0"/>
          <w:marRight w:val="0"/>
          <w:marTop w:val="0"/>
          <w:marBottom w:val="0"/>
          <w:divBdr>
            <w:top w:val="none" w:sz="0" w:space="0" w:color="auto"/>
            <w:left w:val="none" w:sz="0" w:space="0" w:color="auto"/>
            <w:bottom w:val="none" w:sz="0" w:space="0" w:color="auto"/>
            <w:right w:val="none" w:sz="0" w:space="0" w:color="auto"/>
          </w:divBdr>
        </w:div>
        <w:div w:id="1436553431">
          <w:marLeft w:val="0"/>
          <w:marRight w:val="0"/>
          <w:marTop w:val="0"/>
          <w:marBottom w:val="0"/>
          <w:divBdr>
            <w:top w:val="none" w:sz="0" w:space="0" w:color="auto"/>
            <w:left w:val="none" w:sz="0" w:space="0" w:color="auto"/>
            <w:bottom w:val="none" w:sz="0" w:space="0" w:color="auto"/>
            <w:right w:val="none" w:sz="0" w:space="0" w:color="auto"/>
          </w:divBdr>
        </w:div>
      </w:divsChild>
    </w:div>
    <w:div w:id="333147239">
      <w:bodyDiv w:val="1"/>
      <w:marLeft w:val="0"/>
      <w:marRight w:val="0"/>
      <w:marTop w:val="0"/>
      <w:marBottom w:val="0"/>
      <w:divBdr>
        <w:top w:val="none" w:sz="0" w:space="0" w:color="auto"/>
        <w:left w:val="none" w:sz="0" w:space="0" w:color="auto"/>
        <w:bottom w:val="none" w:sz="0" w:space="0" w:color="auto"/>
        <w:right w:val="none" w:sz="0" w:space="0" w:color="auto"/>
      </w:divBdr>
      <w:divsChild>
        <w:div w:id="876897644">
          <w:marLeft w:val="0"/>
          <w:marRight w:val="0"/>
          <w:marTop w:val="0"/>
          <w:marBottom w:val="0"/>
          <w:divBdr>
            <w:top w:val="none" w:sz="0" w:space="0" w:color="auto"/>
            <w:left w:val="none" w:sz="0" w:space="0" w:color="auto"/>
            <w:bottom w:val="none" w:sz="0" w:space="0" w:color="auto"/>
            <w:right w:val="none" w:sz="0" w:space="0" w:color="auto"/>
          </w:divBdr>
        </w:div>
        <w:div w:id="245380715">
          <w:marLeft w:val="0"/>
          <w:marRight w:val="0"/>
          <w:marTop w:val="0"/>
          <w:marBottom w:val="0"/>
          <w:divBdr>
            <w:top w:val="none" w:sz="0" w:space="0" w:color="auto"/>
            <w:left w:val="none" w:sz="0" w:space="0" w:color="auto"/>
            <w:bottom w:val="none" w:sz="0" w:space="0" w:color="auto"/>
            <w:right w:val="none" w:sz="0" w:space="0" w:color="auto"/>
          </w:divBdr>
        </w:div>
        <w:div w:id="1317806299">
          <w:marLeft w:val="0"/>
          <w:marRight w:val="0"/>
          <w:marTop w:val="0"/>
          <w:marBottom w:val="0"/>
          <w:divBdr>
            <w:top w:val="none" w:sz="0" w:space="0" w:color="auto"/>
            <w:left w:val="none" w:sz="0" w:space="0" w:color="auto"/>
            <w:bottom w:val="none" w:sz="0" w:space="0" w:color="auto"/>
            <w:right w:val="none" w:sz="0" w:space="0" w:color="auto"/>
          </w:divBdr>
        </w:div>
      </w:divsChild>
    </w:div>
    <w:div w:id="334578639">
      <w:bodyDiv w:val="1"/>
      <w:marLeft w:val="0"/>
      <w:marRight w:val="0"/>
      <w:marTop w:val="0"/>
      <w:marBottom w:val="0"/>
      <w:divBdr>
        <w:top w:val="none" w:sz="0" w:space="0" w:color="auto"/>
        <w:left w:val="none" w:sz="0" w:space="0" w:color="auto"/>
        <w:bottom w:val="none" w:sz="0" w:space="0" w:color="auto"/>
        <w:right w:val="none" w:sz="0" w:space="0" w:color="auto"/>
      </w:divBdr>
      <w:divsChild>
        <w:div w:id="222256335">
          <w:marLeft w:val="0"/>
          <w:marRight w:val="0"/>
          <w:marTop w:val="0"/>
          <w:marBottom w:val="0"/>
          <w:divBdr>
            <w:top w:val="none" w:sz="0" w:space="0" w:color="auto"/>
            <w:left w:val="none" w:sz="0" w:space="0" w:color="auto"/>
            <w:bottom w:val="none" w:sz="0" w:space="0" w:color="auto"/>
            <w:right w:val="none" w:sz="0" w:space="0" w:color="auto"/>
          </w:divBdr>
        </w:div>
        <w:div w:id="395904748">
          <w:marLeft w:val="0"/>
          <w:marRight w:val="0"/>
          <w:marTop w:val="0"/>
          <w:marBottom w:val="0"/>
          <w:divBdr>
            <w:top w:val="none" w:sz="0" w:space="0" w:color="auto"/>
            <w:left w:val="none" w:sz="0" w:space="0" w:color="auto"/>
            <w:bottom w:val="none" w:sz="0" w:space="0" w:color="auto"/>
            <w:right w:val="none" w:sz="0" w:space="0" w:color="auto"/>
          </w:divBdr>
        </w:div>
      </w:divsChild>
    </w:div>
    <w:div w:id="335619974">
      <w:bodyDiv w:val="1"/>
      <w:marLeft w:val="0"/>
      <w:marRight w:val="0"/>
      <w:marTop w:val="0"/>
      <w:marBottom w:val="0"/>
      <w:divBdr>
        <w:top w:val="none" w:sz="0" w:space="0" w:color="auto"/>
        <w:left w:val="none" w:sz="0" w:space="0" w:color="auto"/>
        <w:bottom w:val="none" w:sz="0" w:space="0" w:color="auto"/>
        <w:right w:val="none" w:sz="0" w:space="0" w:color="auto"/>
      </w:divBdr>
      <w:divsChild>
        <w:div w:id="1459492878">
          <w:marLeft w:val="0"/>
          <w:marRight w:val="0"/>
          <w:marTop w:val="0"/>
          <w:marBottom w:val="0"/>
          <w:divBdr>
            <w:top w:val="none" w:sz="0" w:space="0" w:color="auto"/>
            <w:left w:val="none" w:sz="0" w:space="0" w:color="auto"/>
            <w:bottom w:val="none" w:sz="0" w:space="0" w:color="auto"/>
            <w:right w:val="none" w:sz="0" w:space="0" w:color="auto"/>
          </w:divBdr>
        </w:div>
        <w:div w:id="1689982498">
          <w:marLeft w:val="0"/>
          <w:marRight w:val="0"/>
          <w:marTop w:val="0"/>
          <w:marBottom w:val="0"/>
          <w:divBdr>
            <w:top w:val="none" w:sz="0" w:space="0" w:color="auto"/>
            <w:left w:val="none" w:sz="0" w:space="0" w:color="auto"/>
            <w:bottom w:val="none" w:sz="0" w:space="0" w:color="auto"/>
            <w:right w:val="none" w:sz="0" w:space="0" w:color="auto"/>
          </w:divBdr>
        </w:div>
      </w:divsChild>
    </w:div>
    <w:div w:id="336419432">
      <w:bodyDiv w:val="1"/>
      <w:marLeft w:val="0"/>
      <w:marRight w:val="0"/>
      <w:marTop w:val="0"/>
      <w:marBottom w:val="0"/>
      <w:divBdr>
        <w:top w:val="none" w:sz="0" w:space="0" w:color="auto"/>
        <w:left w:val="none" w:sz="0" w:space="0" w:color="auto"/>
        <w:bottom w:val="none" w:sz="0" w:space="0" w:color="auto"/>
        <w:right w:val="none" w:sz="0" w:space="0" w:color="auto"/>
      </w:divBdr>
    </w:div>
    <w:div w:id="339309148">
      <w:bodyDiv w:val="1"/>
      <w:marLeft w:val="0"/>
      <w:marRight w:val="0"/>
      <w:marTop w:val="0"/>
      <w:marBottom w:val="0"/>
      <w:divBdr>
        <w:top w:val="none" w:sz="0" w:space="0" w:color="auto"/>
        <w:left w:val="none" w:sz="0" w:space="0" w:color="auto"/>
        <w:bottom w:val="none" w:sz="0" w:space="0" w:color="auto"/>
        <w:right w:val="none" w:sz="0" w:space="0" w:color="auto"/>
      </w:divBdr>
    </w:div>
    <w:div w:id="342978257">
      <w:bodyDiv w:val="1"/>
      <w:marLeft w:val="0"/>
      <w:marRight w:val="0"/>
      <w:marTop w:val="0"/>
      <w:marBottom w:val="0"/>
      <w:divBdr>
        <w:top w:val="none" w:sz="0" w:space="0" w:color="auto"/>
        <w:left w:val="none" w:sz="0" w:space="0" w:color="auto"/>
        <w:bottom w:val="none" w:sz="0" w:space="0" w:color="auto"/>
        <w:right w:val="none" w:sz="0" w:space="0" w:color="auto"/>
      </w:divBdr>
      <w:divsChild>
        <w:div w:id="926579276">
          <w:marLeft w:val="0"/>
          <w:marRight w:val="0"/>
          <w:marTop w:val="0"/>
          <w:marBottom w:val="0"/>
          <w:divBdr>
            <w:top w:val="none" w:sz="0" w:space="0" w:color="auto"/>
            <w:left w:val="none" w:sz="0" w:space="0" w:color="auto"/>
            <w:bottom w:val="none" w:sz="0" w:space="0" w:color="auto"/>
            <w:right w:val="none" w:sz="0" w:space="0" w:color="auto"/>
          </w:divBdr>
        </w:div>
        <w:div w:id="1634555804">
          <w:marLeft w:val="0"/>
          <w:marRight w:val="0"/>
          <w:marTop w:val="0"/>
          <w:marBottom w:val="0"/>
          <w:divBdr>
            <w:top w:val="none" w:sz="0" w:space="0" w:color="auto"/>
            <w:left w:val="none" w:sz="0" w:space="0" w:color="auto"/>
            <w:bottom w:val="none" w:sz="0" w:space="0" w:color="auto"/>
            <w:right w:val="none" w:sz="0" w:space="0" w:color="auto"/>
          </w:divBdr>
        </w:div>
        <w:div w:id="303193731">
          <w:marLeft w:val="0"/>
          <w:marRight w:val="0"/>
          <w:marTop w:val="0"/>
          <w:marBottom w:val="0"/>
          <w:divBdr>
            <w:top w:val="none" w:sz="0" w:space="0" w:color="auto"/>
            <w:left w:val="none" w:sz="0" w:space="0" w:color="auto"/>
            <w:bottom w:val="none" w:sz="0" w:space="0" w:color="auto"/>
            <w:right w:val="none" w:sz="0" w:space="0" w:color="auto"/>
          </w:divBdr>
        </w:div>
        <w:div w:id="2032493532">
          <w:marLeft w:val="0"/>
          <w:marRight w:val="0"/>
          <w:marTop w:val="0"/>
          <w:marBottom w:val="0"/>
          <w:divBdr>
            <w:top w:val="none" w:sz="0" w:space="0" w:color="auto"/>
            <w:left w:val="none" w:sz="0" w:space="0" w:color="auto"/>
            <w:bottom w:val="none" w:sz="0" w:space="0" w:color="auto"/>
            <w:right w:val="none" w:sz="0" w:space="0" w:color="auto"/>
          </w:divBdr>
        </w:div>
      </w:divsChild>
    </w:div>
    <w:div w:id="344064110">
      <w:bodyDiv w:val="1"/>
      <w:marLeft w:val="0"/>
      <w:marRight w:val="0"/>
      <w:marTop w:val="0"/>
      <w:marBottom w:val="0"/>
      <w:divBdr>
        <w:top w:val="none" w:sz="0" w:space="0" w:color="auto"/>
        <w:left w:val="none" w:sz="0" w:space="0" w:color="auto"/>
        <w:bottom w:val="none" w:sz="0" w:space="0" w:color="auto"/>
        <w:right w:val="none" w:sz="0" w:space="0" w:color="auto"/>
      </w:divBdr>
      <w:divsChild>
        <w:div w:id="2074572409">
          <w:marLeft w:val="0"/>
          <w:marRight w:val="0"/>
          <w:marTop w:val="0"/>
          <w:marBottom w:val="0"/>
          <w:divBdr>
            <w:top w:val="none" w:sz="0" w:space="0" w:color="auto"/>
            <w:left w:val="none" w:sz="0" w:space="0" w:color="auto"/>
            <w:bottom w:val="none" w:sz="0" w:space="0" w:color="auto"/>
            <w:right w:val="none" w:sz="0" w:space="0" w:color="auto"/>
          </w:divBdr>
        </w:div>
        <w:div w:id="812404384">
          <w:marLeft w:val="0"/>
          <w:marRight w:val="0"/>
          <w:marTop w:val="0"/>
          <w:marBottom w:val="0"/>
          <w:divBdr>
            <w:top w:val="none" w:sz="0" w:space="0" w:color="auto"/>
            <w:left w:val="none" w:sz="0" w:space="0" w:color="auto"/>
            <w:bottom w:val="none" w:sz="0" w:space="0" w:color="auto"/>
            <w:right w:val="none" w:sz="0" w:space="0" w:color="auto"/>
          </w:divBdr>
        </w:div>
        <w:div w:id="1985743236">
          <w:marLeft w:val="0"/>
          <w:marRight w:val="0"/>
          <w:marTop w:val="0"/>
          <w:marBottom w:val="0"/>
          <w:divBdr>
            <w:top w:val="none" w:sz="0" w:space="0" w:color="auto"/>
            <w:left w:val="none" w:sz="0" w:space="0" w:color="auto"/>
            <w:bottom w:val="none" w:sz="0" w:space="0" w:color="auto"/>
            <w:right w:val="none" w:sz="0" w:space="0" w:color="auto"/>
          </w:divBdr>
        </w:div>
        <w:div w:id="360323153">
          <w:marLeft w:val="0"/>
          <w:marRight w:val="0"/>
          <w:marTop w:val="0"/>
          <w:marBottom w:val="0"/>
          <w:divBdr>
            <w:top w:val="none" w:sz="0" w:space="0" w:color="auto"/>
            <w:left w:val="none" w:sz="0" w:space="0" w:color="auto"/>
            <w:bottom w:val="none" w:sz="0" w:space="0" w:color="auto"/>
            <w:right w:val="none" w:sz="0" w:space="0" w:color="auto"/>
          </w:divBdr>
        </w:div>
        <w:div w:id="1576629277">
          <w:marLeft w:val="0"/>
          <w:marRight w:val="0"/>
          <w:marTop w:val="0"/>
          <w:marBottom w:val="0"/>
          <w:divBdr>
            <w:top w:val="none" w:sz="0" w:space="0" w:color="auto"/>
            <w:left w:val="none" w:sz="0" w:space="0" w:color="auto"/>
            <w:bottom w:val="none" w:sz="0" w:space="0" w:color="auto"/>
            <w:right w:val="none" w:sz="0" w:space="0" w:color="auto"/>
          </w:divBdr>
        </w:div>
      </w:divsChild>
    </w:div>
    <w:div w:id="358431507">
      <w:bodyDiv w:val="1"/>
      <w:marLeft w:val="0"/>
      <w:marRight w:val="0"/>
      <w:marTop w:val="0"/>
      <w:marBottom w:val="0"/>
      <w:divBdr>
        <w:top w:val="none" w:sz="0" w:space="0" w:color="auto"/>
        <w:left w:val="none" w:sz="0" w:space="0" w:color="auto"/>
        <w:bottom w:val="none" w:sz="0" w:space="0" w:color="auto"/>
        <w:right w:val="none" w:sz="0" w:space="0" w:color="auto"/>
      </w:divBdr>
      <w:divsChild>
        <w:div w:id="1671326477">
          <w:marLeft w:val="0"/>
          <w:marRight w:val="0"/>
          <w:marTop w:val="0"/>
          <w:marBottom w:val="0"/>
          <w:divBdr>
            <w:top w:val="none" w:sz="0" w:space="0" w:color="auto"/>
            <w:left w:val="none" w:sz="0" w:space="0" w:color="auto"/>
            <w:bottom w:val="none" w:sz="0" w:space="0" w:color="auto"/>
            <w:right w:val="none" w:sz="0" w:space="0" w:color="auto"/>
          </w:divBdr>
        </w:div>
        <w:div w:id="178080810">
          <w:marLeft w:val="0"/>
          <w:marRight w:val="0"/>
          <w:marTop w:val="0"/>
          <w:marBottom w:val="0"/>
          <w:divBdr>
            <w:top w:val="none" w:sz="0" w:space="0" w:color="auto"/>
            <w:left w:val="none" w:sz="0" w:space="0" w:color="auto"/>
            <w:bottom w:val="none" w:sz="0" w:space="0" w:color="auto"/>
            <w:right w:val="none" w:sz="0" w:space="0" w:color="auto"/>
          </w:divBdr>
        </w:div>
      </w:divsChild>
    </w:div>
    <w:div w:id="360591820">
      <w:bodyDiv w:val="1"/>
      <w:marLeft w:val="0"/>
      <w:marRight w:val="0"/>
      <w:marTop w:val="0"/>
      <w:marBottom w:val="0"/>
      <w:divBdr>
        <w:top w:val="none" w:sz="0" w:space="0" w:color="auto"/>
        <w:left w:val="none" w:sz="0" w:space="0" w:color="auto"/>
        <w:bottom w:val="none" w:sz="0" w:space="0" w:color="auto"/>
        <w:right w:val="none" w:sz="0" w:space="0" w:color="auto"/>
      </w:divBdr>
      <w:divsChild>
        <w:div w:id="718436462">
          <w:marLeft w:val="0"/>
          <w:marRight w:val="0"/>
          <w:marTop w:val="0"/>
          <w:marBottom w:val="0"/>
          <w:divBdr>
            <w:top w:val="none" w:sz="0" w:space="0" w:color="auto"/>
            <w:left w:val="none" w:sz="0" w:space="0" w:color="auto"/>
            <w:bottom w:val="none" w:sz="0" w:space="0" w:color="auto"/>
            <w:right w:val="none" w:sz="0" w:space="0" w:color="auto"/>
          </w:divBdr>
        </w:div>
        <w:div w:id="1025248698">
          <w:marLeft w:val="0"/>
          <w:marRight w:val="0"/>
          <w:marTop w:val="0"/>
          <w:marBottom w:val="0"/>
          <w:divBdr>
            <w:top w:val="none" w:sz="0" w:space="0" w:color="auto"/>
            <w:left w:val="none" w:sz="0" w:space="0" w:color="auto"/>
            <w:bottom w:val="none" w:sz="0" w:space="0" w:color="auto"/>
            <w:right w:val="none" w:sz="0" w:space="0" w:color="auto"/>
          </w:divBdr>
        </w:div>
        <w:div w:id="1752504923">
          <w:marLeft w:val="0"/>
          <w:marRight w:val="0"/>
          <w:marTop w:val="0"/>
          <w:marBottom w:val="0"/>
          <w:divBdr>
            <w:top w:val="none" w:sz="0" w:space="0" w:color="auto"/>
            <w:left w:val="none" w:sz="0" w:space="0" w:color="auto"/>
            <w:bottom w:val="none" w:sz="0" w:space="0" w:color="auto"/>
            <w:right w:val="none" w:sz="0" w:space="0" w:color="auto"/>
          </w:divBdr>
        </w:div>
        <w:div w:id="757365145">
          <w:marLeft w:val="0"/>
          <w:marRight w:val="0"/>
          <w:marTop w:val="0"/>
          <w:marBottom w:val="0"/>
          <w:divBdr>
            <w:top w:val="none" w:sz="0" w:space="0" w:color="auto"/>
            <w:left w:val="none" w:sz="0" w:space="0" w:color="auto"/>
            <w:bottom w:val="none" w:sz="0" w:space="0" w:color="auto"/>
            <w:right w:val="none" w:sz="0" w:space="0" w:color="auto"/>
          </w:divBdr>
        </w:div>
        <w:div w:id="464470488">
          <w:marLeft w:val="0"/>
          <w:marRight w:val="0"/>
          <w:marTop w:val="0"/>
          <w:marBottom w:val="0"/>
          <w:divBdr>
            <w:top w:val="none" w:sz="0" w:space="0" w:color="auto"/>
            <w:left w:val="none" w:sz="0" w:space="0" w:color="auto"/>
            <w:bottom w:val="none" w:sz="0" w:space="0" w:color="auto"/>
            <w:right w:val="none" w:sz="0" w:space="0" w:color="auto"/>
          </w:divBdr>
        </w:div>
        <w:div w:id="247151938">
          <w:marLeft w:val="0"/>
          <w:marRight w:val="0"/>
          <w:marTop w:val="0"/>
          <w:marBottom w:val="0"/>
          <w:divBdr>
            <w:top w:val="none" w:sz="0" w:space="0" w:color="auto"/>
            <w:left w:val="none" w:sz="0" w:space="0" w:color="auto"/>
            <w:bottom w:val="none" w:sz="0" w:space="0" w:color="auto"/>
            <w:right w:val="none" w:sz="0" w:space="0" w:color="auto"/>
          </w:divBdr>
        </w:div>
        <w:div w:id="1118186825">
          <w:marLeft w:val="0"/>
          <w:marRight w:val="0"/>
          <w:marTop w:val="0"/>
          <w:marBottom w:val="0"/>
          <w:divBdr>
            <w:top w:val="none" w:sz="0" w:space="0" w:color="auto"/>
            <w:left w:val="none" w:sz="0" w:space="0" w:color="auto"/>
            <w:bottom w:val="none" w:sz="0" w:space="0" w:color="auto"/>
            <w:right w:val="none" w:sz="0" w:space="0" w:color="auto"/>
          </w:divBdr>
        </w:div>
        <w:div w:id="1425567752">
          <w:marLeft w:val="0"/>
          <w:marRight w:val="0"/>
          <w:marTop w:val="0"/>
          <w:marBottom w:val="0"/>
          <w:divBdr>
            <w:top w:val="none" w:sz="0" w:space="0" w:color="auto"/>
            <w:left w:val="none" w:sz="0" w:space="0" w:color="auto"/>
            <w:bottom w:val="none" w:sz="0" w:space="0" w:color="auto"/>
            <w:right w:val="none" w:sz="0" w:space="0" w:color="auto"/>
          </w:divBdr>
        </w:div>
      </w:divsChild>
    </w:div>
    <w:div w:id="363676777">
      <w:bodyDiv w:val="1"/>
      <w:marLeft w:val="0"/>
      <w:marRight w:val="0"/>
      <w:marTop w:val="0"/>
      <w:marBottom w:val="0"/>
      <w:divBdr>
        <w:top w:val="none" w:sz="0" w:space="0" w:color="auto"/>
        <w:left w:val="none" w:sz="0" w:space="0" w:color="auto"/>
        <w:bottom w:val="none" w:sz="0" w:space="0" w:color="auto"/>
        <w:right w:val="none" w:sz="0" w:space="0" w:color="auto"/>
      </w:divBdr>
    </w:div>
    <w:div w:id="368842625">
      <w:bodyDiv w:val="1"/>
      <w:marLeft w:val="0"/>
      <w:marRight w:val="0"/>
      <w:marTop w:val="0"/>
      <w:marBottom w:val="0"/>
      <w:divBdr>
        <w:top w:val="none" w:sz="0" w:space="0" w:color="auto"/>
        <w:left w:val="none" w:sz="0" w:space="0" w:color="auto"/>
        <w:bottom w:val="none" w:sz="0" w:space="0" w:color="auto"/>
        <w:right w:val="none" w:sz="0" w:space="0" w:color="auto"/>
      </w:divBdr>
    </w:div>
    <w:div w:id="371613982">
      <w:bodyDiv w:val="1"/>
      <w:marLeft w:val="0"/>
      <w:marRight w:val="0"/>
      <w:marTop w:val="0"/>
      <w:marBottom w:val="0"/>
      <w:divBdr>
        <w:top w:val="none" w:sz="0" w:space="0" w:color="auto"/>
        <w:left w:val="none" w:sz="0" w:space="0" w:color="auto"/>
        <w:bottom w:val="none" w:sz="0" w:space="0" w:color="auto"/>
        <w:right w:val="none" w:sz="0" w:space="0" w:color="auto"/>
      </w:divBdr>
      <w:divsChild>
        <w:div w:id="2049840767">
          <w:marLeft w:val="0"/>
          <w:marRight w:val="0"/>
          <w:marTop w:val="0"/>
          <w:marBottom w:val="0"/>
          <w:divBdr>
            <w:top w:val="none" w:sz="0" w:space="0" w:color="auto"/>
            <w:left w:val="none" w:sz="0" w:space="0" w:color="auto"/>
            <w:bottom w:val="none" w:sz="0" w:space="0" w:color="auto"/>
            <w:right w:val="none" w:sz="0" w:space="0" w:color="auto"/>
          </w:divBdr>
        </w:div>
        <w:div w:id="412245942">
          <w:marLeft w:val="0"/>
          <w:marRight w:val="0"/>
          <w:marTop w:val="0"/>
          <w:marBottom w:val="0"/>
          <w:divBdr>
            <w:top w:val="none" w:sz="0" w:space="0" w:color="auto"/>
            <w:left w:val="none" w:sz="0" w:space="0" w:color="auto"/>
            <w:bottom w:val="none" w:sz="0" w:space="0" w:color="auto"/>
            <w:right w:val="none" w:sz="0" w:space="0" w:color="auto"/>
          </w:divBdr>
        </w:div>
        <w:div w:id="1967467970">
          <w:marLeft w:val="0"/>
          <w:marRight w:val="0"/>
          <w:marTop w:val="0"/>
          <w:marBottom w:val="0"/>
          <w:divBdr>
            <w:top w:val="none" w:sz="0" w:space="0" w:color="auto"/>
            <w:left w:val="none" w:sz="0" w:space="0" w:color="auto"/>
            <w:bottom w:val="none" w:sz="0" w:space="0" w:color="auto"/>
            <w:right w:val="none" w:sz="0" w:space="0" w:color="auto"/>
          </w:divBdr>
        </w:div>
        <w:div w:id="1978337018">
          <w:marLeft w:val="0"/>
          <w:marRight w:val="0"/>
          <w:marTop w:val="0"/>
          <w:marBottom w:val="0"/>
          <w:divBdr>
            <w:top w:val="none" w:sz="0" w:space="0" w:color="auto"/>
            <w:left w:val="none" w:sz="0" w:space="0" w:color="auto"/>
            <w:bottom w:val="none" w:sz="0" w:space="0" w:color="auto"/>
            <w:right w:val="none" w:sz="0" w:space="0" w:color="auto"/>
          </w:divBdr>
        </w:div>
        <w:div w:id="559441257">
          <w:marLeft w:val="0"/>
          <w:marRight w:val="0"/>
          <w:marTop w:val="0"/>
          <w:marBottom w:val="0"/>
          <w:divBdr>
            <w:top w:val="none" w:sz="0" w:space="0" w:color="auto"/>
            <w:left w:val="none" w:sz="0" w:space="0" w:color="auto"/>
            <w:bottom w:val="none" w:sz="0" w:space="0" w:color="auto"/>
            <w:right w:val="none" w:sz="0" w:space="0" w:color="auto"/>
          </w:divBdr>
        </w:div>
        <w:div w:id="478766147">
          <w:marLeft w:val="0"/>
          <w:marRight w:val="0"/>
          <w:marTop w:val="0"/>
          <w:marBottom w:val="0"/>
          <w:divBdr>
            <w:top w:val="none" w:sz="0" w:space="0" w:color="auto"/>
            <w:left w:val="none" w:sz="0" w:space="0" w:color="auto"/>
            <w:bottom w:val="none" w:sz="0" w:space="0" w:color="auto"/>
            <w:right w:val="none" w:sz="0" w:space="0" w:color="auto"/>
          </w:divBdr>
        </w:div>
        <w:div w:id="60057137">
          <w:marLeft w:val="0"/>
          <w:marRight w:val="0"/>
          <w:marTop w:val="0"/>
          <w:marBottom w:val="0"/>
          <w:divBdr>
            <w:top w:val="none" w:sz="0" w:space="0" w:color="auto"/>
            <w:left w:val="none" w:sz="0" w:space="0" w:color="auto"/>
            <w:bottom w:val="none" w:sz="0" w:space="0" w:color="auto"/>
            <w:right w:val="none" w:sz="0" w:space="0" w:color="auto"/>
          </w:divBdr>
        </w:div>
      </w:divsChild>
    </w:div>
    <w:div w:id="382290058">
      <w:bodyDiv w:val="1"/>
      <w:marLeft w:val="0"/>
      <w:marRight w:val="0"/>
      <w:marTop w:val="0"/>
      <w:marBottom w:val="0"/>
      <w:divBdr>
        <w:top w:val="none" w:sz="0" w:space="0" w:color="auto"/>
        <w:left w:val="none" w:sz="0" w:space="0" w:color="auto"/>
        <w:bottom w:val="none" w:sz="0" w:space="0" w:color="auto"/>
        <w:right w:val="none" w:sz="0" w:space="0" w:color="auto"/>
      </w:divBdr>
      <w:divsChild>
        <w:div w:id="2103143629">
          <w:marLeft w:val="0"/>
          <w:marRight w:val="0"/>
          <w:marTop w:val="0"/>
          <w:marBottom w:val="0"/>
          <w:divBdr>
            <w:top w:val="none" w:sz="0" w:space="0" w:color="auto"/>
            <w:left w:val="none" w:sz="0" w:space="0" w:color="auto"/>
            <w:bottom w:val="none" w:sz="0" w:space="0" w:color="auto"/>
            <w:right w:val="none" w:sz="0" w:space="0" w:color="auto"/>
          </w:divBdr>
        </w:div>
      </w:divsChild>
    </w:div>
    <w:div w:id="384260358">
      <w:bodyDiv w:val="1"/>
      <w:marLeft w:val="0"/>
      <w:marRight w:val="0"/>
      <w:marTop w:val="0"/>
      <w:marBottom w:val="0"/>
      <w:divBdr>
        <w:top w:val="none" w:sz="0" w:space="0" w:color="auto"/>
        <w:left w:val="none" w:sz="0" w:space="0" w:color="auto"/>
        <w:bottom w:val="none" w:sz="0" w:space="0" w:color="auto"/>
        <w:right w:val="none" w:sz="0" w:space="0" w:color="auto"/>
      </w:divBdr>
    </w:div>
    <w:div w:id="391081444">
      <w:bodyDiv w:val="1"/>
      <w:marLeft w:val="0"/>
      <w:marRight w:val="0"/>
      <w:marTop w:val="0"/>
      <w:marBottom w:val="0"/>
      <w:divBdr>
        <w:top w:val="none" w:sz="0" w:space="0" w:color="auto"/>
        <w:left w:val="none" w:sz="0" w:space="0" w:color="auto"/>
        <w:bottom w:val="none" w:sz="0" w:space="0" w:color="auto"/>
        <w:right w:val="none" w:sz="0" w:space="0" w:color="auto"/>
      </w:divBdr>
      <w:divsChild>
        <w:div w:id="560365259">
          <w:marLeft w:val="0"/>
          <w:marRight w:val="0"/>
          <w:marTop w:val="0"/>
          <w:marBottom w:val="0"/>
          <w:divBdr>
            <w:top w:val="none" w:sz="0" w:space="0" w:color="auto"/>
            <w:left w:val="none" w:sz="0" w:space="0" w:color="auto"/>
            <w:bottom w:val="none" w:sz="0" w:space="0" w:color="auto"/>
            <w:right w:val="none" w:sz="0" w:space="0" w:color="auto"/>
          </w:divBdr>
        </w:div>
        <w:div w:id="1868565040">
          <w:marLeft w:val="0"/>
          <w:marRight w:val="0"/>
          <w:marTop w:val="0"/>
          <w:marBottom w:val="0"/>
          <w:divBdr>
            <w:top w:val="none" w:sz="0" w:space="0" w:color="auto"/>
            <w:left w:val="none" w:sz="0" w:space="0" w:color="auto"/>
            <w:bottom w:val="none" w:sz="0" w:space="0" w:color="auto"/>
            <w:right w:val="none" w:sz="0" w:space="0" w:color="auto"/>
          </w:divBdr>
        </w:div>
        <w:div w:id="1307706996">
          <w:marLeft w:val="0"/>
          <w:marRight w:val="0"/>
          <w:marTop w:val="0"/>
          <w:marBottom w:val="0"/>
          <w:divBdr>
            <w:top w:val="none" w:sz="0" w:space="0" w:color="auto"/>
            <w:left w:val="none" w:sz="0" w:space="0" w:color="auto"/>
            <w:bottom w:val="none" w:sz="0" w:space="0" w:color="auto"/>
            <w:right w:val="none" w:sz="0" w:space="0" w:color="auto"/>
          </w:divBdr>
        </w:div>
        <w:div w:id="588388617">
          <w:marLeft w:val="0"/>
          <w:marRight w:val="0"/>
          <w:marTop w:val="0"/>
          <w:marBottom w:val="0"/>
          <w:divBdr>
            <w:top w:val="none" w:sz="0" w:space="0" w:color="auto"/>
            <w:left w:val="none" w:sz="0" w:space="0" w:color="auto"/>
            <w:bottom w:val="none" w:sz="0" w:space="0" w:color="auto"/>
            <w:right w:val="none" w:sz="0" w:space="0" w:color="auto"/>
          </w:divBdr>
        </w:div>
        <w:div w:id="19476468">
          <w:marLeft w:val="0"/>
          <w:marRight w:val="0"/>
          <w:marTop w:val="0"/>
          <w:marBottom w:val="0"/>
          <w:divBdr>
            <w:top w:val="none" w:sz="0" w:space="0" w:color="auto"/>
            <w:left w:val="none" w:sz="0" w:space="0" w:color="auto"/>
            <w:bottom w:val="none" w:sz="0" w:space="0" w:color="auto"/>
            <w:right w:val="none" w:sz="0" w:space="0" w:color="auto"/>
          </w:divBdr>
        </w:div>
        <w:div w:id="962887064">
          <w:marLeft w:val="0"/>
          <w:marRight w:val="0"/>
          <w:marTop w:val="0"/>
          <w:marBottom w:val="0"/>
          <w:divBdr>
            <w:top w:val="none" w:sz="0" w:space="0" w:color="auto"/>
            <w:left w:val="none" w:sz="0" w:space="0" w:color="auto"/>
            <w:bottom w:val="none" w:sz="0" w:space="0" w:color="auto"/>
            <w:right w:val="none" w:sz="0" w:space="0" w:color="auto"/>
          </w:divBdr>
        </w:div>
        <w:div w:id="1822116438">
          <w:marLeft w:val="0"/>
          <w:marRight w:val="0"/>
          <w:marTop w:val="0"/>
          <w:marBottom w:val="0"/>
          <w:divBdr>
            <w:top w:val="none" w:sz="0" w:space="0" w:color="auto"/>
            <w:left w:val="none" w:sz="0" w:space="0" w:color="auto"/>
            <w:bottom w:val="none" w:sz="0" w:space="0" w:color="auto"/>
            <w:right w:val="none" w:sz="0" w:space="0" w:color="auto"/>
          </w:divBdr>
        </w:div>
        <w:div w:id="1635410247">
          <w:marLeft w:val="0"/>
          <w:marRight w:val="0"/>
          <w:marTop w:val="0"/>
          <w:marBottom w:val="0"/>
          <w:divBdr>
            <w:top w:val="none" w:sz="0" w:space="0" w:color="auto"/>
            <w:left w:val="none" w:sz="0" w:space="0" w:color="auto"/>
            <w:bottom w:val="none" w:sz="0" w:space="0" w:color="auto"/>
            <w:right w:val="none" w:sz="0" w:space="0" w:color="auto"/>
          </w:divBdr>
        </w:div>
      </w:divsChild>
    </w:div>
    <w:div w:id="393310611">
      <w:bodyDiv w:val="1"/>
      <w:marLeft w:val="0"/>
      <w:marRight w:val="0"/>
      <w:marTop w:val="0"/>
      <w:marBottom w:val="0"/>
      <w:divBdr>
        <w:top w:val="none" w:sz="0" w:space="0" w:color="auto"/>
        <w:left w:val="none" w:sz="0" w:space="0" w:color="auto"/>
        <w:bottom w:val="none" w:sz="0" w:space="0" w:color="auto"/>
        <w:right w:val="none" w:sz="0" w:space="0" w:color="auto"/>
      </w:divBdr>
      <w:divsChild>
        <w:div w:id="1001080332">
          <w:marLeft w:val="0"/>
          <w:marRight w:val="0"/>
          <w:marTop w:val="0"/>
          <w:marBottom w:val="0"/>
          <w:divBdr>
            <w:top w:val="none" w:sz="0" w:space="0" w:color="auto"/>
            <w:left w:val="none" w:sz="0" w:space="0" w:color="auto"/>
            <w:bottom w:val="none" w:sz="0" w:space="0" w:color="auto"/>
            <w:right w:val="none" w:sz="0" w:space="0" w:color="auto"/>
          </w:divBdr>
        </w:div>
        <w:div w:id="1620991586">
          <w:marLeft w:val="0"/>
          <w:marRight w:val="0"/>
          <w:marTop w:val="0"/>
          <w:marBottom w:val="0"/>
          <w:divBdr>
            <w:top w:val="none" w:sz="0" w:space="0" w:color="auto"/>
            <w:left w:val="none" w:sz="0" w:space="0" w:color="auto"/>
            <w:bottom w:val="none" w:sz="0" w:space="0" w:color="auto"/>
            <w:right w:val="none" w:sz="0" w:space="0" w:color="auto"/>
          </w:divBdr>
        </w:div>
        <w:div w:id="1596862142">
          <w:marLeft w:val="0"/>
          <w:marRight w:val="0"/>
          <w:marTop w:val="0"/>
          <w:marBottom w:val="0"/>
          <w:divBdr>
            <w:top w:val="none" w:sz="0" w:space="0" w:color="auto"/>
            <w:left w:val="none" w:sz="0" w:space="0" w:color="auto"/>
            <w:bottom w:val="none" w:sz="0" w:space="0" w:color="auto"/>
            <w:right w:val="none" w:sz="0" w:space="0" w:color="auto"/>
          </w:divBdr>
        </w:div>
        <w:div w:id="998651928">
          <w:marLeft w:val="0"/>
          <w:marRight w:val="0"/>
          <w:marTop w:val="0"/>
          <w:marBottom w:val="0"/>
          <w:divBdr>
            <w:top w:val="none" w:sz="0" w:space="0" w:color="auto"/>
            <w:left w:val="none" w:sz="0" w:space="0" w:color="auto"/>
            <w:bottom w:val="none" w:sz="0" w:space="0" w:color="auto"/>
            <w:right w:val="none" w:sz="0" w:space="0" w:color="auto"/>
          </w:divBdr>
        </w:div>
      </w:divsChild>
    </w:div>
    <w:div w:id="398721550">
      <w:bodyDiv w:val="1"/>
      <w:marLeft w:val="0"/>
      <w:marRight w:val="0"/>
      <w:marTop w:val="0"/>
      <w:marBottom w:val="0"/>
      <w:divBdr>
        <w:top w:val="none" w:sz="0" w:space="0" w:color="auto"/>
        <w:left w:val="none" w:sz="0" w:space="0" w:color="auto"/>
        <w:bottom w:val="none" w:sz="0" w:space="0" w:color="auto"/>
        <w:right w:val="none" w:sz="0" w:space="0" w:color="auto"/>
      </w:divBdr>
    </w:div>
    <w:div w:id="402457335">
      <w:bodyDiv w:val="1"/>
      <w:marLeft w:val="0"/>
      <w:marRight w:val="0"/>
      <w:marTop w:val="0"/>
      <w:marBottom w:val="0"/>
      <w:divBdr>
        <w:top w:val="none" w:sz="0" w:space="0" w:color="auto"/>
        <w:left w:val="none" w:sz="0" w:space="0" w:color="auto"/>
        <w:bottom w:val="none" w:sz="0" w:space="0" w:color="auto"/>
        <w:right w:val="none" w:sz="0" w:space="0" w:color="auto"/>
      </w:divBdr>
      <w:divsChild>
        <w:div w:id="2139377809">
          <w:marLeft w:val="0"/>
          <w:marRight w:val="0"/>
          <w:marTop w:val="0"/>
          <w:marBottom w:val="0"/>
          <w:divBdr>
            <w:top w:val="none" w:sz="0" w:space="0" w:color="auto"/>
            <w:left w:val="none" w:sz="0" w:space="0" w:color="auto"/>
            <w:bottom w:val="none" w:sz="0" w:space="0" w:color="auto"/>
            <w:right w:val="none" w:sz="0" w:space="0" w:color="auto"/>
          </w:divBdr>
        </w:div>
        <w:div w:id="1777483131">
          <w:marLeft w:val="0"/>
          <w:marRight w:val="0"/>
          <w:marTop w:val="0"/>
          <w:marBottom w:val="0"/>
          <w:divBdr>
            <w:top w:val="none" w:sz="0" w:space="0" w:color="auto"/>
            <w:left w:val="none" w:sz="0" w:space="0" w:color="auto"/>
            <w:bottom w:val="none" w:sz="0" w:space="0" w:color="auto"/>
            <w:right w:val="none" w:sz="0" w:space="0" w:color="auto"/>
          </w:divBdr>
        </w:div>
        <w:div w:id="819152689">
          <w:marLeft w:val="0"/>
          <w:marRight w:val="0"/>
          <w:marTop w:val="0"/>
          <w:marBottom w:val="0"/>
          <w:divBdr>
            <w:top w:val="none" w:sz="0" w:space="0" w:color="auto"/>
            <w:left w:val="none" w:sz="0" w:space="0" w:color="auto"/>
            <w:bottom w:val="none" w:sz="0" w:space="0" w:color="auto"/>
            <w:right w:val="none" w:sz="0" w:space="0" w:color="auto"/>
          </w:divBdr>
        </w:div>
        <w:div w:id="1068461069">
          <w:marLeft w:val="0"/>
          <w:marRight w:val="0"/>
          <w:marTop w:val="0"/>
          <w:marBottom w:val="0"/>
          <w:divBdr>
            <w:top w:val="none" w:sz="0" w:space="0" w:color="auto"/>
            <w:left w:val="none" w:sz="0" w:space="0" w:color="auto"/>
            <w:bottom w:val="none" w:sz="0" w:space="0" w:color="auto"/>
            <w:right w:val="none" w:sz="0" w:space="0" w:color="auto"/>
          </w:divBdr>
        </w:div>
        <w:div w:id="1406561976">
          <w:marLeft w:val="0"/>
          <w:marRight w:val="0"/>
          <w:marTop w:val="0"/>
          <w:marBottom w:val="0"/>
          <w:divBdr>
            <w:top w:val="none" w:sz="0" w:space="0" w:color="auto"/>
            <w:left w:val="none" w:sz="0" w:space="0" w:color="auto"/>
            <w:bottom w:val="none" w:sz="0" w:space="0" w:color="auto"/>
            <w:right w:val="none" w:sz="0" w:space="0" w:color="auto"/>
          </w:divBdr>
        </w:div>
        <w:div w:id="916094051">
          <w:marLeft w:val="0"/>
          <w:marRight w:val="0"/>
          <w:marTop w:val="0"/>
          <w:marBottom w:val="0"/>
          <w:divBdr>
            <w:top w:val="none" w:sz="0" w:space="0" w:color="auto"/>
            <w:left w:val="none" w:sz="0" w:space="0" w:color="auto"/>
            <w:bottom w:val="none" w:sz="0" w:space="0" w:color="auto"/>
            <w:right w:val="none" w:sz="0" w:space="0" w:color="auto"/>
          </w:divBdr>
        </w:div>
        <w:div w:id="2138640148">
          <w:marLeft w:val="0"/>
          <w:marRight w:val="0"/>
          <w:marTop w:val="0"/>
          <w:marBottom w:val="0"/>
          <w:divBdr>
            <w:top w:val="none" w:sz="0" w:space="0" w:color="auto"/>
            <w:left w:val="none" w:sz="0" w:space="0" w:color="auto"/>
            <w:bottom w:val="none" w:sz="0" w:space="0" w:color="auto"/>
            <w:right w:val="none" w:sz="0" w:space="0" w:color="auto"/>
          </w:divBdr>
        </w:div>
        <w:div w:id="54162377">
          <w:marLeft w:val="0"/>
          <w:marRight w:val="0"/>
          <w:marTop w:val="0"/>
          <w:marBottom w:val="0"/>
          <w:divBdr>
            <w:top w:val="none" w:sz="0" w:space="0" w:color="auto"/>
            <w:left w:val="none" w:sz="0" w:space="0" w:color="auto"/>
            <w:bottom w:val="none" w:sz="0" w:space="0" w:color="auto"/>
            <w:right w:val="none" w:sz="0" w:space="0" w:color="auto"/>
          </w:divBdr>
        </w:div>
        <w:div w:id="3554915">
          <w:marLeft w:val="0"/>
          <w:marRight w:val="0"/>
          <w:marTop w:val="0"/>
          <w:marBottom w:val="0"/>
          <w:divBdr>
            <w:top w:val="none" w:sz="0" w:space="0" w:color="auto"/>
            <w:left w:val="none" w:sz="0" w:space="0" w:color="auto"/>
            <w:bottom w:val="none" w:sz="0" w:space="0" w:color="auto"/>
            <w:right w:val="none" w:sz="0" w:space="0" w:color="auto"/>
          </w:divBdr>
        </w:div>
        <w:div w:id="22900230">
          <w:marLeft w:val="0"/>
          <w:marRight w:val="0"/>
          <w:marTop w:val="0"/>
          <w:marBottom w:val="0"/>
          <w:divBdr>
            <w:top w:val="none" w:sz="0" w:space="0" w:color="auto"/>
            <w:left w:val="none" w:sz="0" w:space="0" w:color="auto"/>
            <w:bottom w:val="none" w:sz="0" w:space="0" w:color="auto"/>
            <w:right w:val="none" w:sz="0" w:space="0" w:color="auto"/>
          </w:divBdr>
        </w:div>
      </w:divsChild>
    </w:div>
    <w:div w:id="418336838">
      <w:bodyDiv w:val="1"/>
      <w:marLeft w:val="0"/>
      <w:marRight w:val="0"/>
      <w:marTop w:val="0"/>
      <w:marBottom w:val="0"/>
      <w:divBdr>
        <w:top w:val="none" w:sz="0" w:space="0" w:color="auto"/>
        <w:left w:val="none" w:sz="0" w:space="0" w:color="auto"/>
        <w:bottom w:val="none" w:sz="0" w:space="0" w:color="auto"/>
        <w:right w:val="none" w:sz="0" w:space="0" w:color="auto"/>
      </w:divBdr>
      <w:divsChild>
        <w:div w:id="292054876">
          <w:marLeft w:val="0"/>
          <w:marRight w:val="0"/>
          <w:marTop w:val="0"/>
          <w:marBottom w:val="0"/>
          <w:divBdr>
            <w:top w:val="none" w:sz="0" w:space="0" w:color="auto"/>
            <w:left w:val="none" w:sz="0" w:space="0" w:color="auto"/>
            <w:bottom w:val="none" w:sz="0" w:space="0" w:color="auto"/>
            <w:right w:val="none" w:sz="0" w:space="0" w:color="auto"/>
          </w:divBdr>
        </w:div>
        <w:div w:id="1496458934">
          <w:marLeft w:val="0"/>
          <w:marRight w:val="0"/>
          <w:marTop w:val="0"/>
          <w:marBottom w:val="0"/>
          <w:divBdr>
            <w:top w:val="none" w:sz="0" w:space="0" w:color="auto"/>
            <w:left w:val="none" w:sz="0" w:space="0" w:color="auto"/>
            <w:bottom w:val="none" w:sz="0" w:space="0" w:color="auto"/>
            <w:right w:val="none" w:sz="0" w:space="0" w:color="auto"/>
          </w:divBdr>
        </w:div>
        <w:div w:id="594246252">
          <w:marLeft w:val="0"/>
          <w:marRight w:val="0"/>
          <w:marTop w:val="0"/>
          <w:marBottom w:val="0"/>
          <w:divBdr>
            <w:top w:val="none" w:sz="0" w:space="0" w:color="auto"/>
            <w:left w:val="none" w:sz="0" w:space="0" w:color="auto"/>
            <w:bottom w:val="none" w:sz="0" w:space="0" w:color="auto"/>
            <w:right w:val="none" w:sz="0" w:space="0" w:color="auto"/>
          </w:divBdr>
        </w:div>
        <w:div w:id="709113427">
          <w:marLeft w:val="0"/>
          <w:marRight w:val="0"/>
          <w:marTop w:val="0"/>
          <w:marBottom w:val="0"/>
          <w:divBdr>
            <w:top w:val="none" w:sz="0" w:space="0" w:color="auto"/>
            <w:left w:val="none" w:sz="0" w:space="0" w:color="auto"/>
            <w:bottom w:val="none" w:sz="0" w:space="0" w:color="auto"/>
            <w:right w:val="none" w:sz="0" w:space="0" w:color="auto"/>
          </w:divBdr>
        </w:div>
      </w:divsChild>
    </w:div>
    <w:div w:id="419110040">
      <w:bodyDiv w:val="1"/>
      <w:marLeft w:val="0"/>
      <w:marRight w:val="0"/>
      <w:marTop w:val="0"/>
      <w:marBottom w:val="0"/>
      <w:divBdr>
        <w:top w:val="none" w:sz="0" w:space="0" w:color="auto"/>
        <w:left w:val="none" w:sz="0" w:space="0" w:color="auto"/>
        <w:bottom w:val="none" w:sz="0" w:space="0" w:color="auto"/>
        <w:right w:val="none" w:sz="0" w:space="0" w:color="auto"/>
      </w:divBdr>
      <w:divsChild>
        <w:div w:id="716592525">
          <w:marLeft w:val="0"/>
          <w:marRight w:val="0"/>
          <w:marTop w:val="0"/>
          <w:marBottom w:val="0"/>
          <w:divBdr>
            <w:top w:val="none" w:sz="0" w:space="0" w:color="auto"/>
            <w:left w:val="none" w:sz="0" w:space="0" w:color="auto"/>
            <w:bottom w:val="none" w:sz="0" w:space="0" w:color="auto"/>
            <w:right w:val="none" w:sz="0" w:space="0" w:color="auto"/>
          </w:divBdr>
        </w:div>
        <w:div w:id="514921048">
          <w:marLeft w:val="0"/>
          <w:marRight w:val="0"/>
          <w:marTop w:val="0"/>
          <w:marBottom w:val="0"/>
          <w:divBdr>
            <w:top w:val="none" w:sz="0" w:space="0" w:color="auto"/>
            <w:left w:val="none" w:sz="0" w:space="0" w:color="auto"/>
            <w:bottom w:val="none" w:sz="0" w:space="0" w:color="auto"/>
            <w:right w:val="none" w:sz="0" w:space="0" w:color="auto"/>
          </w:divBdr>
        </w:div>
        <w:div w:id="956371061">
          <w:marLeft w:val="0"/>
          <w:marRight w:val="0"/>
          <w:marTop w:val="0"/>
          <w:marBottom w:val="0"/>
          <w:divBdr>
            <w:top w:val="none" w:sz="0" w:space="0" w:color="auto"/>
            <w:left w:val="none" w:sz="0" w:space="0" w:color="auto"/>
            <w:bottom w:val="none" w:sz="0" w:space="0" w:color="auto"/>
            <w:right w:val="none" w:sz="0" w:space="0" w:color="auto"/>
          </w:divBdr>
        </w:div>
        <w:div w:id="1585065673">
          <w:marLeft w:val="0"/>
          <w:marRight w:val="0"/>
          <w:marTop w:val="0"/>
          <w:marBottom w:val="0"/>
          <w:divBdr>
            <w:top w:val="none" w:sz="0" w:space="0" w:color="auto"/>
            <w:left w:val="none" w:sz="0" w:space="0" w:color="auto"/>
            <w:bottom w:val="none" w:sz="0" w:space="0" w:color="auto"/>
            <w:right w:val="none" w:sz="0" w:space="0" w:color="auto"/>
          </w:divBdr>
        </w:div>
        <w:div w:id="1976906590">
          <w:marLeft w:val="0"/>
          <w:marRight w:val="0"/>
          <w:marTop w:val="0"/>
          <w:marBottom w:val="0"/>
          <w:divBdr>
            <w:top w:val="none" w:sz="0" w:space="0" w:color="auto"/>
            <w:left w:val="none" w:sz="0" w:space="0" w:color="auto"/>
            <w:bottom w:val="none" w:sz="0" w:space="0" w:color="auto"/>
            <w:right w:val="none" w:sz="0" w:space="0" w:color="auto"/>
          </w:divBdr>
        </w:div>
        <w:div w:id="1463769234">
          <w:marLeft w:val="0"/>
          <w:marRight w:val="0"/>
          <w:marTop w:val="0"/>
          <w:marBottom w:val="0"/>
          <w:divBdr>
            <w:top w:val="none" w:sz="0" w:space="0" w:color="auto"/>
            <w:left w:val="none" w:sz="0" w:space="0" w:color="auto"/>
            <w:bottom w:val="none" w:sz="0" w:space="0" w:color="auto"/>
            <w:right w:val="none" w:sz="0" w:space="0" w:color="auto"/>
          </w:divBdr>
        </w:div>
        <w:div w:id="2146847162">
          <w:marLeft w:val="0"/>
          <w:marRight w:val="0"/>
          <w:marTop w:val="0"/>
          <w:marBottom w:val="0"/>
          <w:divBdr>
            <w:top w:val="none" w:sz="0" w:space="0" w:color="auto"/>
            <w:left w:val="none" w:sz="0" w:space="0" w:color="auto"/>
            <w:bottom w:val="none" w:sz="0" w:space="0" w:color="auto"/>
            <w:right w:val="none" w:sz="0" w:space="0" w:color="auto"/>
          </w:divBdr>
        </w:div>
        <w:div w:id="2127963783">
          <w:marLeft w:val="0"/>
          <w:marRight w:val="0"/>
          <w:marTop w:val="0"/>
          <w:marBottom w:val="0"/>
          <w:divBdr>
            <w:top w:val="none" w:sz="0" w:space="0" w:color="auto"/>
            <w:left w:val="none" w:sz="0" w:space="0" w:color="auto"/>
            <w:bottom w:val="none" w:sz="0" w:space="0" w:color="auto"/>
            <w:right w:val="none" w:sz="0" w:space="0" w:color="auto"/>
          </w:divBdr>
        </w:div>
      </w:divsChild>
    </w:div>
    <w:div w:id="429666303">
      <w:bodyDiv w:val="1"/>
      <w:marLeft w:val="0"/>
      <w:marRight w:val="0"/>
      <w:marTop w:val="0"/>
      <w:marBottom w:val="0"/>
      <w:divBdr>
        <w:top w:val="none" w:sz="0" w:space="0" w:color="auto"/>
        <w:left w:val="none" w:sz="0" w:space="0" w:color="auto"/>
        <w:bottom w:val="none" w:sz="0" w:space="0" w:color="auto"/>
        <w:right w:val="none" w:sz="0" w:space="0" w:color="auto"/>
      </w:divBdr>
      <w:divsChild>
        <w:div w:id="1162575407">
          <w:marLeft w:val="0"/>
          <w:marRight w:val="0"/>
          <w:marTop w:val="0"/>
          <w:marBottom w:val="0"/>
          <w:divBdr>
            <w:top w:val="none" w:sz="0" w:space="0" w:color="auto"/>
            <w:left w:val="none" w:sz="0" w:space="0" w:color="auto"/>
            <w:bottom w:val="none" w:sz="0" w:space="0" w:color="auto"/>
            <w:right w:val="none" w:sz="0" w:space="0" w:color="auto"/>
          </w:divBdr>
        </w:div>
        <w:div w:id="1997342239">
          <w:marLeft w:val="0"/>
          <w:marRight w:val="0"/>
          <w:marTop w:val="0"/>
          <w:marBottom w:val="0"/>
          <w:divBdr>
            <w:top w:val="none" w:sz="0" w:space="0" w:color="auto"/>
            <w:left w:val="none" w:sz="0" w:space="0" w:color="auto"/>
            <w:bottom w:val="none" w:sz="0" w:space="0" w:color="auto"/>
            <w:right w:val="none" w:sz="0" w:space="0" w:color="auto"/>
          </w:divBdr>
        </w:div>
        <w:div w:id="1686055165">
          <w:marLeft w:val="0"/>
          <w:marRight w:val="0"/>
          <w:marTop w:val="0"/>
          <w:marBottom w:val="0"/>
          <w:divBdr>
            <w:top w:val="none" w:sz="0" w:space="0" w:color="auto"/>
            <w:left w:val="none" w:sz="0" w:space="0" w:color="auto"/>
            <w:bottom w:val="none" w:sz="0" w:space="0" w:color="auto"/>
            <w:right w:val="none" w:sz="0" w:space="0" w:color="auto"/>
          </w:divBdr>
        </w:div>
        <w:div w:id="409543347">
          <w:marLeft w:val="0"/>
          <w:marRight w:val="0"/>
          <w:marTop w:val="0"/>
          <w:marBottom w:val="0"/>
          <w:divBdr>
            <w:top w:val="none" w:sz="0" w:space="0" w:color="auto"/>
            <w:left w:val="none" w:sz="0" w:space="0" w:color="auto"/>
            <w:bottom w:val="none" w:sz="0" w:space="0" w:color="auto"/>
            <w:right w:val="none" w:sz="0" w:space="0" w:color="auto"/>
          </w:divBdr>
        </w:div>
        <w:div w:id="1269123827">
          <w:marLeft w:val="0"/>
          <w:marRight w:val="0"/>
          <w:marTop w:val="0"/>
          <w:marBottom w:val="0"/>
          <w:divBdr>
            <w:top w:val="none" w:sz="0" w:space="0" w:color="auto"/>
            <w:left w:val="none" w:sz="0" w:space="0" w:color="auto"/>
            <w:bottom w:val="none" w:sz="0" w:space="0" w:color="auto"/>
            <w:right w:val="none" w:sz="0" w:space="0" w:color="auto"/>
          </w:divBdr>
        </w:div>
        <w:div w:id="1930774568">
          <w:marLeft w:val="0"/>
          <w:marRight w:val="0"/>
          <w:marTop w:val="0"/>
          <w:marBottom w:val="0"/>
          <w:divBdr>
            <w:top w:val="none" w:sz="0" w:space="0" w:color="auto"/>
            <w:left w:val="none" w:sz="0" w:space="0" w:color="auto"/>
            <w:bottom w:val="none" w:sz="0" w:space="0" w:color="auto"/>
            <w:right w:val="none" w:sz="0" w:space="0" w:color="auto"/>
          </w:divBdr>
        </w:div>
        <w:div w:id="1063020163">
          <w:marLeft w:val="0"/>
          <w:marRight w:val="0"/>
          <w:marTop w:val="0"/>
          <w:marBottom w:val="0"/>
          <w:divBdr>
            <w:top w:val="none" w:sz="0" w:space="0" w:color="auto"/>
            <w:left w:val="none" w:sz="0" w:space="0" w:color="auto"/>
            <w:bottom w:val="none" w:sz="0" w:space="0" w:color="auto"/>
            <w:right w:val="none" w:sz="0" w:space="0" w:color="auto"/>
          </w:divBdr>
        </w:div>
        <w:div w:id="1128476334">
          <w:marLeft w:val="0"/>
          <w:marRight w:val="0"/>
          <w:marTop w:val="0"/>
          <w:marBottom w:val="0"/>
          <w:divBdr>
            <w:top w:val="none" w:sz="0" w:space="0" w:color="auto"/>
            <w:left w:val="none" w:sz="0" w:space="0" w:color="auto"/>
            <w:bottom w:val="none" w:sz="0" w:space="0" w:color="auto"/>
            <w:right w:val="none" w:sz="0" w:space="0" w:color="auto"/>
          </w:divBdr>
        </w:div>
        <w:div w:id="1685590419">
          <w:marLeft w:val="0"/>
          <w:marRight w:val="0"/>
          <w:marTop w:val="0"/>
          <w:marBottom w:val="0"/>
          <w:divBdr>
            <w:top w:val="none" w:sz="0" w:space="0" w:color="auto"/>
            <w:left w:val="none" w:sz="0" w:space="0" w:color="auto"/>
            <w:bottom w:val="none" w:sz="0" w:space="0" w:color="auto"/>
            <w:right w:val="none" w:sz="0" w:space="0" w:color="auto"/>
          </w:divBdr>
        </w:div>
        <w:div w:id="936329945">
          <w:marLeft w:val="0"/>
          <w:marRight w:val="0"/>
          <w:marTop w:val="0"/>
          <w:marBottom w:val="0"/>
          <w:divBdr>
            <w:top w:val="none" w:sz="0" w:space="0" w:color="auto"/>
            <w:left w:val="none" w:sz="0" w:space="0" w:color="auto"/>
            <w:bottom w:val="none" w:sz="0" w:space="0" w:color="auto"/>
            <w:right w:val="none" w:sz="0" w:space="0" w:color="auto"/>
          </w:divBdr>
        </w:div>
        <w:div w:id="454176905">
          <w:marLeft w:val="0"/>
          <w:marRight w:val="0"/>
          <w:marTop w:val="0"/>
          <w:marBottom w:val="0"/>
          <w:divBdr>
            <w:top w:val="none" w:sz="0" w:space="0" w:color="auto"/>
            <w:left w:val="none" w:sz="0" w:space="0" w:color="auto"/>
            <w:bottom w:val="none" w:sz="0" w:space="0" w:color="auto"/>
            <w:right w:val="none" w:sz="0" w:space="0" w:color="auto"/>
          </w:divBdr>
        </w:div>
        <w:div w:id="2323087">
          <w:marLeft w:val="0"/>
          <w:marRight w:val="0"/>
          <w:marTop w:val="0"/>
          <w:marBottom w:val="0"/>
          <w:divBdr>
            <w:top w:val="none" w:sz="0" w:space="0" w:color="auto"/>
            <w:left w:val="none" w:sz="0" w:space="0" w:color="auto"/>
            <w:bottom w:val="none" w:sz="0" w:space="0" w:color="auto"/>
            <w:right w:val="none" w:sz="0" w:space="0" w:color="auto"/>
          </w:divBdr>
        </w:div>
        <w:div w:id="2047096730">
          <w:marLeft w:val="0"/>
          <w:marRight w:val="0"/>
          <w:marTop w:val="0"/>
          <w:marBottom w:val="0"/>
          <w:divBdr>
            <w:top w:val="none" w:sz="0" w:space="0" w:color="auto"/>
            <w:left w:val="none" w:sz="0" w:space="0" w:color="auto"/>
            <w:bottom w:val="none" w:sz="0" w:space="0" w:color="auto"/>
            <w:right w:val="none" w:sz="0" w:space="0" w:color="auto"/>
          </w:divBdr>
        </w:div>
      </w:divsChild>
    </w:div>
    <w:div w:id="435710427">
      <w:bodyDiv w:val="1"/>
      <w:marLeft w:val="0"/>
      <w:marRight w:val="0"/>
      <w:marTop w:val="0"/>
      <w:marBottom w:val="0"/>
      <w:divBdr>
        <w:top w:val="none" w:sz="0" w:space="0" w:color="auto"/>
        <w:left w:val="none" w:sz="0" w:space="0" w:color="auto"/>
        <w:bottom w:val="none" w:sz="0" w:space="0" w:color="auto"/>
        <w:right w:val="none" w:sz="0" w:space="0" w:color="auto"/>
      </w:divBdr>
      <w:divsChild>
        <w:div w:id="1283926405">
          <w:marLeft w:val="0"/>
          <w:marRight w:val="0"/>
          <w:marTop w:val="0"/>
          <w:marBottom w:val="0"/>
          <w:divBdr>
            <w:top w:val="none" w:sz="0" w:space="0" w:color="auto"/>
            <w:left w:val="none" w:sz="0" w:space="0" w:color="auto"/>
            <w:bottom w:val="none" w:sz="0" w:space="0" w:color="auto"/>
            <w:right w:val="none" w:sz="0" w:space="0" w:color="auto"/>
          </w:divBdr>
        </w:div>
        <w:div w:id="1942032449">
          <w:marLeft w:val="0"/>
          <w:marRight w:val="0"/>
          <w:marTop w:val="0"/>
          <w:marBottom w:val="0"/>
          <w:divBdr>
            <w:top w:val="none" w:sz="0" w:space="0" w:color="auto"/>
            <w:left w:val="none" w:sz="0" w:space="0" w:color="auto"/>
            <w:bottom w:val="none" w:sz="0" w:space="0" w:color="auto"/>
            <w:right w:val="none" w:sz="0" w:space="0" w:color="auto"/>
          </w:divBdr>
        </w:div>
      </w:divsChild>
    </w:div>
    <w:div w:id="440615012">
      <w:bodyDiv w:val="1"/>
      <w:marLeft w:val="0"/>
      <w:marRight w:val="0"/>
      <w:marTop w:val="0"/>
      <w:marBottom w:val="0"/>
      <w:divBdr>
        <w:top w:val="none" w:sz="0" w:space="0" w:color="auto"/>
        <w:left w:val="none" w:sz="0" w:space="0" w:color="auto"/>
        <w:bottom w:val="none" w:sz="0" w:space="0" w:color="auto"/>
        <w:right w:val="none" w:sz="0" w:space="0" w:color="auto"/>
      </w:divBdr>
    </w:div>
    <w:div w:id="446117424">
      <w:bodyDiv w:val="1"/>
      <w:marLeft w:val="0"/>
      <w:marRight w:val="0"/>
      <w:marTop w:val="0"/>
      <w:marBottom w:val="0"/>
      <w:divBdr>
        <w:top w:val="none" w:sz="0" w:space="0" w:color="auto"/>
        <w:left w:val="none" w:sz="0" w:space="0" w:color="auto"/>
        <w:bottom w:val="none" w:sz="0" w:space="0" w:color="auto"/>
        <w:right w:val="none" w:sz="0" w:space="0" w:color="auto"/>
      </w:divBdr>
      <w:divsChild>
        <w:div w:id="745303372">
          <w:marLeft w:val="0"/>
          <w:marRight w:val="0"/>
          <w:marTop w:val="0"/>
          <w:marBottom w:val="0"/>
          <w:divBdr>
            <w:top w:val="none" w:sz="0" w:space="0" w:color="auto"/>
            <w:left w:val="none" w:sz="0" w:space="0" w:color="auto"/>
            <w:bottom w:val="none" w:sz="0" w:space="0" w:color="auto"/>
            <w:right w:val="none" w:sz="0" w:space="0" w:color="auto"/>
          </w:divBdr>
        </w:div>
      </w:divsChild>
    </w:div>
    <w:div w:id="446121921">
      <w:bodyDiv w:val="1"/>
      <w:marLeft w:val="0"/>
      <w:marRight w:val="0"/>
      <w:marTop w:val="0"/>
      <w:marBottom w:val="0"/>
      <w:divBdr>
        <w:top w:val="none" w:sz="0" w:space="0" w:color="auto"/>
        <w:left w:val="none" w:sz="0" w:space="0" w:color="auto"/>
        <w:bottom w:val="none" w:sz="0" w:space="0" w:color="auto"/>
        <w:right w:val="none" w:sz="0" w:space="0" w:color="auto"/>
      </w:divBdr>
      <w:divsChild>
        <w:div w:id="1466895141">
          <w:marLeft w:val="0"/>
          <w:marRight w:val="0"/>
          <w:marTop w:val="0"/>
          <w:marBottom w:val="0"/>
          <w:divBdr>
            <w:top w:val="none" w:sz="0" w:space="0" w:color="auto"/>
            <w:left w:val="none" w:sz="0" w:space="0" w:color="auto"/>
            <w:bottom w:val="none" w:sz="0" w:space="0" w:color="auto"/>
            <w:right w:val="none" w:sz="0" w:space="0" w:color="auto"/>
          </w:divBdr>
        </w:div>
        <w:div w:id="346759196">
          <w:marLeft w:val="0"/>
          <w:marRight w:val="0"/>
          <w:marTop w:val="0"/>
          <w:marBottom w:val="0"/>
          <w:divBdr>
            <w:top w:val="none" w:sz="0" w:space="0" w:color="auto"/>
            <w:left w:val="none" w:sz="0" w:space="0" w:color="auto"/>
            <w:bottom w:val="none" w:sz="0" w:space="0" w:color="auto"/>
            <w:right w:val="none" w:sz="0" w:space="0" w:color="auto"/>
          </w:divBdr>
        </w:div>
        <w:div w:id="1747338432">
          <w:marLeft w:val="0"/>
          <w:marRight w:val="0"/>
          <w:marTop w:val="0"/>
          <w:marBottom w:val="0"/>
          <w:divBdr>
            <w:top w:val="none" w:sz="0" w:space="0" w:color="auto"/>
            <w:left w:val="none" w:sz="0" w:space="0" w:color="auto"/>
            <w:bottom w:val="none" w:sz="0" w:space="0" w:color="auto"/>
            <w:right w:val="none" w:sz="0" w:space="0" w:color="auto"/>
          </w:divBdr>
        </w:div>
      </w:divsChild>
    </w:div>
    <w:div w:id="457189046">
      <w:bodyDiv w:val="1"/>
      <w:marLeft w:val="0"/>
      <w:marRight w:val="0"/>
      <w:marTop w:val="0"/>
      <w:marBottom w:val="0"/>
      <w:divBdr>
        <w:top w:val="none" w:sz="0" w:space="0" w:color="auto"/>
        <w:left w:val="none" w:sz="0" w:space="0" w:color="auto"/>
        <w:bottom w:val="none" w:sz="0" w:space="0" w:color="auto"/>
        <w:right w:val="none" w:sz="0" w:space="0" w:color="auto"/>
      </w:divBdr>
    </w:div>
    <w:div w:id="458764684">
      <w:bodyDiv w:val="1"/>
      <w:marLeft w:val="0"/>
      <w:marRight w:val="0"/>
      <w:marTop w:val="0"/>
      <w:marBottom w:val="0"/>
      <w:divBdr>
        <w:top w:val="none" w:sz="0" w:space="0" w:color="auto"/>
        <w:left w:val="none" w:sz="0" w:space="0" w:color="auto"/>
        <w:bottom w:val="none" w:sz="0" w:space="0" w:color="auto"/>
        <w:right w:val="none" w:sz="0" w:space="0" w:color="auto"/>
      </w:divBdr>
      <w:divsChild>
        <w:div w:id="1348680770">
          <w:marLeft w:val="0"/>
          <w:marRight w:val="0"/>
          <w:marTop w:val="0"/>
          <w:marBottom w:val="0"/>
          <w:divBdr>
            <w:top w:val="none" w:sz="0" w:space="0" w:color="auto"/>
            <w:left w:val="none" w:sz="0" w:space="0" w:color="auto"/>
            <w:bottom w:val="none" w:sz="0" w:space="0" w:color="auto"/>
            <w:right w:val="none" w:sz="0" w:space="0" w:color="auto"/>
          </w:divBdr>
        </w:div>
        <w:div w:id="1436705329">
          <w:marLeft w:val="0"/>
          <w:marRight w:val="0"/>
          <w:marTop w:val="0"/>
          <w:marBottom w:val="0"/>
          <w:divBdr>
            <w:top w:val="none" w:sz="0" w:space="0" w:color="auto"/>
            <w:left w:val="none" w:sz="0" w:space="0" w:color="auto"/>
            <w:bottom w:val="none" w:sz="0" w:space="0" w:color="auto"/>
            <w:right w:val="none" w:sz="0" w:space="0" w:color="auto"/>
          </w:divBdr>
        </w:div>
      </w:divsChild>
    </w:div>
    <w:div w:id="465974018">
      <w:bodyDiv w:val="1"/>
      <w:marLeft w:val="0"/>
      <w:marRight w:val="0"/>
      <w:marTop w:val="0"/>
      <w:marBottom w:val="0"/>
      <w:divBdr>
        <w:top w:val="none" w:sz="0" w:space="0" w:color="auto"/>
        <w:left w:val="none" w:sz="0" w:space="0" w:color="auto"/>
        <w:bottom w:val="none" w:sz="0" w:space="0" w:color="auto"/>
        <w:right w:val="none" w:sz="0" w:space="0" w:color="auto"/>
      </w:divBdr>
      <w:divsChild>
        <w:div w:id="1552762543">
          <w:marLeft w:val="0"/>
          <w:marRight w:val="0"/>
          <w:marTop w:val="0"/>
          <w:marBottom w:val="0"/>
          <w:divBdr>
            <w:top w:val="none" w:sz="0" w:space="0" w:color="auto"/>
            <w:left w:val="none" w:sz="0" w:space="0" w:color="auto"/>
            <w:bottom w:val="none" w:sz="0" w:space="0" w:color="auto"/>
            <w:right w:val="none" w:sz="0" w:space="0" w:color="auto"/>
          </w:divBdr>
        </w:div>
        <w:div w:id="1413694485">
          <w:marLeft w:val="0"/>
          <w:marRight w:val="0"/>
          <w:marTop w:val="0"/>
          <w:marBottom w:val="0"/>
          <w:divBdr>
            <w:top w:val="none" w:sz="0" w:space="0" w:color="auto"/>
            <w:left w:val="none" w:sz="0" w:space="0" w:color="auto"/>
            <w:bottom w:val="none" w:sz="0" w:space="0" w:color="auto"/>
            <w:right w:val="none" w:sz="0" w:space="0" w:color="auto"/>
          </w:divBdr>
        </w:div>
        <w:div w:id="1904831089">
          <w:marLeft w:val="0"/>
          <w:marRight w:val="0"/>
          <w:marTop w:val="0"/>
          <w:marBottom w:val="0"/>
          <w:divBdr>
            <w:top w:val="none" w:sz="0" w:space="0" w:color="auto"/>
            <w:left w:val="none" w:sz="0" w:space="0" w:color="auto"/>
            <w:bottom w:val="none" w:sz="0" w:space="0" w:color="auto"/>
            <w:right w:val="none" w:sz="0" w:space="0" w:color="auto"/>
          </w:divBdr>
        </w:div>
        <w:div w:id="541944110">
          <w:marLeft w:val="0"/>
          <w:marRight w:val="0"/>
          <w:marTop w:val="0"/>
          <w:marBottom w:val="0"/>
          <w:divBdr>
            <w:top w:val="none" w:sz="0" w:space="0" w:color="auto"/>
            <w:left w:val="none" w:sz="0" w:space="0" w:color="auto"/>
            <w:bottom w:val="none" w:sz="0" w:space="0" w:color="auto"/>
            <w:right w:val="none" w:sz="0" w:space="0" w:color="auto"/>
          </w:divBdr>
        </w:div>
        <w:div w:id="1012072954">
          <w:marLeft w:val="0"/>
          <w:marRight w:val="0"/>
          <w:marTop w:val="0"/>
          <w:marBottom w:val="0"/>
          <w:divBdr>
            <w:top w:val="none" w:sz="0" w:space="0" w:color="auto"/>
            <w:left w:val="none" w:sz="0" w:space="0" w:color="auto"/>
            <w:bottom w:val="none" w:sz="0" w:space="0" w:color="auto"/>
            <w:right w:val="none" w:sz="0" w:space="0" w:color="auto"/>
          </w:divBdr>
        </w:div>
        <w:div w:id="1850213889">
          <w:marLeft w:val="0"/>
          <w:marRight w:val="0"/>
          <w:marTop w:val="0"/>
          <w:marBottom w:val="0"/>
          <w:divBdr>
            <w:top w:val="none" w:sz="0" w:space="0" w:color="auto"/>
            <w:left w:val="none" w:sz="0" w:space="0" w:color="auto"/>
            <w:bottom w:val="none" w:sz="0" w:space="0" w:color="auto"/>
            <w:right w:val="none" w:sz="0" w:space="0" w:color="auto"/>
          </w:divBdr>
        </w:div>
        <w:div w:id="1587765558">
          <w:marLeft w:val="0"/>
          <w:marRight w:val="0"/>
          <w:marTop w:val="0"/>
          <w:marBottom w:val="0"/>
          <w:divBdr>
            <w:top w:val="none" w:sz="0" w:space="0" w:color="auto"/>
            <w:left w:val="none" w:sz="0" w:space="0" w:color="auto"/>
            <w:bottom w:val="none" w:sz="0" w:space="0" w:color="auto"/>
            <w:right w:val="none" w:sz="0" w:space="0" w:color="auto"/>
          </w:divBdr>
        </w:div>
        <w:div w:id="1854567235">
          <w:marLeft w:val="0"/>
          <w:marRight w:val="0"/>
          <w:marTop w:val="0"/>
          <w:marBottom w:val="0"/>
          <w:divBdr>
            <w:top w:val="none" w:sz="0" w:space="0" w:color="auto"/>
            <w:left w:val="none" w:sz="0" w:space="0" w:color="auto"/>
            <w:bottom w:val="none" w:sz="0" w:space="0" w:color="auto"/>
            <w:right w:val="none" w:sz="0" w:space="0" w:color="auto"/>
          </w:divBdr>
        </w:div>
        <w:div w:id="2032343390">
          <w:marLeft w:val="0"/>
          <w:marRight w:val="0"/>
          <w:marTop w:val="0"/>
          <w:marBottom w:val="0"/>
          <w:divBdr>
            <w:top w:val="none" w:sz="0" w:space="0" w:color="auto"/>
            <w:left w:val="none" w:sz="0" w:space="0" w:color="auto"/>
            <w:bottom w:val="none" w:sz="0" w:space="0" w:color="auto"/>
            <w:right w:val="none" w:sz="0" w:space="0" w:color="auto"/>
          </w:divBdr>
        </w:div>
        <w:div w:id="749161446">
          <w:marLeft w:val="0"/>
          <w:marRight w:val="0"/>
          <w:marTop w:val="0"/>
          <w:marBottom w:val="0"/>
          <w:divBdr>
            <w:top w:val="none" w:sz="0" w:space="0" w:color="auto"/>
            <w:left w:val="none" w:sz="0" w:space="0" w:color="auto"/>
            <w:bottom w:val="none" w:sz="0" w:space="0" w:color="auto"/>
            <w:right w:val="none" w:sz="0" w:space="0" w:color="auto"/>
          </w:divBdr>
        </w:div>
        <w:div w:id="1719476514">
          <w:marLeft w:val="0"/>
          <w:marRight w:val="0"/>
          <w:marTop w:val="0"/>
          <w:marBottom w:val="0"/>
          <w:divBdr>
            <w:top w:val="none" w:sz="0" w:space="0" w:color="auto"/>
            <w:left w:val="none" w:sz="0" w:space="0" w:color="auto"/>
            <w:bottom w:val="none" w:sz="0" w:space="0" w:color="auto"/>
            <w:right w:val="none" w:sz="0" w:space="0" w:color="auto"/>
          </w:divBdr>
        </w:div>
      </w:divsChild>
    </w:div>
    <w:div w:id="466318732">
      <w:bodyDiv w:val="1"/>
      <w:marLeft w:val="0"/>
      <w:marRight w:val="0"/>
      <w:marTop w:val="0"/>
      <w:marBottom w:val="0"/>
      <w:divBdr>
        <w:top w:val="none" w:sz="0" w:space="0" w:color="auto"/>
        <w:left w:val="none" w:sz="0" w:space="0" w:color="auto"/>
        <w:bottom w:val="none" w:sz="0" w:space="0" w:color="auto"/>
        <w:right w:val="none" w:sz="0" w:space="0" w:color="auto"/>
      </w:divBdr>
      <w:divsChild>
        <w:div w:id="1051809460">
          <w:marLeft w:val="0"/>
          <w:marRight w:val="0"/>
          <w:marTop w:val="0"/>
          <w:marBottom w:val="0"/>
          <w:divBdr>
            <w:top w:val="none" w:sz="0" w:space="0" w:color="auto"/>
            <w:left w:val="none" w:sz="0" w:space="0" w:color="auto"/>
            <w:bottom w:val="none" w:sz="0" w:space="0" w:color="auto"/>
            <w:right w:val="none" w:sz="0" w:space="0" w:color="auto"/>
          </w:divBdr>
        </w:div>
        <w:div w:id="1342048220">
          <w:marLeft w:val="0"/>
          <w:marRight w:val="0"/>
          <w:marTop w:val="0"/>
          <w:marBottom w:val="0"/>
          <w:divBdr>
            <w:top w:val="none" w:sz="0" w:space="0" w:color="auto"/>
            <w:left w:val="none" w:sz="0" w:space="0" w:color="auto"/>
            <w:bottom w:val="none" w:sz="0" w:space="0" w:color="auto"/>
            <w:right w:val="none" w:sz="0" w:space="0" w:color="auto"/>
          </w:divBdr>
        </w:div>
      </w:divsChild>
    </w:div>
    <w:div w:id="468287197">
      <w:bodyDiv w:val="1"/>
      <w:marLeft w:val="0"/>
      <w:marRight w:val="0"/>
      <w:marTop w:val="0"/>
      <w:marBottom w:val="0"/>
      <w:divBdr>
        <w:top w:val="none" w:sz="0" w:space="0" w:color="auto"/>
        <w:left w:val="none" w:sz="0" w:space="0" w:color="auto"/>
        <w:bottom w:val="none" w:sz="0" w:space="0" w:color="auto"/>
        <w:right w:val="none" w:sz="0" w:space="0" w:color="auto"/>
      </w:divBdr>
    </w:div>
    <w:div w:id="469589569">
      <w:bodyDiv w:val="1"/>
      <w:marLeft w:val="0"/>
      <w:marRight w:val="0"/>
      <w:marTop w:val="0"/>
      <w:marBottom w:val="0"/>
      <w:divBdr>
        <w:top w:val="none" w:sz="0" w:space="0" w:color="auto"/>
        <w:left w:val="none" w:sz="0" w:space="0" w:color="auto"/>
        <w:bottom w:val="none" w:sz="0" w:space="0" w:color="auto"/>
        <w:right w:val="none" w:sz="0" w:space="0" w:color="auto"/>
      </w:divBdr>
      <w:divsChild>
        <w:div w:id="1863275828">
          <w:marLeft w:val="0"/>
          <w:marRight w:val="0"/>
          <w:marTop w:val="0"/>
          <w:marBottom w:val="0"/>
          <w:divBdr>
            <w:top w:val="none" w:sz="0" w:space="0" w:color="auto"/>
            <w:left w:val="none" w:sz="0" w:space="0" w:color="auto"/>
            <w:bottom w:val="none" w:sz="0" w:space="0" w:color="auto"/>
            <w:right w:val="none" w:sz="0" w:space="0" w:color="auto"/>
          </w:divBdr>
        </w:div>
        <w:div w:id="1288589979">
          <w:marLeft w:val="0"/>
          <w:marRight w:val="0"/>
          <w:marTop w:val="0"/>
          <w:marBottom w:val="0"/>
          <w:divBdr>
            <w:top w:val="none" w:sz="0" w:space="0" w:color="auto"/>
            <w:left w:val="none" w:sz="0" w:space="0" w:color="auto"/>
            <w:bottom w:val="none" w:sz="0" w:space="0" w:color="auto"/>
            <w:right w:val="none" w:sz="0" w:space="0" w:color="auto"/>
          </w:divBdr>
        </w:div>
      </w:divsChild>
    </w:div>
    <w:div w:id="487021837">
      <w:bodyDiv w:val="1"/>
      <w:marLeft w:val="0"/>
      <w:marRight w:val="0"/>
      <w:marTop w:val="0"/>
      <w:marBottom w:val="0"/>
      <w:divBdr>
        <w:top w:val="none" w:sz="0" w:space="0" w:color="auto"/>
        <w:left w:val="none" w:sz="0" w:space="0" w:color="auto"/>
        <w:bottom w:val="none" w:sz="0" w:space="0" w:color="auto"/>
        <w:right w:val="none" w:sz="0" w:space="0" w:color="auto"/>
      </w:divBdr>
      <w:divsChild>
        <w:div w:id="1253276207">
          <w:marLeft w:val="0"/>
          <w:marRight w:val="0"/>
          <w:marTop w:val="0"/>
          <w:marBottom w:val="0"/>
          <w:divBdr>
            <w:top w:val="none" w:sz="0" w:space="0" w:color="auto"/>
            <w:left w:val="none" w:sz="0" w:space="0" w:color="auto"/>
            <w:bottom w:val="none" w:sz="0" w:space="0" w:color="auto"/>
            <w:right w:val="none" w:sz="0" w:space="0" w:color="auto"/>
          </w:divBdr>
        </w:div>
        <w:div w:id="300306652">
          <w:marLeft w:val="0"/>
          <w:marRight w:val="0"/>
          <w:marTop w:val="0"/>
          <w:marBottom w:val="0"/>
          <w:divBdr>
            <w:top w:val="none" w:sz="0" w:space="0" w:color="auto"/>
            <w:left w:val="none" w:sz="0" w:space="0" w:color="auto"/>
            <w:bottom w:val="none" w:sz="0" w:space="0" w:color="auto"/>
            <w:right w:val="none" w:sz="0" w:space="0" w:color="auto"/>
          </w:divBdr>
        </w:div>
      </w:divsChild>
    </w:div>
    <w:div w:id="499731575">
      <w:bodyDiv w:val="1"/>
      <w:marLeft w:val="0"/>
      <w:marRight w:val="0"/>
      <w:marTop w:val="0"/>
      <w:marBottom w:val="0"/>
      <w:divBdr>
        <w:top w:val="none" w:sz="0" w:space="0" w:color="auto"/>
        <w:left w:val="none" w:sz="0" w:space="0" w:color="auto"/>
        <w:bottom w:val="none" w:sz="0" w:space="0" w:color="auto"/>
        <w:right w:val="none" w:sz="0" w:space="0" w:color="auto"/>
      </w:divBdr>
      <w:divsChild>
        <w:div w:id="610405352">
          <w:marLeft w:val="0"/>
          <w:marRight w:val="0"/>
          <w:marTop w:val="0"/>
          <w:marBottom w:val="0"/>
          <w:divBdr>
            <w:top w:val="none" w:sz="0" w:space="0" w:color="auto"/>
            <w:left w:val="none" w:sz="0" w:space="0" w:color="auto"/>
            <w:bottom w:val="none" w:sz="0" w:space="0" w:color="auto"/>
            <w:right w:val="none" w:sz="0" w:space="0" w:color="auto"/>
          </w:divBdr>
        </w:div>
        <w:div w:id="1229461115">
          <w:marLeft w:val="0"/>
          <w:marRight w:val="0"/>
          <w:marTop w:val="0"/>
          <w:marBottom w:val="0"/>
          <w:divBdr>
            <w:top w:val="none" w:sz="0" w:space="0" w:color="auto"/>
            <w:left w:val="none" w:sz="0" w:space="0" w:color="auto"/>
            <w:bottom w:val="none" w:sz="0" w:space="0" w:color="auto"/>
            <w:right w:val="none" w:sz="0" w:space="0" w:color="auto"/>
          </w:divBdr>
        </w:div>
        <w:div w:id="55590329">
          <w:marLeft w:val="0"/>
          <w:marRight w:val="0"/>
          <w:marTop w:val="0"/>
          <w:marBottom w:val="0"/>
          <w:divBdr>
            <w:top w:val="none" w:sz="0" w:space="0" w:color="auto"/>
            <w:left w:val="none" w:sz="0" w:space="0" w:color="auto"/>
            <w:bottom w:val="none" w:sz="0" w:space="0" w:color="auto"/>
            <w:right w:val="none" w:sz="0" w:space="0" w:color="auto"/>
          </w:divBdr>
        </w:div>
        <w:div w:id="1152599369">
          <w:marLeft w:val="0"/>
          <w:marRight w:val="0"/>
          <w:marTop w:val="0"/>
          <w:marBottom w:val="0"/>
          <w:divBdr>
            <w:top w:val="none" w:sz="0" w:space="0" w:color="auto"/>
            <w:left w:val="none" w:sz="0" w:space="0" w:color="auto"/>
            <w:bottom w:val="none" w:sz="0" w:space="0" w:color="auto"/>
            <w:right w:val="none" w:sz="0" w:space="0" w:color="auto"/>
          </w:divBdr>
        </w:div>
        <w:div w:id="289171080">
          <w:marLeft w:val="0"/>
          <w:marRight w:val="0"/>
          <w:marTop w:val="0"/>
          <w:marBottom w:val="0"/>
          <w:divBdr>
            <w:top w:val="none" w:sz="0" w:space="0" w:color="auto"/>
            <w:left w:val="none" w:sz="0" w:space="0" w:color="auto"/>
            <w:bottom w:val="none" w:sz="0" w:space="0" w:color="auto"/>
            <w:right w:val="none" w:sz="0" w:space="0" w:color="auto"/>
          </w:divBdr>
        </w:div>
        <w:div w:id="323973912">
          <w:marLeft w:val="0"/>
          <w:marRight w:val="0"/>
          <w:marTop w:val="0"/>
          <w:marBottom w:val="0"/>
          <w:divBdr>
            <w:top w:val="none" w:sz="0" w:space="0" w:color="auto"/>
            <w:left w:val="none" w:sz="0" w:space="0" w:color="auto"/>
            <w:bottom w:val="none" w:sz="0" w:space="0" w:color="auto"/>
            <w:right w:val="none" w:sz="0" w:space="0" w:color="auto"/>
          </w:divBdr>
        </w:div>
        <w:div w:id="119614945">
          <w:marLeft w:val="0"/>
          <w:marRight w:val="0"/>
          <w:marTop w:val="0"/>
          <w:marBottom w:val="0"/>
          <w:divBdr>
            <w:top w:val="none" w:sz="0" w:space="0" w:color="auto"/>
            <w:left w:val="none" w:sz="0" w:space="0" w:color="auto"/>
            <w:bottom w:val="none" w:sz="0" w:space="0" w:color="auto"/>
            <w:right w:val="none" w:sz="0" w:space="0" w:color="auto"/>
          </w:divBdr>
        </w:div>
        <w:div w:id="947858224">
          <w:marLeft w:val="0"/>
          <w:marRight w:val="0"/>
          <w:marTop w:val="0"/>
          <w:marBottom w:val="0"/>
          <w:divBdr>
            <w:top w:val="none" w:sz="0" w:space="0" w:color="auto"/>
            <w:left w:val="none" w:sz="0" w:space="0" w:color="auto"/>
            <w:bottom w:val="none" w:sz="0" w:space="0" w:color="auto"/>
            <w:right w:val="none" w:sz="0" w:space="0" w:color="auto"/>
          </w:divBdr>
        </w:div>
        <w:div w:id="1588075153">
          <w:marLeft w:val="0"/>
          <w:marRight w:val="0"/>
          <w:marTop w:val="0"/>
          <w:marBottom w:val="0"/>
          <w:divBdr>
            <w:top w:val="none" w:sz="0" w:space="0" w:color="auto"/>
            <w:left w:val="none" w:sz="0" w:space="0" w:color="auto"/>
            <w:bottom w:val="none" w:sz="0" w:space="0" w:color="auto"/>
            <w:right w:val="none" w:sz="0" w:space="0" w:color="auto"/>
          </w:divBdr>
        </w:div>
        <w:div w:id="1287665260">
          <w:marLeft w:val="0"/>
          <w:marRight w:val="0"/>
          <w:marTop w:val="0"/>
          <w:marBottom w:val="0"/>
          <w:divBdr>
            <w:top w:val="none" w:sz="0" w:space="0" w:color="auto"/>
            <w:left w:val="none" w:sz="0" w:space="0" w:color="auto"/>
            <w:bottom w:val="none" w:sz="0" w:space="0" w:color="auto"/>
            <w:right w:val="none" w:sz="0" w:space="0" w:color="auto"/>
          </w:divBdr>
        </w:div>
        <w:div w:id="1598636741">
          <w:marLeft w:val="0"/>
          <w:marRight w:val="0"/>
          <w:marTop w:val="0"/>
          <w:marBottom w:val="0"/>
          <w:divBdr>
            <w:top w:val="none" w:sz="0" w:space="0" w:color="auto"/>
            <w:left w:val="none" w:sz="0" w:space="0" w:color="auto"/>
            <w:bottom w:val="none" w:sz="0" w:space="0" w:color="auto"/>
            <w:right w:val="none" w:sz="0" w:space="0" w:color="auto"/>
          </w:divBdr>
        </w:div>
      </w:divsChild>
    </w:div>
    <w:div w:id="501238060">
      <w:bodyDiv w:val="1"/>
      <w:marLeft w:val="0"/>
      <w:marRight w:val="0"/>
      <w:marTop w:val="0"/>
      <w:marBottom w:val="0"/>
      <w:divBdr>
        <w:top w:val="none" w:sz="0" w:space="0" w:color="auto"/>
        <w:left w:val="none" w:sz="0" w:space="0" w:color="auto"/>
        <w:bottom w:val="none" w:sz="0" w:space="0" w:color="auto"/>
        <w:right w:val="none" w:sz="0" w:space="0" w:color="auto"/>
      </w:divBdr>
      <w:divsChild>
        <w:div w:id="1755591355">
          <w:marLeft w:val="0"/>
          <w:marRight w:val="0"/>
          <w:marTop w:val="0"/>
          <w:marBottom w:val="0"/>
          <w:divBdr>
            <w:top w:val="none" w:sz="0" w:space="0" w:color="auto"/>
            <w:left w:val="none" w:sz="0" w:space="0" w:color="auto"/>
            <w:bottom w:val="none" w:sz="0" w:space="0" w:color="auto"/>
            <w:right w:val="none" w:sz="0" w:space="0" w:color="auto"/>
          </w:divBdr>
        </w:div>
        <w:div w:id="933391860">
          <w:marLeft w:val="0"/>
          <w:marRight w:val="0"/>
          <w:marTop w:val="0"/>
          <w:marBottom w:val="0"/>
          <w:divBdr>
            <w:top w:val="none" w:sz="0" w:space="0" w:color="auto"/>
            <w:left w:val="none" w:sz="0" w:space="0" w:color="auto"/>
            <w:bottom w:val="none" w:sz="0" w:space="0" w:color="auto"/>
            <w:right w:val="none" w:sz="0" w:space="0" w:color="auto"/>
          </w:divBdr>
        </w:div>
        <w:div w:id="1587765782">
          <w:marLeft w:val="0"/>
          <w:marRight w:val="0"/>
          <w:marTop w:val="0"/>
          <w:marBottom w:val="0"/>
          <w:divBdr>
            <w:top w:val="none" w:sz="0" w:space="0" w:color="auto"/>
            <w:left w:val="none" w:sz="0" w:space="0" w:color="auto"/>
            <w:bottom w:val="none" w:sz="0" w:space="0" w:color="auto"/>
            <w:right w:val="none" w:sz="0" w:space="0" w:color="auto"/>
          </w:divBdr>
        </w:div>
        <w:div w:id="159587238">
          <w:marLeft w:val="0"/>
          <w:marRight w:val="0"/>
          <w:marTop w:val="0"/>
          <w:marBottom w:val="0"/>
          <w:divBdr>
            <w:top w:val="none" w:sz="0" w:space="0" w:color="auto"/>
            <w:left w:val="none" w:sz="0" w:space="0" w:color="auto"/>
            <w:bottom w:val="none" w:sz="0" w:space="0" w:color="auto"/>
            <w:right w:val="none" w:sz="0" w:space="0" w:color="auto"/>
          </w:divBdr>
        </w:div>
        <w:div w:id="996419415">
          <w:marLeft w:val="0"/>
          <w:marRight w:val="0"/>
          <w:marTop w:val="0"/>
          <w:marBottom w:val="0"/>
          <w:divBdr>
            <w:top w:val="none" w:sz="0" w:space="0" w:color="auto"/>
            <w:left w:val="none" w:sz="0" w:space="0" w:color="auto"/>
            <w:bottom w:val="none" w:sz="0" w:space="0" w:color="auto"/>
            <w:right w:val="none" w:sz="0" w:space="0" w:color="auto"/>
          </w:divBdr>
        </w:div>
        <w:div w:id="1524900949">
          <w:marLeft w:val="0"/>
          <w:marRight w:val="0"/>
          <w:marTop w:val="0"/>
          <w:marBottom w:val="0"/>
          <w:divBdr>
            <w:top w:val="none" w:sz="0" w:space="0" w:color="auto"/>
            <w:left w:val="none" w:sz="0" w:space="0" w:color="auto"/>
            <w:bottom w:val="none" w:sz="0" w:space="0" w:color="auto"/>
            <w:right w:val="none" w:sz="0" w:space="0" w:color="auto"/>
          </w:divBdr>
        </w:div>
        <w:div w:id="1987927338">
          <w:marLeft w:val="0"/>
          <w:marRight w:val="0"/>
          <w:marTop w:val="0"/>
          <w:marBottom w:val="0"/>
          <w:divBdr>
            <w:top w:val="none" w:sz="0" w:space="0" w:color="auto"/>
            <w:left w:val="none" w:sz="0" w:space="0" w:color="auto"/>
            <w:bottom w:val="none" w:sz="0" w:space="0" w:color="auto"/>
            <w:right w:val="none" w:sz="0" w:space="0" w:color="auto"/>
          </w:divBdr>
        </w:div>
        <w:div w:id="659384096">
          <w:marLeft w:val="0"/>
          <w:marRight w:val="0"/>
          <w:marTop w:val="0"/>
          <w:marBottom w:val="0"/>
          <w:divBdr>
            <w:top w:val="none" w:sz="0" w:space="0" w:color="auto"/>
            <w:left w:val="none" w:sz="0" w:space="0" w:color="auto"/>
            <w:bottom w:val="none" w:sz="0" w:space="0" w:color="auto"/>
            <w:right w:val="none" w:sz="0" w:space="0" w:color="auto"/>
          </w:divBdr>
        </w:div>
        <w:div w:id="1282686237">
          <w:marLeft w:val="0"/>
          <w:marRight w:val="0"/>
          <w:marTop w:val="0"/>
          <w:marBottom w:val="0"/>
          <w:divBdr>
            <w:top w:val="none" w:sz="0" w:space="0" w:color="auto"/>
            <w:left w:val="none" w:sz="0" w:space="0" w:color="auto"/>
            <w:bottom w:val="none" w:sz="0" w:space="0" w:color="auto"/>
            <w:right w:val="none" w:sz="0" w:space="0" w:color="auto"/>
          </w:divBdr>
        </w:div>
        <w:div w:id="738557639">
          <w:marLeft w:val="0"/>
          <w:marRight w:val="0"/>
          <w:marTop w:val="0"/>
          <w:marBottom w:val="0"/>
          <w:divBdr>
            <w:top w:val="none" w:sz="0" w:space="0" w:color="auto"/>
            <w:left w:val="none" w:sz="0" w:space="0" w:color="auto"/>
            <w:bottom w:val="none" w:sz="0" w:space="0" w:color="auto"/>
            <w:right w:val="none" w:sz="0" w:space="0" w:color="auto"/>
          </w:divBdr>
        </w:div>
        <w:div w:id="1446778639">
          <w:marLeft w:val="0"/>
          <w:marRight w:val="0"/>
          <w:marTop w:val="0"/>
          <w:marBottom w:val="0"/>
          <w:divBdr>
            <w:top w:val="none" w:sz="0" w:space="0" w:color="auto"/>
            <w:left w:val="none" w:sz="0" w:space="0" w:color="auto"/>
            <w:bottom w:val="none" w:sz="0" w:space="0" w:color="auto"/>
            <w:right w:val="none" w:sz="0" w:space="0" w:color="auto"/>
          </w:divBdr>
        </w:div>
      </w:divsChild>
    </w:div>
    <w:div w:id="512453070">
      <w:bodyDiv w:val="1"/>
      <w:marLeft w:val="0"/>
      <w:marRight w:val="0"/>
      <w:marTop w:val="0"/>
      <w:marBottom w:val="0"/>
      <w:divBdr>
        <w:top w:val="none" w:sz="0" w:space="0" w:color="auto"/>
        <w:left w:val="none" w:sz="0" w:space="0" w:color="auto"/>
        <w:bottom w:val="none" w:sz="0" w:space="0" w:color="auto"/>
        <w:right w:val="none" w:sz="0" w:space="0" w:color="auto"/>
      </w:divBdr>
      <w:divsChild>
        <w:div w:id="1488010999">
          <w:marLeft w:val="0"/>
          <w:marRight w:val="0"/>
          <w:marTop w:val="0"/>
          <w:marBottom w:val="0"/>
          <w:divBdr>
            <w:top w:val="none" w:sz="0" w:space="0" w:color="auto"/>
            <w:left w:val="none" w:sz="0" w:space="0" w:color="auto"/>
            <w:bottom w:val="none" w:sz="0" w:space="0" w:color="auto"/>
            <w:right w:val="none" w:sz="0" w:space="0" w:color="auto"/>
          </w:divBdr>
        </w:div>
        <w:div w:id="885678719">
          <w:marLeft w:val="0"/>
          <w:marRight w:val="0"/>
          <w:marTop w:val="0"/>
          <w:marBottom w:val="0"/>
          <w:divBdr>
            <w:top w:val="none" w:sz="0" w:space="0" w:color="auto"/>
            <w:left w:val="none" w:sz="0" w:space="0" w:color="auto"/>
            <w:bottom w:val="none" w:sz="0" w:space="0" w:color="auto"/>
            <w:right w:val="none" w:sz="0" w:space="0" w:color="auto"/>
          </w:divBdr>
        </w:div>
        <w:div w:id="1191606461">
          <w:marLeft w:val="0"/>
          <w:marRight w:val="0"/>
          <w:marTop w:val="0"/>
          <w:marBottom w:val="0"/>
          <w:divBdr>
            <w:top w:val="none" w:sz="0" w:space="0" w:color="auto"/>
            <w:left w:val="none" w:sz="0" w:space="0" w:color="auto"/>
            <w:bottom w:val="none" w:sz="0" w:space="0" w:color="auto"/>
            <w:right w:val="none" w:sz="0" w:space="0" w:color="auto"/>
          </w:divBdr>
        </w:div>
        <w:div w:id="372003546">
          <w:marLeft w:val="0"/>
          <w:marRight w:val="0"/>
          <w:marTop w:val="0"/>
          <w:marBottom w:val="0"/>
          <w:divBdr>
            <w:top w:val="none" w:sz="0" w:space="0" w:color="auto"/>
            <w:left w:val="none" w:sz="0" w:space="0" w:color="auto"/>
            <w:bottom w:val="none" w:sz="0" w:space="0" w:color="auto"/>
            <w:right w:val="none" w:sz="0" w:space="0" w:color="auto"/>
          </w:divBdr>
        </w:div>
      </w:divsChild>
    </w:div>
    <w:div w:id="514461046">
      <w:bodyDiv w:val="1"/>
      <w:marLeft w:val="0"/>
      <w:marRight w:val="0"/>
      <w:marTop w:val="0"/>
      <w:marBottom w:val="0"/>
      <w:divBdr>
        <w:top w:val="none" w:sz="0" w:space="0" w:color="auto"/>
        <w:left w:val="none" w:sz="0" w:space="0" w:color="auto"/>
        <w:bottom w:val="none" w:sz="0" w:space="0" w:color="auto"/>
        <w:right w:val="none" w:sz="0" w:space="0" w:color="auto"/>
      </w:divBdr>
      <w:divsChild>
        <w:div w:id="793519227">
          <w:marLeft w:val="0"/>
          <w:marRight w:val="0"/>
          <w:marTop w:val="0"/>
          <w:marBottom w:val="0"/>
          <w:divBdr>
            <w:top w:val="none" w:sz="0" w:space="0" w:color="auto"/>
            <w:left w:val="none" w:sz="0" w:space="0" w:color="auto"/>
            <w:bottom w:val="none" w:sz="0" w:space="0" w:color="auto"/>
            <w:right w:val="none" w:sz="0" w:space="0" w:color="auto"/>
          </w:divBdr>
        </w:div>
        <w:div w:id="491718079">
          <w:marLeft w:val="0"/>
          <w:marRight w:val="0"/>
          <w:marTop w:val="0"/>
          <w:marBottom w:val="0"/>
          <w:divBdr>
            <w:top w:val="none" w:sz="0" w:space="0" w:color="auto"/>
            <w:left w:val="none" w:sz="0" w:space="0" w:color="auto"/>
            <w:bottom w:val="none" w:sz="0" w:space="0" w:color="auto"/>
            <w:right w:val="none" w:sz="0" w:space="0" w:color="auto"/>
          </w:divBdr>
        </w:div>
        <w:div w:id="1938171683">
          <w:marLeft w:val="0"/>
          <w:marRight w:val="0"/>
          <w:marTop w:val="0"/>
          <w:marBottom w:val="0"/>
          <w:divBdr>
            <w:top w:val="none" w:sz="0" w:space="0" w:color="auto"/>
            <w:left w:val="none" w:sz="0" w:space="0" w:color="auto"/>
            <w:bottom w:val="none" w:sz="0" w:space="0" w:color="auto"/>
            <w:right w:val="none" w:sz="0" w:space="0" w:color="auto"/>
          </w:divBdr>
        </w:div>
        <w:div w:id="2133012448">
          <w:marLeft w:val="0"/>
          <w:marRight w:val="0"/>
          <w:marTop w:val="0"/>
          <w:marBottom w:val="0"/>
          <w:divBdr>
            <w:top w:val="none" w:sz="0" w:space="0" w:color="auto"/>
            <w:left w:val="none" w:sz="0" w:space="0" w:color="auto"/>
            <w:bottom w:val="none" w:sz="0" w:space="0" w:color="auto"/>
            <w:right w:val="none" w:sz="0" w:space="0" w:color="auto"/>
          </w:divBdr>
        </w:div>
        <w:div w:id="1046488328">
          <w:marLeft w:val="0"/>
          <w:marRight w:val="0"/>
          <w:marTop w:val="0"/>
          <w:marBottom w:val="0"/>
          <w:divBdr>
            <w:top w:val="none" w:sz="0" w:space="0" w:color="auto"/>
            <w:left w:val="none" w:sz="0" w:space="0" w:color="auto"/>
            <w:bottom w:val="none" w:sz="0" w:space="0" w:color="auto"/>
            <w:right w:val="none" w:sz="0" w:space="0" w:color="auto"/>
          </w:divBdr>
        </w:div>
        <w:div w:id="680544270">
          <w:marLeft w:val="0"/>
          <w:marRight w:val="0"/>
          <w:marTop w:val="0"/>
          <w:marBottom w:val="0"/>
          <w:divBdr>
            <w:top w:val="none" w:sz="0" w:space="0" w:color="auto"/>
            <w:left w:val="none" w:sz="0" w:space="0" w:color="auto"/>
            <w:bottom w:val="none" w:sz="0" w:space="0" w:color="auto"/>
            <w:right w:val="none" w:sz="0" w:space="0" w:color="auto"/>
          </w:divBdr>
        </w:div>
        <w:div w:id="1380399340">
          <w:marLeft w:val="0"/>
          <w:marRight w:val="0"/>
          <w:marTop w:val="0"/>
          <w:marBottom w:val="0"/>
          <w:divBdr>
            <w:top w:val="none" w:sz="0" w:space="0" w:color="auto"/>
            <w:left w:val="none" w:sz="0" w:space="0" w:color="auto"/>
            <w:bottom w:val="none" w:sz="0" w:space="0" w:color="auto"/>
            <w:right w:val="none" w:sz="0" w:space="0" w:color="auto"/>
          </w:divBdr>
        </w:div>
        <w:div w:id="1588229827">
          <w:marLeft w:val="0"/>
          <w:marRight w:val="0"/>
          <w:marTop w:val="0"/>
          <w:marBottom w:val="0"/>
          <w:divBdr>
            <w:top w:val="none" w:sz="0" w:space="0" w:color="auto"/>
            <w:left w:val="none" w:sz="0" w:space="0" w:color="auto"/>
            <w:bottom w:val="none" w:sz="0" w:space="0" w:color="auto"/>
            <w:right w:val="none" w:sz="0" w:space="0" w:color="auto"/>
          </w:divBdr>
        </w:div>
        <w:div w:id="1290160468">
          <w:marLeft w:val="0"/>
          <w:marRight w:val="0"/>
          <w:marTop w:val="0"/>
          <w:marBottom w:val="0"/>
          <w:divBdr>
            <w:top w:val="none" w:sz="0" w:space="0" w:color="auto"/>
            <w:left w:val="none" w:sz="0" w:space="0" w:color="auto"/>
            <w:bottom w:val="none" w:sz="0" w:space="0" w:color="auto"/>
            <w:right w:val="none" w:sz="0" w:space="0" w:color="auto"/>
          </w:divBdr>
        </w:div>
        <w:div w:id="837768979">
          <w:marLeft w:val="0"/>
          <w:marRight w:val="0"/>
          <w:marTop w:val="0"/>
          <w:marBottom w:val="0"/>
          <w:divBdr>
            <w:top w:val="none" w:sz="0" w:space="0" w:color="auto"/>
            <w:left w:val="none" w:sz="0" w:space="0" w:color="auto"/>
            <w:bottom w:val="none" w:sz="0" w:space="0" w:color="auto"/>
            <w:right w:val="none" w:sz="0" w:space="0" w:color="auto"/>
          </w:divBdr>
        </w:div>
      </w:divsChild>
    </w:div>
    <w:div w:id="516389749">
      <w:bodyDiv w:val="1"/>
      <w:marLeft w:val="0"/>
      <w:marRight w:val="0"/>
      <w:marTop w:val="0"/>
      <w:marBottom w:val="0"/>
      <w:divBdr>
        <w:top w:val="none" w:sz="0" w:space="0" w:color="auto"/>
        <w:left w:val="none" w:sz="0" w:space="0" w:color="auto"/>
        <w:bottom w:val="none" w:sz="0" w:space="0" w:color="auto"/>
        <w:right w:val="none" w:sz="0" w:space="0" w:color="auto"/>
      </w:divBdr>
    </w:div>
    <w:div w:id="516818554">
      <w:bodyDiv w:val="1"/>
      <w:marLeft w:val="0"/>
      <w:marRight w:val="0"/>
      <w:marTop w:val="0"/>
      <w:marBottom w:val="0"/>
      <w:divBdr>
        <w:top w:val="none" w:sz="0" w:space="0" w:color="auto"/>
        <w:left w:val="none" w:sz="0" w:space="0" w:color="auto"/>
        <w:bottom w:val="none" w:sz="0" w:space="0" w:color="auto"/>
        <w:right w:val="none" w:sz="0" w:space="0" w:color="auto"/>
      </w:divBdr>
    </w:div>
    <w:div w:id="520969926">
      <w:bodyDiv w:val="1"/>
      <w:marLeft w:val="0"/>
      <w:marRight w:val="0"/>
      <w:marTop w:val="0"/>
      <w:marBottom w:val="0"/>
      <w:divBdr>
        <w:top w:val="none" w:sz="0" w:space="0" w:color="auto"/>
        <w:left w:val="none" w:sz="0" w:space="0" w:color="auto"/>
        <w:bottom w:val="none" w:sz="0" w:space="0" w:color="auto"/>
        <w:right w:val="none" w:sz="0" w:space="0" w:color="auto"/>
      </w:divBdr>
      <w:divsChild>
        <w:div w:id="1461453527">
          <w:marLeft w:val="0"/>
          <w:marRight w:val="0"/>
          <w:marTop w:val="0"/>
          <w:marBottom w:val="0"/>
          <w:divBdr>
            <w:top w:val="none" w:sz="0" w:space="0" w:color="auto"/>
            <w:left w:val="none" w:sz="0" w:space="0" w:color="auto"/>
            <w:bottom w:val="none" w:sz="0" w:space="0" w:color="auto"/>
            <w:right w:val="none" w:sz="0" w:space="0" w:color="auto"/>
          </w:divBdr>
        </w:div>
        <w:div w:id="2007199574">
          <w:marLeft w:val="0"/>
          <w:marRight w:val="0"/>
          <w:marTop w:val="0"/>
          <w:marBottom w:val="0"/>
          <w:divBdr>
            <w:top w:val="none" w:sz="0" w:space="0" w:color="auto"/>
            <w:left w:val="none" w:sz="0" w:space="0" w:color="auto"/>
            <w:bottom w:val="none" w:sz="0" w:space="0" w:color="auto"/>
            <w:right w:val="none" w:sz="0" w:space="0" w:color="auto"/>
          </w:divBdr>
        </w:div>
        <w:div w:id="1533298126">
          <w:marLeft w:val="0"/>
          <w:marRight w:val="0"/>
          <w:marTop w:val="0"/>
          <w:marBottom w:val="0"/>
          <w:divBdr>
            <w:top w:val="none" w:sz="0" w:space="0" w:color="auto"/>
            <w:left w:val="none" w:sz="0" w:space="0" w:color="auto"/>
            <w:bottom w:val="none" w:sz="0" w:space="0" w:color="auto"/>
            <w:right w:val="none" w:sz="0" w:space="0" w:color="auto"/>
          </w:divBdr>
        </w:div>
        <w:div w:id="183523779">
          <w:marLeft w:val="0"/>
          <w:marRight w:val="0"/>
          <w:marTop w:val="0"/>
          <w:marBottom w:val="0"/>
          <w:divBdr>
            <w:top w:val="none" w:sz="0" w:space="0" w:color="auto"/>
            <w:left w:val="none" w:sz="0" w:space="0" w:color="auto"/>
            <w:bottom w:val="none" w:sz="0" w:space="0" w:color="auto"/>
            <w:right w:val="none" w:sz="0" w:space="0" w:color="auto"/>
          </w:divBdr>
        </w:div>
        <w:div w:id="757873750">
          <w:marLeft w:val="0"/>
          <w:marRight w:val="0"/>
          <w:marTop w:val="0"/>
          <w:marBottom w:val="0"/>
          <w:divBdr>
            <w:top w:val="none" w:sz="0" w:space="0" w:color="auto"/>
            <w:left w:val="none" w:sz="0" w:space="0" w:color="auto"/>
            <w:bottom w:val="none" w:sz="0" w:space="0" w:color="auto"/>
            <w:right w:val="none" w:sz="0" w:space="0" w:color="auto"/>
          </w:divBdr>
        </w:div>
        <w:div w:id="1326127397">
          <w:marLeft w:val="0"/>
          <w:marRight w:val="0"/>
          <w:marTop w:val="0"/>
          <w:marBottom w:val="0"/>
          <w:divBdr>
            <w:top w:val="none" w:sz="0" w:space="0" w:color="auto"/>
            <w:left w:val="none" w:sz="0" w:space="0" w:color="auto"/>
            <w:bottom w:val="none" w:sz="0" w:space="0" w:color="auto"/>
            <w:right w:val="none" w:sz="0" w:space="0" w:color="auto"/>
          </w:divBdr>
        </w:div>
      </w:divsChild>
    </w:div>
    <w:div w:id="521284184">
      <w:bodyDiv w:val="1"/>
      <w:marLeft w:val="0"/>
      <w:marRight w:val="0"/>
      <w:marTop w:val="0"/>
      <w:marBottom w:val="0"/>
      <w:divBdr>
        <w:top w:val="none" w:sz="0" w:space="0" w:color="auto"/>
        <w:left w:val="none" w:sz="0" w:space="0" w:color="auto"/>
        <w:bottom w:val="none" w:sz="0" w:space="0" w:color="auto"/>
        <w:right w:val="none" w:sz="0" w:space="0" w:color="auto"/>
      </w:divBdr>
    </w:div>
    <w:div w:id="524441416">
      <w:bodyDiv w:val="1"/>
      <w:marLeft w:val="0"/>
      <w:marRight w:val="0"/>
      <w:marTop w:val="0"/>
      <w:marBottom w:val="0"/>
      <w:divBdr>
        <w:top w:val="none" w:sz="0" w:space="0" w:color="auto"/>
        <w:left w:val="none" w:sz="0" w:space="0" w:color="auto"/>
        <w:bottom w:val="none" w:sz="0" w:space="0" w:color="auto"/>
        <w:right w:val="none" w:sz="0" w:space="0" w:color="auto"/>
      </w:divBdr>
    </w:div>
    <w:div w:id="529535473">
      <w:bodyDiv w:val="1"/>
      <w:marLeft w:val="0"/>
      <w:marRight w:val="0"/>
      <w:marTop w:val="0"/>
      <w:marBottom w:val="0"/>
      <w:divBdr>
        <w:top w:val="none" w:sz="0" w:space="0" w:color="auto"/>
        <w:left w:val="none" w:sz="0" w:space="0" w:color="auto"/>
        <w:bottom w:val="none" w:sz="0" w:space="0" w:color="auto"/>
        <w:right w:val="none" w:sz="0" w:space="0" w:color="auto"/>
      </w:divBdr>
      <w:divsChild>
        <w:div w:id="874731673">
          <w:marLeft w:val="0"/>
          <w:marRight w:val="0"/>
          <w:marTop w:val="0"/>
          <w:marBottom w:val="0"/>
          <w:divBdr>
            <w:top w:val="none" w:sz="0" w:space="0" w:color="auto"/>
            <w:left w:val="none" w:sz="0" w:space="0" w:color="auto"/>
            <w:bottom w:val="none" w:sz="0" w:space="0" w:color="auto"/>
            <w:right w:val="none" w:sz="0" w:space="0" w:color="auto"/>
          </w:divBdr>
        </w:div>
        <w:div w:id="218395889">
          <w:marLeft w:val="0"/>
          <w:marRight w:val="0"/>
          <w:marTop w:val="0"/>
          <w:marBottom w:val="0"/>
          <w:divBdr>
            <w:top w:val="none" w:sz="0" w:space="0" w:color="auto"/>
            <w:left w:val="none" w:sz="0" w:space="0" w:color="auto"/>
            <w:bottom w:val="none" w:sz="0" w:space="0" w:color="auto"/>
            <w:right w:val="none" w:sz="0" w:space="0" w:color="auto"/>
          </w:divBdr>
        </w:div>
        <w:div w:id="1874073035">
          <w:marLeft w:val="0"/>
          <w:marRight w:val="0"/>
          <w:marTop w:val="0"/>
          <w:marBottom w:val="0"/>
          <w:divBdr>
            <w:top w:val="none" w:sz="0" w:space="0" w:color="auto"/>
            <w:left w:val="none" w:sz="0" w:space="0" w:color="auto"/>
            <w:bottom w:val="none" w:sz="0" w:space="0" w:color="auto"/>
            <w:right w:val="none" w:sz="0" w:space="0" w:color="auto"/>
          </w:divBdr>
        </w:div>
      </w:divsChild>
    </w:div>
    <w:div w:id="532111297">
      <w:bodyDiv w:val="1"/>
      <w:marLeft w:val="0"/>
      <w:marRight w:val="0"/>
      <w:marTop w:val="0"/>
      <w:marBottom w:val="0"/>
      <w:divBdr>
        <w:top w:val="none" w:sz="0" w:space="0" w:color="auto"/>
        <w:left w:val="none" w:sz="0" w:space="0" w:color="auto"/>
        <w:bottom w:val="none" w:sz="0" w:space="0" w:color="auto"/>
        <w:right w:val="none" w:sz="0" w:space="0" w:color="auto"/>
      </w:divBdr>
    </w:div>
    <w:div w:id="550308044">
      <w:bodyDiv w:val="1"/>
      <w:marLeft w:val="0"/>
      <w:marRight w:val="0"/>
      <w:marTop w:val="0"/>
      <w:marBottom w:val="0"/>
      <w:divBdr>
        <w:top w:val="none" w:sz="0" w:space="0" w:color="auto"/>
        <w:left w:val="none" w:sz="0" w:space="0" w:color="auto"/>
        <w:bottom w:val="none" w:sz="0" w:space="0" w:color="auto"/>
        <w:right w:val="none" w:sz="0" w:space="0" w:color="auto"/>
      </w:divBdr>
      <w:divsChild>
        <w:div w:id="102841782">
          <w:marLeft w:val="0"/>
          <w:marRight w:val="0"/>
          <w:marTop w:val="0"/>
          <w:marBottom w:val="0"/>
          <w:divBdr>
            <w:top w:val="none" w:sz="0" w:space="0" w:color="auto"/>
            <w:left w:val="none" w:sz="0" w:space="0" w:color="auto"/>
            <w:bottom w:val="none" w:sz="0" w:space="0" w:color="auto"/>
            <w:right w:val="none" w:sz="0" w:space="0" w:color="auto"/>
          </w:divBdr>
        </w:div>
        <w:div w:id="2037340691">
          <w:marLeft w:val="0"/>
          <w:marRight w:val="0"/>
          <w:marTop w:val="0"/>
          <w:marBottom w:val="0"/>
          <w:divBdr>
            <w:top w:val="none" w:sz="0" w:space="0" w:color="auto"/>
            <w:left w:val="none" w:sz="0" w:space="0" w:color="auto"/>
            <w:bottom w:val="none" w:sz="0" w:space="0" w:color="auto"/>
            <w:right w:val="none" w:sz="0" w:space="0" w:color="auto"/>
          </w:divBdr>
        </w:div>
      </w:divsChild>
    </w:div>
    <w:div w:id="557084561">
      <w:bodyDiv w:val="1"/>
      <w:marLeft w:val="0"/>
      <w:marRight w:val="0"/>
      <w:marTop w:val="0"/>
      <w:marBottom w:val="0"/>
      <w:divBdr>
        <w:top w:val="none" w:sz="0" w:space="0" w:color="auto"/>
        <w:left w:val="none" w:sz="0" w:space="0" w:color="auto"/>
        <w:bottom w:val="none" w:sz="0" w:space="0" w:color="auto"/>
        <w:right w:val="none" w:sz="0" w:space="0" w:color="auto"/>
      </w:divBdr>
      <w:divsChild>
        <w:div w:id="470438021">
          <w:marLeft w:val="0"/>
          <w:marRight w:val="0"/>
          <w:marTop w:val="0"/>
          <w:marBottom w:val="0"/>
          <w:divBdr>
            <w:top w:val="none" w:sz="0" w:space="0" w:color="auto"/>
            <w:left w:val="none" w:sz="0" w:space="0" w:color="auto"/>
            <w:bottom w:val="none" w:sz="0" w:space="0" w:color="auto"/>
            <w:right w:val="none" w:sz="0" w:space="0" w:color="auto"/>
          </w:divBdr>
        </w:div>
      </w:divsChild>
    </w:div>
    <w:div w:id="558244243">
      <w:bodyDiv w:val="1"/>
      <w:marLeft w:val="0"/>
      <w:marRight w:val="0"/>
      <w:marTop w:val="0"/>
      <w:marBottom w:val="0"/>
      <w:divBdr>
        <w:top w:val="none" w:sz="0" w:space="0" w:color="auto"/>
        <w:left w:val="none" w:sz="0" w:space="0" w:color="auto"/>
        <w:bottom w:val="none" w:sz="0" w:space="0" w:color="auto"/>
        <w:right w:val="none" w:sz="0" w:space="0" w:color="auto"/>
      </w:divBdr>
      <w:divsChild>
        <w:div w:id="693305953">
          <w:marLeft w:val="0"/>
          <w:marRight w:val="0"/>
          <w:marTop w:val="0"/>
          <w:marBottom w:val="0"/>
          <w:divBdr>
            <w:top w:val="none" w:sz="0" w:space="0" w:color="auto"/>
            <w:left w:val="none" w:sz="0" w:space="0" w:color="auto"/>
            <w:bottom w:val="none" w:sz="0" w:space="0" w:color="auto"/>
            <w:right w:val="none" w:sz="0" w:space="0" w:color="auto"/>
          </w:divBdr>
        </w:div>
        <w:div w:id="1558321587">
          <w:marLeft w:val="0"/>
          <w:marRight w:val="0"/>
          <w:marTop w:val="0"/>
          <w:marBottom w:val="0"/>
          <w:divBdr>
            <w:top w:val="none" w:sz="0" w:space="0" w:color="auto"/>
            <w:left w:val="none" w:sz="0" w:space="0" w:color="auto"/>
            <w:bottom w:val="none" w:sz="0" w:space="0" w:color="auto"/>
            <w:right w:val="none" w:sz="0" w:space="0" w:color="auto"/>
          </w:divBdr>
        </w:div>
        <w:div w:id="177698580">
          <w:marLeft w:val="0"/>
          <w:marRight w:val="0"/>
          <w:marTop w:val="0"/>
          <w:marBottom w:val="0"/>
          <w:divBdr>
            <w:top w:val="none" w:sz="0" w:space="0" w:color="auto"/>
            <w:left w:val="none" w:sz="0" w:space="0" w:color="auto"/>
            <w:bottom w:val="none" w:sz="0" w:space="0" w:color="auto"/>
            <w:right w:val="none" w:sz="0" w:space="0" w:color="auto"/>
          </w:divBdr>
        </w:div>
        <w:div w:id="1520268079">
          <w:marLeft w:val="0"/>
          <w:marRight w:val="0"/>
          <w:marTop w:val="0"/>
          <w:marBottom w:val="0"/>
          <w:divBdr>
            <w:top w:val="none" w:sz="0" w:space="0" w:color="auto"/>
            <w:left w:val="none" w:sz="0" w:space="0" w:color="auto"/>
            <w:bottom w:val="none" w:sz="0" w:space="0" w:color="auto"/>
            <w:right w:val="none" w:sz="0" w:space="0" w:color="auto"/>
          </w:divBdr>
        </w:div>
        <w:div w:id="1920285828">
          <w:marLeft w:val="0"/>
          <w:marRight w:val="0"/>
          <w:marTop w:val="0"/>
          <w:marBottom w:val="0"/>
          <w:divBdr>
            <w:top w:val="none" w:sz="0" w:space="0" w:color="auto"/>
            <w:left w:val="none" w:sz="0" w:space="0" w:color="auto"/>
            <w:bottom w:val="none" w:sz="0" w:space="0" w:color="auto"/>
            <w:right w:val="none" w:sz="0" w:space="0" w:color="auto"/>
          </w:divBdr>
        </w:div>
      </w:divsChild>
    </w:div>
    <w:div w:id="558591020">
      <w:bodyDiv w:val="1"/>
      <w:marLeft w:val="0"/>
      <w:marRight w:val="0"/>
      <w:marTop w:val="0"/>
      <w:marBottom w:val="0"/>
      <w:divBdr>
        <w:top w:val="none" w:sz="0" w:space="0" w:color="auto"/>
        <w:left w:val="none" w:sz="0" w:space="0" w:color="auto"/>
        <w:bottom w:val="none" w:sz="0" w:space="0" w:color="auto"/>
        <w:right w:val="none" w:sz="0" w:space="0" w:color="auto"/>
      </w:divBdr>
      <w:divsChild>
        <w:div w:id="18703081">
          <w:marLeft w:val="0"/>
          <w:marRight w:val="0"/>
          <w:marTop w:val="0"/>
          <w:marBottom w:val="0"/>
          <w:divBdr>
            <w:top w:val="none" w:sz="0" w:space="0" w:color="auto"/>
            <w:left w:val="none" w:sz="0" w:space="0" w:color="auto"/>
            <w:bottom w:val="none" w:sz="0" w:space="0" w:color="auto"/>
            <w:right w:val="none" w:sz="0" w:space="0" w:color="auto"/>
          </w:divBdr>
        </w:div>
        <w:div w:id="401290459">
          <w:marLeft w:val="0"/>
          <w:marRight w:val="0"/>
          <w:marTop w:val="0"/>
          <w:marBottom w:val="0"/>
          <w:divBdr>
            <w:top w:val="none" w:sz="0" w:space="0" w:color="auto"/>
            <w:left w:val="none" w:sz="0" w:space="0" w:color="auto"/>
            <w:bottom w:val="none" w:sz="0" w:space="0" w:color="auto"/>
            <w:right w:val="none" w:sz="0" w:space="0" w:color="auto"/>
          </w:divBdr>
        </w:div>
        <w:div w:id="1222713722">
          <w:marLeft w:val="0"/>
          <w:marRight w:val="0"/>
          <w:marTop w:val="0"/>
          <w:marBottom w:val="0"/>
          <w:divBdr>
            <w:top w:val="none" w:sz="0" w:space="0" w:color="auto"/>
            <w:left w:val="none" w:sz="0" w:space="0" w:color="auto"/>
            <w:bottom w:val="none" w:sz="0" w:space="0" w:color="auto"/>
            <w:right w:val="none" w:sz="0" w:space="0" w:color="auto"/>
          </w:divBdr>
        </w:div>
        <w:div w:id="1297448809">
          <w:marLeft w:val="0"/>
          <w:marRight w:val="0"/>
          <w:marTop w:val="0"/>
          <w:marBottom w:val="0"/>
          <w:divBdr>
            <w:top w:val="none" w:sz="0" w:space="0" w:color="auto"/>
            <w:left w:val="none" w:sz="0" w:space="0" w:color="auto"/>
            <w:bottom w:val="none" w:sz="0" w:space="0" w:color="auto"/>
            <w:right w:val="none" w:sz="0" w:space="0" w:color="auto"/>
          </w:divBdr>
        </w:div>
        <w:div w:id="319504406">
          <w:marLeft w:val="0"/>
          <w:marRight w:val="0"/>
          <w:marTop w:val="0"/>
          <w:marBottom w:val="0"/>
          <w:divBdr>
            <w:top w:val="none" w:sz="0" w:space="0" w:color="auto"/>
            <w:left w:val="none" w:sz="0" w:space="0" w:color="auto"/>
            <w:bottom w:val="none" w:sz="0" w:space="0" w:color="auto"/>
            <w:right w:val="none" w:sz="0" w:space="0" w:color="auto"/>
          </w:divBdr>
        </w:div>
      </w:divsChild>
    </w:div>
    <w:div w:id="561796323">
      <w:bodyDiv w:val="1"/>
      <w:marLeft w:val="0"/>
      <w:marRight w:val="0"/>
      <w:marTop w:val="0"/>
      <w:marBottom w:val="0"/>
      <w:divBdr>
        <w:top w:val="none" w:sz="0" w:space="0" w:color="auto"/>
        <w:left w:val="none" w:sz="0" w:space="0" w:color="auto"/>
        <w:bottom w:val="none" w:sz="0" w:space="0" w:color="auto"/>
        <w:right w:val="none" w:sz="0" w:space="0" w:color="auto"/>
      </w:divBdr>
      <w:divsChild>
        <w:div w:id="1138376262">
          <w:marLeft w:val="0"/>
          <w:marRight w:val="0"/>
          <w:marTop w:val="0"/>
          <w:marBottom w:val="0"/>
          <w:divBdr>
            <w:top w:val="none" w:sz="0" w:space="0" w:color="auto"/>
            <w:left w:val="none" w:sz="0" w:space="0" w:color="auto"/>
            <w:bottom w:val="none" w:sz="0" w:space="0" w:color="auto"/>
            <w:right w:val="none" w:sz="0" w:space="0" w:color="auto"/>
          </w:divBdr>
        </w:div>
        <w:div w:id="356976048">
          <w:marLeft w:val="0"/>
          <w:marRight w:val="0"/>
          <w:marTop w:val="0"/>
          <w:marBottom w:val="0"/>
          <w:divBdr>
            <w:top w:val="none" w:sz="0" w:space="0" w:color="auto"/>
            <w:left w:val="none" w:sz="0" w:space="0" w:color="auto"/>
            <w:bottom w:val="none" w:sz="0" w:space="0" w:color="auto"/>
            <w:right w:val="none" w:sz="0" w:space="0" w:color="auto"/>
          </w:divBdr>
        </w:div>
        <w:div w:id="779490061">
          <w:marLeft w:val="0"/>
          <w:marRight w:val="0"/>
          <w:marTop w:val="0"/>
          <w:marBottom w:val="0"/>
          <w:divBdr>
            <w:top w:val="none" w:sz="0" w:space="0" w:color="auto"/>
            <w:left w:val="none" w:sz="0" w:space="0" w:color="auto"/>
            <w:bottom w:val="none" w:sz="0" w:space="0" w:color="auto"/>
            <w:right w:val="none" w:sz="0" w:space="0" w:color="auto"/>
          </w:divBdr>
        </w:div>
        <w:div w:id="547766811">
          <w:marLeft w:val="0"/>
          <w:marRight w:val="0"/>
          <w:marTop w:val="0"/>
          <w:marBottom w:val="0"/>
          <w:divBdr>
            <w:top w:val="none" w:sz="0" w:space="0" w:color="auto"/>
            <w:left w:val="none" w:sz="0" w:space="0" w:color="auto"/>
            <w:bottom w:val="none" w:sz="0" w:space="0" w:color="auto"/>
            <w:right w:val="none" w:sz="0" w:space="0" w:color="auto"/>
          </w:divBdr>
        </w:div>
        <w:div w:id="314720530">
          <w:marLeft w:val="0"/>
          <w:marRight w:val="0"/>
          <w:marTop w:val="0"/>
          <w:marBottom w:val="0"/>
          <w:divBdr>
            <w:top w:val="none" w:sz="0" w:space="0" w:color="auto"/>
            <w:left w:val="none" w:sz="0" w:space="0" w:color="auto"/>
            <w:bottom w:val="none" w:sz="0" w:space="0" w:color="auto"/>
            <w:right w:val="none" w:sz="0" w:space="0" w:color="auto"/>
          </w:divBdr>
        </w:div>
        <w:div w:id="1805349165">
          <w:marLeft w:val="0"/>
          <w:marRight w:val="0"/>
          <w:marTop w:val="0"/>
          <w:marBottom w:val="0"/>
          <w:divBdr>
            <w:top w:val="none" w:sz="0" w:space="0" w:color="auto"/>
            <w:left w:val="none" w:sz="0" w:space="0" w:color="auto"/>
            <w:bottom w:val="none" w:sz="0" w:space="0" w:color="auto"/>
            <w:right w:val="none" w:sz="0" w:space="0" w:color="auto"/>
          </w:divBdr>
        </w:div>
        <w:div w:id="128980988">
          <w:marLeft w:val="0"/>
          <w:marRight w:val="0"/>
          <w:marTop w:val="0"/>
          <w:marBottom w:val="0"/>
          <w:divBdr>
            <w:top w:val="none" w:sz="0" w:space="0" w:color="auto"/>
            <w:left w:val="none" w:sz="0" w:space="0" w:color="auto"/>
            <w:bottom w:val="none" w:sz="0" w:space="0" w:color="auto"/>
            <w:right w:val="none" w:sz="0" w:space="0" w:color="auto"/>
          </w:divBdr>
        </w:div>
      </w:divsChild>
    </w:div>
    <w:div w:id="561914565">
      <w:bodyDiv w:val="1"/>
      <w:marLeft w:val="0"/>
      <w:marRight w:val="0"/>
      <w:marTop w:val="0"/>
      <w:marBottom w:val="0"/>
      <w:divBdr>
        <w:top w:val="none" w:sz="0" w:space="0" w:color="auto"/>
        <w:left w:val="none" w:sz="0" w:space="0" w:color="auto"/>
        <w:bottom w:val="none" w:sz="0" w:space="0" w:color="auto"/>
        <w:right w:val="none" w:sz="0" w:space="0" w:color="auto"/>
      </w:divBdr>
      <w:divsChild>
        <w:div w:id="1712413354">
          <w:marLeft w:val="0"/>
          <w:marRight w:val="0"/>
          <w:marTop w:val="0"/>
          <w:marBottom w:val="0"/>
          <w:divBdr>
            <w:top w:val="none" w:sz="0" w:space="0" w:color="auto"/>
            <w:left w:val="none" w:sz="0" w:space="0" w:color="auto"/>
            <w:bottom w:val="none" w:sz="0" w:space="0" w:color="auto"/>
            <w:right w:val="none" w:sz="0" w:space="0" w:color="auto"/>
          </w:divBdr>
        </w:div>
        <w:div w:id="1474058838">
          <w:marLeft w:val="0"/>
          <w:marRight w:val="0"/>
          <w:marTop w:val="0"/>
          <w:marBottom w:val="0"/>
          <w:divBdr>
            <w:top w:val="none" w:sz="0" w:space="0" w:color="auto"/>
            <w:left w:val="none" w:sz="0" w:space="0" w:color="auto"/>
            <w:bottom w:val="none" w:sz="0" w:space="0" w:color="auto"/>
            <w:right w:val="none" w:sz="0" w:space="0" w:color="auto"/>
          </w:divBdr>
        </w:div>
        <w:div w:id="1146387434">
          <w:marLeft w:val="0"/>
          <w:marRight w:val="0"/>
          <w:marTop w:val="0"/>
          <w:marBottom w:val="0"/>
          <w:divBdr>
            <w:top w:val="none" w:sz="0" w:space="0" w:color="auto"/>
            <w:left w:val="none" w:sz="0" w:space="0" w:color="auto"/>
            <w:bottom w:val="none" w:sz="0" w:space="0" w:color="auto"/>
            <w:right w:val="none" w:sz="0" w:space="0" w:color="auto"/>
          </w:divBdr>
        </w:div>
        <w:div w:id="397285649">
          <w:marLeft w:val="0"/>
          <w:marRight w:val="0"/>
          <w:marTop w:val="0"/>
          <w:marBottom w:val="0"/>
          <w:divBdr>
            <w:top w:val="none" w:sz="0" w:space="0" w:color="auto"/>
            <w:left w:val="none" w:sz="0" w:space="0" w:color="auto"/>
            <w:bottom w:val="none" w:sz="0" w:space="0" w:color="auto"/>
            <w:right w:val="none" w:sz="0" w:space="0" w:color="auto"/>
          </w:divBdr>
        </w:div>
        <w:div w:id="627131843">
          <w:marLeft w:val="0"/>
          <w:marRight w:val="0"/>
          <w:marTop w:val="0"/>
          <w:marBottom w:val="0"/>
          <w:divBdr>
            <w:top w:val="none" w:sz="0" w:space="0" w:color="auto"/>
            <w:left w:val="none" w:sz="0" w:space="0" w:color="auto"/>
            <w:bottom w:val="none" w:sz="0" w:space="0" w:color="auto"/>
            <w:right w:val="none" w:sz="0" w:space="0" w:color="auto"/>
          </w:divBdr>
        </w:div>
        <w:div w:id="1952324067">
          <w:marLeft w:val="0"/>
          <w:marRight w:val="0"/>
          <w:marTop w:val="0"/>
          <w:marBottom w:val="0"/>
          <w:divBdr>
            <w:top w:val="none" w:sz="0" w:space="0" w:color="auto"/>
            <w:left w:val="none" w:sz="0" w:space="0" w:color="auto"/>
            <w:bottom w:val="none" w:sz="0" w:space="0" w:color="auto"/>
            <w:right w:val="none" w:sz="0" w:space="0" w:color="auto"/>
          </w:divBdr>
        </w:div>
      </w:divsChild>
    </w:div>
    <w:div w:id="563028620">
      <w:bodyDiv w:val="1"/>
      <w:marLeft w:val="0"/>
      <w:marRight w:val="0"/>
      <w:marTop w:val="0"/>
      <w:marBottom w:val="0"/>
      <w:divBdr>
        <w:top w:val="none" w:sz="0" w:space="0" w:color="auto"/>
        <w:left w:val="none" w:sz="0" w:space="0" w:color="auto"/>
        <w:bottom w:val="none" w:sz="0" w:space="0" w:color="auto"/>
        <w:right w:val="none" w:sz="0" w:space="0" w:color="auto"/>
      </w:divBdr>
      <w:divsChild>
        <w:div w:id="2053841593">
          <w:marLeft w:val="0"/>
          <w:marRight w:val="0"/>
          <w:marTop w:val="0"/>
          <w:marBottom w:val="0"/>
          <w:divBdr>
            <w:top w:val="none" w:sz="0" w:space="0" w:color="auto"/>
            <w:left w:val="none" w:sz="0" w:space="0" w:color="auto"/>
            <w:bottom w:val="none" w:sz="0" w:space="0" w:color="auto"/>
            <w:right w:val="none" w:sz="0" w:space="0" w:color="auto"/>
          </w:divBdr>
        </w:div>
      </w:divsChild>
    </w:div>
    <w:div w:id="563444597">
      <w:bodyDiv w:val="1"/>
      <w:marLeft w:val="0"/>
      <w:marRight w:val="0"/>
      <w:marTop w:val="0"/>
      <w:marBottom w:val="0"/>
      <w:divBdr>
        <w:top w:val="none" w:sz="0" w:space="0" w:color="auto"/>
        <w:left w:val="none" w:sz="0" w:space="0" w:color="auto"/>
        <w:bottom w:val="none" w:sz="0" w:space="0" w:color="auto"/>
        <w:right w:val="none" w:sz="0" w:space="0" w:color="auto"/>
      </w:divBdr>
      <w:divsChild>
        <w:div w:id="737170471">
          <w:marLeft w:val="0"/>
          <w:marRight w:val="0"/>
          <w:marTop w:val="0"/>
          <w:marBottom w:val="0"/>
          <w:divBdr>
            <w:top w:val="none" w:sz="0" w:space="0" w:color="auto"/>
            <w:left w:val="none" w:sz="0" w:space="0" w:color="auto"/>
            <w:bottom w:val="none" w:sz="0" w:space="0" w:color="auto"/>
            <w:right w:val="none" w:sz="0" w:space="0" w:color="auto"/>
          </w:divBdr>
        </w:div>
        <w:div w:id="11035788">
          <w:marLeft w:val="0"/>
          <w:marRight w:val="0"/>
          <w:marTop w:val="0"/>
          <w:marBottom w:val="0"/>
          <w:divBdr>
            <w:top w:val="none" w:sz="0" w:space="0" w:color="auto"/>
            <w:left w:val="none" w:sz="0" w:space="0" w:color="auto"/>
            <w:bottom w:val="none" w:sz="0" w:space="0" w:color="auto"/>
            <w:right w:val="none" w:sz="0" w:space="0" w:color="auto"/>
          </w:divBdr>
        </w:div>
        <w:div w:id="2067994543">
          <w:marLeft w:val="0"/>
          <w:marRight w:val="0"/>
          <w:marTop w:val="0"/>
          <w:marBottom w:val="0"/>
          <w:divBdr>
            <w:top w:val="none" w:sz="0" w:space="0" w:color="auto"/>
            <w:left w:val="none" w:sz="0" w:space="0" w:color="auto"/>
            <w:bottom w:val="none" w:sz="0" w:space="0" w:color="auto"/>
            <w:right w:val="none" w:sz="0" w:space="0" w:color="auto"/>
          </w:divBdr>
        </w:div>
      </w:divsChild>
    </w:div>
    <w:div w:id="574558225">
      <w:bodyDiv w:val="1"/>
      <w:marLeft w:val="0"/>
      <w:marRight w:val="0"/>
      <w:marTop w:val="0"/>
      <w:marBottom w:val="0"/>
      <w:divBdr>
        <w:top w:val="none" w:sz="0" w:space="0" w:color="auto"/>
        <w:left w:val="none" w:sz="0" w:space="0" w:color="auto"/>
        <w:bottom w:val="none" w:sz="0" w:space="0" w:color="auto"/>
        <w:right w:val="none" w:sz="0" w:space="0" w:color="auto"/>
      </w:divBdr>
    </w:div>
    <w:div w:id="585387042">
      <w:bodyDiv w:val="1"/>
      <w:marLeft w:val="0"/>
      <w:marRight w:val="0"/>
      <w:marTop w:val="0"/>
      <w:marBottom w:val="0"/>
      <w:divBdr>
        <w:top w:val="none" w:sz="0" w:space="0" w:color="auto"/>
        <w:left w:val="none" w:sz="0" w:space="0" w:color="auto"/>
        <w:bottom w:val="none" w:sz="0" w:space="0" w:color="auto"/>
        <w:right w:val="none" w:sz="0" w:space="0" w:color="auto"/>
      </w:divBdr>
      <w:divsChild>
        <w:div w:id="1996495190">
          <w:marLeft w:val="0"/>
          <w:marRight w:val="0"/>
          <w:marTop w:val="0"/>
          <w:marBottom w:val="0"/>
          <w:divBdr>
            <w:top w:val="none" w:sz="0" w:space="0" w:color="auto"/>
            <w:left w:val="none" w:sz="0" w:space="0" w:color="auto"/>
            <w:bottom w:val="none" w:sz="0" w:space="0" w:color="auto"/>
            <w:right w:val="none" w:sz="0" w:space="0" w:color="auto"/>
          </w:divBdr>
        </w:div>
        <w:div w:id="2023047799">
          <w:marLeft w:val="0"/>
          <w:marRight w:val="0"/>
          <w:marTop w:val="0"/>
          <w:marBottom w:val="0"/>
          <w:divBdr>
            <w:top w:val="none" w:sz="0" w:space="0" w:color="auto"/>
            <w:left w:val="none" w:sz="0" w:space="0" w:color="auto"/>
            <w:bottom w:val="none" w:sz="0" w:space="0" w:color="auto"/>
            <w:right w:val="none" w:sz="0" w:space="0" w:color="auto"/>
          </w:divBdr>
        </w:div>
        <w:div w:id="906765506">
          <w:marLeft w:val="0"/>
          <w:marRight w:val="0"/>
          <w:marTop w:val="0"/>
          <w:marBottom w:val="0"/>
          <w:divBdr>
            <w:top w:val="none" w:sz="0" w:space="0" w:color="auto"/>
            <w:left w:val="none" w:sz="0" w:space="0" w:color="auto"/>
            <w:bottom w:val="none" w:sz="0" w:space="0" w:color="auto"/>
            <w:right w:val="none" w:sz="0" w:space="0" w:color="auto"/>
          </w:divBdr>
        </w:div>
        <w:div w:id="788280478">
          <w:marLeft w:val="0"/>
          <w:marRight w:val="0"/>
          <w:marTop w:val="0"/>
          <w:marBottom w:val="0"/>
          <w:divBdr>
            <w:top w:val="none" w:sz="0" w:space="0" w:color="auto"/>
            <w:left w:val="none" w:sz="0" w:space="0" w:color="auto"/>
            <w:bottom w:val="none" w:sz="0" w:space="0" w:color="auto"/>
            <w:right w:val="none" w:sz="0" w:space="0" w:color="auto"/>
          </w:divBdr>
        </w:div>
        <w:div w:id="486436190">
          <w:marLeft w:val="0"/>
          <w:marRight w:val="0"/>
          <w:marTop w:val="0"/>
          <w:marBottom w:val="0"/>
          <w:divBdr>
            <w:top w:val="none" w:sz="0" w:space="0" w:color="auto"/>
            <w:left w:val="none" w:sz="0" w:space="0" w:color="auto"/>
            <w:bottom w:val="none" w:sz="0" w:space="0" w:color="auto"/>
            <w:right w:val="none" w:sz="0" w:space="0" w:color="auto"/>
          </w:divBdr>
        </w:div>
        <w:div w:id="1791582231">
          <w:marLeft w:val="0"/>
          <w:marRight w:val="0"/>
          <w:marTop w:val="0"/>
          <w:marBottom w:val="0"/>
          <w:divBdr>
            <w:top w:val="none" w:sz="0" w:space="0" w:color="auto"/>
            <w:left w:val="none" w:sz="0" w:space="0" w:color="auto"/>
            <w:bottom w:val="none" w:sz="0" w:space="0" w:color="auto"/>
            <w:right w:val="none" w:sz="0" w:space="0" w:color="auto"/>
          </w:divBdr>
        </w:div>
        <w:div w:id="1690981622">
          <w:marLeft w:val="0"/>
          <w:marRight w:val="0"/>
          <w:marTop w:val="0"/>
          <w:marBottom w:val="0"/>
          <w:divBdr>
            <w:top w:val="none" w:sz="0" w:space="0" w:color="auto"/>
            <w:left w:val="none" w:sz="0" w:space="0" w:color="auto"/>
            <w:bottom w:val="none" w:sz="0" w:space="0" w:color="auto"/>
            <w:right w:val="none" w:sz="0" w:space="0" w:color="auto"/>
          </w:divBdr>
        </w:div>
        <w:div w:id="226308180">
          <w:marLeft w:val="0"/>
          <w:marRight w:val="0"/>
          <w:marTop w:val="0"/>
          <w:marBottom w:val="0"/>
          <w:divBdr>
            <w:top w:val="none" w:sz="0" w:space="0" w:color="auto"/>
            <w:left w:val="none" w:sz="0" w:space="0" w:color="auto"/>
            <w:bottom w:val="none" w:sz="0" w:space="0" w:color="auto"/>
            <w:right w:val="none" w:sz="0" w:space="0" w:color="auto"/>
          </w:divBdr>
        </w:div>
      </w:divsChild>
    </w:div>
    <w:div w:id="595941563">
      <w:bodyDiv w:val="1"/>
      <w:marLeft w:val="0"/>
      <w:marRight w:val="0"/>
      <w:marTop w:val="0"/>
      <w:marBottom w:val="0"/>
      <w:divBdr>
        <w:top w:val="none" w:sz="0" w:space="0" w:color="auto"/>
        <w:left w:val="none" w:sz="0" w:space="0" w:color="auto"/>
        <w:bottom w:val="none" w:sz="0" w:space="0" w:color="auto"/>
        <w:right w:val="none" w:sz="0" w:space="0" w:color="auto"/>
      </w:divBdr>
    </w:div>
    <w:div w:id="619803915">
      <w:bodyDiv w:val="1"/>
      <w:marLeft w:val="0"/>
      <w:marRight w:val="0"/>
      <w:marTop w:val="0"/>
      <w:marBottom w:val="0"/>
      <w:divBdr>
        <w:top w:val="none" w:sz="0" w:space="0" w:color="auto"/>
        <w:left w:val="none" w:sz="0" w:space="0" w:color="auto"/>
        <w:bottom w:val="none" w:sz="0" w:space="0" w:color="auto"/>
        <w:right w:val="none" w:sz="0" w:space="0" w:color="auto"/>
      </w:divBdr>
      <w:divsChild>
        <w:div w:id="1277441890">
          <w:marLeft w:val="0"/>
          <w:marRight w:val="0"/>
          <w:marTop w:val="0"/>
          <w:marBottom w:val="0"/>
          <w:divBdr>
            <w:top w:val="none" w:sz="0" w:space="0" w:color="auto"/>
            <w:left w:val="none" w:sz="0" w:space="0" w:color="auto"/>
            <w:bottom w:val="none" w:sz="0" w:space="0" w:color="auto"/>
            <w:right w:val="none" w:sz="0" w:space="0" w:color="auto"/>
          </w:divBdr>
        </w:div>
        <w:div w:id="994647663">
          <w:marLeft w:val="0"/>
          <w:marRight w:val="0"/>
          <w:marTop w:val="0"/>
          <w:marBottom w:val="0"/>
          <w:divBdr>
            <w:top w:val="none" w:sz="0" w:space="0" w:color="auto"/>
            <w:left w:val="none" w:sz="0" w:space="0" w:color="auto"/>
            <w:bottom w:val="none" w:sz="0" w:space="0" w:color="auto"/>
            <w:right w:val="none" w:sz="0" w:space="0" w:color="auto"/>
          </w:divBdr>
        </w:div>
      </w:divsChild>
    </w:div>
    <w:div w:id="625550652">
      <w:bodyDiv w:val="1"/>
      <w:marLeft w:val="0"/>
      <w:marRight w:val="0"/>
      <w:marTop w:val="0"/>
      <w:marBottom w:val="0"/>
      <w:divBdr>
        <w:top w:val="none" w:sz="0" w:space="0" w:color="auto"/>
        <w:left w:val="none" w:sz="0" w:space="0" w:color="auto"/>
        <w:bottom w:val="none" w:sz="0" w:space="0" w:color="auto"/>
        <w:right w:val="none" w:sz="0" w:space="0" w:color="auto"/>
      </w:divBdr>
    </w:div>
    <w:div w:id="627668937">
      <w:bodyDiv w:val="1"/>
      <w:marLeft w:val="0"/>
      <w:marRight w:val="0"/>
      <w:marTop w:val="0"/>
      <w:marBottom w:val="0"/>
      <w:divBdr>
        <w:top w:val="none" w:sz="0" w:space="0" w:color="auto"/>
        <w:left w:val="none" w:sz="0" w:space="0" w:color="auto"/>
        <w:bottom w:val="none" w:sz="0" w:space="0" w:color="auto"/>
        <w:right w:val="none" w:sz="0" w:space="0" w:color="auto"/>
      </w:divBdr>
      <w:divsChild>
        <w:div w:id="505286774">
          <w:marLeft w:val="0"/>
          <w:marRight w:val="0"/>
          <w:marTop w:val="0"/>
          <w:marBottom w:val="0"/>
          <w:divBdr>
            <w:top w:val="none" w:sz="0" w:space="0" w:color="auto"/>
            <w:left w:val="none" w:sz="0" w:space="0" w:color="auto"/>
            <w:bottom w:val="none" w:sz="0" w:space="0" w:color="auto"/>
            <w:right w:val="none" w:sz="0" w:space="0" w:color="auto"/>
          </w:divBdr>
        </w:div>
        <w:div w:id="61223499">
          <w:marLeft w:val="0"/>
          <w:marRight w:val="0"/>
          <w:marTop w:val="0"/>
          <w:marBottom w:val="0"/>
          <w:divBdr>
            <w:top w:val="none" w:sz="0" w:space="0" w:color="auto"/>
            <w:left w:val="none" w:sz="0" w:space="0" w:color="auto"/>
            <w:bottom w:val="none" w:sz="0" w:space="0" w:color="auto"/>
            <w:right w:val="none" w:sz="0" w:space="0" w:color="auto"/>
          </w:divBdr>
        </w:div>
        <w:div w:id="1313173883">
          <w:marLeft w:val="0"/>
          <w:marRight w:val="0"/>
          <w:marTop w:val="0"/>
          <w:marBottom w:val="0"/>
          <w:divBdr>
            <w:top w:val="none" w:sz="0" w:space="0" w:color="auto"/>
            <w:left w:val="none" w:sz="0" w:space="0" w:color="auto"/>
            <w:bottom w:val="none" w:sz="0" w:space="0" w:color="auto"/>
            <w:right w:val="none" w:sz="0" w:space="0" w:color="auto"/>
          </w:divBdr>
        </w:div>
        <w:div w:id="947615250">
          <w:marLeft w:val="0"/>
          <w:marRight w:val="0"/>
          <w:marTop w:val="0"/>
          <w:marBottom w:val="0"/>
          <w:divBdr>
            <w:top w:val="none" w:sz="0" w:space="0" w:color="auto"/>
            <w:left w:val="none" w:sz="0" w:space="0" w:color="auto"/>
            <w:bottom w:val="none" w:sz="0" w:space="0" w:color="auto"/>
            <w:right w:val="none" w:sz="0" w:space="0" w:color="auto"/>
          </w:divBdr>
        </w:div>
        <w:div w:id="1020857025">
          <w:marLeft w:val="0"/>
          <w:marRight w:val="0"/>
          <w:marTop w:val="0"/>
          <w:marBottom w:val="0"/>
          <w:divBdr>
            <w:top w:val="none" w:sz="0" w:space="0" w:color="auto"/>
            <w:left w:val="none" w:sz="0" w:space="0" w:color="auto"/>
            <w:bottom w:val="none" w:sz="0" w:space="0" w:color="auto"/>
            <w:right w:val="none" w:sz="0" w:space="0" w:color="auto"/>
          </w:divBdr>
        </w:div>
      </w:divsChild>
    </w:div>
    <w:div w:id="631713701">
      <w:bodyDiv w:val="1"/>
      <w:marLeft w:val="0"/>
      <w:marRight w:val="0"/>
      <w:marTop w:val="0"/>
      <w:marBottom w:val="0"/>
      <w:divBdr>
        <w:top w:val="none" w:sz="0" w:space="0" w:color="auto"/>
        <w:left w:val="none" w:sz="0" w:space="0" w:color="auto"/>
        <w:bottom w:val="none" w:sz="0" w:space="0" w:color="auto"/>
        <w:right w:val="none" w:sz="0" w:space="0" w:color="auto"/>
      </w:divBdr>
      <w:divsChild>
        <w:div w:id="1686403543">
          <w:marLeft w:val="0"/>
          <w:marRight w:val="0"/>
          <w:marTop w:val="0"/>
          <w:marBottom w:val="0"/>
          <w:divBdr>
            <w:top w:val="none" w:sz="0" w:space="0" w:color="auto"/>
            <w:left w:val="none" w:sz="0" w:space="0" w:color="auto"/>
            <w:bottom w:val="none" w:sz="0" w:space="0" w:color="auto"/>
            <w:right w:val="none" w:sz="0" w:space="0" w:color="auto"/>
          </w:divBdr>
        </w:div>
        <w:div w:id="1353647167">
          <w:marLeft w:val="0"/>
          <w:marRight w:val="0"/>
          <w:marTop w:val="0"/>
          <w:marBottom w:val="0"/>
          <w:divBdr>
            <w:top w:val="none" w:sz="0" w:space="0" w:color="auto"/>
            <w:left w:val="none" w:sz="0" w:space="0" w:color="auto"/>
            <w:bottom w:val="none" w:sz="0" w:space="0" w:color="auto"/>
            <w:right w:val="none" w:sz="0" w:space="0" w:color="auto"/>
          </w:divBdr>
        </w:div>
        <w:div w:id="2096973164">
          <w:marLeft w:val="0"/>
          <w:marRight w:val="0"/>
          <w:marTop w:val="0"/>
          <w:marBottom w:val="0"/>
          <w:divBdr>
            <w:top w:val="none" w:sz="0" w:space="0" w:color="auto"/>
            <w:left w:val="none" w:sz="0" w:space="0" w:color="auto"/>
            <w:bottom w:val="none" w:sz="0" w:space="0" w:color="auto"/>
            <w:right w:val="none" w:sz="0" w:space="0" w:color="auto"/>
          </w:divBdr>
        </w:div>
        <w:div w:id="1626739097">
          <w:marLeft w:val="0"/>
          <w:marRight w:val="0"/>
          <w:marTop w:val="0"/>
          <w:marBottom w:val="0"/>
          <w:divBdr>
            <w:top w:val="none" w:sz="0" w:space="0" w:color="auto"/>
            <w:left w:val="none" w:sz="0" w:space="0" w:color="auto"/>
            <w:bottom w:val="none" w:sz="0" w:space="0" w:color="auto"/>
            <w:right w:val="none" w:sz="0" w:space="0" w:color="auto"/>
          </w:divBdr>
        </w:div>
        <w:div w:id="847718084">
          <w:marLeft w:val="0"/>
          <w:marRight w:val="0"/>
          <w:marTop w:val="0"/>
          <w:marBottom w:val="0"/>
          <w:divBdr>
            <w:top w:val="none" w:sz="0" w:space="0" w:color="auto"/>
            <w:left w:val="none" w:sz="0" w:space="0" w:color="auto"/>
            <w:bottom w:val="none" w:sz="0" w:space="0" w:color="auto"/>
            <w:right w:val="none" w:sz="0" w:space="0" w:color="auto"/>
          </w:divBdr>
        </w:div>
        <w:div w:id="915674127">
          <w:marLeft w:val="0"/>
          <w:marRight w:val="0"/>
          <w:marTop w:val="0"/>
          <w:marBottom w:val="0"/>
          <w:divBdr>
            <w:top w:val="none" w:sz="0" w:space="0" w:color="auto"/>
            <w:left w:val="none" w:sz="0" w:space="0" w:color="auto"/>
            <w:bottom w:val="none" w:sz="0" w:space="0" w:color="auto"/>
            <w:right w:val="none" w:sz="0" w:space="0" w:color="auto"/>
          </w:divBdr>
        </w:div>
        <w:div w:id="483476129">
          <w:marLeft w:val="0"/>
          <w:marRight w:val="0"/>
          <w:marTop w:val="0"/>
          <w:marBottom w:val="0"/>
          <w:divBdr>
            <w:top w:val="none" w:sz="0" w:space="0" w:color="auto"/>
            <w:left w:val="none" w:sz="0" w:space="0" w:color="auto"/>
            <w:bottom w:val="none" w:sz="0" w:space="0" w:color="auto"/>
            <w:right w:val="none" w:sz="0" w:space="0" w:color="auto"/>
          </w:divBdr>
        </w:div>
        <w:div w:id="2041122055">
          <w:marLeft w:val="0"/>
          <w:marRight w:val="0"/>
          <w:marTop w:val="0"/>
          <w:marBottom w:val="0"/>
          <w:divBdr>
            <w:top w:val="none" w:sz="0" w:space="0" w:color="auto"/>
            <w:left w:val="none" w:sz="0" w:space="0" w:color="auto"/>
            <w:bottom w:val="none" w:sz="0" w:space="0" w:color="auto"/>
            <w:right w:val="none" w:sz="0" w:space="0" w:color="auto"/>
          </w:divBdr>
        </w:div>
        <w:div w:id="1669479854">
          <w:marLeft w:val="0"/>
          <w:marRight w:val="0"/>
          <w:marTop w:val="0"/>
          <w:marBottom w:val="0"/>
          <w:divBdr>
            <w:top w:val="none" w:sz="0" w:space="0" w:color="auto"/>
            <w:left w:val="none" w:sz="0" w:space="0" w:color="auto"/>
            <w:bottom w:val="none" w:sz="0" w:space="0" w:color="auto"/>
            <w:right w:val="none" w:sz="0" w:space="0" w:color="auto"/>
          </w:divBdr>
        </w:div>
        <w:div w:id="1684476370">
          <w:marLeft w:val="0"/>
          <w:marRight w:val="0"/>
          <w:marTop w:val="0"/>
          <w:marBottom w:val="0"/>
          <w:divBdr>
            <w:top w:val="none" w:sz="0" w:space="0" w:color="auto"/>
            <w:left w:val="none" w:sz="0" w:space="0" w:color="auto"/>
            <w:bottom w:val="none" w:sz="0" w:space="0" w:color="auto"/>
            <w:right w:val="none" w:sz="0" w:space="0" w:color="auto"/>
          </w:divBdr>
        </w:div>
      </w:divsChild>
    </w:div>
    <w:div w:id="635447500">
      <w:bodyDiv w:val="1"/>
      <w:marLeft w:val="0"/>
      <w:marRight w:val="0"/>
      <w:marTop w:val="0"/>
      <w:marBottom w:val="0"/>
      <w:divBdr>
        <w:top w:val="none" w:sz="0" w:space="0" w:color="auto"/>
        <w:left w:val="none" w:sz="0" w:space="0" w:color="auto"/>
        <w:bottom w:val="none" w:sz="0" w:space="0" w:color="auto"/>
        <w:right w:val="none" w:sz="0" w:space="0" w:color="auto"/>
      </w:divBdr>
      <w:divsChild>
        <w:div w:id="704066427">
          <w:marLeft w:val="0"/>
          <w:marRight w:val="0"/>
          <w:marTop w:val="0"/>
          <w:marBottom w:val="0"/>
          <w:divBdr>
            <w:top w:val="none" w:sz="0" w:space="0" w:color="auto"/>
            <w:left w:val="none" w:sz="0" w:space="0" w:color="auto"/>
            <w:bottom w:val="none" w:sz="0" w:space="0" w:color="auto"/>
            <w:right w:val="none" w:sz="0" w:space="0" w:color="auto"/>
          </w:divBdr>
        </w:div>
        <w:div w:id="80420142">
          <w:marLeft w:val="0"/>
          <w:marRight w:val="0"/>
          <w:marTop w:val="0"/>
          <w:marBottom w:val="0"/>
          <w:divBdr>
            <w:top w:val="none" w:sz="0" w:space="0" w:color="auto"/>
            <w:left w:val="none" w:sz="0" w:space="0" w:color="auto"/>
            <w:bottom w:val="none" w:sz="0" w:space="0" w:color="auto"/>
            <w:right w:val="none" w:sz="0" w:space="0" w:color="auto"/>
          </w:divBdr>
        </w:div>
        <w:div w:id="1929994714">
          <w:marLeft w:val="0"/>
          <w:marRight w:val="0"/>
          <w:marTop w:val="0"/>
          <w:marBottom w:val="0"/>
          <w:divBdr>
            <w:top w:val="none" w:sz="0" w:space="0" w:color="auto"/>
            <w:left w:val="none" w:sz="0" w:space="0" w:color="auto"/>
            <w:bottom w:val="none" w:sz="0" w:space="0" w:color="auto"/>
            <w:right w:val="none" w:sz="0" w:space="0" w:color="auto"/>
          </w:divBdr>
        </w:div>
        <w:div w:id="450365106">
          <w:marLeft w:val="0"/>
          <w:marRight w:val="0"/>
          <w:marTop w:val="0"/>
          <w:marBottom w:val="0"/>
          <w:divBdr>
            <w:top w:val="none" w:sz="0" w:space="0" w:color="auto"/>
            <w:left w:val="none" w:sz="0" w:space="0" w:color="auto"/>
            <w:bottom w:val="none" w:sz="0" w:space="0" w:color="auto"/>
            <w:right w:val="none" w:sz="0" w:space="0" w:color="auto"/>
          </w:divBdr>
        </w:div>
        <w:div w:id="1429503642">
          <w:marLeft w:val="0"/>
          <w:marRight w:val="0"/>
          <w:marTop w:val="0"/>
          <w:marBottom w:val="0"/>
          <w:divBdr>
            <w:top w:val="none" w:sz="0" w:space="0" w:color="auto"/>
            <w:left w:val="none" w:sz="0" w:space="0" w:color="auto"/>
            <w:bottom w:val="none" w:sz="0" w:space="0" w:color="auto"/>
            <w:right w:val="none" w:sz="0" w:space="0" w:color="auto"/>
          </w:divBdr>
        </w:div>
        <w:div w:id="341587622">
          <w:marLeft w:val="0"/>
          <w:marRight w:val="0"/>
          <w:marTop w:val="0"/>
          <w:marBottom w:val="0"/>
          <w:divBdr>
            <w:top w:val="none" w:sz="0" w:space="0" w:color="auto"/>
            <w:left w:val="none" w:sz="0" w:space="0" w:color="auto"/>
            <w:bottom w:val="none" w:sz="0" w:space="0" w:color="auto"/>
            <w:right w:val="none" w:sz="0" w:space="0" w:color="auto"/>
          </w:divBdr>
        </w:div>
        <w:div w:id="398984110">
          <w:marLeft w:val="0"/>
          <w:marRight w:val="0"/>
          <w:marTop w:val="0"/>
          <w:marBottom w:val="0"/>
          <w:divBdr>
            <w:top w:val="none" w:sz="0" w:space="0" w:color="auto"/>
            <w:left w:val="none" w:sz="0" w:space="0" w:color="auto"/>
            <w:bottom w:val="none" w:sz="0" w:space="0" w:color="auto"/>
            <w:right w:val="none" w:sz="0" w:space="0" w:color="auto"/>
          </w:divBdr>
        </w:div>
        <w:div w:id="756830124">
          <w:marLeft w:val="0"/>
          <w:marRight w:val="0"/>
          <w:marTop w:val="0"/>
          <w:marBottom w:val="0"/>
          <w:divBdr>
            <w:top w:val="none" w:sz="0" w:space="0" w:color="auto"/>
            <w:left w:val="none" w:sz="0" w:space="0" w:color="auto"/>
            <w:bottom w:val="none" w:sz="0" w:space="0" w:color="auto"/>
            <w:right w:val="none" w:sz="0" w:space="0" w:color="auto"/>
          </w:divBdr>
        </w:div>
      </w:divsChild>
    </w:div>
    <w:div w:id="638075650">
      <w:bodyDiv w:val="1"/>
      <w:marLeft w:val="0"/>
      <w:marRight w:val="0"/>
      <w:marTop w:val="0"/>
      <w:marBottom w:val="0"/>
      <w:divBdr>
        <w:top w:val="none" w:sz="0" w:space="0" w:color="auto"/>
        <w:left w:val="none" w:sz="0" w:space="0" w:color="auto"/>
        <w:bottom w:val="none" w:sz="0" w:space="0" w:color="auto"/>
        <w:right w:val="none" w:sz="0" w:space="0" w:color="auto"/>
      </w:divBdr>
      <w:divsChild>
        <w:div w:id="1433168629">
          <w:marLeft w:val="0"/>
          <w:marRight w:val="0"/>
          <w:marTop w:val="0"/>
          <w:marBottom w:val="0"/>
          <w:divBdr>
            <w:top w:val="none" w:sz="0" w:space="0" w:color="auto"/>
            <w:left w:val="none" w:sz="0" w:space="0" w:color="auto"/>
            <w:bottom w:val="none" w:sz="0" w:space="0" w:color="auto"/>
            <w:right w:val="none" w:sz="0" w:space="0" w:color="auto"/>
          </w:divBdr>
        </w:div>
        <w:div w:id="1636789650">
          <w:marLeft w:val="0"/>
          <w:marRight w:val="0"/>
          <w:marTop w:val="0"/>
          <w:marBottom w:val="0"/>
          <w:divBdr>
            <w:top w:val="none" w:sz="0" w:space="0" w:color="auto"/>
            <w:left w:val="none" w:sz="0" w:space="0" w:color="auto"/>
            <w:bottom w:val="none" w:sz="0" w:space="0" w:color="auto"/>
            <w:right w:val="none" w:sz="0" w:space="0" w:color="auto"/>
          </w:divBdr>
        </w:div>
      </w:divsChild>
    </w:div>
    <w:div w:id="641617766">
      <w:bodyDiv w:val="1"/>
      <w:marLeft w:val="0"/>
      <w:marRight w:val="0"/>
      <w:marTop w:val="0"/>
      <w:marBottom w:val="0"/>
      <w:divBdr>
        <w:top w:val="none" w:sz="0" w:space="0" w:color="auto"/>
        <w:left w:val="none" w:sz="0" w:space="0" w:color="auto"/>
        <w:bottom w:val="none" w:sz="0" w:space="0" w:color="auto"/>
        <w:right w:val="none" w:sz="0" w:space="0" w:color="auto"/>
      </w:divBdr>
      <w:divsChild>
        <w:div w:id="680090526">
          <w:marLeft w:val="0"/>
          <w:marRight w:val="0"/>
          <w:marTop w:val="0"/>
          <w:marBottom w:val="0"/>
          <w:divBdr>
            <w:top w:val="none" w:sz="0" w:space="0" w:color="auto"/>
            <w:left w:val="none" w:sz="0" w:space="0" w:color="auto"/>
            <w:bottom w:val="none" w:sz="0" w:space="0" w:color="auto"/>
            <w:right w:val="none" w:sz="0" w:space="0" w:color="auto"/>
          </w:divBdr>
        </w:div>
        <w:div w:id="1625891147">
          <w:marLeft w:val="0"/>
          <w:marRight w:val="0"/>
          <w:marTop w:val="0"/>
          <w:marBottom w:val="0"/>
          <w:divBdr>
            <w:top w:val="none" w:sz="0" w:space="0" w:color="auto"/>
            <w:left w:val="none" w:sz="0" w:space="0" w:color="auto"/>
            <w:bottom w:val="none" w:sz="0" w:space="0" w:color="auto"/>
            <w:right w:val="none" w:sz="0" w:space="0" w:color="auto"/>
          </w:divBdr>
        </w:div>
        <w:div w:id="1235313200">
          <w:marLeft w:val="0"/>
          <w:marRight w:val="0"/>
          <w:marTop w:val="0"/>
          <w:marBottom w:val="0"/>
          <w:divBdr>
            <w:top w:val="none" w:sz="0" w:space="0" w:color="auto"/>
            <w:left w:val="none" w:sz="0" w:space="0" w:color="auto"/>
            <w:bottom w:val="none" w:sz="0" w:space="0" w:color="auto"/>
            <w:right w:val="none" w:sz="0" w:space="0" w:color="auto"/>
          </w:divBdr>
        </w:div>
        <w:div w:id="2055343666">
          <w:marLeft w:val="0"/>
          <w:marRight w:val="0"/>
          <w:marTop w:val="0"/>
          <w:marBottom w:val="0"/>
          <w:divBdr>
            <w:top w:val="none" w:sz="0" w:space="0" w:color="auto"/>
            <w:left w:val="none" w:sz="0" w:space="0" w:color="auto"/>
            <w:bottom w:val="none" w:sz="0" w:space="0" w:color="auto"/>
            <w:right w:val="none" w:sz="0" w:space="0" w:color="auto"/>
          </w:divBdr>
        </w:div>
        <w:div w:id="2104060509">
          <w:marLeft w:val="0"/>
          <w:marRight w:val="0"/>
          <w:marTop w:val="0"/>
          <w:marBottom w:val="0"/>
          <w:divBdr>
            <w:top w:val="none" w:sz="0" w:space="0" w:color="auto"/>
            <w:left w:val="none" w:sz="0" w:space="0" w:color="auto"/>
            <w:bottom w:val="none" w:sz="0" w:space="0" w:color="auto"/>
            <w:right w:val="none" w:sz="0" w:space="0" w:color="auto"/>
          </w:divBdr>
        </w:div>
      </w:divsChild>
    </w:div>
    <w:div w:id="655382549">
      <w:bodyDiv w:val="1"/>
      <w:marLeft w:val="0"/>
      <w:marRight w:val="0"/>
      <w:marTop w:val="0"/>
      <w:marBottom w:val="0"/>
      <w:divBdr>
        <w:top w:val="none" w:sz="0" w:space="0" w:color="auto"/>
        <w:left w:val="none" w:sz="0" w:space="0" w:color="auto"/>
        <w:bottom w:val="none" w:sz="0" w:space="0" w:color="auto"/>
        <w:right w:val="none" w:sz="0" w:space="0" w:color="auto"/>
      </w:divBdr>
      <w:divsChild>
        <w:div w:id="805202485">
          <w:marLeft w:val="0"/>
          <w:marRight w:val="0"/>
          <w:marTop w:val="0"/>
          <w:marBottom w:val="0"/>
          <w:divBdr>
            <w:top w:val="none" w:sz="0" w:space="0" w:color="auto"/>
            <w:left w:val="none" w:sz="0" w:space="0" w:color="auto"/>
            <w:bottom w:val="none" w:sz="0" w:space="0" w:color="auto"/>
            <w:right w:val="none" w:sz="0" w:space="0" w:color="auto"/>
          </w:divBdr>
        </w:div>
        <w:div w:id="289432836">
          <w:marLeft w:val="0"/>
          <w:marRight w:val="0"/>
          <w:marTop w:val="0"/>
          <w:marBottom w:val="0"/>
          <w:divBdr>
            <w:top w:val="none" w:sz="0" w:space="0" w:color="auto"/>
            <w:left w:val="none" w:sz="0" w:space="0" w:color="auto"/>
            <w:bottom w:val="none" w:sz="0" w:space="0" w:color="auto"/>
            <w:right w:val="none" w:sz="0" w:space="0" w:color="auto"/>
          </w:divBdr>
        </w:div>
        <w:div w:id="1754549743">
          <w:marLeft w:val="0"/>
          <w:marRight w:val="0"/>
          <w:marTop w:val="0"/>
          <w:marBottom w:val="0"/>
          <w:divBdr>
            <w:top w:val="none" w:sz="0" w:space="0" w:color="auto"/>
            <w:left w:val="none" w:sz="0" w:space="0" w:color="auto"/>
            <w:bottom w:val="none" w:sz="0" w:space="0" w:color="auto"/>
            <w:right w:val="none" w:sz="0" w:space="0" w:color="auto"/>
          </w:divBdr>
        </w:div>
        <w:div w:id="1936816331">
          <w:marLeft w:val="0"/>
          <w:marRight w:val="0"/>
          <w:marTop w:val="0"/>
          <w:marBottom w:val="0"/>
          <w:divBdr>
            <w:top w:val="none" w:sz="0" w:space="0" w:color="auto"/>
            <w:left w:val="none" w:sz="0" w:space="0" w:color="auto"/>
            <w:bottom w:val="none" w:sz="0" w:space="0" w:color="auto"/>
            <w:right w:val="none" w:sz="0" w:space="0" w:color="auto"/>
          </w:divBdr>
        </w:div>
      </w:divsChild>
    </w:div>
    <w:div w:id="658922862">
      <w:bodyDiv w:val="1"/>
      <w:marLeft w:val="0"/>
      <w:marRight w:val="0"/>
      <w:marTop w:val="0"/>
      <w:marBottom w:val="0"/>
      <w:divBdr>
        <w:top w:val="none" w:sz="0" w:space="0" w:color="auto"/>
        <w:left w:val="none" w:sz="0" w:space="0" w:color="auto"/>
        <w:bottom w:val="none" w:sz="0" w:space="0" w:color="auto"/>
        <w:right w:val="none" w:sz="0" w:space="0" w:color="auto"/>
      </w:divBdr>
      <w:divsChild>
        <w:div w:id="50424622">
          <w:marLeft w:val="0"/>
          <w:marRight w:val="0"/>
          <w:marTop w:val="0"/>
          <w:marBottom w:val="0"/>
          <w:divBdr>
            <w:top w:val="none" w:sz="0" w:space="0" w:color="auto"/>
            <w:left w:val="none" w:sz="0" w:space="0" w:color="auto"/>
            <w:bottom w:val="none" w:sz="0" w:space="0" w:color="auto"/>
            <w:right w:val="none" w:sz="0" w:space="0" w:color="auto"/>
          </w:divBdr>
        </w:div>
        <w:div w:id="1936287285">
          <w:marLeft w:val="0"/>
          <w:marRight w:val="0"/>
          <w:marTop w:val="0"/>
          <w:marBottom w:val="0"/>
          <w:divBdr>
            <w:top w:val="none" w:sz="0" w:space="0" w:color="auto"/>
            <w:left w:val="none" w:sz="0" w:space="0" w:color="auto"/>
            <w:bottom w:val="none" w:sz="0" w:space="0" w:color="auto"/>
            <w:right w:val="none" w:sz="0" w:space="0" w:color="auto"/>
          </w:divBdr>
        </w:div>
        <w:div w:id="345863490">
          <w:marLeft w:val="0"/>
          <w:marRight w:val="0"/>
          <w:marTop w:val="0"/>
          <w:marBottom w:val="0"/>
          <w:divBdr>
            <w:top w:val="none" w:sz="0" w:space="0" w:color="auto"/>
            <w:left w:val="none" w:sz="0" w:space="0" w:color="auto"/>
            <w:bottom w:val="none" w:sz="0" w:space="0" w:color="auto"/>
            <w:right w:val="none" w:sz="0" w:space="0" w:color="auto"/>
          </w:divBdr>
        </w:div>
        <w:div w:id="293560554">
          <w:marLeft w:val="0"/>
          <w:marRight w:val="0"/>
          <w:marTop w:val="0"/>
          <w:marBottom w:val="0"/>
          <w:divBdr>
            <w:top w:val="none" w:sz="0" w:space="0" w:color="auto"/>
            <w:left w:val="none" w:sz="0" w:space="0" w:color="auto"/>
            <w:bottom w:val="none" w:sz="0" w:space="0" w:color="auto"/>
            <w:right w:val="none" w:sz="0" w:space="0" w:color="auto"/>
          </w:divBdr>
        </w:div>
      </w:divsChild>
    </w:div>
    <w:div w:id="664744788">
      <w:bodyDiv w:val="1"/>
      <w:marLeft w:val="0"/>
      <w:marRight w:val="0"/>
      <w:marTop w:val="0"/>
      <w:marBottom w:val="0"/>
      <w:divBdr>
        <w:top w:val="none" w:sz="0" w:space="0" w:color="auto"/>
        <w:left w:val="none" w:sz="0" w:space="0" w:color="auto"/>
        <w:bottom w:val="none" w:sz="0" w:space="0" w:color="auto"/>
        <w:right w:val="none" w:sz="0" w:space="0" w:color="auto"/>
      </w:divBdr>
      <w:divsChild>
        <w:div w:id="1893693182">
          <w:marLeft w:val="0"/>
          <w:marRight w:val="0"/>
          <w:marTop w:val="0"/>
          <w:marBottom w:val="0"/>
          <w:divBdr>
            <w:top w:val="none" w:sz="0" w:space="0" w:color="auto"/>
            <w:left w:val="none" w:sz="0" w:space="0" w:color="auto"/>
            <w:bottom w:val="none" w:sz="0" w:space="0" w:color="auto"/>
            <w:right w:val="none" w:sz="0" w:space="0" w:color="auto"/>
          </w:divBdr>
        </w:div>
        <w:div w:id="214195437">
          <w:marLeft w:val="0"/>
          <w:marRight w:val="0"/>
          <w:marTop w:val="0"/>
          <w:marBottom w:val="0"/>
          <w:divBdr>
            <w:top w:val="none" w:sz="0" w:space="0" w:color="auto"/>
            <w:left w:val="none" w:sz="0" w:space="0" w:color="auto"/>
            <w:bottom w:val="none" w:sz="0" w:space="0" w:color="auto"/>
            <w:right w:val="none" w:sz="0" w:space="0" w:color="auto"/>
          </w:divBdr>
        </w:div>
        <w:div w:id="429542439">
          <w:marLeft w:val="0"/>
          <w:marRight w:val="0"/>
          <w:marTop w:val="0"/>
          <w:marBottom w:val="0"/>
          <w:divBdr>
            <w:top w:val="none" w:sz="0" w:space="0" w:color="auto"/>
            <w:left w:val="none" w:sz="0" w:space="0" w:color="auto"/>
            <w:bottom w:val="none" w:sz="0" w:space="0" w:color="auto"/>
            <w:right w:val="none" w:sz="0" w:space="0" w:color="auto"/>
          </w:divBdr>
        </w:div>
        <w:div w:id="215555112">
          <w:marLeft w:val="0"/>
          <w:marRight w:val="0"/>
          <w:marTop w:val="0"/>
          <w:marBottom w:val="0"/>
          <w:divBdr>
            <w:top w:val="none" w:sz="0" w:space="0" w:color="auto"/>
            <w:left w:val="none" w:sz="0" w:space="0" w:color="auto"/>
            <w:bottom w:val="none" w:sz="0" w:space="0" w:color="auto"/>
            <w:right w:val="none" w:sz="0" w:space="0" w:color="auto"/>
          </w:divBdr>
        </w:div>
        <w:div w:id="823087664">
          <w:marLeft w:val="0"/>
          <w:marRight w:val="0"/>
          <w:marTop w:val="0"/>
          <w:marBottom w:val="0"/>
          <w:divBdr>
            <w:top w:val="none" w:sz="0" w:space="0" w:color="auto"/>
            <w:left w:val="none" w:sz="0" w:space="0" w:color="auto"/>
            <w:bottom w:val="none" w:sz="0" w:space="0" w:color="auto"/>
            <w:right w:val="none" w:sz="0" w:space="0" w:color="auto"/>
          </w:divBdr>
        </w:div>
      </w:divsChild>
    </w:div>
    <w:div w:id="664823603">
      <w:bodyDiv w:val="1"/>
      <w:marLeft w:val="0"/>
      <w:marRight w:val="0"/>
      <w:marTop w:val="0"/>
      <w:marBottom w:val="0"/>
      <w:divBdr>
        <w:top w:val="none" w:sz="0" w:space="0" w:color="auto"/>
        <w:left w:val="none" w:sz="0" w:space="0" w:color="auto"/>
        <w:bottom w:val="none" w:sz="0" w:space="0" w:color="auto"/>
        <w:right w:val="none" w:sz="0" w:space="0" w:color="auto"/>
      </w:divBdr>
      <w:divsChild>
        <w:div w:id="1159537868">
          <w:marLeft w:val="0"/>
          <w:marRight w:val="0"/>
          <w:marTop w:val="0"/>
          <w:marBottom w:val="0"/>
          <w:divBdr>
            <w:top w:val="none" w:sz="0" w:space="0" w:color="auto"/>
            <w:left w:val="none" w:sz="0" w:space="0" w:color="auto"/>
            <w:bottom w:val="none" w:sz="0" w:space="0" w:color="auto"/>
            <w:right w:val="none" w:sz="0" w:space="0" w:color="auto"/>
          </w:divBdr>
        </w:div>
        <w:div w:id="1139759153">
          <w:marLeft w:val="0"/>
          <w:marRight w:val="0"/>
          <w:marTop w:val="0"/>
          <w:marBottom w:val="0"/>
          <w:divBdr>
            <w:top w:val="none" w:sz="0" w:space="0" w:color="auto"/>
            <w:left w:val="none" w:sz="0" w:space="0" w:color="auto"/>
            <w:bottom w:val="none" w:sz="0" w:space="0" w:color="auto"/>
            <w:right w:val="none" w:sz="0" w:space="0" w:color="auto"/>
          </w:divBdr>
        </w:div>
        <w:div w:id="1758596629">
          <w:marLeft w:val="0"/>
          <w:marRight w:val="0"/>
          <w:marTop w:val="0"/>
          <w:marBottom w:val="0"/>
          <w:divBdr>
            <w:top w:val="none" w:sz="0" w:space="0" w:color="auto"/>
            <w:left w:val="none" w:sz="0" w:space="0" w:color="auto"/>
            <w:bottom w:val="none" w:sz="0" w:space="0" w:color="auto"/>
            <w:right w:val="none" w:sz="0" w:space="0" w:color="auto"/>
          </w:divBdr>
        </w:div>
        <w:div w:id="1338922768">
          <w:marLeft w:val="0"/>
          <w:marRight w:val="0"/>
          <w:marTop w:val="0"/>
          <w:marBottom w:val="0"/>
          <w:divBdr>
            <w:top w:val="none" w:sz="0" w:space="0" w:color="auto"/>
            <w:left w:val="none" w:sz="0" w:space="0" w:color="auto"/>
            <w:bottom w:val="none" w:sz="0" w:space="0" w:color="auto"/>
            <w:right w:val="none" w:sz="0" w:space="0" w:color="auto"/>
          </w:divBdr>
        </w:div>
        <w:div w:id="325328122">
          <w:marLeft w:val="0"/>
          <w:marRight w:val="0"/>
          <w:marTop w:val="0"/>
          <w:marBottom w:val="0"/>
          <w:divBdr>
            <w:top w:val="none" w:sz="0" w:space="0" w:color="auto"/>
            <w:left w:val="none" w:sz="0" w:space="0" w:color="auto"/>
            <w:bottom w:val="none" w:sz="0" w:space="0" w:color="auto"/>
            <w:right w:val="none" w:sz="0" w:space="0" w:color="auto"/>
          </w:divBdr>
        </w:div>
      </w:divsChild>
    </w:div>
    <w:div w:id="670259429">
      <w:bodyDiv w:val="1"/>
      <w:marLeft w:val="0"/>
      <w:marRight w:val="0"/>
      <w:marTop w:val="0"/>
      <w:marBottom w:val="0"/>
      <w:divBdr>
        <w:top w:val="none" w:sz="0" w:space="0" w:color="auto"/>
        <w:left w:val="none" w:sz="0" w:space="0" w:color="auto"/>
        <w:bottom w:val="none" w:sz="0" w:space="0" w:color="auto"/>
        <w:right w:val="none" w:sz="0" w:space="0" w:color="auto"/>
      </w:divBdr>
      <w:divsChild>
        <w:div w:id="632492204">
          <w:marLeft w:val="0"/>
          <w:marRight w:val="0"/>
          <w:marTop w:val="0"/>
          <w:marBottom w:val="0"/>
          <w:divBdr>
            <w:top w:val="none" w:sz="0" w:space="0" w:color="auto"/>
            <w:left w:val="none" w:sz="0" w:space="0" w:color="auto"/>
            <w:bottom w:val="none" w:sz="0" w:space="0" w:color="auto"/>
            <w:right w:val="none" w:sz="0" w:space="0" w:color="auto"/>
          </w:divBdr>
        </w:div>
      </w:divsChild>
    </w:div>
    <w:div w:id="680743517">
      <w:bodyDiv w:val="1"/>
      <w:marLeft w:val="0"/>
      <w:marRight w:val="0"/>
      <w:marTop w:val="0"/>
      <w:marBottom w:val="0"/>
      <w:divBdr>
        <w:top w:val="none" w:sz="0" w:space="0" w:color="auto"/>
        <w:left w:val="none" w:sz="0" w:space="0" w:color="auto"/>
        <w:bottom w:val="none" w:sz="0" w:space="0" w:color="auto"/>
        <w:right w:val="none" w:sz="0" w:space="0" w:color="auto"/>
      </w:divBdr>
      <w:divsChild>
        <w:div w:id="58866815">
          <w:marLeft w:val="0"/>
          <w:marRight w:val="0"/>
          <w:marTop w:val="0"/>
          <w:marBottom w:val="0"/>
          <w:divBdr>
            <w:top w:val="none" w:sz="0" w:space="0" w:color="auto"/>
            <w:left w:val="none" w:sz="0" w:space="0" w:color="auto"/>
            <w:bottom w:val="none" w:sz="0" w:space="0" w:color="auto"/>
            <w:right w:val="none" w:sz="0" w:space="0" w:color="auto"/>
          </w:divBdr>
        </w:div>
        <w:div w:id="1695380023">
          <w:marLeft w:val="0"/>
          <w:marRight w:val="0"/>
          <w:marTop w:val="0"/>
          <w:marBottom w:val="0"/>
          <w:divBdr>
            <w:top w:val="none" w:sz="0" w:space="0" w:color="auto"/>
            <w:left w:val="none" w:sz="0" w:space="0" w:color="auto"/>
            <w:bottom w:val="none" w:sz="0" w:space="0" w:color="auto"/>
            <w:right w:val="none" w:sz="0" w:space="0" w:color="auto"/>
          </w:divBdr>
        </w:div>
        <w:div w:id="1530800625">
          <w:marLeft w:val="0"/>
          <w:marRight w:val="0"/>
          <w:marTop w:val="0"/>
          <w:marBottom w:val="0"/>
          <w:divBdr>
            <w:top w:val="none" w:sz="0" w:space="0" w:color="auto"/>
            <w:left w:val="none" w:sz="0" w:space="0" w:color="auto"/>
            <w:bottom w:val="none" w:sz="0" w:space="0" w:color="auto"/>
            <w:right w:val="none" w:sz="0" w:space="0" w:color="auto"/>
          </w:divBdr>
        </w:div>
        <w:div w:id="251089031">
          <w:marLeft w:val="0"/>
          <w:marRight w:val="0"/>
          <w:marTop w:val="0"/>
          <w:marBottom w:val="0"/>
          <w:divBdr>
            <w:top w:val="none" w:sz="0" w:space="0" w:color="auto"/>
            <w:left w:val="none" w:sz="0" w:space="0" w:color="auto"/>
            <w:bottom w:val="none" w:sz="0" w:space="0" w:color="auto"/>
            <w:right w:val="none" w:sz="0" w:space="0" w:color="auto"/>
          </w:divBdr>
        </w:div>
        <w:div w:id="1902012624">
          <w:marLeft w:val="0"/>
          <w:marRight w:val="0"/>
          <w:marTop w:val="0"/>
          <w:marBottom w:val="0"/>
          <w:divBdr>
            <w:top w:val="none" w:sz="0" w:space="0" w:color="auto"/>
            <w:left w:val="none" w:sz="0" w:space="0" w:color="auto"/>
            <w:bottom w:val="none" w:sz="0" w:space="0" w:color="auto"/>
            <w:right w:val="none" w:sz="0" w:space="0" w:color="auto"/>
          </w:divBdr>
        </w:div>
        <w:div w:id="147479377">
          <w:marLeft w:val="0"/>
          <w:marRight w:val="0"/>
          <w:marTop w:val="0"/>
          <w:marBottom w:val="0"/>
          <w:divBdr>
            <w:top w:val="none" w:sz="0" w:space="0" w:color="auto"/>
            <w:left w:val="none" w:sz="0" w:space="0" w:color="auto"/>
            <w:bottom w:val="none" w:sz="0" w:space="0" w:color="auto"/>
            <w:right w:val="none" w:sz="0" w:space="0" w:color="auto"/>
          </w:divBdr>
        </w:div>
        <w:div w:id="1442844284">
          <w:marLeft w:val="0"/>
          <w:marRight w:val="0"/>
          <w:marTop w:val="0"/>
          <w:marBottom w:val="0"/>
          <w:divBdr>
            <w:top w:val="none" w:sz="0" w:space="0" w:color="auto"/>
            <w:left w:val="none" w:sz="0" w:space="0" w:color="auto"/>
            <w:bottom w:val="none" w:sz="0" w:space="0" w:color="auto"/>
            <w:right w:val="none" w:sz="0" w:space="0" w:color="auto"/>
          </w:divBdr>
        </w:div>
        <w:div w:id="1071124845">
          <w:marLeft w:val="0"/>
          <w:marRight w:val="0"/>
          <w:marTop w:val="0"/>
          <w:marBottom w:val="0"/>
          <w:divBdr>
            <w:top w:val="none" w:sz="0" w:space="0" w:color="auto"/>
            <w:left w:val="none" w:sz="0" w:space="0" w:color="auto"/>
            <w:bottom w:val="none" w:sz="0" w:space="0" w:color="auto"/>
            <w:right w:val="none" w:sz="0" w:space="0" w:color="auto"/>
          </w:divBdr>
        </w:div>
        <w:div w:id="530265566">
          <w:marLeft w:val="0"/>
          <w:marRight w:val="0"/>
          <w:marTop w:val="0"/>
          <w:marBottom w:val="0"/>
          <w:divBdr>
            <w:top w:val="none" w:sz="0" w:space="0" w:color="auto"/>
            <w:left w:val="none" w:sz="0" w:space="0" w:color="auto"/>
            <w:bottom w:val="none" w:sz="0" w:space="0" w:color="auto"/>
            <w:right w:val="none" w:sz="0" w:space="0" w:color="auto"/>
          </w:divBdr>
        </w:div>
        <w:div w:id="427387577">
          <w:marLeft w:val="0"/>
          <w:marRight w:val="0"/>
          <w:marTop w:val="0"/>
          <w:marBottom w:val="0"/>
          <w:divBdr>
            <w:top w:val="none" w:sz="0" w:space="0" w:color="auto"/>
            <w:left w:val="none" w:sz="0" w:space="0" w:color="auto"/>
            <w:bottom w:val="none" w:sz="0" w:space="0" w:color="auto"/>
            <w:right w:val="none" w:sz="0" w:space="0" w:color="auto"/>
          </w:divBdr>
        </w:div>
        <w:div w:id="1828210653">
          <w:marLeft w:val="0"/>
          <w:marRight w:val="0"/>
          <w:marTop w:val="0"/>
          <w:marBottom w:val="0"/>
          <w:divBdr>
            <w:top w:val="none" w:sz="0" w:space="0" w:color="auto"/>
            <w:left w:val="none" w:sz="0" w:space="0" w:color="auto"/>
            <w:bottom w:val="none" w:sz="0" w:space="0" w:color="auto"/>
            <w:right w:val="none" w:sz="0" w:space="0" w:color="auto"/>
          </w:divBdr>
        </w:div>
        <w:div w:id="230039502">
          <w:marLeft w:val="0"/>
          <w:marRight w:val="0"/>
          <w:marTop w:val="0"/>
          <w:marBottom w:val="0"/>
          <w:divBdr>
            <w:top w:val="none" w:sz="0" w:space="0" w:color="auto"/>
            <w:left w:val="none" w:sz="0" w:space="0" w:color="auto"/>
            <w:bottom w:val="none" w:sz="0" w:space="0" w:color="auto"/>
            <w:right w:val="none" w:sz="0" w:space="0" w:color="auto"/>
          </w:divBdr>
        </w:div>
      </w:divsChild>
    </w:div>
    <w:div w:id="693728972">
      <w:bodyDiv w:val="1"/>
      <w:marLeft w:val="0"/>
      <w:marRight w:val="0"/>
      <w:marTop w:val="0"/>
      <w:marBottom w:val="0"/>
      <w:divBdr>
        <w:top w:val="none" w:sz="0" w:space="0" w:color="auto"/>
        <w:left w:val="none" w:sz="0" w:space="0" w:color="auto"/>
        <w:bottom w:val="none" w:sz="0" w:space="0" w:color="auto"/>
        <w:right w:val="none" w:sz="0" w:space="0" w:color="auto"/>
      </w:divBdr>
      <w:divsChild>
        <w:div w:id="1552308060">
          <w:marLeft w:val="0"/>
          <w:marRight w:val="0"/>
          <w:marTop w:val="0"/>
          <w:marBottom w:val="0"/>
          <w:divBdr>
            <w:top w:val="none" w:sz="0" w:space="0" w:color="auto"/>
            <w:left w:val="none" w:sz="0" w:space="0" w:color="auto"/>
            <w:bottom w:val="none" w:sz="0" w:space="0" w:color="auto"/>
            <w:right w:val="none" w:sz="0" w:space="0" w:color="auto"/>
          </w:divBdr>
        </w:div>
        <w:div w:id="232862454">
          <w:marLeft w:val="0"/>
          <w:marRight w:val="0"/>
          <w:marTop w:val="0"/>
          <w:marBottom w:val="0"/>
          <w:divBdr>
            <w:top w:val="none" w:sz="0" w:space="0" w:color="auto"/>
            <w:left w:val="none" w:sz="0" w:space="0" w:color="auto"/>
            <w:bottom w:val="none" w:sz="0" w:space="0" w:color="auto"/>
            <w:right w:val="none" w:sz="0" w:space="0" w:color="auto"/>
          </w:divBdr>
        </w:div>
        <w:div w:id="500046943">
          <w:marLeft w:val="0"/>
          <w:marRight w:val="0"/>
          <w:marTop w:val="0"/>
          <w:marBottom w:val="0"/>
          <w:divBdr>
            <w:top w:val="none" w:sz="0" w:space="0" w:color="auto"/>
            <w:left w:val="none" w:sz="0" w:space="0" w:color="auto"/>
            <w:bottom w:val="none" w:sz="0" w:space="0" w:color="auto"/>
            <w:right w:val="none" w:sz="0" w:space="0" w:color="auto"/>
          </w:divBdr>
        </w:div>
        <w:div w:id="134882544">
          <w:marLeft w:val="0"/>
          <w:marRight w:val="0"/>
          <w:marTop w:val="0"/>
          <w:marBottom w:val="0"/>
          <w:divBdr>
            <w:top w:val="none" w:sz="0" w:space="0" w:color="auto"/>
            <w:left w:val="none" w:sz="0" w:space="0" w:color="auto"/>
            <w:bottom w:val="none" w:sz="0" w:space="0" w:color="auto"/>
            <w:right w:val="none" w:sz="0" w:space="0" w:color="auto"/>
          </w:divBdr>
        </w:div>
      </w:divsChild>
    </w:div>
    <w:div w:id="694886128">
      <w:bodyDiv w:val="1"/>
      <w:marLeft w:val="0"/>
      <w:marRight w:val="0"/>
      <w:marTop w:val="0"/>
      <w:marBottom w:val="0"/>
      <w:divBdr>
        <w:top w:val="none" w:sz="0" w:space="0" w:color="auto"/>
        <w:left w:val="none" w:sz="0" w:space="0" w:color="auto"/>
        <w:bottom w:val="none" w:sz="0" w:space="0" w:color="auto"/>
        <w:right w:val="none" w:sz="0" w:space="0" w:color="auto"/>
      </w:divBdr>
    </w:div>
    <w:div w:id="698242060">
      <w:bodyDiv w:val="1"/>
      <w:marLeft w:val="0"/>
      <w:marRight w:val="0"/>
      <w:marTop w:val="0"/>
      <w:marBottom w:val="0"/>
      <w:divBdr>
        <w:top w:val="none" w:sz="0" w:space="0" w:color="auto"/>
        <w:left w:val="none" w:sz="0" w:space="0" w:color="auto"/>
        <w:bottom w:val="none" w:sz="0" w:space="0" w:color="auto"/>
        <w:right w:val="none" w:sz="0" w:space="0" w:color="auto"/>
      </w:divBdr>
      <w:divsChild>
        <w:div w:id="1929775152">
          <w:marLeft w:val="0"/>
          <w:marRight w:val="0"/>
          <w:marTop w:val="0"/>
          <w:marBottom w:val="0"/>
          <w:divBdr>
            <w:top w:val="none" w:sz="0" w:space="0" w:color="auto"/>
            <w:left w:val="none" w:sz="0" w:space="0" w:color="auto"/>
            <w:bottom w:val="none" w:sz="0" w:space="0" w:color="auto"/>
            <w:right w:val="none" w:sz="0" w:space="0" w:color="auto"/>
          </w:divBdr>
        </w:div>
      </w:divsChild>
    </w:div>
    <w:div w:id="700396540">
      <w:bodyDiv w:val="1"/>
      <w:marLeft w:val="0"/>
      <w:marRight w:val="0"/>
      <w:marTop w:val="0"/>
      <w:marBottom w:val="0"/>
      <w:divBdr>
        <w:top w:val="none" w:sz="0" w:space="0" w:color="auto"/>
        <w:left w:val="none" w:sz="0" w:space="0" w:color="auto"/>
        <w:bottom w:val="none" w:sz="0" w:space="0" w:color="auto"/>
        <w:right w:val="none" w:sz="0" w:space="0" w:color="auto"/>
      </w:divBdr>
      <w:divsChild>
        <w:div w:id="663894748">
          <w:marLeft w:val="0"/>
          <w:marRight w:val="0"/>
          <w:marTop w:val="0"/>
          <w:marBottom w:val="0"/>
          <w:divBdr>
            <w:top w:val="none" w:sz="0" w:space="0" w:color="auto"/>
            <w:left w:val="none" w:sz="0" w:space="0" w:color="auto"/>
            <w:bottom w:val="none" w:sz="0" w:space="0" w:color="auto"/>
            <w:right w:val="none" w:sz="0" w:space="0" w:color="auto"/>
          </w:divBdr>
        </w:div>
        <w:div w:id="631057872">
          <w:marLeft w:val="0"/>
          <w:marRight w:val="0"/>
          <w:marTop w:val="0"/>
          <w:marBottom w:val="0"/>
          <w:divBdr>
            <w:top w:val="none" w:sz="0" w:space="0" w:color="auto"/>
            <w:left w:val="none" w:sz="0" w:space="0" w:color="auto"/>
            <w:bottom w:val="none" w:sz="0" w:space="0" w:color="auto"/>
            <w:right w:val="none" w:sz="0" w:space="0" w:color="auto"/>
          </w:divBdr>
        </w:div>
        <w:div w:id="905728236">
          <w:marLeft w:val="0"/>
          <w:marRight w:val="0"/>
          <w:marTop w:val="0"/>
          <w:marBottom w:val="0"/>
          <w:divBdr>
            <w:top w:val="none" w:sz="0" w:space="0" w:color="auto"/>
            <w:left w:val="none" w:sz="0" w:space="0" w:color="auto"/>
            <w:bottom w:val="none" w:sz="0" w:space="0" w:color="auto"/>
            <w:right w:val="none" w:sz="0" w:space="0" w:color="auto"/>
          </w:divBdr>
        </w:div>
        <w:div w:id="442191608">
          <w:marLeft w:val="0"/>
          <w:marRight w:val="0"/>
          <w:marTop w:val="0"/>
          <w:marBottom w:val="0"/>
          <w:divBdr>
            <w:top w:val="none" w:sz="0" w:space="0" w:color="auto"/>
            <w:left w:val="none" w:sz="0" w:space="0" w:color="auto"/>
            <w:bottom w:val="none" w:sz="0" w:space="0" w:color="auto"/>
            <w:right w:val="none" w:sz="0" w:space="0" w:color="auto"/>
          </w:divBdr>
        </w:div>
        <w:div w:id="421679274">
          <w:marLeft w:val="0"/>
          <w:marRight w:val="0"/>
          <w:marTop w:val="0"/>
          <w:marBottom w:val="0"/>
          <w:divBdr>
            <w:top w:val="none" w:sz="0" w:space="0" w:color="auto"/>
            <w:left w:val="none" w:sz="0" w:space="0" w:color="auto"/>
            <w:bottom w:val="none" w:sz="0" w:space="0" w:color="auto"/>
            <w:right w:val="none" w:sz="0" w:space="0" w:color="auto"/>
          </w:divBdr>
        </w:div>
      </w:divsChild>
    </w:div>
    <w:div w:id="701057659">
      <w:bodyDiv w:val="1"/>
      <w:marLeft w:val="0"/>
      <w:marRight w:val="0"/>
      <w:marTop w:val="0"/>
      <w:marBottom w:val="0"/>
      <w:divBdr>
        <w:top w:val="none" w:sz="0" w:space="0" w:color="auto"/>
        <w:left w:val="none" w:sz="0" w:space="0" w:color="auto"/>
        <w:bottom w:val="none" w:sz="0" w:space="0" w:color="auto"/>
        <w:right w:val="none" w:sz="0" w:space="0" w:color="auto"/>
      </w:divBdr>
      <w:divsChild>
        <w:div w:id="1889609733">
          <w:marLeft w:val="0"/>
          <w:marRight w:val="0"/>
          <w:marTop w:val="0"/>
          <w:marBottom w:val="0"/>
          <w:divBdr>
            <w:top w:val="none" w:sz="0" w:space="0" w:color="auto"/>
            <w:left w:val="none" w:sz="0" w:space="0" w:color="auto"/>
            <w:bottom w:val="none" w:sz="0" w:space="0" w:color="auto"/>
            <w:right w:val="none" w:sz="0" w:space="0" w:color="auto"/>
          </w:divBdr>
        </w:div>
        <w:div w:id="1315142091">
          <w:marLeft w:val="0"/>
          <w:marRight w:val="0"/>
          <w:marTop w:val="0"/>
          <w:marBottom w:val="0"/>
          <w:divBdr>
            <w:top w:val="none" w:sz="0" w:space="0" w:color="auto"/>
            <w:left w:val="none" w:sz="0" w:space="0" w:color="auto"/>
            <w:bottom w:val="none" w:sz="0" w:space="0" w:color="auto"/>
            <w:right w:val="none" w:sz="0" w:space="0" w:color="auto"/>
          </w:divBdr>
        </w:div>
        <w:div w:id="72238293">
          <w:marLeft w:val="0"/>
          <w:marRight w:val="0"/>
          <w:marTop w:val="0"/>
          <w:marBottom w:val="0"/>
          <w:divBdr>
            <w:top w:val="none" w:sz="0" w:space="0" w:color="auto"/>
            <w:left w:val="none" w:sz="0" w:space="0" w:color="auto"/>
            <w:bottom w:val="none" w:sz="0" w:space="0" w:color="auto"/>
            <w:right w:val="none" w:sz="0" w:space="0" w:color="auto"/>
          </w:divBdr>
        </w:div>
        <w:div w:id="1237931881">
          <w:marLeft w:val="0"/>
          <w:marRight w:val="0"/>
          <w:marTop w:val="0"/>
          <w:marBottom w:val="0"/>
          <w:divBdr>
            <w:top w:val="none" w:sz="0" w:space="0" w:color="auto"/>
            <w:left w:val="none" w:sz="0" w:space="0" w:color="auto"/>
            <w:bottom w:val="none" w:sz="0" w:space="0" w:color="auto"/>
            <w:right w:val="none" w:sz="0" w:space="0" w:color="auto"/>
          </w:divBdr>
        </w:div>
        <w:div w:id="1919170592">
          <w:marLeft w:val="0"/>
          <w:marRight w:val="0"/>
          <w:marTop w:val="0"/>
          <w:marBottom w:val="0"/>
          <w:divBdr>
            <w:top w:val="none" w:sz="0" w:space="0" w:color="auto"/>
            <w:left w:val="none" w:sz="0" w:space="0" w:color="auto"/>
            <w:bottom w:val="none" w:sz="0" w:space="0" w:color="auto"/>
            <w:right w:val="none" w:sz="0" w:space="0" w:color="auto"/>
          </w:divBdr>
        </w:div>
        <w:div w:id="1035426313">
          <w:marLeft w:val="0"/>
          <w:marRight w:val="0"/>
          <w:marTop w:val="0"/>
          <w:marBottom w:val="0"/>
          <w:divBdr>
            <w:top w:val="none" w:sz="0" w:space="0" w:color="auto"/>
            <w:left w:val="none" w:sz="0" w:space="0" w:color="auto"/>
            <w:bottom w:val="none" w:sz="0" w:space="0" w:color="auto"/>
            <w:right w:val="none" w:sz="0" w:space="0" w:color="auto"/>
          </w:divBdr>
        </w:div>
      </w:divsChild>
    </w:div>
    <w:div w:id="701177149">
      <w:bodyDiv w:val="1"/>
      <w:marLeft w:val="0"/>
      <w:marRight w:val="0"/>
      <w:marTop w:val="0"/>
      <w:marBottom w:val="0"/>
      <w:divBdr>
        <w:top w:val="none" w:sz="0" w:space="0" w:color="auto"/>
        <w:left w:val="none" w:sz="0" w:space="0" w:color="auto"/>
        <w:bottom w:val="none" w:sz="0" w:space="0" w:color="auto"/>
        <w:right w:val="none" w:sz="0" w:space="0" w:color="auto"/>
      </w:divBdr>
    </w:div>
    <w:div w:id="703822182">
      <w:bodyDiv w:val="1"/>
      <w:marLeft w:val="0"/>
      <w:marRight w:val="0"/>
      <w:marTop w:val="0"/>
      <w:marBottom w:val="0"/>
      <w:divBdr>
        <w:top w:val="none" w:sz="0" w:space="0" w:color="auto"/>
        <w:left w:val="none" w:sz="0" w:space="0" w:color="auto"/>
        <w:bottom w:val="none" w:sz="0" w:space="0" w:color="auto"/>
        <w:right w:val="none" w:sz="0" w:space="0" w:color="auto"/>
      </w:divBdr>
      <w:divsChild>
        <w:div w:id="1918513500">
          <w:marLeft w:val="0"/>
          <w:marRight w:val="0"/>
          <w:marTop w:val="0"/>
          <w:marBottom w:val="0"/>
          <w:divBdr>
            <w:top w:val="none" w:sz="0" w:space="0" w:color="auto"/>
            <w:left w:val="none" w:sz="0" w:space="0" w:color="auto"/>
            <w:bottom w:val="none" w:sz="0" w:space="0" w:color="auto"/>
            <w:right w:val="none" w:sz="0" w:space="0" w:color="auto"/>
          </w:divBdr>
        </w:div>
        <w:div w:id="968243969">
          <w:marLeft w:val="0"/>
          <w:marRight w:val="0"/>
          <w:marTop w:val="0"/>
          <w:marBottom w:val="0"/>
          <w:divBdr>
            <w:top w:val="none" w:sz="0" w:space="0" w:color="auto"/>
            <w:left w:val="none" w:sz="0" w:space="0" w:color="auto"/>
            <w:bottom w:val="none" w:sz="0" w:space="0" w:color="auto"/>
            <w:right w:val="none" w:sz="0" w:space="0" w:color="auto"/>
          </w:divBdr>
        </w:div>
      </w:divsChild>
    </w:div>
    <w:div w:id="705107246">
      <w:bodyDiv w:val="1"/>
      <w:marLeft w:val="0"/>
      <w:marRight w:val="0"/>
      <w:marTop w:val="0"/>
      <w:marBottom w:val="0"/>
      <w:divBdr>
        <w:top w:val="none" w:sz="0" w:space="0" w:color="auto"/>
        <w:left w:val="none" w:sz="0" w:space="0" w:color="auto"/>
        <w:bottom w:val="none" w:sz="0" w:space="0" w:color="auto"/>
        <w:right w:val="none" w:sz="0" w:space="0" w:color="auto"/>
      </w:divBdr>
      <w:divsChild>
        <w:div w:id="248663463">
          <w:marLeft w:val="0"/>
          <w:marRight w:val="0"/>
          <w:marTop w:val="0"/>
          <w:marBottom w:val="0"/>
          <w:divBdr>
            <w:top w:val="none" w:sz="0" w:space="0" w:color="auto"/>
            <w:left w:val="none" w:sz="0" w:space="0" w:color="auto"/>
            <w:bottom w:val="none" w:sz="0" w:space="0" w:color="auto"/>
            <w:right w:val="none" w:sz="0" w:space="0" w:color="auto"/>
          </w:divBdr>
        </w:div>
        <w:div w:id="775248540">
          <w:marLeft w:val="0"/>
          <w:marRight w:val="0"/>
          <w:marTop w:val="0"/>
          <w:marBottom w:val="0"/>
          <w:divBdr>
            <w:top w:val="none" w:sz="0" w:space="0" w:color="auto"/>
            <w:left w:val="none" w:sz="0" w:space="0" w:color="auto"/>
            <w:bottom w:val="none" w:sz="0" w:space="0" w:color="auto"/>
            <w:right w:val="none" w:sz="0" w:space="0" w:color="auto"/>
          </w:divBdr>
        </w:div>
      </w:divsChild>
    </w:div>
    <w:div w:id="706761923">
      <w:bodyDiv w:val="1"/>
      <w:marLeft w:val="0"/>
      <w:marRight w:val="0"/>
      <w:marTop w:val="0"/>
      <w:marBottom w:val="0"/>
      <w:divBdr>
        <w:top w:val="none" w:sz="0" w:space="0" w:color="auto"/>
        <w:left w:val="none" w:sz="0" w:space="0" w:color="auto"/>
        <w:bottom w:val="none" w:sz="0" w:space="0" w:color="auto"/>
        <w:right w:val="none" w:sz="0" w:space="0" w:color="auto"/>
      </w:divBdr>
      <w:divsChild>
        <w:div w:id="1245918286">
          <w:marLeft w:val="0"/>
          <w:marRight w:val="0"/>
          <w:marTop w:val="0"/>
          <w:marBottom w:val="0"/>
          <w:divBdr>
            <w:top w:val="none" w:sz="0" w:space="0" w:color="auto"/>
            <w:left w:val="none" w:sz="0" w:space="0" w:color="auto"/>
            <w:bottom w:val="none" w:sz="0" w:space="0" w:color="auto"/>
            <w:right w:val="none" w:sz="0" w:space="0" w:color="auto"/>
          </w:divBdr>
        </w:div>
        <w:div w:id="1013843060">
          <w:marLeft w:val="0"/>
          <w:marRight w:val="0"/>
          <w:marTop w:val="0"/>
          <w:marBottom w:val="0"/>
          <w:divBdr>
            <w:top w:val="none" w:sz="0" w:space="0" w:color="auto"/>
            <w:left w:val="none" w:sz="0" w:space="0" w:color="auto"/>
            <w:bottom w:val="none" w:sz="0" w:space="0" w:color="auto"/>
            <w:right w:val="none" w:sz="0" w:space="0" w:color="auto"/>
          </w:divBdr>
        </w:div>
        <w:div w:id="1583640753">
          <w:marLeft w:val="0"/>
          <w:marRight w:val="0"/>
          <w:marTop w:val="0"/>
          <w:marBottom w:val="0"/>
          <w:divBdr>
            <w:top w:val="none" w:sz="0" w:space="0" w:color="auto"/>
            <w:left w:val="none" w:sz="0" w:space="0" w:color="auto"/>
            <w:bottom w:val="none" w:sz="0" w:space="0" w:color="auto"/>
            <w:right w:val="none" w:sz="0" w:space="0" w:color="auto"/>
          </w:divBdr>
        </w:div>
        <w:div w:id="1860121865">
          <w:marLeft w:val="0"/>
          <w:marRight w:val="0"/>
          <w:marTop w:val="0"/>
          <w:marBottom w:val="0"/>
          <w:divBdr>
            <w:top w:val="none" w:sz="0" w:space="0" w:color="auto"/>
            <w:left w:val="none" w:sz="0" w:space="0" w:color="auto"/>
            <w:bottom w:val="none" w:sz="0" w:space="0" w:color="auto"/>
            <w:right w:val="none" w:sz="0" w:space="0" w:color="auto"/>
          </w:divBdr>
        </w:div>
        <w:div w:id="703601912">
          <w:marLeft w:val="0"/>
          <w:marRight w:val="0"/>
          <w:marTop w:val="0"/>
          <w:marBottom w:val="0"/>
          <w:divBdr>
            <w:top w:val="none" w:sz="0" w:space="0" w:color="auto"/>
            <w:left w:val="none" w:sz="0" w:space="0" w:color="auto"/>
            <w:bottom w:val="none" w:sz="0" w:space="0" w:color="auto"/>
            <w:right w:val="none" w:sz="0" w:space="0" w:color="auto"/>
          </w:divBdr>
        </w:div>
        <w:div w:id="1554384113">
          <w:marLeft w:val="0"/>
          <w:marRight w:val="0"/>
          <w:marTop w:val="0"/>
          <w:marBottom w:val="0"/>
          <w:divBdr>
            <w:top w:val="none" w:sz="0" w:space="0" w:color="auto"/>
            <w:left w:val="none" w:sz="0" w:space="0" w:color="auto"/>
            <w:bottom w:val="none" w:sz="0" w:space="0" w:color="auto"/>
            <w:right w:val="none" w:sz="0" w:space="0" w:color="auto"/>
          </w:divBdr>
        </w:div>
        <w:div w:id="316613016">
          <w:marLeft w:val="0"/>
          <w:marRight w:val="0"/>
          <w:marTop w:val="0"/>
          <w:marBottom w:val="0"/>
          <w:divBdr>
            <w:top w:val="none" w:sz="0" w:space="0" w:color="auto"/>
            <w:left w:val="none" w:sz="0" w:space="0" w:color="auto"/>
            <w:bottom w:val="none" w:sz="0" w:space="0" w:color="auto"/>
            <w:right w:val="none" w:sz="0" w:space="0" w:color="auto"/>
          </w:divBdr>
        </w:div>
        <w:div w:id="1247768496">
          <w:marLeft w:val="0"/>
          <w:marRight w:val="0"/>
          <w:marTop w:val="0"/>
          <w:marBottom w:val="0"/>
          <w:divBdr>
            <w:top w:val="none" w:sz="0" w:space="0" w:color="auto"/>
            <w:left w:val="none" w:sz="0" w:space="0" w:color="auto"/>
            <w:bottom w:val="none" w:sz="0" w:space="0" w:color="auto"/>
            <w:right w:val="none" w:sz="0" w:space="0" w:color="auto"/>
          </w:divBdr>
        </w:div>
        <w:div w:id="1631860714">
          <w:marLeft w:val="0"/>
          <w:marRight w:val="0"/>
          <w:marTop w:val="0"/>
          <w:marBottom w:val="0"/>
          <w:divBdr>
            <w:top w:val="none" w:sz="0" w:space="0" w:color="auto"/>
            <w:left w:val="none" w:sz="0" w:space="0" w:color="auto"/>
            <w:bottom w:val="none" w:sz="0" w:space="0" w:color="auto"/>
            <w:right w:val="none" w:sz="0" w:space="0" w:color="auto"/>
          </w:divBdr>
        </w:div>
        <w:div w:id="465124709">
          <w:marLeft w:val="0"/>
          <w:marRight w:val="0"/>
          <w:marTop w:val="0"/>
          <w:marBottom w:val="0"/>
          <w:divBdr>
            <w:top w:val="none" w:sz="0" w:space="0" w:color="auto"/>
            <w:left w:val="none" w:sz="0" w:space="0" w:color="auto"/>
            <w:bottom w:val="none" w:sz="0" w:space="0" w:color="auto"/>
            <w:right w:val="none" w:sz="0" w:space="0" w:color="auto"/>
          </w:divBdr>
        </w:div>
        <w:div w:id="1981303999">
          <w:marLeft w:val="0"/>
          <w:marRight w:val="0"/>
          <w:marTop w:val="0"/>
          <w:marBottom w:val="0"/>
          <w:divBdr>
            <w:top w:val="none" w:sz="0" w:space="0" w:color="auto"/>
            <w:left w:val="none" w:sz="0" w:space="0" w:color="auto"/>
            <w:bottom w:val="none" w:sz="0" w:space="0" w:color="auto"/>
            <w:right w:val="none" w:sz="0" w:space="0" w:color="auto"/>
          </w:divBdr>
        </w:div>
        <w:div w:id="1239633595">
          <w:marLeft w:val="0"/>
          <w:marRight w:val="0"/>
          <w:marTop w:val="0"/>
          <w:marBottom w:val="0"/>
          <w:divBdr>
            <w:top w:val="none" w:sz="0" w:space="0" w:color="auto"/>
            <w:left w:val="none" w:sz="0" w:space="0" w:color="auto"/>
            <w:bottom w:val="none" w:sz="0" w:space="0" w:color="auto"/>
            <w:right w:val="none" w:sz="0" w:space="0" w:color="auto"/>
          </w:divBdr>
        </w:div>
        <w:div w:id="1890991812">
          <w:marLeft w:val="0"/>
          <w:marRight w:val="0"/>
          <w:marTop w:val="0"/>
          <w:marBottom w:val="0"/>
          <w:divBdr>
            <w:top w:val="none" w:sz="0" w:space="0" w:color="auto"/>
            <w:left w:val="none" w:sz="0" w:space="0" w:color="auto"/>
            <w:bottom w:val="none" w:sz="0" w:space="0" w:color="auto"/>
            <w:right w:val="none" w:sz="0" w:space="0" w:color="auto"/>
          </w:divBdr>
        </w:div>
        <w:div w:id="1997146577">
          <w:marLeft w:val="0"/>
          <w:marRight w:val="0"/>
          <w:marTop w:val="0"/>
          <w:marBottom w:val="0"/>
          <w:divBdr>
            <w:top w:val="none" w:sz="0" w:space="0" w:color="auto"/>
            <w:left w:val="none" w:sz="0" w:space="0" w:color="auto"/>
            <w:bottom w:val="none" w:sz="0" w:space="0" w:color="auto"/>
            <w:right w:val="none" w:sz="0" w:space="0" w:color="auto"/>
          </w:divBdr>
        </w:div>
        <w:div w:id="767821032">
          <w:marLeft w:val="0"/>
          <w:marRight w:val="0"/>
          <w:marTop w:val="0"/>
          <w:marBottom w:val="0"/>
          <w:divBdr>
            <w:top w:val="none" w:sz="0" w:space="0" w:color="auto"/>
            <w:left w:val="none" w:sz="0" w:space="0" w:color="auto"/>
            <w:bottom w:val="none" w:sz="0" w:space="0" w:color="auto"/>
            <w:right w:val="none" w:sz="0" w:space="0" w:color="auto"/>
          </w:divBdr>
        </w:div>
        <w:div w:id="365954443">
          <w:marLeft w:val="0"/>
          <w:marRight w:val="0"/>
          <w:marTop w:val="0"/>
          <w:marBottom w:val="0"/>
          <w:divBdr>
            <w:top w:val="none" w:sz="0" w:space="0" w:color="auto"/>
            <w:left w:val="none" w:sz="0" w:space="0" w:color="auto"/>
            <w:bottom w:val="none" w:sz="0" w:space="0" w:color="auto"/>
            <w:right w:val="none" w:sz="0" w:space="0" w:color="auto"/>
          </w:divBdr>
        </w:div>
        <w:div w:id="1061683339">
          <w:marLeft w:val="0"/>
          <w:marRight w:val="0"/>
          <w:marTop w:val="0"/>
          <w:marBottom w:val="0"/>
          <w:divBdr>
            <w:top w:val="none" w:sz="0" w:space="0" w:color="auto"/>
            <w:left w:val="none" w:sz="0" w:space="0" w:color="auto"/>
            <w:bottom w:val="none" w:sz="0" w:space="0" w:color="auto"/>
            <w:right w:val="none" w:sz="0" w:space="0" w:color="auto"/>
          </w:divBdr>
        </w:div>
        <w:div w:id="1743143369">
          <w:marLeft w:val="0"/>
          <w:marRight w:val="0"/>
          <w:marTop w:val="0"/>
          <w:marBottom w:val="0"/>
          <w:divBdr>
            <w:top w:val="none" w:sz="0" w:space="0" w:color="auto"/>
            <w:left w:val="none" w:sz="0" w:space="0" w:color="auto"/>
            <w:bottom w:val="none" w:sz="0" w:space="0" w:color="auto"/>
            <w:right w:val="none" w:sz="0" w:space="0" w:color="auto"/>
          </w:divBdr>
        </w:div>
        <w:div w:id="1650092900">
          <w:marLeft w:val="0"/>
          <w:marRight w:val="0"/>
          <w:marTop w:val="0"/>
          <w:marBottom w:val="0"/>
          <w:divBdr>
            <w:top w:val="none" w:sz="0" w:space="0" w:color="auto"/>
            <w:left w:val="none" w:sz="0" w:space="0" w:color="auto"/>
            <w:bottom w:val="none" w:sz="0" w:space="0" w:color="auto"/>
            <w:right w:val="none" w:sz="0" w:space="0" w:color="auto"/>
          </w:divBdr>
        </w:div>
        <w:div w:id="2127505473">
          <w:marLeft w:val="0"/>
          <w:marRight w:val="0"/>
          <w:marTop w:val="0"/>
          <w:marBottom w:val="0"/>
          <w:divBdr>
            <w:top w:val="none" w:sz="0" w:space="0" w:color="auto"/>
            <w:left w:val="none" w:sz="0" w:space="0" w:color="auto"/>
            <w:bottom w:val="none" w:sz="0" w:space="0" w:color="auto"/>
            <w:right w:val="none" w:sz="0" w:space="0" w:color="auto"/>
          </w:divBdr>
        </w:div>
        <w:div w:id="1345664913">
          <w:marLeft w:val="0"/>
          <w:marRight w:val="0"/>
          <w:marTop w:val="0"/>
          <w:marBottom w:val="0"/>
          <w:divBdr>
            <w:top w:val="none" w:sz="0" w:space="0" w:color="auto"/>
            <w:left w:val="none" w:sz="0" w:space="0" w:color="auto"/>
            <w:bottom w:val="none" w:sz="0" w:space="0" w:color="auto"/>
            <w:right w:val="none" w:sz="0" w:space="0" w:color="auto"/>
          </w:divBdr>
        </w:div>
        <w:div w:id="1357274235">
          <w:marLeft w:val="0"/>
          <w:marRight w:val="0"/>
          <w:marTop w:val="0"/>
          <w:marBottom w:val="0"/>
          <w:divBdr>
            <w:top w:val="none" w:sz="0" w:space="0" w:color="auto"/>
            <w:left w:val="none" w:sz="0" w:space="0" w:color="auto"/>
            <w:bottom w:val="none" w:sz="0" w:space="0" w:color="auto"/>
            <w:right w:val="none" w:sz="0" w:space="0" w:color="auto"/>
          </w:divBdr>
        </w:div>
        <w:div w:id="1847819076">
          <w:marLeft w:val="0"/>
          <w:marRight w:val="0"/>
          <w:marTop w:val="0"/>
          <w:marBottom w:val="0"/>
          <w:divBdr>
            <w:top w:val="none" w:sz="0" w:space="0" w:color="auto"/>
            <w:left w:val="none" w:sz="0" w:space="0" w:color="auto"/>
            <w:bottom w:val="none" w:sz="0" w:space="0" w:color="auto"/>
            <w:right w:val="none" w:sz="0" w:space="0" w:color="auto"/>
          </w:divBdr>
          <w:divsChild>
            <w:div w:id="1687900602">
              <w:marLeft w:val="0"/>
              <w:marRight w:val="0"/>
              <w:marTop w:val="240"/>
              <w:marBottom w:val="240"/>
              <w:divBdr>
                <w:top w:val="single" w:sz="24" w:space="0" w:color="auto"/>
                <w:left w:val="single" w:sz="24" w:space="0" w:color="auto"/>
                <w:bottom w:val="single" w:sz="24" w:space="0" w:color="auto"/>
                <w:right w:val="single" w:sz="24" w:space="0" w:color="auto"/>
              </w:divBdr>
              <w:divsChild>
                <w:div w:id="301430185">
                  <w:marLeft w:val="0"/>
                  <w:marRight w:val="0"/>
                  <w:marTop w:val="0"/>
                  <w:marBottom w:val="0"/>
                  <w:divBdr>
                    <w:top w:val="none" w:sz="0" w:space="0" w:color="auto"/>
                    <w:left w:val="none" w:sz="0" w:space="0" w:color="auto"/>
                    <w:bottom w:val="none" w:sz="0" w:space="0" w:color="auto"/>
                    <w:right w:val="none" w:sz="0" w:space="0" w:color="auto"/>
                  </w:divBdr>
                  <w:divsChild>
                    <w:div w:id="1856335827">
                      <w:marLeft w:val="0"/>
                      <w:marRight w:val="0"/>
                      <w:marTop w:val="0"/>
                      <w:marBottom w:val="0"/>
                      <w:divBdr>
                        <w:top w:val="none" w:sz="0" w:space="0" w:color="auto"/>
                        <w:left w:val="none" w:sz="0" w:space="0" w:color="auto"/>
                        <w:bottom w:val="none" w:sz="0" w:space="0" w:color="auto"/>
                        <w:right w:val="none" w:sz="0" w:space="0" w:color="auto"/>
                      </w:divBdr>
                    </w:div>
                  </w:divsChild>
                </w:div>
                <w:div w:id="52417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149697">
          <w:marLeft w:val="0"/>
          <w:marRight w:val="0"/>
          <w:marTop w:val="0"/>
          <w:marBottom w:val="0"/>
          <w:divBdr>
            <w:top w:val="none" w:sz="0" w:space="0" w:color="auto"/>
            <w:left w:val="none" w:sz="0" w:space="0" w:color="auto"/>
            <w:bottom w:val="none" w:sz="0" w:space="0" w:color="auto"/>
            <w:right w:val="none" w:sz="0" w:space="0" w:color="auto"/>
          </w:divBdr>
        </w:div>
        <w:div w:id="225534073">
          <w:marLeft w:val="0"/>
          <w:marRight w:val="0"/>
          <w:marTop w:val="0"/>
          <w:marBottom w:val="0"/>
          <w:divBdr>
            <w:top w:val="none" w:sz="0" w:space="0" w:color="auto"/>
            <w:left w:val="none" w:sz="0" w:space="0" w:color="auto"/>
            <w:bottom w:val="none" w:sz="0" w:space="0" w:color="auto"/>
            <w:right w:val="none" w:sz="0" w:space="0" w:color="auto"/>
          </w:divBdr>
        </w:div>
        <w:div w:id="728650000">
          <w:marLeft w:val="0"/>
          <w:marRight w:val="0"/>
          <w:marTop w:val="0"/>
          <w:marBottom w:val="0"/>
          <w:divBdr>
            <w:top w:val="none" w:sz="0" w:space="0" w:color="auto"/>
            <w:left w:val="none" w:sz="0" w:space="0" w:color="auto"/>
            <w:bottom w:val="none" w:sz="0" w:space="0" w:color="auto"/>
            <w:right w:val="none" w:sz="0" w:space="0" w:color="auto"/>
          </w:divBdr>
        </w:div>
        <w:div w:id="1937203511">
          <w:marLeft w:val="0"/>
          <w:marRight w:val="0"/>
          <w:marTop w:val="0"/>
          <w:marBottom w:val="0"/>
          <w:divBdr>
            <w:top w:val="none" w:sz="0" w:space="0" w:color="auto"/>
            <w:left w:val="none" w:sz="0" w:space="0" w:color="auto"/>
            <w:bottom w:val="none" w:sz="0" w:space="0" w:color="auto"/>
            <w:right w:val="none" w:sz="0" w:space="0" w:color="auto"/>
          </w:divBdr>
        </w:div>
      </w:divsChild>
    </w:div>
    <w:div w:id="709458655">
      <w:bodyDiv w:val="1"/>
      <w:marLeft w:val="0"/>
      <w:marRight w:val="0"/>
      <w:marTop w:val="0"/>
      <w:marBottom w:val="0"/>
      <w:divBdr>
        <w:top w:val="none" w:sz="0" w:space="0" w:color="auto"/>
        <w:left w:val="none" w:sz="0" w:space="0" w:color="auto"/>
        <w:bottom w:val="none" w:sz="0" w:space="0" w:color="auto"/>
        <w:right w:val="none" w:sz="0" w:space="0" w:color="auto"/>
      </w:divBdr>
    </w:div>
    <w:div w:id="712464162">
      <w:bodyDiv w:val="1"/>
      <w:marLeft w:val="0"/>
      <w:marRight w:val="0"/>
      <w:marTop w:val="0"/>
      <w:marBottom w:val="0"/>
      <w:divBdr>
        <w:top w:val="none" w:sz="0" w:space="0" w:color="auto"/>
        <w:left w:val="none" w:sz="0" w:space="0" w:color="auto"/>
        <w:bottom w:val="none" w:sz="0" w:space="0" w:color="auto"/>
        <w:right w:val="none" w:sz="0" w:space="0" w:color="auto"/>
      </w:divBdr>
      <w:divsChild>
        <w:div w:id="972296701">
          <w:marLeft w:val="0"/>
          <w:marRight w:val="0"/>
          <w:marTop w:val="0"/>
          <w:marBottom w:val="0"/>
          <w:divBdr>
            <w:top w:val="none" w:sz="0" w:space="0" w:color="auto"/>
            <w:left w:val="none" w:sz="0" w:space="0" w:color="auto"/>
            <w:bottom w:val="none" w:sz="0" w:space="0" w:color="auto"/>
            <w:right w:val="none" w:sz="0" w:space="0" w:color="auto"/>
          </w:divBdr>
        </w:div>
        <w:div w:id="385566010">
          <w:marLeft w:val="0"/>
          <w:marRight w:val="0"/>
          <w:marTop w:val="0"/>
          <w:marBottom w:val="0"/>
          <w:divBdr>
            <w:top w:val="none" w:sz="0" w:space="0" w:color="auto"/>
            <w:left w:val="none" w:sz="0" w:space="0" w:color="auto"/>
            <w:bottom w:val="none" w:sz="0" w:space="0" w:color="auto"/>
            <w:right w:val="none" w:sz="0" w:space="0" w:color="auto"/>
          </w:divBdr>
        </w:div>
        <w:div w:id="1651058208">
          <w:marLeft w:val="0"/>
          <w:marRight w:val="0"/>
          <w:marTop w:val="0"/>
          <w:marBottom w:val="0"/>
          <w:divBdr>
            <w:top w:val="none" w:sz="0" w:space="0" w:color="auto"/>
            <w:left w:val="none" w:sz="0" w:space="0" w:color="auto"/>
            <w:bottom w:val="none" w:sz="0" w:space="0" w:color="auto"/>
            <w:right w:val="none" w:sz="0" w:space="0" w:color="auto"/>
          </w:divBdr>
        </w:div>
      </w:divsChild>
    </w:div>
    <w:div w:id="718894058">
      <w:bodyDiv w:val="1"/>
      <w:marLeft w:val="0"/>
      <w:marRight w:val="0"/>
      <w:marTop w:val="0"/>
      <w:marBottom w:val="0"/>
      <w:divBdr>
        <w:top w:val="none" w:sz="0" w:space="0" w:color="auto"/>
        <w:left w:val="none" w:sz="0" w:space="0" w:color="auto"/>
        <w:bottom w:val="none" w:sz="0" w:space="0" w:color="auto"/>
        <w:right w:val="none" w:sz="0" w:space="0" w:color="auto"/>
      </w:divBdr>
      <w:divsChild>
        <w:div w:id="1356232216">
          <w:marLeft w:val="0"/>
          <w:marRight w:val="0"/>
          <w:marTop w:val="0"/>
          <w:marBottom w:val="0"/>
          <w:divBdr>
            <w:top w:val="none" w:sz="0" w:space="0" w:color="auto"/>
            <w:left w:val="none" w:sz="0" w:space="0" w:color="auto"/>
            <w:bottom w:val="none" w:sz="0" w:space="0" w:color="auto"/>
            <w:right w:val="none" w:sz="0" w:space="0" w:color="auto"/>
          </w:divBdr>
        </w:div>
        <w:div w:id="455029617">
          <w:marLeft w:val="0"/>
          <w:marRight w:val="0"/>
          <w:marTop w:val="0"/>
          <w:marBottom w:val="0"/>
          <w:divBdr>
            <w:top w:val="none" w:sz="0" w:space="0" w:color="auto"/>
            <w:left w:val="none" w:sz="0" w:space="0" w:color="auto"/>
            <w:bottom w:val="none" w:sz="0" w:space="0" w:color="auto"/>
            <w:right w:val="none" w:sz="0" w:space="0" w:color="auto"/>
          </w:divBdr>
        </w:div>
        <w:div w:id="2083528299">
          <w:marLeft w:val="0"/>
          <w:marRight w:val="0"/>
          <w:marTop w:val="0"/>
          <w:marBottom w:val="0"/>
          <w:divBdr>
            <w:top w:val="none" w:sz="0" w:space="0" w:color="auto"/>
            <w:left w:val="none" w:sz="0" w:space="0" w:color="auto"/>
            <w:bottom w:val="none" w:sz="0" w:space="0" w:color="auto"/>
            <w:right w:val="none" w:sz="0" w:space="0" w:color="auto"/>
          </w:divBdr>
        </w:div>
        <w:div w:id="211888561">
          <w:marLeft w:val="0"/>
          <w:marRight w:val="0"/>
          <w:marTop w:val="0"/>
          <w:marBottom w:val="0"/>
          <w:divBdr>
            <w:top w:val="none" w:sz="0" w:space="0" w:color="auto"/>
            <w:left w:val="none" w:sz="0" w:space="0" w:color="auto"/>
            <w:bottom w:val="none" w:sz="0" w:space="0" w:color="auto"/>
            <w:right w:val="none" w:sz="0" w:space="0" w:color="auto"/>
          </w:divBdr>
        </w:div>
        <w:div w:id="1642031412">
          <w:marLeft w:val="0"/>
          <w:marRight w:val="0"/>
          <w:marTop w:val="0"/>
          <w:marBottom w:val="0"/>
          <w:divBdr>
            <w:top w:val="none" w:sz="0" w:space="0" w:color="auto"/>
            <w:left w:val="none" w:sz="0" w:space="0" w:color="auto"/>
            <w:bottom w:val="none" w:sz="0" w:space="0" w:color="auto"/>
            <w:right w:val="none" w:sz="0" w:space="0" w:color="auto"/>
          </w:divBdr>
        </w:div>
        <w:div w:id="248731438">
          <w:marLeft w:val="0"/>
          <w:marRight w:val="0"/>
          <w:marTop w:val="0"/>
          <w:marBottom w:val="0"/>
          <w:divBdr>
            <w:top w:val="none" w:sz="0" w:space="0" w:color="auto"/>
            <w:left w:val="none" w:sz="0" w:space="0" w:color="auto"/>
            <w:bottom w:val="none" w:sz="0" w:space="0" w:color="auto"/>
            <w:right w:val="none" w:sz="0" w:space="0" w:color="auto"/>
          </w:divBdr>
        </w:div>
        <w:div w:id="537206570">
          <w:marLeft w:val="0"/>
          <w:marRight w:val="0"/>
          <w:marTop w:val="0"/>
          <w:marBottom w:val="0"/>
          <w:divBdr>
            <w:top w:val="none" w:sz="0" w:space="0" w:color="auto"/>
            <w:left w:val="none" w:sz="0" w:space="0" w:color="auto"/>
            <w:bottom w:val="none" w:sz="0" w:space="0" w:color="auto"/>
            <w:right w:val="none" w:sz="0" w:space="0" w:color="auto"/>
          </w:divBdr>
        </w:div>
      </w:divsChild>
    </w:div>
    <w:div w:id="725184192">
      <w:bodyDiv w:val="1"/>
      <w:marLeft w:val="0"/>
      <w:marRight w:val="0"/>
      <w:marTop w:val="0"/>
      <w:marBottom w:val="0"/>
      <w:divBdr>
        <w:top w:val="none" w:sz="0" w:space="0" w:color="auto"/>
        <w:left w:val="none" w:sz="0" w:space="0" w:color="auto"/>
        <w:bottom w:val="none" w:sz="0" w:space="0" w:color="auto"/>
        <w:right w:val="none" w:sz="0" w:space="0" w:color="auto"/>
      </w:divBdr>
      <w:divsChild>
        <w:div w:id="1483279524">
          <w:marLeft w:val="0"/>
          <w:marRight w:val="0"/>
          <w:marTop w:val="0"/>
          <w:marBottom w:val="0"/>
          <w:divBdr>
            <w:top w:val="none" w:sz="0" w:space="0" w:color="auto"/>
            <w:left w:val="none" w:sz="0" w:space="0" w:color="auto"/>
            <w:bottom w:val="none" w:sz="0" w:space="0" w:color="auto"/>
            <w:right w:val="none" w:sz="0" w:space="0" w:color="auto"/>
          </w:divBdr>
        </w:div>
        <w:div w:id="1837333666">
          <w:marLeft w:val="0"/>
          <w:marRight w:val="0"/>
          <w:marTop w:val="0"/>
          <w:marBottom w:val="0"/>
          <w:divBdr>
            <w:top w:val="none" w:sz="0" w:space="0" w:color="auto"/>
            <w:left w:val="none" w:sz="0" w:space="0" w:color="auto"/>
            <w:bottom w:val="none" w:sz="0" w:space="0" w:color="auto"/>
            <w:right w:val="none" w:sz="0" w:space="0" w:color="auto"/>
          </w:divBdr>
        </w:div>
        <w:div w:id="1877695138">
          <w:marLeft w:val="0"/>
          <w:marRight w:val="0"/>
          <w:marTop w:val="0"/>
          <w:marBottom w:val="0"/>
          <w:divBdr>
            <w:top w:val="none" w:sz="0" w:space="0" w:color="auto"/>
            <w:left w:val="none" w:sz="0" w:space="0" w:color="auto"/>
            <w:bottom w:val="none" w:sz="0" w:space="0" w:color="auto"/>
            <w:right w:val="none" w:sz="0" w:space="0" w:color="auto"/>
          </w:divBdr>
        </w:div>
        <w:div w:id="240919765">
          <w:marLeft w:val="0"/>
          <w:marRight w:val="0"/>
          <w:marTop w:val="0"/>
          <w:marBottom w:val="0"/>
          <w:divBdr>
            <w:top w:val="none" w:sz="0" w:space="0" w:color="auto"/>
            <w:left w:val="none" w:sz="0" w:space="0" w:color="auto"/>
            <w:bottom w:val="none" w:sz="0" w:space="0" w:color="auto"/>
            <w:right w:val="none" w:sz="0" w:space="0" w:color="auto"/>
          </w:divBdr>
        </w:div>
        <w:div w:id="536354065">
          <w:marLeft w:val="0"/>
          <w:marRight w:val="0"/>
          <w:marTop w:val="0"/>
          <w:marBottom w:val="0"/>
          <w:divBdr>
            <w:top w:val="none" w:sz="0" w:space="0" w:color="auto"/>
            <w:left w:val="none" w:sz="0" w:space="0" w:color="auto"/>
            <w:bottom w:val="none" w:sz="0" w:space="0" w:color="auto"/>
            <w:right w:val="none" w:sz="0" w:space="0" w:color="auto"/>
          </w:divBdr>
        </w:div>
        <w:div w:id="944380665">
          <w:marLeft w:val="0"/>
          <w:marRight w:val="0"/>
          <w:marTop w:val="0"/>
          <w:marBottom w:val="0"/>
          <w:divBdr>
            <w:top w:val="none" w:sz="0" w:space="0" w:color="auto"/>
            <w:left w:val="none" w:sz="0" w:space="0" w:color="auto"/>
            <w:bottom w:val="none" w:sz="0" w:space="0" w:color="auto"/>
            <w:right w:val="none" w:sz="0" w:space="0" w:color="auto"/>
          </w:divBdr>
        </w:div>
        <w:div w:id="1660109779">
          <w:marLeft w:val="0"/>
          <w:marRight w:val="0"/>
          <w:marTop w:val="0"/>
          <w:marBottom w:val="0"/>
          <w:divBdr>
            <w:top w:val="none" w:sz="0" w:space="0" w:color="auto"/>
            <w:left w:val="none" w:sz="0" w:space="0" w:color="auto"/>
            <w:bottom w:val="none" w:sz="0" w:space="0" w:color="auto"/>
            <w:right w:val="none" w:sz="0" w:space="0" w:color="auto"/>
          </w:divBdr>
        </w:div>
        <w:div w:id="382827959">
          <w:marLeft w:val="0"/>
          <w:marRight w:val="0"/>
          <w:marTop w:val="0"/>
          <w:marBottom w:val="0"/>
          <w:divBdr>
            <w:top w:val="none" w:sz="0" w:space="0" w:color="auto"/>
            <w:left w:val="none" w:sz="0" w:space="0" w:color="auto"/>
            <w:bottom w:val="none" w:sz="0" w:space="0" w:color="auto"/>
            <w:right w:val="none" w:sz="0" w:space="0" w:color="auto"/>
          </w:divBdr>
        </w:div>
        <w:div w:id="279187367">
          <w:marLeft w:val="0"/>
          <w:marRight w:val="0"/>
          <w:marTop w:val="0"/>
          <w:marBottom w:val="0"/>
          <w:divBdr>
            <w:top w:val="none" w:sz="0" w:space="0" w:color="auto"/>
            <w:left w:val="none" w:sz="0" w:space="0" w:color="auto"/>
            <w:bottom w:val="none" w:sz="0" w:space="0" w:color="auto"/>
            <w:right w:val="none" w:sz="0" w:space="0" w:color="auto"/>
          </w:divBdr>
        </w:div>
        <w:div w:id="1958177639">
          <w:marLeft w:val="0"/>
          <w:marRight w:val="0"/>
          <w:marTop w:val="0"/>
          <w:marBottom w:val="0"/>
          <w:divBdr>
            <w:top w:val="none" w:sz="0" w:space="0" w:color="auto"/>
            <w:left w:val="none" w:sz="0" w:space="0" w:color="auto"/>
            <w:bottom w:val="none" w:sz="0" w:space="0" w:color="auto"/>
            <w:right w:val="none" w:sz="0" w:space="0" w:color="auto"/>
          </w:divBdr>
        </w:div>
        <w:div w:id="1733308814">
          <w:marLeft w:val="0"/>
          <w:marRight w:val="0"/>
          <w:marTop w:val="0"/>
          <w:marBottom w:val="0"/>
          <w:divBdr>
            <w:top w:val="none" w:sz="0" w:space="0" w:color="auto"/>
            <w:left w:val="none" w:sz="0" w:space="0" w:color="auto"/>
            <w:bottom w:val="none" w:sz="0" w:space="0" w:color="auto"/>
            <w:right w:val="none" w:sz="0" w:space="0" w:color="auto"/>
          </w:divBdr>
        </w:div>
        <w:div w:id="814100878">
          <w:marLeft w:val="0"/>
          <w:marRight w:val="0"/>
          <w:marTop w:val="0"/>
          <w:marBottom w:val="0"/>
          <w:divBdr>
            <w:top w:val="none" w:sz="0" w:space="0" w:color="auto"/>
            <w:left w:val="none" w:sz="0" w:space="0" w:color="auto"/>
            <w:bottom w:val="none" w:sz="0" w:space="0" w:color="auto"/>
            <w:right w:val="none" w:sz="0" w:space="0" w:color="auto"/>
          </w:divBdr>
        </w:div>
      </w:divsChild>
    </w:div>
    <w:div w:id="728118675">
      <w:bodyDiv w:val="1"/>
      <w:marLeft w:val="0"/>
      <w:marRight w:val="0"/>
      <w:marTop w:val="0"/>
      <w:marBottom w:val="0"/>
      <w:divBdr>
        <w:top w:val="none" w:sz="0" w:space="0" w:color="auto"/>
        <w:left w:val="none" w:sz="0" w:space="0" w:color="auto"/>
        <w:bottom w:val="none" w:sz="0" w:space="0" w:color="auto"/>
        <w:right w:val="none" w:sz="0" w:space="0" w:color="auto"/>
      </w:divBdr>
      <w:divsChild>
        <w:div w:id="630673219">
          <w:marLeft w:val="0"/>
          <w:marRight w:val="0"/>
          <w:marTop w:val="0"/>
          <w:marBottom w:val="0"/>
          <w:divBdr>
            <w:top w:val="none" w:sz="0" w:space="0" w:color="auto"/>
            <w:left w:val="none" w:sz="0" w:space="0" w:color="auto"/>
            <w:bottom w:val="none" w:sz="0" w:space="0" w:color="auto"/>
            <w:right w:val="none" w:sz="0" w:space="0" w:color="auto"/>
          </w:divBdr>
        </w:div>
        <w:div w:id="1604847067">
          <w:marLeft w:val="0"/>
          <w:marRight w:val="0"/>
          <w:marTop w:val="0"/>
          <w:marBottom w:val="0"/>
          <w:divBdr>
            <w:top w:val="none" w:sz="0" w:space="0" w:color="auto"/>
            <w:left w:val="none" w:sz="0" w:space="0" w:color="auto"/>
            <w:bottom w:val="none" w:sz="0" w:space="0" w:color="auto"/>
            <w:right w:val="none" w:sz="0" w:space="0" w:color="auto"/>
          </w:divBdr>
        </w:div>
        <w:div w:id="465589169">
          <w:marLeft w:val="0"/>
          <w:marRight w:val="0"/>
          <w:marTop w:val="0"/>
          <w:marBottom w:val="0"/>
          <w:divBdr>
            <w:top w:val="none" w:sz="0" w:space="0" w:color="auto"/>
            <w:left w:val="none" w:sz="0" w:space="0" w:color="auto"/>
            <w:bottom w:val="none" w:sz="0" w:space="0" w:color="auto"/>
            <w:right w:val="none" w:sz="0" w:space="0" w:color="auto"/>
          </w:divBdr>
        </w:div>
        <w:div w:id="1326780434">
          <w:marLeft w:val="0"/>
          <w:marRight w:val="0"/>
          <w:marTop w:val="0"/>
          <w:marBottom w:val="0"/>
          <w:divBdr>
            <w:top w:val="none" w:sz="0" w:space="0" w:color="auto"/>
            <w:left w:val="none" w:sz="0" w:space="0" w:color="auto"/>
            <w:bottom w:val="none" w:sz="0" w:space="0" w:color="auto"/>
            <w:right w:val="none" w:sz="0" w:space="0" w:color="auto"/>
          </w:divBdr>
        </w:div>
        <w:div w:id="139660428">
          <w:marLeft w:val="0"/>
          <w:marRight w:val="0"/>
          <w:marTop w:val="0"/>
          <w:marBottom w:val="0"/>
          <w:divBdr>
            <w:top w:val="none" w:sz="0" w:space="0" w:color="auto"/>
            <w:left w:val="none" w:sz="0" w:space="0" w:color="auto"/>
            <w:bottom w:val="none" w:sz="0" w:space="0" w:color="auto"/>
            <w:right w:val="none" w:sz="0" w:space="0" w:color="auto"/>
          </w:divBdr>
        </w:div>
        <w:div w:id="1615750599">
          <w:marLeft w:val="0"/>
          <w:marRight w:val="0"/>
          <w:marTop w:val="0"/>
          <w:marBottom w:val="0"/>
          <w:divBdr>
            <w:top w:val="none" w:sz="0" w:space="0" w:color="auto"/>
            <w:left w:val="none" w:sz="0" w:space="0" w:color="auto"/>
            <w:bottom w:val="none" w:sz="0" w:space="0" w:color="auto"/>
            <w:right w:val="none" w:sz="0" w:space="0" w:color="auto"/>
          </w:divBdr>
        </w:div>
        <w:div w:id="860894915">
          <w:marLeft w:val="0"/>
          <w:marRight w:val="0"/>
          <w:marTop w:val="0"/>
          <w:marBottom w:val="0"/>
          <w:divBdr>
            <w:top w:val="none" w:sz="0" w:space="0" w:color="auto"/>
            <w:left w:val="none" w:sz="0" w:space="0" w:color="auto"/>
            <w:bottom w:val="none" w:sz="0" w:space="0" w:color="auto"/>
            <w:right w:val="none" w:sz="0" w:space="0" w:color="auto"/>
          </w:divBdr>
        </w:div>
        <w:div w:id="1689402998">
          <w:marLeft w:val="0"/>
          <w:marRight w:val="0"/>
          <w:marTop w:val="0"/>
          <w:marBottom w:val="0"/>
          <w:divBdr>
            <w:top w:val="none" w:sz="0" w:space="0" w:color="auto"/>
            <w:left w:val="none" w:sz="0" w:space="0" w:color="auto"/>
            <w:bottom w:val="none" w:sz="0" w:space="0" w:color="auto"/>
            <w:right w:val="none" w:sz="0" w:space="0" w:color="auto"/>
          </w:divBdr>
        </w:div>
        <w:div w:id="1637880801">
          <w:marLeft w:val="0"/>
          <w:marRight w:val="0"/>
          <w:marTop w:val="0"/>
          <w:marBottom w:val="0"/>
          <w:divBdr>
            <w:top w:val="none" w:sz="0" w:space="0" w:color="auto"/>
            <w:left w:val="none" w:sz="0" w:space="0" w:color="auto"/>
            <w:bottom w:val="none" w:sz="0" w:space="0" w:color="auto"/>
            <w:right w:val="none" w:sz="0" w:space="0" w:color="auto"/>
          </w:divBdr>
        </w:div>
        <w:div w:id="628511816">
          <w:marLeft w:val="0"/>
          <w:marRight w:val="0"/>
          <w:marTop w:val="0"/>
          <w:marBottom w:val="0"/>
          <w:divBdr>
            <w:top w:val="none" w:sz="0" w:space="0" w:color="auto"/>
            <w:left w:val="none" w:sz="0" w:space="0" w:color="auto"/>
            <w:bottom w:val="none" w:sz="0" w:space="0" w:color="auto"/>
            <w:right w:val="none" w:sz="0" w:space="0" w:color="auto"/>
          </w:divBdr>
        </w:div>
        <w:div w:id="1798067613">
          <w:marLeft w:val="0"/>
          <w:marRight w:val="0"/>
          <w:marTop w:val="0"/>
          <w:marBottom w:val="0"/>
          <w:divBdr>
            <w:top w:val="none" w:sz="0" w:space="0" w:color="auto"/>
            <w:left w:val="none" w:sz="0" w:space="0" w:color="auto"/>
            <w:bottom w:val="none" w:sz="0" w:space="0" w:color="auto"/>
            <w:right w:val="none" w:sz="0" w:space="0" w:color="auto"/>
          </w:divBdr>
        </w:div>
        <w:div w:id="468014152">
          <w:marLeft w:val="0"/>
          <w:marRight w:val="0"/>
          <w:marTop w:val="0"/>
          <w:marBottom w:val="0"/>
          <w:divBdr>
            <w:top w:val="none" w:sz="0" w:space="0" w:color="auto"/>
            <w:left w:val="none" w:sz="0" w:space="0" w:color="auto"/>
            <w:bottom w:val="none" w:sz="0" w:space="0" w:color="auto"/>
            <w:right w:val="none" w:sz="0" w:space="0" w:color="auto"/>
          </w:divBdr>
        </w:div>
        <w:div w:id="1565602640">
          <w:marLeft w:val="0"/>
          <w:marRight w:val="0"/>
          <w:marTop w:val="0"/>
          <w:marBottom w:val="0"/>
          <w:divBdr>
            <w:top w:val="none" w:sz="0" w:space="0" w:color="auto"/>
            <w:left w:val="none" w:sz="0" w:space="0" w:color="auto"/>
            <w:bottom w:val="none" w:sz="0" w:space="0" w:color="auto"/>
            <w:right w:val="none" w:sz="0" w:space="0" w:color="auto"/>
          </w:divBdr>
        </w:div>
      </w:divsChild>
    </w:div>
    <w:div w:id="729498510">
      <w:bodyDiv w:val="1"/>
      <w:marLeft w:val="0"/>
      <w:marRight w:val="0"/>
      <w:marTop w:val="0"/>
      <w:marBottom w:val="0"/>
      <w:divBdr>
        <w:top w:val="none" w:sz="0" w:space="0" w:color="auto"/>
        <w:left w:val="none" w:sz="0" w:space="0" w:color="auto"/>
        <w:bottom w:val="none" w:sz="0" w:space="0" w:color="auto"/>
        <w:right w:val="none" w:sz="0" w:space="0" w:color="auto"/>
      </w:divBdr>
    </w:div>
    <w:div w:id="737435681">
      <w:bodyDiv w:val="1"/>
      <w:marLeft w:val="0"/>
      <w:marRight w:val="0"/>
      <w:marTop w:val="0"/>
      <w:marBottom w:val="0"/>
      <w:divBdr>
        <w:top w:val="none" w:sz="0" w:space="0" w:color="auto"/>
        <w:left w:val="none" w:sz="0" w:space="0" w:color="auto"/>
        <w:bottom w:val="none" w:sz="0" w:space="0" w:color="auto"/>
        <w:right w:val="none" w:sz="0" w:space="0" w:color="auto"/>
      </w:divBdr>
      <w:divsChild>
        <w:div w:id="1400177119">
          <w:marLeft w:val="0"/>
          <w:marRight w:val="0"/>
          <w:marTop w:val="0"/>
          <w:marBottom w:val="0"/>
          <w:divBdr>
            <w:top w:val="none" w:sz="0" w:space="0" w:color="auto"/>
            <w:left w:val="none" w:sz="0" w:space="0" w:color="auto"/>
            <w:bottom w:val="none" w:sz="0" w:space="0" w:color="auto"/>
            <w:right w:val="none" w:sz="0" w:space="0" w:color="auto"/>
          </w:divBdr>
        </w:div>
        <w:div w:id="1474906311">
          <w:marLeft w:val="0"/>
          <w:marRight w:val="0"/>
          <w:marTop w:val="0"/>
          <w:marBottom w:val="0"/>
          <w:divBdr>
            <w:top w:val="none" w:sz="0" w:space="0" w:color="auto"/>
            <w:left w:val="none" w:sz="0" w:space="0" w:color="auto"/>
            <w:bottom w:val="none" w:sz="0" w:space="0" w:color="auto"/>
            <w:right w:val="none" w:sz="0" w:space="0" w:color="auto"/>
          </w:divBdr>
        </w:div>
        <w:div w:id="678192886">
          <w:marLeft w:val="0"/>
          <w:marRight w:val="0"/>
          <w:marTop w:val="0"/>
          <w:marBottom w:val="0"/>
          <w:divBdr>
            <w:top w:val="none" w:sz="0" w:space="0" w:color="auto"/>
            <w:left w:val="none" w:sz="0" w:space="0" w:color="auto"/>
            <w:bottom w:val="none" w:sz="0" w:space="0" w:color="auto"/>
            <w:right w:val="none" w:sz="0" w:space="0" w:color="auto"/>
          </w:divBdr>
        </w:div>
        <w:div w:id="473521610">
          <w:marLeft w:val="0"/>
          <w:marRight w:val="0"/>
          <w:marTop w:val="0"/>
          <w:marBottom w:val="0"/>
          <w:divBdr>
            <w:top w:val="none" w:sz="0" w:space="0" w:color="auto"/>
            <w:left w:val="none" w:sz="0" w:space="0" w:color="auto"/>
            <w:bottom w:val="none" w:sz="0" w:space="0" w:color="auto"/>
            <w:right w:val="none" w:sz="0" w:space="0" w:color="auto"/>
          </w:divBdr>
        </w:div>
      </w:divsChild>
    </w:div>
    <w:div w:id="748691522">
      <w:bodyDiv w:val="1"/>
      <w:marLeft w:val="0"/>
      <w:marRight w:val="0"/>
      <w:marTop w:val="0"/>
      <w:marBottom w:val="0"/>
      <w:divBdr>
        <w:top w:val="none" w:sz="0" w:space="0" w:color="auto"/>
        <w:left w:val="none" w:sz="0" w:space="0" w:color="auto"/>
        <w:bottom w:val="none" w:sz="0" w:space="0" w:color="auto"/>
        <w:right w:val="none" w:sz="0" w:space="0" w:color="auto"/>
      </w:divBdr>
      <w:divsChild>
        <w:div w:id="1191798755">
          <w:marLeft w:val="0"/>
          <w:marRight w:val="0"/>
          <w:marTop w:val="0"/>
          <w:marBottom w:val="0"/>
          <w:divBdr>
            <w:top w:val="none" w:sz="0" w:space="0" w:color="auto"/>
            <w:left w:val="none" w:sz="0" w:space="0" w:color="auto"/>
            <w:bottom w:val="none" w:sz="0" w:space="0" w:color="auto"/>
            <w:right w:val="none" w:sz="0" w:space="0" w:color="auto"/>
          </w:divBdr>
        </w:div>
        <w:div w:id="537401588">
          <w:marLeft w:val="0"/>
          <w:marRight w:val="0"/>
          <w:marTop w:val="0"/>
          <w:marBottom w:val="0"/>
          <w:divBdr>
            <w:top w:val="none" w:sz="0" w:space="0" w:color="auto"/>
            <w:left w:val="none" w:sz="0" w:space="0" w:color="auto"/>
            <w:bottom w:val="none" w:sz="0" w:space="0" w:color="auto"/>
            <w:right w:val="none" w:sz="0" w:space="0" w:color="auto"/>
          </w:divBdr>
        </w:div>
        <w:div w:id="1203520961">
          <w:marLeft w:val="0"/>
          <w:marRight w:val="0"/>
          <w:marTop w:val="0"/>
          <w:marBottom w:val="0"/>
          <w:divBdr>
            <w:top w:val="none" w:sz="0" w:space="0" w:color="auto"/>
            <w:left w:val="none" w:sz="0" w:space="0" w:color="auto"/>
            <w:bottom w:val="none" w:sz="0" w:space="0" w:color="auto"/>
            <w:right w:val="none" w:sz="0" w:space="0" w:color="auto"/>
          </w:divBdr>
        </w:div>
        <w:div w:id="645746540">
          <w:marLeft w:val="0"/>
          <w:marRight w:val="0"/>
          <w:marTop w:val="0"/>
          <w:marBottom w:val="0"/>
          <w:divBdr>
            <w:top w:val="none" w:sz="0" w:space="0" w:color="auto"/>
            <w:left w:val="none" w:sz="0" w:space="0" w:color="auto"/>
            <w:bottom w:val="none" w:sz="0" w:space="0" w:color="auto"/>
            <w:right w:val="none" w:sz="0" w:space="0" w:color="auto"/>
          </w:divBdr>
        </w:div>
        <w:div w:id="88430250">
          <w:marLeft w:val="0"/>
          <w:marRight w:val="0"/>
          <w:marTop w:val="0"/>
          <w:marBottom w:val="0"/>
          <w:divBdr>
            <w:top w:val="none" w:sz="0" w:space="0" w:color="auto"/>
            <w:left w:val="none" w:sz="0" w:space="0" w:color="auto"/>
            <w:bottom w:val="none" w:sz="0" w:space="0" w:color="auto"/>
            <w:right w:val="none" w:sz="0" w:space="0" w:color="auto"/>
          </w:divBdr>
        </w:div>
        <w:div w:id="1467892686">
          <w:marLeft w:val="0"/>
          <w:marRight w:val="0"/>
          <w:marTop w:val="0"/>
          <w:marBottom w:val="0"/>
          <w:divBdr>
            <w:top w:val="none" w:sz="0" w:space="0" w:color="auto"/>
            <w:left w:val="none" w:sz="0" w:space="0" w:color="auto"/>
            <w:bottom w:val="none" w:sz="0" w:space="0" w:color="auto"/>
            <w:right w:val="none" w:sz="0" w:space="0" w:color="auto"/>
          </w:divBdr>
        </w:div>
        <w:div w:id="1302808297">
          <w:marLeft w:val="0"/>
          <w:marRight w:val="0"/>
          <w:marTop w:val="0"/>
          <w:marBottom w:val="0"/>
          <w:divBdr>
            <w:top w:val="none" w:sz="0" w:space="0" w:color="auto"/>
            <w:left w:val="none" w:sz="0" w:space="0" w:color="auto"/>
            <w:bottom w:val="none" w:sz="0" w:space="0" w:color="auto"/>
            <w:right w:val="none" w:sz="0" w:space="0" w:color="auto"/>
          </w:divBdr>
        </w:div>
        <w:div w:id="2101095667">
          <w:marLeft w:val="0"/>
          <w:marRight w:val="0"/>
          <w:marTop w:val="0"/>
          <w:marBottom w:val="0"/>
          <w:divBdr>
            <w:top w:val="none" w:sz="0" w:space="0" w:color="auto"/>
            <w:left w:val="none" w:sz="0" w:space="0" w:color="auto"/>
            <w:bottom w:val="none" w:sz="0" w:space="0" w:color="auto"/>
            <w:right w:val="none" w:sz="0" w:space="0" w:color="auto"/>
          </w:divBdr>
        </w:div>
        <w:div w:id="242490796">
          <w:marLeft w:val="0"/>
          <w:marRight w:val="0"/>
          <w:marTop w:val="0"/>
          <w:marBottom w:val="0"/>
          <w:divBdr>
            <w:top w:val="none" w:sz="0" w:space="0" w:color="auto"/>
            <w:left w:val="none" w:sz="0" w:space="0" w:color="auto"/>
            <w:bottom w:val="none" w:sz="0" w:space="0" w:color="auto"/>
            <w:right w:val="none" w:sz="0" w:space="0" w:color="auto"/>
          </w:divBdr>
        </w:div>
        <w:div w:id="1790120455">
          <w:marLeft w:val="0"/>
          <w:marRight w:val="0"/>
          <w:marTop w:val="0"/>
          <w:marBottom w:val="0"/>
          <w:divBdr>
            <w:top w:val="none" w:sz="0" w:space="0" w:color="auto"/>
            <w:left w:val="none" w:sz="0" w:space="0" w:color="auto"/>
            <w:bottom w:val="none" w:sz="0" w:space="0" w:color="auto"/>
            <w:right w:val="none" w:sz="0" w:space="0" w:color="auto"/>
          </w:divBdr>
        </w:div>
        <w:div w:id="731393206">
          <w:marLeft w:val="0"/>
          <w:marRight w:val="0"/>
          <w:marTop w:val="0"/>
          <w:marBottom w:val="0"/>
          <w:divBdr>
            <w:top w:val="none" w:sz="0" w:space="0" w:color="auto"/>
            <w:left w:val="none" w:sz="0" w:space="0" w:color="auto"/>
            <w:bottom w:val="none" w:sz="0" w:space="0" w:color="auto"/>
            <w:right w:val="none" w:sz="0" w:space="0" w:color="auto"/>
          </w:divBdr>
        </w:div>
        <w:div w:id="1426145672">
          <w:marLeft w:val="0"/>
          <w:marRight w:val="0"/>
          <w:marTop w:val="0"/>
          <w:marBottom w:val="0"/>
          <w:divBdr>
            <w:top w:val="none" w:sz="0" w:space="0" w:color="auto"/>
            <w:left w:val="none" w:sz="0" w:space="0" w:color="auto"/>
            <w:bottom w:val="none" w:sz="0" w:space="0" w:color="auto"/>
            <w:right w:val="none" w:sz="0" w:space="0" w:color="auto"/>
          </w:divBdr>
        </w:div>
        <w:div w:id="615647714">
          <w:marLeft w:val="0"/>
          <w:marRight w:val="0"/>
          <w:marTop w:val="0"/>
          <w:marBottom w:val="0"/>
          <w:divBdr>
            <w:top w:val="none" w:sz="0" w:space="0" w:color="auto"/>
            <w:left w:val="none" w:sz="0" w:space="0" w:color="auto"/>
            <w:bottom w:val="none" w:sz="0" w:space="0" w:color="auto"/>
            <w:right w:val="none" w:sz="0" w:space="0" w:color="auto"/>
          </w:divBdr>
        </w:div>
        <w:div w:id="622686485">
          <w:marLeft w:val="0"/>
          <w:marRight w:val="0"/>
          <w:marTop w:val="0"/>
          <w:marBottom w:val="0"/>
          <w:divBdr>
            <w:top w:val="none" w:sz="0" w:space="0" w:color="auto"/>
            <w:left w:val="none" w:sz="0" w:space="0" w:color="auto"/>
            <w:bottom w:val="none" w:sz="0" w:space="0" w:color="auto"/>
            <w:right w:val="none" w:sz="0" w:space="0" w:color="auto"/>
          </w:divBdr>
        </w:div>
        <w:div w:id="930237636">
          <w:marLeft w:val="0"/>
          <w:marRight w:val="0"/>
          <w:marTop w:val="0"/>
          <w:marBottom w:val="0"/>
          <w:divBdr>
            <w:top w:val="none" w:sz="0" w:space="0" w:color="auto"/>
            <w:left w:val="none" w:sz="0" w:space="0" w:color="auto"/>
            <w:bottom w:val="none" w:sz="0" w:space="0" w:color="auto"/>
            <w:right w:val="none" w:sz="0" w:space="0" w:color="auto"/>
          </w:divBdr>
        </w:div>
        <w:div w:id="507406604">
          <w:marLeft w:val="0"/>
          <w:marRight w:val="0"/>
          <w:marTop w:val="0"/>
          <w:marBottom w:val="0"/>
          <w:divBdr>
            <w:top w:val="none" w:sz="0" w:space="0" w:color="auto"/>
            <w:left w:val="none" w:sz="0" w:space="0" w:color="auto"/>
            <w:bottom w:val="none" w:sz="0" w:space="0" w:color="auto"/>
            <w:right w:val="none" w:sz="0" w:space="0" w:color="auto"/>
          </w:divBdr>
        </w:div>
        <w:div w:id="450440416">
          <w:marLeft w:val="0"/>
          <w:marRight w:val="0"/>
          <w:marTop w:val="0"/>
          <w:marBottom w:val="0"/>
          <w:divBdr>
            <w:top w:val="none" w:sz="0" w:space="0" w:color="auto"/>
            <w:left w:val="none" w:sz="0" w:space="0" w:color="auto"/>
            <w:bottom w:val="none" w:sz="0" w:space="0" w:color="auto"/>
            <w:right w:val="none" w:sz="0" w:space="0" w:color="auto"/>
          </w:divBdr>
        </w:div>
        <w:div w:id="433522063">
          <w:marLeft w:val="0"/>
          <w:marRight w:val="0"/>
          <w:marTop w:val="0"/>
          <w:marBottom w:val="0"/>
          <w:divBdr>
            <w:top w:val="none" w:sz="0" w:space="0" w:color="auto"/>
            <w:left w:val="none" w:sz="0" w:space="0" w:color="auto"/>
            <w:bottom w:val="none" w:sz="0" w:space="0" w:color="auto"/>
            <w:right w:val="none" w:sz="0" w:space="0" w:color="auto"/>
          </w:divBdr>
        </w:div>
        <w:div w:id="1128010780">
          <w:marLeft w:val="0"/>
          <w:marRight w:val="0"/>
          <w:marTop w:val="0"/>
          <w:marBottom w:val="0"/>
          <w:divBdr>
            <w:top w:val="none" w:sz="0" w:space="0" w:color="auto"/>
            <w:left w:val="none" w:sz="0" w:space="0" w:color="auto"/>
            <w:bottom w:val="none" w:sz="0" w:space="0" w:color="auto"/>
            <w:right w:val="none" w:sz="0" w:space="0" w:color="auto"/>
          </w:divBdr>
        </w:div>
        <w:div w:id="761295236">
          <w:marLeft w:val="0"/>
          <w:marRight w:val="0"/>
          <w:marTop w:val="0"/>
          <w:marBottom w:val="0"/>
          <w:divBdr>
            <w:top w:val="none" w:sz="0" w:space="0" w:color="auto"/>
            <w:left w:val="none" w:sz="0" w:space="0" w:color="auto"/>
            <w:bottom w:val="none" w:sz="0" w:space="0" w:color="auto"/>
            <w:right w:val="none" w:sz="0" w:space="0" w:color="auto"/>
          </w:divBdr>
        </w:div>
        <w:div w:id="2018075259">
          <w:marLeft w:val="0"/>
          <w:marRight w:val="0"/>
          <w:marTop w:val="0"/>
          <w:marBottom w:val="0"/>
          <w:divBdr>
            <w:top w:val="none" w:sz="0" w:space="0" w:color="auto"/>
            <w:left w:val="none" w:sz="0" w:space="0" w:color="auto"/>
            <w:bottom w:val="none" w:sz="0" w:space="0" w:color="auto"/>
            <w:right w:val="none" w:sz="0" w:space="0" w:color="auto"/>
          </w:divBdr>
        </w:div>
        <w:div w:id="951782579">
          <w:marLeft w:val="0"/>
          <w:marRight w:val="0"/>
          <w:marTop w:val="0"/>
          <w:marBottom w:val="0"/>
          <w:divBdr>
            <w:top w:val="none" w:sz="0" w:space="0" w:color="auto"/>
            <w:left w:val="none" w:sz="0" w:space="0" w:color="auto"/>
            <w:bottom w:val="none" w:sz="0" w:space="0" w:color="auto"/>
            <w:right w:val="none" w:sz="0" w:space="0" w:color="auto"/>
          </w:divBdr>
        </w:div>
        <w:div w:id="1243485290">
          <w:marLeft w:val="0"/>
          <w:marRight w:val="0"/>
          <w:marTop w:val="0"/>
          <w:marBottom w:val="0"/>
          <w:divBdr>
            <w:top w:val="none" w:sz="0" w:space="0" w:color="auto"/>
            <w:left w:val="none" w:sz="0" w:space="0" w:color="auto"/>
            <w:bottom w:val="none" w:sz="0" w:space="0" w:color="auto"/>
            <w:right w:val="none" w:sz="0" w:space="0" w:color="auto"/>
          </w:divBdr>
        </w:div>
        <w:div w:id="779564824">
          <w:marLeft w:val="0"/>
          <w:marRight w:val="0"/>
          <w:marTop w:val="0"/>
          <w:marBottom w:val="0"/>
          <w:divBdr>
            <w:top w:val="none" w:sz="0" w:space="0" w:color="auto"/>
            <w:left w:val="none" w:sz="0" w:space="0" w:color="auto"/>
            <w:bottom w:val="none" w:sz="0" w:space="0" w:color="auto"/>
            <w:right w:val="none" w:sz="0" w:space="0" w:color="auto"/>
          </w:divBdr>
        </w:div>
        <w:div w:id="476798588">
          <w:marLeft w:val="0"/>
          <w:marRight w:val="0"/>
          <w:marTop w:val="0"/>
          <w:marBottom w:val="0"/>
          <w:divBdr>
            <w:top w:val="none" w:sz="0" w:space="0" w:color="auto"/>
            <w:left w:val="none" w:sz="0" w:space="0" w:color="auto"/>
            <w:bottom w:val="none" w:sz="0" w:space="0" w:color="auto"/>
            <w:right w:val="none" w:sz="0" w:space="0" w:color="auto"/>
          </w:divBdr>
        </w:div>
        <w:div w:id="2034569851">
          <w:marLeft w:val="0"/>
          <w:marRight w:val="0"/>
          <w:marTop w:val="0"/>
          <w:marBottom w:val="0"/>
          <w:divBdr>
            <w:top w:val="none" w:sz="0" w:space="0" w:color="auto"/>
            <w:left w:val="none" w:sz="0" w:space="0" w:color="auto"/>
            <w:bottom w:val="none" w:sz="0" w:space="0" w:color="auto"/>
            <w:right w:val="none" w:sz="0" w:space="0" w:color="auto"/>
          </w:divBdr>
        </w:div>
        <w:div w:id="228266693">
          <w:marLeft w:val="0"/>
          <w:marRight w:val="0"/>
          <w:marTop w:val="0"/>
          <w:marBottom w:val="0"/>
          <w:divBdr>
            <w:top w:val="none" w:sz="0" w:space="0" w:color="auto"/>
            <w:left w:val="none" w:sz="0" w:space="0" w:color="auto"/>
            <w:bottom w:val="none" w:sz="0" w:space="0" w:color="auto"/>
            <w:right w:val="none" w:sz="0" w:space="0" w:color="auto"/>
          </w:divBdr>
        </w:div>
        <w:div w:id="393967104">
          <w:marLeft w:val="0"/>
          <w:marRight w:val="0"/>
          <w:marTop w:val="0"/>
          <w:marBottom w:val="0"/>
          <w:divBdr>
            <w:top w:val="none" w:sz="0" w:space="0" w:color="auto"/>
            <w:left w:val="none" w:sz="0" w:space="0" w:color="auto"/>
            <w:bottom w:val="none" w:sz="0" w:space="0" w:color="auto"/>
            <w:right w:val="none" w:sz="0" w:space="0" w:color="auto"/>
          </w:divBdr>
        </w:div>
        <w:div w:id="36010637">
          <w:marLeft w:val="0"/>
          <w:marRight w:val="0"/>
          <w:marTop w:val="0"/>
          <w:marBottom w:val="0"/>
          <w:divBdr>
            <w:top w:val="none" w:sz="0" w:space="0" w:color="auto"/>
            <w:left w:val="none" w:sz="0" w:space="0" w:color="auto"/>
            <w:bottom w:val="none" w:sz="0" w:space="0" w:color="auto"/>
            <w:right w:val="none" w:sz="0" w:space="0" w:color="auto"/>
          </w:divBdr>
        </w:div>
        <w:div w:id="769473444">
          <w:marLeft w:val="0"/>
          <w:marRight w:val="0"/>
          <w:marTop w:val="0"/>
          <w:marBottom w:val="0"/>
          <w:divBdr>
            <w:top w:val="none" w:sz="0" w:space="0" w:color="auto"/>
            <w:left w:val="none" w:sz="0" w:space="0" w:color="auto"/>
            <w:bottom w:val="none" w:sz="0" w:space="0" w:color="auto"/>
            <w:right w:val="none" w:sz="0" w:space="0" w:color="auto"/>
          </w:divBdr>
        </w:div>
        <w:div w:id="719475165">
          <w:marLeft w:val="0"/>
          <w:marRight w:val="0"/>
          <w:marTop w:val="0"/>
          <w:marBottom w:val="0"/>
          <w:divBdr>
            <w:top w:val="none" w:sz="0" w:space="0" w:color="auto"/>
            <w:left w:val="none" w:sz="0" w:space="0" w:color="auto"/>
            <w:bottom w:val="none" w:sz="0" w:space="0" w:color="auto"/>
            <w:right w:val="none" w:sz="0" w:space="0" w:color="auto"/>
          </w:divBdr>
        </w:div>
      </w:divsChild>
    </w:div>
    <w:div w:id="753817457">
      <w:bodyDiv w:val="1"/>
      <w:marLeft w:val="0"/>
      <w:marRight w:val="0"/>
      <w:marTop w:val="0"/>
      <w:marBottom w:val="0"/>
      <w:divBdr>
        <w:top w:val="none" w:sz="0" w:space="0" w:color="auto"/>
        <w:left w:val="none" w:sz="0" w:space="0" w:color="auto"/>
        <w:bottom w:val="none" w:sz="0" w:space="0" w:color="auto"/>
        <w:right w:val="none" w:sz="0" w:space="0" w:color="auto"/>
      </w:divBdr>
      <w:divsChild>
        <w:div w:id="1239897397">
          <w:marLeft w:val="0"/>
          <w:marRight w:val="0"/>
          <w:marTop w:val="0"/>
          <w:marBottom w:val="0"/>
          <w:divBdr>
            <w:top w:val="none" w:sz="0" w:space="0" w:color="auto"/>
            <w:left w:val="none" w:sz="0" w:space="0" w:color="auto"/>
            <w:bottom w:val="none" w:sz="0" w:space="0" w:color="auto"/>
            <w:right w:val="none" w:sz="0" w:space="0" w:color="auto"/>
          </w:divBdr>
        </w:div>
        <w:div w:id="1644433085">
          <w:marLeft w:val="0"/>
          <w:marRight w:val="0"/>
          <w:marTop w:val="0"/>
          <w:marBottom w:val="0"/>
          <w:divBdr>
            <w:top w:val="none" w:sz="0" w:space="0" w:color="auto"/>
            <w:left w:val="none" w:sz="0" w:space="0" w:color="auto"/>
            <w:bottom w:val="none" w:sz="0" w:space="0" w:color="auto"/>
            <w:right w:val="none" w:sz="0" w:space="0" w:color="auto"/>
          </w:divBdr>
        </w:div>
        <w:div w:id="45763885">
          <w:marLeft w:val="0"/>
          <w:marRight w:val="0"/>
          <w:marTop w:val="0"/>
          <w:marBottom w:val="0"/>
          <w:divBdr>
            <w:top w:val="none" w:sz="0" w:space="0" w:color="auto"/>
            <w:left w:val="none" w:sz="0" w:space="0" w:color="auto"/>
            <w:bottom w:val="none" w:sz="0" w:space="0" w:color="auto"/>
            <w:right w:val="none" w:sz="0" w:space="0" w:color="auto"/>
          </w:divBdr>
        </w:div>
        <w:div w:id="1110125831">
          <w:marLeft w:val="0"/>
          <w:marRight w:val="0"/>
          <w:marTop w:val="0"/>
          <w:marBottom w:val="0"/>
          <w:divBdr>
            <w:top w:val="none" w:sz="0" w:space="0" w:color="auto"/>
            <w:left w:val="none" w:sz="0" w:space="0" w:color="auto"/>
            <w:bottom w:val="none" w:sz="0" w:space="0" w:color="auto"/>
            <w:right w:val="none" w:sz="0" w:space="0" w:color="auto"/>
          </w:divBdr>
        </w:div>
        <w:div w:id="1793941760">
          <w:marLeft w:val="0"/>
          <w:marRight w:val="0"/>
          <w:marTop w:val="0"/>
          <w:marBottom w:val="0"/>
          <w:divBdr>
            <w:top w:val="none" w:sz="0" w:space="0" w:color="auto"/>
            <w:left w:val="none" w:sz="0" w:space="0" w:color="auto"/>
            <w:bottom w:val="none" w:sz="0" w:space="0" w:color="auto"/>
            <w:right w:val="none" w:sz="0" w:space="0" w:color="auto"/>
          </w:divBdr>
        </w:div>
        <w:div w:id="1854346069">
          <w:marLeft w:val="0"/>
          <w:marRight w:val="0"/>
          <w:marTop w:val="0"/>
          <w:marBottom w:val="0"/>
          <w:divBdr>
            <w:top w:val="none" w:sz="0" w:space="0" w:color="auto"/>
            <w:left w:val="none" w:sz="0" w:space="0" w:color="auto"/>
            <w:bottom w:val="none" w:sz="0" w:space="0" w:color="auto"/>
            <w:right w:val="none" w:sz="0" w:space="0" w:color="auto"/>
          </w:divBdr>
        </w:div>
      </w:divsChild>
    </w:div>
    <w:div w:id="764417886">
      <w:bodyDiv w:val="1"/>
      <w:marLeft w:val="0"/>
      <w:marRight w:val="0"/>
      <w:marTop w:val="0"/>
      <w:marBottom w:val="0"/>
      <w:divBdr>
        <w:top w:val="none" w:sz="0" w:space="0" w:color="auto"/>
        <w:left w:val="none" w:sz="0" w:space="0" w:color="auto"/>
        <w:bottom w:val="none" w:sz="0" w:space="0" w:color="auto"/>
        <w:right w:val="none" w:sz="0" w:space="0" w:color="auto"/>
      </w:divBdr>
      <w:divsChild>
        <w:div w:id="169024406">
          <w:marLeft w:val="0"/>
          <w:marRight w:val="0"/>
          <w:marTop w:val="0"/>
          <w:marBottom w:val="0"/>
          <w:divBdr>
            <w:top w:val="none" w:sz="0" w:space="0" w:color="auto"/>
            <w:left w:val="none" w:sz="0" w:space="0" w:color="auto"/>
            <w:bottom w:val="none" w:sz="0" w:space="0" w:color="auto"/>
            <w:right w:val="none" w:sz="0" w:space="0" w:color="auto"/>
          </w:divBdr>
        </w:div>
        <w:div w:id="1810514075">
          <w:marLeft w:val="0"/>
          <w:marRight w:val="0"/>
          <w:marTop w:val="0"/>
          <w:marBottom w:val="0"/>
          <w:divBdr>
            <w:top w:val="none" w:sz="0" w:space="0" w:color="auto"/>
            <w:left w:val="none" w:sz="0" w:space="0" w:color="auto"/>
            <w:bottom w:val="none" w:sz="0" w:space="0" w:color="auto"/>
            <w:right w:val="none" w:sz="0" w:space="0" w:color="auto"/>
          </w:divBdr>
        </w:div>
        <w:div w:id="278298077">
          <w:marLeft w:val="0"/>
          <w:marRight w:val="0"/>
          <w:marTop w:val="0"/>
          <w:marBottom w:val="0"/>
          <w:divBdr>
            <w:top w:val="none" w:sz="0" w:space="0" w:color="auto"/>
            <w:left w:val="none" w:sz="0" w:space="0" w:color="auto"/>
            <w:bottom w:val="none" w:sz="0" w:space="0" w:color="auto"/>
            <w:right w:val="none" w:sz="0" w:space="0" w:color="auto"/>
          </w:divBdr>
        </w:div>
        <w:div w:id="1177691895">
          <w:marLeft w:val="0"/>
          <w:marRight w:val="0"/>
          <w:marTop w:val="0"/>
          <w:marBottom w:val="0"/>
          <w:divBdr>
            <w:top w:val="none" w:sz="0" w:space="0" w:color="auto"/>
            <w:left w:val="none" w:sz="0" w:space="0" w:color="auto"/>
            <w:bottom w:val="none" w:sz="0" w:space="0" w:color="auto"/>
            <w:right w:val="none" w:sz="0" w:space="0" w:color="auto"/>
          </w:divBdr>
        </w:div>
        <w:div w:id="1533955202">
          <w:marLeft w:val="0"/>
          <w:marRight w:val="0"/>
          <w:marTop w:val="0"/>
          <w:marBottom w:val="0"/>
          <w:divBdr>
            <w:top w:val="none" w:sz="0" w:space="0" w:color="auto"/>
            <w:left w:val="none" w:sz="0" w:space="0" w:color="auto"/>
            <w:bottom w:val="none" w:sz="0" w:space="0" w:color="auto"/>
            <w:right w:val="none" w:sz="0" w:space="0" w:color="auto"/>
          </w:divBdr>
        </w:div>
      </w:divsChild>
    </w:div>
    <w:div w:id="774399931">
      <w:bodyDiv w:val="1"/>
      <w:marLeft w:val="0"/>
      <w:marRight w:val="0"/>
      <w:marTop w:val="0"/>
      <w:marBottom w:val="0"/>
      <w:divBdr>
        <w:top w:val="none" w:sz="0" w:space="0" w:color="auto"/>
        <w:left w:val="none" w:sz="0" w:space="0" w:color="auto"/>
        <w:bottom w:val="none" w:sz="0" w:space="0" w:color="auto"/>
        <w:right w:val="none" w:sz="0" w:space="0" w:color="auto"/>
      </w:divBdr>
      <w:divsChild>
        <w:div w:id="1486820822">
          <w:marLeft w:val="0"/>
          <w:marRight w:val="0"/>
          <w:marTop w:val="0"/>
          <w:marBottom w:val="0"/>
          <w:divBdr>
            <w:top w:val="none" w:sz="0" w:space="0" w:color="auto"/>
            <w:left w:val="none" w:sz="0" w:space="0" w:color="auto"/>
            <w:bottom w:val="none" w:sz="0" w:space="0" w:color="auto"/>
            <w:right w:val="none" w:sz="0" w:space="0" w:color="auto"/>
          </w:divBdr>
        </w:div>
      </w:divsChild>
    </w:div>
    <w:div w:id="781343973">
      <w:bodyDiv w:val="1"/>
      <w:marLeft w:val="0"/>
      <w:marRight w:val="0"/>
      <w:marTop w:val="0"/>
      <w:marBottom w:val="0"/>
      <w:divBdr>
        <w:top w:val="none" w:sz="0" w:space="0" w:color="auto"/>
        <w:left w:val="none" w:sz="0" w:space="0" w:color="auto"/>
        <w:bottom w:val="none" w:sz="0" w:space="0" w:color="auto"/>
        <w:right w:val="none" w:sz="0" w:space="0" w:color="auto"/>
      </w:divBdr>
      <w:divsChild>
        <w:div w:id="1798447502">
          <w:marLeft w:val="0"/>
          <w:marRight w:val="0"/>
          <w:marTop w:val="0"/>
          <w:marBottom w:val="0"/>
          <w:divBdr>
            <w:top w:val="none" w:sz="0" w:space="0" w:color="auto"/>
            <w:left w:val="none" w:sz="0" w:space="0" w:color="auto"/>
            <w:bottom w:val="none" w:sz="0" w:space="0" w:color="auto"/>
            <w:right w:val="none" w:sz="0" w:space="0" w:color="auto"/>
          </w:divBdr>
        </w:div>
        <w:div w:id="1165587123">
          <w:marLeft w:val="0"/>
          <w:marRight w:val="0"/>
          <w:marTop w:val="0"/>
          <w:marBottom w:val="0"/>
          <w:divBdr>
            <w:top w:val="none" w:sz="0" w:space="0" w:color="auto"/>
            <w:left w:val="none" w:sz="0" w:space="0" w:color="auto"/>
            <w:bottom w:val="none" w:sz="0" w:space="0" w:color="auto"/>
            <w:right w:val="none" w:sz="0" w:space="0" w:color="auto"/>
          </w:divBdr>
        </w:div>
        <w:div w:id="1592661975">
          <w:marLeft w:val="0"/>
          <w:marRight w:val="0"/>
          <w:marTop w:val="0"/>
          <w:marBottom w:val="0"/>
          <w:divBdr>
            <w:top w:val="none" w:sz="0" w:space="0" w:color="auto"/>
            <w:left w:val="none" w:sz="0" w:space="0" w:color="auto"/>
            <w:bottom w:val="none" w:sz="0" w:space="0" w:color="auto"/>
            <w:right w:val="none" w:sz="0" w:space="0" w:color="auto"/>
          </w:divBdr>
        </w:div>
        <w:div w:id="40520063">
          <w:marLeft w:val="0"/>
          <w:marRight w:val="0"/>
          <w:marTop w:val="0"/>
          <w:marBottom w:val="0"/>
          <w:divBdr>
            <w:top w:val="none" w:sz="0" w:space="0" w:color="auto"/>
            <w:left w:val="none" w:sz="0" w:space="0" w:color="auto"/>
            <w:bottom w:val="none" w:sz="0" w:space="0" w:color="auto"/>
            <w:right w:val="none" w:sz="0" w:space="0" w:color="auto"/>
          </w:divBdr>
        </w:div>
        <w:div w:id="946035649">
          <w:marLeft w:val="0"/>
          <w:marRight w:val="0"/>
          <w:marTop w:val="0"/>
          <w:marBottom w:val="0"/>
          <w:divBdr>
            <w:top w:val="none" w:sz="0" w:space="0" w:color="auto"/>
            <w:left w:val="none" w:sz="0" w:space="0" w:color="auto"/>
            <w:bottom w:val="none" w:sz="0" w:space="0" w:color="auto"/>
            <w:right w:val="none" w:sz="0" w:space="0" w:color="auto"/>
          </w:divBdr>
        </w:div>
        <w:div w:id="794713176">
          <w:marLeft w:val="0"/>
          <w:marRight w:val="0"/>
          <w:marTop w:val="0"/>
          <w:marBottom w:val="0"/>
          <w:divBdr>
            <w:top w:val="none" w:sz="0" w:space="0" w:color="auto"/>
            <w:left w:val="none" w:sz="0" w:space="0" w:color="auto"/>
            <w:bottom w:val="none" w:sz="0" w:space="0" w:color="auto"/>
            <w:right w:val="none" w:sz="0" w:space="0" w:color="auto"/>
          </w:divBdr>
        </w:div>
      </w:divsChild>
    </w:div>
    <w:div w:id="782919733">
      <w:bodyDiv w:val="1"/>
      <w:marLeft w:val="0"/>
      <w:marRight w:val="0"/>
      <w:marTop w:val="0"/>
      <w:marBottom w:val="0"/>
      <w:divBdr>
        <w:top w:val="none" w:sz="0" w:space="0" w:color="auto"/>
        <w:left w:val="none" w:sz="0" w:space="0" w:color="auto"/>
        <w:bottom w:val="none" w:sz="0" w:space="0" w:color="auto"/>
        <w:right w:val="none" w:sz="0" w:space="0" w:color="auto"/>
      </w:divBdr>
      <w:divsChild>
        <w:div w:id="1247223252">
          <w:marLeft w:val="0"/>
          <w:marRight w:val="0"/>
          <w:marTop w:val="0"/>
          <w:marBottom w:val="0"/>
          <w:divBdr>
            <w:top w:val="none" w:sz="0" w:space="0" w:color="auto"/>
            <w:left w:val="none" w:sz="0" w:space="0" w:color="auto"/>
            <w:bottom w:val="none" w:sz="0" w:space="0" w:color="auto"/>
            <w:right w:val="none" w:sz="0" w:space="0" w:color="auto"/>
          </w:divBdr>
        </w:div>
        <w:div w:id="2034334396">
          <w:marLeft w:val="0"/>
          <w:marRight w:val="0"/>
          <w:marTop w:val="0"/>
          <w:marBottom w:val="0"/>
          <w:divBdr>
            <w:top w:val="none" w:sz="0" w:space="0" w:color="auto"/>
            <w:left w:val="none" w:sz="0" w:space="0" w:color="auto"/>
            <w:bottom w:val="none" w:sz="0" w:space="0" w:color="auto"/>
            <w:right w:val="none" w:sz="0" w:space="0" w:color="auto"/>
          </w:divBdr>
        </w:div>
        <w:div w:id="913121954">
          <w:marLeft w:val="0"/>
          <w:marRight w:val="0"/>
          <w:marTop w:val="0"/>
          <w:marBottom w:val="0"/>
          <w:divBdr>
            <w:top w:val="none" w:sz="0" w:space="0" w:color="auto"/>
            <w:left w:val="none" w:sz="0" w:space="0" w:color="auto"/>
            <w:bottom w:val="none" w:sz="0" w:space="0" w:color="auto"/>
            <w:right w:val="none" w:sz="0" w:space="0" w:color="auto"/>
          </w:divBdr>
        </w:div>
      </w:divsChild>
    </w:div>
    <w:div w:id="789321869">
      <w:bodyDiv w:val="1"/>
      <w:marLeft w:val="0"/>
      <w:marRight w:val="0"/>
      <w:marTop w:val="0"/>
      <w:marBottom w:val="0"/>
      <w:divBdr>
        <w:top w:val="none" w:sz="0" w:space="0" w:color="auto"/>
        <w:left w:val="none" w:sz="0" w:space="0" w:color="auto"/>
        <w:bottom w:val="none" w:sz="0" w:space="0" w:color="auto"/>
        <w:right w:val="none" w:sz="0" w:space="0" w:color="auto"/>
      </w:divBdr>
    </w:div>
    <w:div w:id="790394661">
      <w:bodyDiv w:val="1"/>
      <w:marLeft w:val="0"/>
      <w:marRight w:val="0"/>
      <w:marTop w:val="0"/>
      <w:marBottom w:val="0"/>
      <w:divBdr>
        <w:top w:val="none" w:sz="0" w:space="0" w:color="auto"/>
        <w:left w:val="none" w:sz="0" w:space="0" w:color="auto"/>
        <w:bottom w:val="none" w:sz="0" w:space="0" w:color="auto"/>
        <w:right w:val="none" w:sz="0" w:space="0" w:color="auto"/>
      </w:divBdr>
      <w:divsChild>
        <w:div w:id="397366">
          <w:marLeft w:val="0"/>
          <w:marRight w:val="0"/>
          <w:marTop w:val="0"/>
          <w:marBottom w:val="0"/>
          <w:divBdr>
            <w:top w:val="none" w:sz="0" w:space="0" w:color="auto"/>
            <w:left w:val="none" w:sz="0" w:space="0" w:color="auto"/>
            <w:bottom w:val="none" w:sz="0" w:space="0" w:color="auto"/>
            <w:right w:val="none" w:sz="0" w:space="0" w:color="auto"/>
          </w:divBdr>
        </w:div>
        <w:div w:id="1711875868">
          <w:marLeft w:val="0"/>
          <w:marRight w:val="0"/>
          <w:marTop w:val="0"/>
          <w:marBottom w:val="0"/>
          <w:divBdr>
            <w:top w:val="none" w:sz="0" w:space="0" w:color="auto"/>
            <w:left w:val="none" w:sz="0" w:space="0" w:color="auto"/>
            <w:bottom w:val="none" w:sz="0" w:space="0" w:color="auto"/>
            <w:right w:val="none" w:sz="0" w:space="0" w:color="auto"/>
          </w:divBdr>
        </w:div>
        <w:div w:id="1651249141">
          <w:marLeft w:val="0"/>
          <w:marRight w:val="0"/>
          <w:marTop w:val="0"/>
          <w:marBottom w:val="0"/>
          <w:divBdr>
            <w:top w:val="none" w:sz="0" w:space="0" w:color="auto"/>
            <w:left w:val="none" w:sz="0" w:space="0" w:color="auto"/>
            <w:bottom w:val="none" w:sz="0" w:space="0" w:color="auto"/>
            <w:right w:val="none" w:sz="0" w:space="0" w:color="auto"/>
          </w:divBdr>
        </w:div>
      </w:divsChild>
    </w:div>
    <w:div w:id="799030668">
      <w:bodyDiv w:val="1"/>
      <w:marLeft w:val="0"/>
      <w:marRight w:val="0"/>
      <w:marTop w:val="0"/>
      <w:marBottom w:val="0"/>
      <w:divBdr>
        <w:top w:val="none" w:sz="0" w:space="0" w:color="auto"/>
        <w:left w:val="none" w:sz="0" w:space="0" w:color="auto"/>
        <w:bottom w:val="none" w:sz="0" w:space="0" w:color="auto"/>
        <w:right w:val="none" w:sz="0" w:space="0" w:color="auto"/>
      </w:divBdr>
    </w:div>
    <w:div w:id="799306004">
      <w:bodyDiv w:val="1"/>
      <w:marLeft w:val="0"/>
      <w:marRight w:val="0"/>
      <w:marTop w:val="0"/>
      <w:marBottom w:val="0"/>
      <w:divBdr>
        <w:top w:val="none" w:sz="0" w:space="0" w:color="auto"/>
        <w:left w:val="none" w:sz="0" w:space="0" w:color="auto"/>
        <w:bottom w:val="none" w:sz="0" w:space="0" w:color="auto"/>
        <w:right w:val="none" w:sz="0" w:space="0" w:color="auto"/>
      </w:divBdr>
      <w:divsChild>
        <w:div w:id="873083881">
          <w:marLeft w:val="0"/>
          <w:marRight w:val="0"/>
          <w:marTop w:val="0"/>
          <w:marBottom w:val="0"/>
          <w:divBdr>
            <w:top w:val="none" w:sz="0" w:space="0" w:color="auto"/>
            <w:left w:val="none" w:sz="0" w:space="0" w:color="auto"/>
            <w:bottom w:val="none" w:sz="0" w:space="0" w:color="auto"/>
            <w:right w:val="none" w:sz="0" w:space="0" w:color="auto"/>
          </w:divBdr>
        </w:div>
        <w:div w:id="310794479">
          <w:marLeft w:val="0"/>
          <w:marRight w:val="0"/>
          <w:marTop w:val="0"/>
          <w:marBottom w:val="0"/>
          <w:divBdr>
            <w:top w:val="none" w:sz="0" w:space="0" w:color="auto"/>
            <w:left w:val="none" w:sz="0" w:space="0" w:color="auto"/>
            <w:bottom w:val="none" w:sz="0" w:space="0" w:color="auto"/>
            <w:right w:val="none" w:sz="0" w:space="0" w:color="auto"/>
          </w:divBdr>
        </w:div>
        <w:div w:id="1839685882">
          <w:marLeft w:val="0"/>
          <w:marRight w:val="0"/>
          <w:marTop w:val="0"/>
          <w:marBottom w:val="0"/>
          <w:divBdr>
            <w:top w:val="none" w:sz="0" w:space="0" w:color="auto"/>
            <w:left w:val="none" w:sz="0" w:space="0" w:color="auto"/>
            <w:bottom w:val="none" w:sz="0" w:space="0" w:color="auto"/>
            <w:right w:val="none" w:sz="0" w:space="0" w:color="auto"/>
          </w:divBdr>
        </w:div>
        <w:div w:id="180360409">
          <w:marLeft w:val="0"/>
          <w:marRight w:val="0"/>
          <w:marTop w:val="0"/>
          <w:marBottom w:val="0"/>
          <w:divBdr>
            <w:top w:val="none" w:sz="0" w:space="0" w:color="auto"/>
            <w:left w:val="none" w:sz="0" w:space="0" w:color="auto"/>
            <w:bottom w:val="none" w:sz="0" w:space="0" w:color="auto"/>
            <w:right w:val="none" w:sz="0" w:space="0" w:color="auto"/>
          </w:divBdr>
        </w:div>
        <w:div w:id="1313221709">
          <w:marLeft w:val="0"/>
          <w:marRight w:val="0"/>
          <w:marTop w:val="0"/>
          <w:marBottom w:val="0"/>
          <w:divBdr>
            <w:top w:val="none" w:sz="0" w:space="0" w:color="auto"/>
            <w:left w:val="none" w:sz="0" w:space="0" w:color="auto"/>
            <w:bottom w:val="none" w:sz="0" w:space="0" w:color="auto"/>
            <w:right w:val="none" w:sz="0" w:space="0" w:color="auto"/>
          </w:divBdr>
        </w:div>
        <w:div w:id="739131158">
          <w:marLeft w:val="0"/>
          <w:marRight w:val="0"/>
          <w:marTop w:val="0"/>
          <w:marBottom w:val="0"/>
          <w:divBdr>
            <w:top w:val="none" w:sz="0" w:space="0" w:color="auto"/>
            <w:left w:val="none" w:sz="0" w:space="0" w:color="auto"/>
            <w:bottom w:val="none" w:sz="0" w:space="0" w:color="auto"/>
            <w:right w:val="none" w:sz="0" w:space="0" w:color="auto"/>
          </w:divBdr>
        </w:div>
        <w:div w:id="1068116600">
          <w:marLeft w:val="0"/>
          <w:marRight w:val="0"/>
          <w:marTop w:val="0"/>
          <w:marBottom w:val="0"/>
          <w:divBdr>
            <w:top w:val="none" w:sz="0" w:space="0" w:color="auto"/>
            <w:left w:val="none" w:sz="0" w:space="0" w:color="auto"/>
            <w:bottom w:val="none" w:sz="0" w:space="0" w:color="auto"/>
            <w:right w:val="none" w:sz="0" w:space="0" w:color="auto"/>
          </w:divBdr>
        </w:div>
        <w:div w:id="1819377026">
          <w:marLeft w:val="0"/>
          <w:marRight w:val="0"/>
          <w:marTop w:val="0"/>
          <w:marBottom w:val="0"/>
          <w:divBdr>
            <w:top w:val="none" w:sz="0" w:space="0" w:color="auto"/>
            <w:left w:val="none" w:sz="0" w:space="0" w:color="auto"/>
            <w:bottom w:val="none" w:sz="0" w:space="0" w:color="auto"/>
            <w:right w:val="none" w:sz="0" w:space="0" w:color="auto"/>
          </w:divBdr>
        </w:div>
        <w:div w:id="184054631">
          <w:marLeft w:val="0"/>
          <w:marRight w:val="0"/>
          <w:marTop w:val="0"/>
          <w:marBottom w:val="0"/>
          <w:divBdr>
            <w:top w:val="none" w:sz="0" w:space="0" w:color="auto"/>
            <w:left w:val="none" w:sz="0" w:space="0" w:color="auto"/>
            <w:bottom w:val="none" w:sz="0" w:space="0" w:color="auto"/>
            <w:right w:val="none" w:sz="0" w:space="0" w:color="auto"/>
          </w:divBdr>
        </w:div>
        <w:div w:id="1629124225">
          <w:marLeft w:val="0"/>
          <w:marRight w:val="0"/>
          <w:marTop w:val="0"/>
          <w:marBottom w:val="0"/>
          <w:divBdr>
            <w:top w:val="none" w:sz="0" w:space="0" w:color="auto"/>
            <w:left w:val="none" w:sz="0" w:space="0" w:color="auto"/>
            <w:bottom w:val="none" w:sz="0" w:space="0" w:color="auto"/>
            <w:right w:val="none" w:sz="0" w:space="0" w:color="auto"/>
          </w:divBdr>
        </w:div>
        <w:div w:id="1300571904">
          <w:marLeft w:val="0"/>
          <w:marRight w:val="0"/>
          <w:marTop w:val="0"/>
          <w:marBottom w:val="0"/>
          <w:divBdr>
            <w:top w:val="none" w:sz="0" w:space="0" w:color="auto"/>
            <w:left w:val="none" w:sz="0" w:space="0" w:color="auto"/>
            <w:bottom w:val="none" w:sz="0" w:space="0" w:color="auto"/>
            <w:right w:val="none" w:sz="0" w:space="0" w:color="auto"/>
          </w:divBdr>
        </w:div>
      </w:divsChild>
    </w:div>
    <w:div w:id="799347371">
      <w:bodyDiv w:val="1"/>
      <w:marLeft w:val="0"/>
      <w:marRight w:val="0"/>
      <w:marTop w:val="0"/>
      <w:marBottom w:val="0"/>
      <w:divBdr>
        <w:top w:val="none" w:sz="0" w:space="0" w:color="auto"/>
        <w:left w:val="none" w:sz="0" w:space="0" w:color="auto"/>
        <w:bottom w:val="none" w:sz="0" w:space="0" w:color="auto"/>
        <w:right w:val="none" w:sz="0" w:space="0" w:color="auto"/>
      </w:divBdr>
    </w:div>
    <w:div w:id="805199932">
      <w:bodyDiv w:val="1"/>
      <w:marLeft w:val="0"/>
      <w:marRight w:val="0"/>
      <w:marTop w:val="0"/>
      <w:marBottom w:val="0"/>
      <w:divBdr>
        <w:top w:val="none" w:sz="0" w:space="0" w:color="auto"/>
        <w:left w:val="none" w:sz="0" w:space="0" w:color="auto"/>
        <w:bottom w:val="none" w:sz="0" w:space="0" w:color="auto"/>
        <w:right w:val="none" w:sz="0" w:space="0" w:color="auto"/>
      </w:divBdr>
      <w:divsChild>
        <w:div w:id="800807964">
          <w:marLeft w:val="0"/>
          <w:marRight w:val="0"/>
          <w:marTop w:val="0"/>
          <w:marBottom w:val="0"/>
          <w:divBdr>
            <w:top w:val="none" w:sz="0" w:space="0" w:color="auto"/>
            <w:left w:val="none" w:sz="0" w:space="0" w:color="auto"/>
            <w:bottom w:val="none" w:sz="0" w:space="0" w:color="auto"/>
            <w:right w:val="none" w:sz="0" w:space="0" w:color="auto"/>
          </w:divBdr>
        </w:div>
        <w:div w:id="837697106">
          <w:marLeft w:val="0"/>
          <w:marRight w:val="0"/>
          <w:marTop w:val="0"/>
          <w:marBottom w:val="0"/>
          <w:divBdr>
            <w:top w:val="none" w:sz="0" w:space="0" w:color="auto"/>
            <w:left w:val="none" w:sz="0" w:space="0" w:color="auto"/>
            <w:bottom w:val="none" w:sz="0" w:space="0" w:color="auto"/>
            <w:right w:val="none" w:sz="0" w:space="0" w:color="auto"/>
          </w:divBdr>
        </w:div>
        <w:div w:id="150216307">
          <w:marLeft w:val="0"/>
          <w:marRight w:val="0"/>
          <w:marTop w:val="0"/>
          <w:marBottom w:val="0"/>
          <w:divBdr>
            <w:top w:val="none" w:sz="0" w:space="0" w:color="auto"/>
            <w:left w:val="none" w:sz="0" w:space="0" w:color="auto"/>
            <w:bottom w:val="none" w:sz="0" w:space="0" w:color="auto"/>
            <w:right w:val="none" w:sz="0" w:space="0" w:color="auto"/>
          </w:divBdr>
        </w:div>
        <w:div w:id="633026755">
          <w:marLeft w:val="0"/>
          <w:marRight w:val="0"/>
          <w:marTop w:val="0"/>
          <w:marBottom w:val="0"/>
          <w:divBdr>
            <w:top w:val="none" w:sz="0" w:space="0" w:color="auto"/>
            <w:left w:val="none" w:sz="0" w:space="0" w:color="auto"/>
            <w:bottom w:val="none" w:sz="0" w:space="0" w:color="auto"/>
            <w:right w:val="none" w:sz="0" w:space="0" w:color="auto"/>
          </w:divBdr>
        </w:div>
        <w:div w:id="770783861">
          <w:marLeft w:val="0"/>
          <w:marRight w:val="0"/>
          <w:marTop w:val="0"/>
          <w:marBottom w:val="0"/>
          <w:divBdr>
            <w:top w:val="none" w:sz="0" w:space="0" w:color="auto"/>
            <w:left w:val="none" w:sz="0" w:space="0" w:color="auto"/>
            <w:bottom w:val="none" w:sz="0" w:space="0" w:color="auto"/>
            <w:right w:val="none" w:sz="0" w:space="0" w:color="auto"/>
          </w:divBdr>
        </w:div>
        <w:div w:id="738987474">
          <w:marLeft w:val="0"/>
          <w:marRight w:val="0"/>
          <w:marTop w:val="0"/>
          <w:marBottom w:val="0"/>
          <w:divBdr>
            <w:top w:val="none" w:sz="0" w:space="0" w:color="auto"/>
            <w:left w:val="none" w:sz="0" w:space="0" w:color="auto"/>
            <w:bottom w:val="none" w:sz="0" w:space="0" w:color="auto"/>
            <w:right w:val="none" w:sz="0" w:space="0" w:color="auto"/>
          </w:divBdr>
        </w:div>
        <w:div w:id="1057050088">
          <w:marLeft w:val="0"/>
          <w:marRight w:val="0"/>
          <w:marTop w:val="0"/>
          <w:marBottom w:val="0"/>
          <w:divBdr>
            <w:top w:val="none" w:sz="0" w:space="0" w:color="auto"/>
            <w:left w:val="none" w:sz="0" w:space="0" w:color="auto"/>
            <w:bottom w:val="none" w:sz="0" w:space="0" w:color="auto"/>
            <w:right w:val="none" w:sz="0" w:space="0" w:color="auto"/>
          </w:divBdr>
        </w:div>
        <w:div w:id="1429885625">
          <w:marLeft w:val="0"/>
          <w:marRight w:val="0"/>
          <w:marTop w:val="0"/>
          <w:marBottom w:val="0"/>
          <w:divBdr>
            <w:top w:val="none" w:sz="0" w:space="0" w:color="auto"/>
            <w:left w:val="none" w:sz="0" w:space="0" w:color="auto"/>
            <w:bottom w:val="none" w:sz="0" w:space="0" w:color="auto"/>
            <w:right w:val="none" w:sz="0" w:space="0" w:color="auto"/>
          </w:divBdr>
        </w:div>
      </w:divsChild>
    </w:div>
    <w:div w:id="805858275">
      <w:bodyDiv w:val="1"/>
      <w:marLeft w:val="0"/>
      <w:marRight w:val="0"/>
      <w:marTop w:val="0"/>
      <w:marBottom w:val="0"/>
      <w:divBdr>
        <w:top w:val="none" w:sz="0" w:space="0" w:color="auto"/>
        <w:left w:val="none" w:sz="0" w:space="0" w:color="auto"/>
        <w:bottom w:val="none" w:sz="0" w:space="0" w:color="auto"/>
        <w:right w:val="none" w:sz="0" w:space="0" w:color="auto"/>
      </w:divBdr>
      <w:divsChild>
        <w:div w:id="1909151975">
          <w:marLeft w:val="0"/>
          <w:marRight w:val="0"/>
          <w:marTop w:val="0"/>
          <w:marBottom w:val="0"/>
          <w:divBdr>
            <w:top w:val="none" w:sz="0" w:space="0" w:color="auto"/>
            <w:left w:val="none" w:sz="0" w:space="0" w:color="auto"/>
            <w:bottom w:val="none" w:sz="0" w:space="0" w:color="auto"/>
            <w:right w:val="none" w:sz="0" w:space="0" w:color="auto"/>
          </w:divBdr>
        </w:div>
      </w:divsChild>
    </w:div>
    <w:div w:id="806044785">
      <w:bodyDiv w:val="1"/>
      <w:marLeft w:val="0"/>
      <w:marRight w:val="0"/>
      <w:marTop w:val="0"/>
      <w:marBottom w:val="0"/>
      <w:divBdr>
        <w:top w:val="none" w:sz="0" w:space="0" w:color="auto"/>
        <w:left w:val="none" w:sz="0" w:space="0" w:color="auto"/>
        <w:bottom w:val="none" w:sz="0" w:space="0" w:color="auto"/>
        <w:right w:val="none" w:sz="0" w:space="0" w:color="auto"/>
      </w:divBdr>
    </w:div>
    <w:div w:id="810290185">
      <w:bodyDiv w:val="1"/>
      <w:marLeft w:val="0"/>
      <w:marRight w:val="0"/>
      <w:marTop w:val="0"/>
      <w:marBottom w:val="0"/>
      <w:divBdr>
        <w:top w:val="none" w:sz="0" w:space="0" w:color="auto"/>
        <w:left w:val="none" w:sz="0" w:space="0" w:color="auto"/>
        <w:bottom w:val="none" w:sz="0" w:space="0" w:color="auto"/>
        <w:right w:val="none" w:sz="0" w:space="0" w:color="auto"/>
      </w:divBdr>
    </w:div>
    <w:div w:id="811171808">
      <w:bodyDiv w:val="1"/>
      <w:marLeft w:val="0"/>
      <w:marRight w:val="0"/>
      <w:marTop w:val="0"/>
      <w:marBottom w:val="0"/>
      <w:divBdr>
        <w:top w:val="none" w:sz="0" w:space="0" w:color="auto"/>
        <w:left w:val="none" w:sz="0" w:space="0" w:color="auto"/>
        <w:bottom w:val="none" w:sz="0" w:space="0" w:color="auto"/>
        <w:right w:val="none" w:sz="0" w:space="0" w:color="auto"/>
      </w:divBdr>
    </w:div>
    <w:div w:id="822619615">
      <w:bodyDiv w:val="1"/>
      <w:marLeft w:val="0"/>
      <w:marRight w:val="0"/>
      <w:marTop w:val="0"/>
      <w:marBottom w:val="0"/>
      <w:divBdr>
        <w:top w:val="none" w:sz="0" w:space="0" w:color="auto"/>
        <w:left w:val="none" w:sz="0" w:space="0" w:color="auto"/>
        <w:bottom w:val="none" w:sz="0" w:space="0" w:color="auto"/>
        <w:right w:val="none" w:sz="0" w:space="0" w:color="auto"/>
      </w:divBdr>
      <w:divsChild>
        <w:div w:id="1047493655">
          <w:marLeft w:val="0"/>
          <w:marRight w:val="0"/>
          <w:marTop w:val="0"/>
          <w:marBottom w:val="0"/>
          <w:divBdr>
            <w:top w:val="none" w:sz="0" w:space="0" w:color="auto"/>
            <w:left w:val="none" w:sz="0" w:space="0" w:color="auto"/>
            <w:bottom w:val="none" w:sz="0" w:space="0" w:color="auto"/>
            <w:right w:val="none" w:sz="0" w:space="0" w:color="auto"/>
          </w:divBdr>
        </w:div>
        <w:div w:id="783231357">
          <w:marLeft w:val="0"/>
          <w:marRight w:val="0"/>
          <w:marTop w:val="0"/>
          <w:marBottom w:val="0"/>
          <w:divBdr>
            <w:top w:val="none" w:sz="0" w:space="0" w:color="auto"/>
            <w:left w:val="none" w:sz="0" w:space="0" w:color="auto"/>
            <w:bottom w:val="none" w:sz="0" w:space="0" w:color="auto"/>
            <w:right w:val="none" w:sz="0" w:space="0" w:color="auto"/>
          </w:divBdr>
        </w:div>
      </w:divsChild>
    </w:div>
    <w:div w:id="836265872">
      <w:bodyDiv w:val="1"/>
      <w:marLeft w:val="0"/>
      <w:marRight w:val="0"/>
      <w:marTop w:val="0"/>
      <w:marBottom w:val="0"/>
      <w:divBdr>
        <w:top w:val="none" w:sz="0" w:space="0" w:color="auto"/>
        <w:left w:val="none" w:sz="0" w:space="0" w:color="auto"/>
        <w:bottom w:val="none" w:sz="0" w:space="0" w:color="auto"/>
        <w:right w:val="none" w:sz="0" w:space="0" w:color="auto"/>
      </w:divBdr>
    </w:div>
    <w:div w:id="836337090">
      <w:bodyDiv w:val="1"/>
      <w:marLeft w:val="0"/>
      <w:marRight w:val="0"/>
      <w:marTop w:val="0"/>
      <w:marBottom w:val="0"/>
      <w:divBdr>
        <w:top w:val="none" w:sz="0" w:space="0" w:color="auto"/>
        <w:left w:val="none" w:sz="0" w:space="0" w:color="auto"/>
        <w:bottom w:val="none" w:sz="0" w:space="0" w:color="auto"/>
        <w:right w:val="none" w:sz="0" w:space="0" w:color="auto"/>
      </w:divBdr>
      <w:divsChild>
        <w:div w:id="819494537">
          <w:marLeft w:val="0"/>
          <w:marRight w:val="0"/>
          <w:marTop w:val="0"/>
          <w:marBottom w:val="0"/>
          <w:divBdr>
            <w:top w:val="none" w:sz="0" w:space="0" w:color="auto"/>
            <w:left w:val="none" w:sz="0" w:space="0" w:color="auto"/>
            <w:bottom w:val="none" w:sz="0" w:space="0" w:color="auto"/>
            <w:right w:val="none" w:sz="0" w:space="0" w:color="auto"/>
          </w:divBdr>
        </w:div>
        <w:div w:id="1845703943">
          <w:marLeft w:val="0"/>
          <w:marRight w:val="0"/>
          <w:marTop w:val="0"/>
          <w:marBottom w:val="0"/>
          <w:divBdr>
            <w:top w:val="none" w:sz="0" w:space="0" w:color="auto"/>
            <w:left w:val="none" w:sz="0" w:space="0" w:color="auto"/>
            <w:bottom w:val="none" w:sz="0" w:space="0" w:color="auto"/>
            <w:right w:val="none" w:sz="0" w:space="0" w:color="auto"/>
          </w:divBdr>
        </w:div>
        <w:div w:id="1716542263">
          <w:marLeft w:val="0"/>
          <w:marRight w:val="0"/>
          <w:marTop w:val="0"/>
          <w:marBottom w:val="0"/>
          <w:divBdr>
            <w:top w:val="none" w:sz="0" w:space="0" w:color="auto"/>
            <w:left w:val="none" w:sz="0" w:space="0" w:color="auto"/>
            <w:bottom w:val="none" w:sz="0" w:space="0" w:color="auto"/>
            <w:right w:val="none" w:sz="0" w:space="0" w:color="auto"/>
          </w:divBdr>
        </w:div>
        <w:div w:id="1515731555">
          <w:marLeft w:val="0"/>
          <w:marRight w:val="0"/>
          <w:marTop w:val="0"/>
          <w:marBottom w:val="0"/>
          <w:divBdr>
            <w:top w:val="none" w:sz="0" w:space="0" w:color="auto"/>
            <w:left w:val="none" w:sz="0" w:space="0" w:color="auto"/>
            <w:bottom w:val="none" w:sz="0" w:space="0" w:color="auto"/>
            <w:right w:val="none" w:sz="0" w:space="0" w:color="auto"/>
          </w:divBdr>
        </w:div>
        <w:div w:id="249386689">
          <w:marLeft w:val="0"/>
          <w:marRight w:val="0"/>
          <w:marTop w:val="0"/>
          <w:marBottom w:val="0"/>
          <w:divBdr>
            <w:top w:val="none" w:sz="0" w:space="0" w:color="auto"/>
            <w:left w:val="none" w:sz="0" w:space="0" w:color="auto"/>
            <w:bottom w:val="none" w:sz="0" w:space="0" w:color="auto"/>
            <w:right w:val="none" w:sz="0" w:space="0" w:color="auto"/>
          </w:divBdr>
        </w:div>
        <w:div w:id="1456562384">
          <w:marLeft w:val="0"/>
          <w:marRight w:val="0"/>
          <w:marTop w:val="0"/>
          <w:marBottom w:val="0"/>
          <w:divBdr>
            <w:top w:val="none" w:sz="0" w:space="0" w:color="auto"/>
            <w:left w:val="none" w:sz="0" w:space="0" w:color="auto"/>
            <w:bottom w:val="none" w:sz="0" w:space="0" w:color="auto"/>
            <w:right w:val="none" w:sz="0" w:space="0" w:color="auto"/>
          </w:divBdr>
        </w:div>
      </w:divsChild>
    </w:div>
    <w:div w:id="838421808">
      <w:bodyDiv w:val="1"/>
      <w:marLeft w:val="0"/>
      <w:marRight w:val="0"/>
      <w:marTop w:val="0"/>
      <w:marBottom w:val="0"/>
      <w:divBdr>
        <w:top w:val="none" w:sz="0" w:space="0" w:color="auto"/>
        <w:left w:val="none" w:sz="0" w:space="0" w:color="auto"/>
        <w:bottom w:val="none" w:sz="0" w:space="0" w:color="auto"/>
        <w:right w:val="none" w:sz="0" w:space="0" w:color="auto"/>
      </w:divBdr>
      <w:divsChild>
        <w:div w:id="575090237">
          <w:marLeft w:val="0"/>
          <w:marRight w:val="0"/>
          <w:marTop w:val="0"/>
          <w:marBottom w:val="0"/>
          <w:divBdr>
            <w:top w:val="none" w:sz="0" w:space="0" w:color="auto"/>
            <w:left w:val="none" w:sz="0" w:space="0" w:color="auto"/>
            <w:bottom w:val="none" w:sz="0" w:space="0" w:color="auto"/>
            <w:right w:val="none" w:sz="0" w:space="0" w:color="auto"/>
          </w:divBdr>
        </w:div>
        <w:div w:id="2004972700">
          <w:marLeft w:val="0"/>
          <w:marRight w:val="0"/>
          <w:marTop w:val="0"/>
          <w:marBottom w:val="0"/>
          <w:divBdr>
            <w:top w:val="none" w:sz="0" w:space="0" w:color="auto"/>
            <w:left w:val="none" w:sz="0" w:space="0" w:color="auto"/>
            <w:bottom w:val="none" w:sz="0" w:space="0" w:color="auto"/>
            <w:right w:val="none" w:sz="0" w:space="0" w:color="auto"/>
          </w:divBdr>
        </w:div>
      </w:divsChild>
    </w:div>
    <w:div w:id="840974683">
      <w:bodyDiv w:val="1"/>
      <w:marLeft w:val="0"/>
      <w:marRight w:val="0"/>
      <w:marTop w:val="0"/>
      <w:marBottom w:val="0"/>
      <w:divBdr>
        <w:top w:val="none" w:sz="0" w:space="0" w:color="auto"/>
        <w:left w:val="none" w:sz="0" w:space="0" w:color="auto"/>
        <w:bottom w:val="none" w:sz="0" w:space="0" w:color="auto"/>
        <w:right w:val="none" w:sz="0" w:space="0" w:color="auto"/>
      </w:divBdr>
      <w:divsChild>
        <w:div w:id="987322561">
          <w:marLeft w:val="0"/>
          <w:marRight w:val="0"/>
          <w:marTop w:val="0"/>
          <w:marBottom w:val="0"/>
          <w:divBdr>
            <w:top w:val="none" w:sz="0" w:space="0" w:color="auto"/>
            <w:left w:val="none" w:sz="0" w:space="0" w:color="auto"/>
            <w:bottom w:val="none" w:sz="0" w:space="0" w:color="auto"/>
            <w:right w:val="none" w:sz="0" w:space="0" w:color="auto"/>
          </w:divBdr>
        </w:div>
        <w:div w:id="2040814713">
          <w:marLeft w:val="0"/>
          <w:marRight w:val="0"/>
          <w:marTop w:val="0"/>
          <w:marBottom w:val="0"/>
          <w:divBdr>
            <w:top w:val="none" w:sz="0" w:space="0" w:color="auto"/>
            <w:left w:val="none" w:sz="0" w:space="0" w:color="auto"/>
            <w:bottom w:val="none" w:sz="0" w:space="0" w:color="auto"/>
            <w:right w:val="none" w:sz="0" w:space="0" w:color="auto"/>
          </w:divBdr>
        </w:div>
      </w:divsChild>
    </w:div>
    <w:div w:id="846020472">
      <w:bodyDiv w:val="1"/>
      <w:marLeft w:val="0"/>
      <w:marRight w:val="0"/>
      <w:marTop w:val="0"/>
      <w:marBottom w:val="0"/>
      <w:divBdr>
        <w:top w:val="none" w:sz="0" w:space="0" w:color="auto"/>
        <w:left w:val="none" w:sz="0" w:space="0" w:color="auto"/>
        <w:bottom w:val="none" w:sz="0" w:space="0" w:color="auto"/>
        <w:right w:val="none" w:sz="0" w:space="0" w:color="auto"/>
      </w:divBdr>
      <w:divsChild>
        <w:div w:id="150997263">
          <w:marLeft w:val="0"/>
          <w:marRight w:val="0"/>
          <w:marTop w:val="0"/>
          <w:marBottom w:val="0"/>
          <w:divBdr>
            <w:top w:val="none" w:sz="0" w:space="0" w:color="auto"/>
            <w:left w:val="none" w:sz="0" w:space="0" w:color="auto"/>
            <w:bottom w:val="none" w:sz="0" w:space="0" w:color="auto"/>
            <w:right w:val="none" w:sz="0" w:space="0" w:color="auto"/>
          </w:divBdr>
        </w:div>
        <w:div w:id="301470379">
          <w:marLeft w:val="0"/>
          <w:marRight w:val="0"/>
          <w:marTop w:val="0"/>
          <w:marBottom w:val="0"/>
          <w:divBdr>
            <w:top w:val="none" w:sz="0" w:space="0" w:color="auto"/>
            <w:left w:val="none" w:sz="0" w:space="0" w:color="auto"/>
            <w:bottom w:val="none" w:sz="0" w:space="0" w:color="auto"/>
            <w:right w:val="none" w:sz="0" w:space="0" w:color="auto"/>
          </w:divBdr>
        </w:div>
        <w:div w:id="676157728">
          <w:marLeft w:val="0"/>
          <w:marRight w:val="0"/>
          <w:marTop w:val="0"/>
          <w:marBottom w:val="0"/>
          <w:divBdr>
            <w:top w:val="none" w:sz="0" w:space="0" w:color="auto"/>
            <w:left w:val="none" w:sz="0" w:space="0" w:color="auto"/>
            <w:bottom w:val="none" w:sz="0" w:space="0" w:color="auto"/>
            <w:right w:val="none" w:sz="0" w:space="0" w:color="auto"/>
          </w:divBdr>
        </w:div>
        <w:div w:id="1297220236">
          <w:marLeft w:val="0"/>
          <w:marRight w:val="0"/>
          <w:marTop w:val="0"/>
          <w:marBottom w:val="0"/>
          <w:divBdr>
            <w:top w:val="none" w:sz="0" w:space="0" w:color="auto"/>
            <w:left w:val="none" w:sz="0" w:space="0" w:color="auto"/>
            <w:bottom w:val="none" w:sz="0" w:space="0" w:color="auto"/>
            <w:right w:val="none" w:sz="0" w:space="0" w:color="auto"/>
          </w:divBdr>
        </w:div>
        <w:div w:id="948467074">
          <w:marLeft w:val="0"/>
          <w:marRight w:val="0"/>
          <w:marTop w:val="0"/>
          <w:marBottom w:val="0"/>
          <w:divBdr>
            <w:top w:val="none" w:sz="0" w:space="0" w:color="auto"/>
            <w:left w:val="none" w:sz="0" w:space="0" w:color="auto"/>
            <w:bottom w:val="none" w:sz="0" w:space="0" w:color="auto"/>
            <w:right w:val="none" w:sz="0" w:space="0" w:color="auto"/>
          </w:divBdr>
        </w:div>
      </w:divsChild>
    </w:div>
    <w:div w:id="848256497">
      <w:bodyDiv w:val="1"/>
      <w:marLeft w:val="0"/>
      <w:marRight w:val="0"/>
      <w:marTop w:val="0"/>
      <w:marBottom w:val="0"/>
      <w:divBdr>
        <w:top w:val="none" w:sz="0" w:space="0" w:color="auto"/>
        <w:left w:val="none" w:sz="0" w:space="0" w:color="auto"/>
        <w:bottom w:val="none" w:sz="0" w:space="0" w:color="auto"/>
        <w:right w:val="none" w:sz="0" w:space="0" w:color="auto"/>
      </w:divBdr>
      <w:divsChild>
        <w:div w:id="1752459504">
          <w:marLeft w:val="0"/>
          <w:marRight w:val="0"/>
          <w:marTop w:val="0"/>
          <w:marBottom w:val="0"/>
          <w:divBdr>
            <w:top w:val="none" w:sz="0" w:space="0" w:color="auto"/>
            <w:left w:val="none" w:sz="0" w:space="0" w:color="auto"/>
            <w:bottom w:val="none" w:sz="0" w:space="0" w:color="auto"/>
            <w:right w:val="none" w:sz="0" w:space="0" w:color="auto"/>
          </w:divBdr>
        </w:div>
        <w:div w:id="1959339128">
          <w:marLeft w:val="0"/>
          <w:marRight w:val="0"/>
          <w:marTop w:val="0"/>
          <w:marBottom w:val="0"/>
          <w:divBdr>
            <w:top w:val="none" w:sz="0" w:space="0" w:color="auto"/>
            <w:left w:val="none" w:sz="0" w:space="0" w:color="auto"/>
            <w:bottom w:val="none" w:sz="0" w:space="0" w:color="auto"/>
            <w:right w:val="none" w:sz="0" w:space="0" w:color="auto"/>
          </w:divBdr>
        </w:div>
      </w:divsChild>
    </w:div>
    <w:div w:id="857767416">
      <w:bodyDiv w:val="1"/>
      <w:marLeft w:val="0"/>
      <w:marRight w:val="0"/>
      <w:marTop w:val="0"/>
      <w:marBottom w:val="0"/>
      <w:divBdr>
        <w:top w:val="none" w:sz="0" w:space="0" w:color="auto"/>
        <w:left w:val="none" w:sz="0" w:space="0" w:color="auto"/>
        <w:bottom w:val="none" w:sz="0" w:space="0" w:color="auto"/>
        <w:right w:val="none" w:sz="0" w:space="0" w:color="auto"/>
      </w:divBdr>
      <w:divsChild>
        <w:div w:id="1505242564">
          <w:marLeft w:val="0"/>
          <w:marRight w:val="0"/>
          <w:marTop w:val="0"/>
          <w:marBottom w:val="0"/>
          <w:divBdr>
            <w:top w:val="none" w:sz="0" w:space="0" w:color="auto"/>
            <w:left w:val="none" w:sz="0" w:space="0" w:color="auto"/>
            <w:bottom w:val="none" w:sz="0" w:space="0" w:color="auto"/>
            <w:right w:val="none" w:sz="0" w:space="0" w:color="auto"/>
          </w:divBdr>
        </w:div>
        <w:div w:id="1602952739">
          <w:marLeft w:val="0"/>
          <w:marRight w:val="0"/>
          <w:marTop w:val="0"/>
          <w:marBottom w:val="0"/>
          <w:divBdr>
            <w:top w:val="none" w:sz="0" w:space="0" w:color="auto"/>
            <w:left w:val="none" w:sz="0" w:space="0" w:color="auto"/>
            <w:bottom w:val="none" w:sz="0" w:space="0" w:color="auto"/>
            <w:right w:val="none" w:sz="0" w:space="0" w:color="auto"/>
          </w:divBdr>
        </w:div>
      </w:divsChild>
    </w:div>
    <w:div w:id="865826477">
      <w:bodyDiv w:val="1"/>
      <w:marLeft w:val="0"/>
      <w:marRight w:val="0"/>
      <w:marTop w:val="0"/>
      <w:marBottom w:val="0"/>
      <w:divBdr>
        <w:top w:val="none" w:sz="0" w:space="0" w:color="auto"/>
        <w:left w:val="none" w:sz="0" w:space="0" w:color="auto"/>
        <w:bottom w:val="none" w:sz="0" w:space="0" w:color="auto"/>
        <w:right w:val="none" w:sz="0" w:space="0" w:color="auto"/>
      </w:divBdr>
      <w:divsChild>
        <w:div w:id="576789109">
          <w:marLeft w:val="0"/>
          <w:marRight w:val="0"/>
          <w:marTop w:val="0"/>
          <w:marBottom w:val="0"/>
          <w:divBdr>
            <w:top w:val="none" w:sz="0" w:space="0" w:color="auto"/>
            <w:left w:val="none" w:sz="0" w:space="0" w:color="auto"/>
            <w:bottom w:val="none" w:sz="0" w:space="0" w:color="auto"/>
            <w:right w:val="none" w:sz="0" w:space="0" w:color="auto"/>
          </w:divBdr>
        </w:div>
        <w:div w:id="419720492">
          <w:marLeft w:val="0"/>
          <w:marRight w:val="0"/>
          <w:marTop w:val="0"/>
          <w:marBottom w:val="0"/>
          <w:divBdr>
            <w:top w:val="none" w:sz="0" w:space="0" w:color="auto"/>
            <w:left w:val="none" w:sz="0" w:space="0" w:color="auto"/>
            <w:bottom w:val="none" w:sz="0" w:space="0" w:color="auto"/>
            <w:right w:val="none" w:sz="0" w:space="0" w:color="auto"/>
          </w:divBdr>
        </w:div>
        <w:div w:id="1614284388">
          <w:marLeft w:val="0"/>
          <w:marRight w:val="0"/>
          <w:marTop w:val="0"/>
          <w:marBottom w:val="0"/>
          <w:divBdr>
            <w:top w:val="none" w:sz="0" w:space="0" w:color="auto"/>
            <w:left w:val="none" w:sz="0" w:space="0" w:color="auto"/>
            <w:bottom w:val="none" w:sz="0" w:space="0" w:color="auto"/>
            <w:right w:val="none" w:sz="0" w:space="0" w:color="auto"/>
          </w:divBdr>
        </w:div>
        <w:div w:id="1410613524">
          <w:marLeft w:val="0"/>
          <w:marRight w:val="0"/>
          <w:marTop w:val="0"/>
          <w:marBottom w:val="0"/>
          <w:divBdr>
            <w:top w:val="none" w:sz="0" w:space="0" w:color="auto"/>
            <w:left w:val="none" w:sz="0" w:space="0" w:color="auto"/>
            <w:bottom w:val="none" w:sz="0" w:space="0" w:color="auto"/>
            <w:right w:val="none" w:sz="0" w:space="0" w:color="auto"/>
          </w:divBdr>
        </w:div>
        <w:div w:id="1153910707">
          <w:marLeft w:val="0"/>
          <w:marRight w:val="0"/>
          <w:marTop w:val="0"/>
          <w:marBottom w:val="0"/>
          <w:divBdr>
            <w:top w:val="none" w:sz="0" w:space="0" w:color="auto"/>
            <w:left w:val="none" w:sz="0" w:space="0" w:color="auto"/>
            <w:bottom w:val="none" w:sz="0" w:space="0" w:color="auto"/>
            <w:right w:val="none" w:sz="0" w:space="0" w:color="auto"/>
          </w:divBdr>
        </w:div>
      </w:divsChild>
    </w:div>
    <w:div w:id="873037790">
      <w:bodyDiv w:val="1"/>
      <w:marLeft w:val="0"/>
      <w:marRight w:val="0"/>
      <w:marTop w:val="0"/>
      <w:marBottom w:val="0"/>
      <w:divBdr>
        <w:top w:val="none" w:sz="0" w:space="0" w:color="auto"/>
        <w:left w:val="none" w:sz="0" w:space="0" w:color="auto"/>
        <w:bottom w:val="none" w:sz="0" w:space="0" w:color="auto"/>
        <w:right w:val="none" w:sz="0" w:space="0" w:color="auto"/>
      </w:divBdr>
      <w:divsChild>
        <w:div w:id="1526140692">
          <w:marLeft w:val="0"/>
          <w:marRight w:val="0"/>
          <w:marTop w:val="0"/>
          <w:marBottom w:val="0"/>
          <w:divBdr>
            <w:top w:val="none" w:sz="0" w:space="0" w:color="auto"/>
            <w:left w:val="none" w:sz="0" w:space="0" w:color="auto"/>
            <w:bottom w:val="none" w:sz="0" w:space="0" w:color="auto"/>
            <w:right w:val="none" w:sz="0" w:space="0" w:color="auto"/>
          </w:divBdr>
        </w:div>
        <w:div w:id="278997078">
          <w:marLeft w:val="0"/>
          <w:marRight w:val="0"/>
          <w:marTop w:val="0"/>
          <w:marBottom w:val="0"/>
          <w:divBdr>
            <w:top w:val="none" w:sz="0" w:space="0" w:color="auto"/>
            <w:left w:val="none" w:sz="0" w:space="0" w:color="auto"/>
            <w:bottom w:val="none" w:sz="0" w:space="0" w:color="auto"/>
            <w:right w:val="none" w:sz="0" w:space="0" w:color="auto"/>
          </w:divBdr>
        </w:div>
        <w:div w:id="1932734263">
          <w:marLeft w:val="0"/>
          <w:marRight w:val="0"/>
          <w:marTop w:val="0"/>
          <w:marBottom w:val="0"/>
          <w:divBdr>
            <w:top w:val="none" w:sz="0" w:space="0" w:color="auto"/>
            <w:left w:val="none" w:sz="0" w:space="0" w:color="auto"/>
            <w:bottom w:val="none" w:sz="0" w:space="0" w:color="auto"/>
            <w:right w:val="none" w:sz="0" w:space="0" w:color="auto"/>
          </w:divBdr>
        </w:div>
        <w:div w:id="1940942009">
          <w:marLeft w:val="0"/>
          <w:marRight w:val="0"/>
          <w:marTop w:val="0"/>
          <w:marBottom w:val="0"/>
          <w:divBdr>
            <w:top w:val="none" w:sz="0" w:space="0" w:color="auto"/>
            <w:left w:val="none" w:sz="0" w:space="0" w:color="auto"/>
            <w:bottom w:val="none" w:sz="0" w:space="0" w:color="auto"/>
            <w:right w:val="none" w:sz="0" w:space="0" w:color="auto"/>
          </w:divBdr>
        </w:div>
        <w:div w:id="1444418977">
          <w:marLeft w:val="0"/>
          <w:marRight w:val="0"/>
          <w:marTop w:val="0"/>
          <w:marBottom w:val="0"/>
          <w:divBdr>
            <w:top w:val="none" w:sz="0" w:space="0" w:color="auto"/>
            <w:left w:val="none" w:sz="0" w:space="0" w:color="auto"/>
            <w:bottom w:val="none" w:sz="0" w:space="0" w:color="auto"/>
            <w:right w:val="none" w:sz="0" w:space="0" w:color="auto"/>
          </w:divBdr>
        </w:div>
        <w:div w:id="1625496946">
          <w:marLeft w:val="0"/>
          <w:marRight w:val="0"/>
          <w:marTop w:val="0"/>
          <w:marBottom w:val="0"/>
          <w:divBdr>
            <w:top w:val="none" w:sz="0" w:space="0" w:color="auto"/>
            <w:left w:val="none" w:sz="0" w:space="0" w:color="auto"/>
            <w:bottom w:val="none" w:sz="0" w:space="0" w:color="auto"/>
            <w:right w:val="none" w:sz="0" w:space="0" w:color="auto"/>
          </w:divBdr>
        </w:div>
      </w:divsChild>
    </w:div>
    <w:div w:id="875044345">
      <w:bodyDiv w:val="1"/>
      <w:marLeft w:val="0"/>
      <w:marRight w:val="0"/>
      <w:marTop w:val="0"/>
      <w:marBottom w:val="0"/>
      <w:divBdr>
        <w:top w:val="none" w:sz="0" w:space="0" w:color="auto"/>
        <w:left w:val="none" w:sz="0" w:space="0" w:color="auto"/>
        <w:bottom w:val="none" w:sz="0" w:space="0" w:color="auto"/>
        <w:right w:val="none" w:sz="0" w:space="0" w:color="auto"/>
      </w:divBdr>
      <w:divsChild>
        <w:div w:id="1899584471">
          <w:marLeft w:val="0"/>
          <w:marRight w:val="0"/>
          <w:marTop w:val="0"/>
          <w:marBottom w:val="0"/>
          <w:divBdr>
            <w:top w:val="none" w:sz="0" w:space="0" w:color="auto"/>
            <w:left w:val="none" w:sz="0" w:space="0" w:color="auto"/>
            <w:bottom w:val="none" w:sz="0" w:space="0" w:color="auto"/>
            <w:right w:val="none" w:sz="0" w:space="0" w:color="auto"/>
          </w:divBdr>
        </w:div>
        <w:div w:id="1465465267">
          <w:marLeft w:val="0"/>
          <w:marRight w:val="0"/>
          <w:marTop w:val="0"/>
          <w:marBottom w:val="0"/>
          <w:divBdr>
            <w:top w:val="none" w:sz="0" w:space="0" w:color="auto"/>
            <w:left w:val="none" w:sz="0" w:space="0" w:color="auto"/>
            <w:bottom w:val="none" w:sz="0" w:space="0" w:color="auto"/>
            <w:right w:val="none" w:sz="0" w:space="0" w:color="auto"/>
          </w:divBdr>
        </w:div>
        <w:div w:id="526139334">
          <w:marLeft w:val="0"/>
          <w:marRight w:val="0"/>
          <w:marTop w:val="0"/>
          <w:marBottom w:val="0"/>
          <w:divBdr>
            <w:top w:val="none" w:sz="0" w:space="0" w:color="auto"/>
            <w:left w:val="none" w:sz="0" w:space="0" w:color="auto"/>
            <w:bottom w:val="none" w:sz="0" w:space="0" w:color="auto"/>
            <w:right w:val="none" w:sz="0" w:space="0" w:color="auto"/>
          </w:divBdr>
        </w:div>
        <w:div w:id="650914236">
          <w:marLeft w:val="0"/>
          <w:marRight w:val="0"/>
          <w:marTop w:val="0"/>
          <w:marBottom w:val="0"/>
          <w:divBdr>
            <w:top w:val="none" w:sz="0" w:space="0" w:color="auto"/>
            <w:left w:val="none" w:sz="0" w:space="0" w:color="auto"/>
            <w:bottom w:val="none" w:sz="0" w:space="0" w:color="auto"/>
            <w:right w:val="none" w:sz="0" w:space="0" w:color="auto"/>
          </w:divBdr>
        </w:div>
      </w:divsChild>
    </w:div>
    <w:div w:id="877474789">
      <w:bodyDiv w:val="1"/>
      <w:marLeft w:val="0"/>
      <w:marRight w:val="0"/>
      <w:marTop w:val="0"/>
      <w:marBottom w:val="0"/>
      <w:divBdr>
        <w:top w:val="none" w:sz="0" w:space="0" w:color="auto"/>
        <w:left w:val="none" w:sz="0" w:space="0" w:color="auto"/>
        <w:bottom w:val="none" w:sz="0" w:space="0" w:color="auto"/>
        <w:right w:val="none" w:sz="0" w:space="0" w:color="auto"/>
      </w:divBdr>
      <w:divsChild>
        <w:div w:id="2033413305">
          <w:marLeft w:val="0"/>
          <w:marRight w:val="0"/>
          <w:marTop w:val="0"/>
          <w:marBottom w:val="0"/>
          <w:divBdr>
            <w:top w:val="none" w:sz="0" w:space="0" w:color="auto"/>
            <w:left w:val="none" w:sz="0" w:space="0" w:color="auto"/>
            <w:bottom w:val="none" w:sz="0" w:space="0" w:color="auto"/>
            <w:right w:val="none" w:sz="0" w:space="0" w:color="auto"/>
          </w:divBdr>
        </w:div>
        <w:div w:id="181167937">
          <w:marLeft w:val="0"/>
          <w:marRight w:val="0"/>
          <w:marTop w:val="0"/>
          <w:marBottom w:val="0"/>
          <w:divBdr>
            <w:top w:val="none" w:sz="0" w:space="0" w:color="auto"/>
            <w:left w:val="none" w:sz="0" w:space="0" w:color="auto"/>
            <w:bottom w:val="none" w:sz="0" w:space="0" w:color="auto"/>
            <w:right w:val="none" w:sz="0" w:space="0" w:color="auto"/>
          </w:divBdr>
        </w:div>
        <w:div w:id="1438021223">
          <w:marLeft w:val="0"/>
          <w:marRight w:val="0"/>
          <w:marTop w:val="0"/>
          <w:marBottom w:val="0"/>
          <w:divBdr>
            <w:top w:val="none" w:sz="0" w:space="0" w:color="auto"/>
            <w:left w:val="none" w:sz="0" w:space="0" w:color="auto"/>
            <w:bottom w:val="none" w:sz="0" w:space="0" w:color="auto"/>
            <w:right w:val="none" w:sz="0" w:space="0" w:color="auto"/>
          </w:divBdr>
        </w:div>
        <w:div w:id="1938903211">
          <w:marLeft w:val="0"/>
          <w:marRight w:val="0"/>
          <w:marTop w:val="0"/>
          <w:marBottom w:val="0"/>
          <w:divBdr>
            <w:top w:val="none" w:sz="0" w:space="0" w:color="auto"/>
            <w:left w:val="none" w:sz="0" w:space="0" w:color="auto"/>
            <w:bottom w:val="none" w:sz="0" w:space="0" w:color="auto"/>
            <w:right w:val="none" w:sz="0" w:space="0" w:color="auto"/>
          </w:divBdr>
        </w:div>
        <w:div w:id="1646156574">
          <w:marLeft w:val="0"/>
          <w:marRight w:val="0"/>
          <w:marTop w:val="0"/>
          <w:marBottom w:val="0"/>
          <w:divBdr>
            <w:top w:val="none" w:sz="0" w:space="0" w:color="auto"/>
            <w:left w:val="none" w:sz="0" w:space="0" w:color="auto"/>
            <w:bottom w:val="none" w:sz="0" w:space="0" w:color="auto"/>
            <w:right w:val="none" w:sz="0" w:space="0" w:color="auto"/>
          </w:divBdr>
        </w:div>
        <w:div w:id="593167815">
          <w:marLeft w:val="0"/>
          <w:marRight w:val="0"/>
          <w:marTop w:val="0"/>
          <w:marBottom w:val="0"/>
          <w:divBdr>
            <w:top w:val="none" w:sz="0" w:space="0" w:color="auto"/>
            <w:left w:val="none" w:sz="0" w:space="0" w:color="auto"/>
            <w:bottom w:val="none" w:sz="0" w:space="0" w:color="auto"/>
            <w:right w:val="none" w:sz="0" w:space="0" w:color="auto"/>
          </w:divBdr>
        </w:div>
      </w:divsChild>
    </w:div>
    <w:div w:id="890766923">
      <w:bodyDiv w:val="1"/>
      <w:marLeft w:val="0"/>
      <w:marRight w:val="0"/>
      <w:marTop w:val="0"/>
      <w:marBottom w:val="0"/>
      <w:divBdr>
        <w:top w:val="none" w:sz="0" w:space="0" w:color="auto"/>
        <w:left w:val="none" w:sz="0" w:space="0" w:color="auto"/>
        <w:bottom w:val="none" w:sz="0" w:space="0" w:color="auto"/>
        <w:right w:val="none" w:sz="0" w:space="0" w:color="auto"/>
      </w:divBdr>
      <w:divsChild>
        <w:div w:id="374159662">
          <w:marLeft w:val="0"/>
          <w:marRight w:val="0"/>
          <w:marTop w:val="0"/>
          <w:marBottom w:val="0"/>
          <w:divBdr>
            <w:top w:val="none" w:sz="0" w:space="0" w:color="auto"/>
            <w:left w:val="none" w:sz="0" w:space="0" w:color="auto"/>
            <w:bottom w:val="none" w:sz="0" w:space="0" w:color="auto"/>
            <w:right w:val="none" w:sz="0" w:space="0" w:color="auto"/>
          </w:divBdr>
        </w:div>
        <w:div w:id="914052450">
          <w:marLeft w:val="0"/>
          <w:marRight w:val="0"/>
          <w:marTop w:val="0"/>
          <w:marBottom w:val="0"/>
          <w:divBdr>
            <w:top w:val="none" w:sz="0" w:space="0" w:color="auto"/>
            <w:left w:val="none" w:sz="0" w:space="0" w:color="auto"/>
            <w:bottom w:val="none" w:sz="0" w:space="0" w:color="auto"/>
            <w:right w:val="none" w:sz="0" w:space="0" w:color="auto"/>
          </w:divBdr>
        </w:div>
      </w:divsChild>
    </w:div>
    <w:div w:id="892040554">
      <w:bodyDiv w:val="1"/>
      <w:marLeft w:val="0"/>
      <w:marRight w:val="0"/>
      <w:marTop w:val="0"/>
      <w:marBottom w:val="0"/>
      <w:divBdr>
        <w:top w:val="none" w:sz="0" w:space="0" w:color="auto"/>
        <w:left w:val="none" w:sz="0" w:space="0" w:color="auto"/>
        <w:bottom w:val="none" w:sz="0" w:space="0" w:color="auto"/>
        <w:right w:val="none" w:sz="0" w:space="0" w:color="auto"/>
      </w:divBdr>
    </w:div>
    <w:div w:id="894004332">
      <w:bodyDiv w:val="1"/>
      <w:marLeft w:val="0"/>
      <w:marRight w:val="0"/>
      <w:marTop w:val="0"/>
      <w:marBottom w:val="0"/>
      <w:divBdr>
        <w:top w:val="none" w:sz="0" w:space="0" w:color="auto"/>
        <w:left w:val="none" w:sz="0" w:space="0" w:color="auto"/>
        <w:bottom w:val="none" w:sz="0" w:space="0" w:color="auto"/>
        <w:right w:val="none" w:sz="0" w:space="0" w:color="auto"/>
      </w:divBdr>
      <w:divsChild>
        <w:div w:id="1106463779">
          <w:marLeft w:val="0"/>
          <w:marRight w:val="0"/>
          <w:marTop w:val="0"/>
          <w:marBottom w:val="0"/>
          <w:divBdr>
            <w:top w:val="none" w:sz="0" w:space="0" w:color="auto"/>
            <w:left w:val="none" w:sz="0" w:space="0" w:color="auto"/>
            <w:bottom w:val="none" w:sz="0" w:space="0" w:color="auto"/>
            <w:right w:val="none" w:sz="0" w:space="0" w:color="auto"/>
          </w:divBdr>
        </w:div>
        <w:div w:id="1761175474">
          <w:marLeft w:val="0"/>
          <w:marRight w:val="0"/>
          <w:marTop w:val="0"/>
          <w:marBottom w:val="0"/>
          <w:divBdr>
            <w:top w:val="none" w:sz="0" w:space="0" w:color="auto"/>
            <w:left w:val="none" w:sz="0" w:space="0" w:color="auto"/>
            <w:bottom w:val="none" w:sz="0" w:space="0" w:color="auto"/>
            <w:right w:val="none" w:sz="0" w:space="0" w:color="auto"/>
          </w:divBdr>
        </w:div>
        <w:div w:id="866673445">
          <w:marLeft w:val="0"/>
          <w:marRight w:val="0"/>
          <w:marTop w:val="0"/>
          <w:marBottom w:val="0"/>
          <w:divBdr>
            <w:top w:val="none" w:sz="0" w:space="0" w:color="auto"/>
            <w:left w:val="none" w:sz="0" w:space="0" w:color="auto"/>
            <w:bottom w:val="none" w:sz="0" w:space="0" w:color="auto"/>
            <w:right w:val="none" w:sz="0" w:space="0" w:color="auto"/>
          </w:divBdr>
        </w:div>
      </w:divsChild>
    </w:div>
    <w:div w:id="895122484">
      <w:bodyDiv w:val="1"/>
      <w:marLeft w:val="0"/>
      <w:marRight w:val="0"/>
      <w:marTop w:val="0"/>
      <w:marBottom w:val="0"/>
      <w:divBdr>
        <w:top w:val="none" w:sz="0" w:space="0" w:color="auto"/>
        <w:left w:val="none" w:sz="0" w:space="0" w:color="auto"/>
        <w:bottom w:val="none" w:sz="0" w:space="0" w:color="auto"/>
        <w:right w:val="none" w:sz="0" w:space="0" w:color="auto"/>
      </w:divBdr>
      <w:divsChild>
        <w:div w:id="1528375823">
          <w:marLeft w:val="0"/>
          <w:marRight w:val="0"/>
          <w:marTop w:val="0"/>
          <w:marBottom w:val="0"/>
          <w:divBdr>
            <w:top w:val="none" w:sz="0" w:space="0" w:color="auto"/>
            <w:left w:val="none" w:sz="0" w:space="0" w:color="auto"/>
            <w:bottom w:val="none" w:sz="0" w:space="0" w:color="auto"/>
            <w:right w:val="none" w:sz="0" w:space="0" w:color="auto"/>
          </w:divBdr>
        </w:div>
        <w:div w:id="418866511">
          <w:marLeft w:val="0"/>
          <w:marRight w:val="0"/>
          <w:marTop w:val="0"/>
          <w:marBottom w:val="0"/>
          <w:divBdr>
            <w:top w:val="none" w:sz="0" w:space="0" w:color="auto"/>
            <w:left w:val="none" w:sz="0" w:space="0" w:color="auto"/>
            <w:bottom w:val="none" w:sz="0" w:space="0" w:color="auto"/>
            <w:right w:val="none" w:sz="0" w:space="0" w:color="auto"/>
          </w:divBdr>
        </w:div>
      </w:divsChild>
    </w:div>
    <w:div w:id="899747642">
      <w:bodyDiv w:val="1"/>
      <w:marLeft w:val="0"/>
      <w:marRight w:val="0"/>
      <w:marTop w:val="0"/>
      <w:marBottom w:val="0"/>
      <w:divBdr>
        <w:top w:val="none" w:sz="0" w:space="0" w:color="auto"/>
        <w:left w:val="none" w:sz="0" w:space="0" w:color="auto"/>
        <w:bottom w:val="none" w:sz="0" w:space="0" w:color="auto"/>
        <w:right w:val="none" w:sz="0" w:space="0" w:color="auto"/>
      </w:divBdr>
    </w:div>
    <w:div w:id="906570884">
      <w:bodyDiv w:val="1"/>
      <w:marLeft w:val="0"/>
      <w:marRight w:val="0"/>
      <w:marTop w:val="0"/>
      <w:marBottom w:val="0"/>
      <w:divBdr>
        <w:top w:val="none" w:sz="0" w:space="0" w:color="auto"/>
        <w:left w:val="none" w:sz="0" w:space="0" w:color="auto"/>
        <w:bottom w:val="none" w:sz="0" w:space="0" w:color="auto"/>
        <w:right w:val="none" w:sz="0" w:space="0" w:color="auto"/>
      </w:divBdr>
      <w:divsChild>
        <w:div w:id="1581669988">
          <w:marLeft w:val="0"/>
          <w:marRight w:val="0"/>
          <w:marTop w:val="0"/>
          <w:marBottom w:val="0"/>
          <w:divBdr>
            <w:top w:val="none" w:sz="0" w:space="0" w:color="auto"/>
            <w:left w:val="none" w:sz="0" w:space="0" w:color="auto"/>
            <w:bottom w:val="none" w:sz="0" w:space="0" w:color="auto"/>
            <w:right w:val="none" w:sz="0" w:space="0" w:color="auto"/>
          </w:divBdr>
        </w:div>
        <w:div w:id="1360619157">
          <w:marLeft w:val="0"/>
          <w:marRight w:val="0"/>
          <w:marTop w:val="0"/>
          <w:marBottom w:val="0"/>
          <w:divBdr>
            <w:top w:val="none" w:sz="0" w:space="0" w:color="auto"/>
            <w:left w:val="none" w:sz="0" w:space="0" w:color="auto"/>
            <w:bottom w:val="none" w:sz="0" w:space="0" w:color="auto"/>
            <w:right w:val="none" w:sz="0" w:space="0" w:color="auto"/>
          </w:divBdr>
        </w:div>
        <w:div w:id="434404051">
          <w:marLeft w:val="0"/>
          <w:marRight w:val="0"/>
          <w:marTop w:val="0"/>
          <w:marBottom w:val="0"/>
          <w:divBdr>
            <w:top w:val="none" w:sz="0" w:space="0" w:color="auto"/>
            <w:left w:val="none" w:sz="0" w:space="0" w:color="auto"/>
            <w:bottom w:val="none" w:sz="0" w:space="0" w:color="auto"/>
            <w:right w:val="none" w:sz="0" w:space="0" w:color="auto"/>
          </w:divBdr>
        </w:div>
        <w:div w:id="347634728">
          <w:marLeft w:val="0"/>
          <w:marRight w:val="0"/>
          <w:marTop w:val="0"/>
          <w:marBottom w:val="0"/>
          <w:divBdr>
            <w:top w:val="none" w:sz="0" w:space="0" w:color="auto"/>
            <w:left w:val="none" w:sz="0" w:space="0" w:color="auto"/>
            <w:bottom w:val="none" w:sz="0" w:space="0" w:color="auto"/>
            <w:right w:val="none" w:sz="0" w:space="0" w:color="auto"/>
          </w:divBdr>
        </w:div>
      </w:divsChild>
    </w:div>
    <w:div w:id="913273288">
      <w:bodyDiv w:val="1"/>
      <w:marLeft w:val="0"/>
      <w:marRight w:val="0"/>
      <w:marTop w:val="0"/>
      <w:marBottom w:val="0"/>
      <w:divBdr>
        <w:top w:val="none" w:sz="0" w:space="0" w:color="auto"/>
        <w:left w:val="none" w:sz="0" w:space="0" w:color="auto"/>
        <w:bottom w:val="none" w:sz="0" w:space="0" w:color="auto"/>
        <w:right w:val="none" w:sz="0" w:space="0" w:color="auto"/>
      </w:divBdr>
      <w:divsChild>
        <w:div w:id="1635284344">
          <w:marLeft w:val="0"/>
          <w:marRight w:val="0"/>
          <w:marTop w:val="0"/>
          <w:marBottom w:val="0"/>
          <w:divBdr>
            <w:top w:val="none" w:sz="0" w:space="0" w:color="auto"/>
            <w:left w:val="none" w:sz="0" w:space="0" w:color="auto"/>
            <w:bottom w:val="none" w:sz="0" w:space="0" w:color="auto"/>
            <w:right w:val="none" w:sz="0" w:space="0" w:color="auto"/>
          </w:divBdr>
        </w:div>
      </w:divsChild>
    </w:div>
    <w:div w:id="914820121">
      <w:bodyDiv w:val="1"/>
      <w:marLeft w:val="0"/>
      <w:marRight w:val="0"/>
      <w:marTop w:val="0"/>
      <w:marBottom w:val="0"/>
      <w:divBdr>
        <w:top w:val="none" w:sz="0" w:space="0" w:color="auto"/>
        <w:left w:val="none" w:sz="0" w:space="0" w:color="auto"/>
        <w:bottom w:val="none" w:sz="0" w:space="0" w:color="auto"/>
        <w:right w:val="none" w:sz="0" w:space="0" w:color="auto"/>
      </w:divBdr>
      <w:divsChild>
        <w:div w:id="636683096">
          <w:marLeft w:val="0"/>
          <w:marRight w:val="0"/>
          <w:marTop w:val="0"/>
          <w:marBottom w:val="0"/>
          <w:divBdr>
            <w:top w:val="none" w:sz="0" w:space="0" w:color="auto"/>
            <w:left w:val="none" w:sz="0" w:space="0" w:color="auto"/>
            <w:bottom w:val="none" w:sz="0" w:space="0" w:color="auto"/>
            <w:right w:val="none" w:sz="0" w:space="0" w:color="auto"/>
          </w:divBdr>
        </w:div>
        <w:div w:id="1481266176">
          <w:marLeft w:val="0"/>
          <w:marRight w:val="0"/>
          <w:marTop w:val="0"/>
          <w:marBottom w:val="0"/>
          <w:divBdr>
            <w:top w:val="none" w:sz="0" w:space="0" w:color="auto"/>
            <w:left w:val="none" w:sz="0" w:space="0" w:color="auto"/>
            <w:bottom w:val="none" w:sz="0" w:space="0" w:color="auto"/>
            <w:right w:val="none" w:sz="0" w:space="0" w:color="auto"/>
          </w:divBdr>
        </w:div>
      </w:divsChild>
    </w:div>
    <w:div w:id="918751514">
      <w:bodyDiv w:val="1"/>
      <w:marLeft w:val="0"/>
      <w:marRight w:val="0"/>
      <w:marTop w:val="0"/>
      <w:marBottom w:val="0"/>
      <w:divBdr>
        <w:top w:val="none" w:sz="0" w:space="0" w:color="auto"/>
        <w:left w:val="none" w:sz="0" w:space="0" w:color="auto"/>
        <w:bottom w:val="none" w:sz="0" w:space="0" w:color="auto"/>
        <w:right w:val="none" w:sz="0" w:space="0" w:color="auto"/>
      </w:divBdr>
    </w:div>
    <w:div w:id="920067469">
      <w:bodyDiv w:val="1"/>
      <w:marLeft w:val="0"/>
      <w:marRight w:val="0"/>
      <w:marTop w:val="0"/>
      <w:marBottom w:val="0"/>
      <w:divBdr>
        <w:top w:val="none" w:sz="0" w:space="0" w:color="auto"/>
        <w:left w:val="none" w:sz="0" w:space="0" w:color="auto"/>
        <w:bottom w:val="none" w:sz="0" w:space="0" w:color="auto"/>
        <w:right w:val="none" w:sz="0" w:space="0" w:color="auto"/>
      </w:divBdr>
      <w:divsChild>
        <w:div w:id="688875607">
          <w:marLeft w:val="0"/>
          <w:marRight w:val="0"/>
          <w:marTop w:val="0"/>
          <w:marBottom w:val="0"/>
          <w:divBdr>
            <w:top w:val="none" w:sz="0" w:space="0" w:color="auto"/>
            <w:left w:val="none" w:sz="0" w:space="0" w:color="auto"/>
            <w:bottom w:val="none" w:sz="0" w:space="0" w:color="auto"/>
            <w:right w:val="none" w:sz="0" w:space="0" w:color="auto"/>
          </w:divBdr>
        </w:div>
        <w:div w:id="179903441">
          <w:marLeft w:val="0"/>
          <w:marRight w:val="0"/>
          <w:marTop w:val="0"/>
          <w:marBottom w:val="0"/>
          <w:divBdr>
            <w:top w:val="none" w:sz="0" w:space="0" w:color="auto"/>
            <w:left w:val="none" w:sz="0" w:space="0" w:color="auto"/>
            <w:bottom w:val="none" w:sz="0" w:space="0" w:color="auto"/>
            <w:right w:val="none" w:sz="0" w:space="0" w:color="auto"/>
          </w:divBdr>
        </w:div>
        <w:div w:id="724449434">
          <w:marLeft w:val="0"/>
          <w:marRight w:val="0"/>
          <w:marTop w:val="0"/>
          <w:marBottom w:val="0"/>
          <w:divBdr>
            <w:top w:val="none" w:sz="0" w:space="0" w:color="auto"/>
            <w:left w:val="none" w:sz="0" w:space="0" w:color="auto"/>
            <w:bottom w:val="none" w:sz="0" w:space="0" w:color="auto"/>
            <w:right w:val="none" w:sz="0" w:space="0" w:color="auto"/>
          </w:divBdr>
        </w:div>
        <w:div w:id="2010713627">
          <w:marLeft w:val="0"/>
          <w:marRight w:val="0"/>
          <w:marTop w:val="0"/>
          <w:marBottom w:val="0"/>
          <w:divBdr>
            <w:top w:val="none" w:sz="0" w:space="0" w:color="auto"/>
            <w:left w:val="none" w:sz="0" w:space="0" w:color="auto"/>
            <w:bottom w:val="none" w:sz="0" w:space="0" w:color="auto"/>
            <w:right w:val="none" w:sz="0" w:space="0" w:color="auto"/>
          </w:divBdr>
        </w:div>
      </w:divsChild>
    </w:div>
    <w:div w:id="924729111">
      <w:bodyDiv w:val="1"/>
      <w:marLeft w:val="0"/>
      <w:marRight w:val="0"/>
      <w:marTop w:val="0"/>
      <w:marBottom w:val="0"/>
      <w:divBdr>
        <w:top w:val="none" w:sz="0" w:space="0" w:color="auto"/>
        <w:left w:val="none" w:sz="0" w:space="0" w:color="auto"/>
        <w:bottom w:val="none" w:sz="0" w:space="0" w:color="auto"/>
        <w:right w:val="none" w:sz="0" w:space="0" w:color="auto"/>
      </w:divBdr>
      <w:divsChild>
        <w:div w:id="634599715">
          <w:marLeft w:val="0"/>
          <w:marRight w:val="0"/>
          <w:marTop w:val="0"/>
          <w:marBottom w:val="0"/>
          <w:divBdr>
            <w:top w:val="none" w:sz="0" w:space="0" w:color="auto"/>
            <w:left w:val="none" w:sz="0" w:space="0" w:color="auto"/>
            <w:bottom w:val="none" w:sz="0" w:space="0" w:color="auto"/>
            <w:right w:val="none" w:sz="0" w:space="0" w:color="auto"/>
          </w:divBdr>
        </w:div>
        <w:div w:id="2128238750">
          <w:marLeft w:val="0"/>
          <w:marRight w:val="0"/>
          <w:marTop w:val="0"/>
          <w:marBottom w:val="0"/>
          <w:divBdr>
            <w:top w:val="none" w:sz="0" w:space="0" w:color="auto"/>
            <w:left w:val="none" w:sz="0" w:space="0" w:color="auto"/>
            <w:bottom w:val="none" w:sz="0" w:space="0" w:color="auto"/>
            <w:right w:val="none" w:sz="0" w:space="0" w:color="auto"/>
          </w:divBdr>
        </w:div>
      </w:divsChild>
    </w:div>
    <w:div w:id="929192424">
      <w:bodyDiv w:val="1"/>
      <w:marLeft w:val="0"/>
      <w:marRight w:val="0"/>
      <w:marTop w:val="0"/>
      <w:marBottom w:val="0"/>
      <w:divBdr>
        <w:top w:val="none" w:sz="0" w:space="0" w:color="auto"/>
        <w:left w:val="none" w:sz="0" w:space="0" w:color="auto"/>
        <w:bottom w:val="none" w:sz="0" w:space="0" w:color="auto"/>
        <w:right w:val="none" w:sz="0" w:space="0" w:color="auto"/>
      </w:divBdr>
      <w:divsChild>
        <w:div w:id="1530607688">
          <w:marLeft w:val="0"/>
          <w:marRight w:val="0"/>
          <w:marTop w:val="0"/>
          <w:marBottom w:val="0"/>
          <w:divBdr>
            <w:top w:val="none" w:sz="0" w:space="0" w:color="auto"/>
            <w:left w:val="none" w:sz="0" w:space="0" w:color="auto"/>
            <w:bottom w:val="none" w:sz="0" w:space="0" w:color="auto"/>
            <w:right w:val="none" w:sz="0" w:space="0" w:color="auto"/>
          </w:divBdr>
        </w:div>
        <w:div w:id="710571150">
          <w:marLeft w:val="0"/>
          <w:marRight w:val="0"/>
          <w:marTop w:val="0"/>
          <w:marBottom w:val="0"/>
          <w:divBdr>
            <w:top w:val="none" w:sz="0" w:space="0" w:color="auto"/>
            <w:left w:val="none" w:sz="0" w:space="0" w:color="auto"/>
            <w:bottom w:val="none" w:sz="0" w:space="0" w:color="auto"/>
            <w:right w:val="none" w:sz="0" w:space="0" w:color="auto"/>
          </w:divBdr>
        </w:div>
        <w:div w:id="1843663253">
          <w:marLeft w:val="0"/>
          <w:marRight w:val="0"/>
          <w:marTop w:val="0"/>
          <w:marBottom w:val="0"/>
          <w:divBdr>
            <w:top w:val="none" w:sz="0" w:space="0" w:color="auto"/>
            <w:left w:val="none" w:sz="0" w:space="0" w:color="auto"/>
            <w:bottom w:val="none" w:sz="0" w:space="0" w:color="auto"/>
            <w:right w:val="none" w:sz="0" w:space="0" w:color="auto"/>
          </w:divBdr>
        </w:div>
        <w:div w:id="486677797">
          <w:marLeft w:val="0"/>
          <w:marRight w:val="0"/>
          <w:marTop w:val="0"/>
          <w:marBottom w:val="0"/>
          <w:divBdr>
            <w:top w:val="none" w:sz="0" w:space="0" w:color="auto"/>
            <w:left w:val="none" w:sz="0" w:space="0" w:color="auto"/>
            <w:bottom w:val="none" w:sz="0" w:space="0" w:color="auto"/>
            <w:right w:val="none" w:sz="0" w:space="0" w:color="auto"/>
          </w:divBdr>
        </w:div>
      </w:divsChild>
    </w:div>
    <w:div w:id="933050348">
      <w:bodyDiv w:val="1"/>
      <w:marLeft w:val="0"/>
      <w:marRight w:val="0"/>
      <w:marTop w:val="0"/>
      <w:marBottom w:val="0"/>
      <w:divBdr>
        <w:top w:val="none" w:sz="0" w:space="0" w:color="auto"/>
        <w:left w:val="none" w:sz="0" w:space="0" w:color="auto"/>
        <w:bottom w:val="none" w:sz="0" w:space="0" w:color="auto"/>
        <w:right w:val="none" w:sz="0" w:space="0" w:color="auto"/>
      </w:divBdr>
    </w:div>
    <w:div w:id="939414667">
      <w:bodyDiv w:val="1"/>
      <w:marLeft w:val="0"/>
      <w:marRight w:val="0"/>
      <w:marTop w:val="0"/>
      <w:marBottom w:val="0"/>
      <w:divBdr>
        <w:top w:val="none" w:sz="0" w:space="0" w:color="auto"/>
        <w:left w:val="none" w:sz="0" w:space="0" w:color="auto"/>
        <w:bottom w:val="none" w:sz="0" w:space="0" w:color="auto"/>
        <w:right w:val="none" w:sz="0" w:space="0" w:color="auto"/>
      </w:divBdr>
    </w:div>
    <w:div w:id="954604369">
      <w:bodyDiv w:val="1"/>
      <w:marLeft w:val="0"/>
      <w:marRight w:val="0"/>
      <w:marTop w:val="0"/>
      <w:marBottom w:val="0"/>
      <w:divBdr>
        <w:top w:val="none" w:sz="0" w:space="0" w:color="auto"/>
        <w:left w:val="none" w:sz="0" w:space="0" w:color="auto"/>
        <w:bottom w:val="none" w:sz="0" w:space="0" w:color="auto"/>
        <w:right w:val="none" w:sz="0" w:space="0" w:color="auto"/>
      </w:divBdr>
    </w:div>
    <w:div w:id="957221409">
      <w:bodyDiv w:val="1"/>
      <w:marLeft w:val="0"/>
      <w:marRight w:val="0"/>
      <w:marTop w:val="0"/>
      <w:marBottom w:val="0"/>
      <w:divBdr>
        <w:top w:val="none" w:sz="0" w:space="0" w:color="auto"/>
        <w:left w:val="none" w:sz="0" w:space="0" w:color="auto"/>
        <w:bottom w:val="none" w:sz="0" w:space="0" w:color="auto"/>
        <w:right w:val="none" w:sz="0" w:space="0" w:color="auto"/>
      </w:divBdr>
      <w:divsChild>
        <w:div w:id="1582567831">
          <w:marLeft w:val="0"/>
          <w:marRight w:val="0"/>
          <w:marTop w:val="0"/>
          <w:marBottom w:val="0"/>
          <w:divBdr>
            <w:top w:val="none" w:sz="0" w:space="0" w:color="auto"/>
            <w:left w:val="none" w:sz="0" w:space="0" w:color="auto"/>
            <w:bottom w:val="none" w:sz="0" w:space="0" w:color="auto"/>
            <w:right w:val="none" w:sz="0" w:space="0" w:color="auto"/>
          </w:divBdr>
        </w:div>
        <w:div w:id="1381326365">
          <w:marLeft w:val="0"/>
          <w:marRight w:val="0"/>
          <w:marTop w:val="0"/>
          <w:marBottom w:val="0"/>
          <w:divBdr>
            <w:top w:val="none" w:sz="0" w:space="0" w:color="auto"/>
            <w:left w:val="none" w:sz="0" w:space="0" w:color="auto"/>
            <w:bottom w:val="none" w:sz="0" w:space="0" w:color="auto"/>
            <w:right w:val="none" w:sz="0" w:space="0" w:color="auto"/>
          </w:divBdr>
        </w:div>
        <w:div w:id="707265819">
          <w:marLeft w:val="0"/>
          <w:marRight w:val="0"/>
          <w:marTop w:val="0"/>
          <w:marBottom w:val="0"/>
          <w:divBdr>
            <w:top w:val="none" w:sz="0" w:space="0" w:color="auto"/>
            <w:left w:val="none" w:sz="0" w:space="0" w:color="auto"/>
            <w:bottom w:val="none" w:sz="0" w:space="0" w:color="auto"/>
            <w:right w:val="none" w:sz="0" w:space="0" w:color="auto"/>
          </w:divBdr>
        </w:div>
        <w:div w:id="1896693696">
          <w:marLeft w:val="0"/>
          <w:marRight w:val="0"/>
          <w:marTop w:val="0"/>
          <w:marBottom w:val="0"/>
          <w:divBdr>
            <w:top w:val="none" w:sz="0" w:space="0" w:color="auto"/>
            <w:left w:val="none" w:sz="0" w:space="0" w:color="auto"/>
            <w:bottom w:val="none" w:sz="0" w:space="0" w:color="auto"/>
            <w:right w:val="none" w:sz="0" w:space="0" w:color="auto"/>
          </w:divBdr>
        </w:div>
        <w:div w:id="1046830842">
          <w:marLeft w:val="0"/>
          <w:marRight w:val="0"/>
          <w:marTop w:val="0"/>
          <w:marBottom w:val="0"/>
          <w:divBdr>
            <w:top w:val="none" w:sz="0" w:space="0" w:color="auto"/>
            <w:left w:val="none" w:sz="0" w:space="0" w:color="auto"/>
            <w:bottom w:val="none" w:sz="0" w:space="0" w:color="auto"/>
            <w:right w:val="none" w:sz="0" w:space="0" w:color="auto"/>
          </w:divBdr>
        </w:div>
        <w:div w:id="1043560441">
          <w:marLeft w:val="0"/>
          <w:marRight w:val="0"/>
          <w:marTop w:val="0"/>
          <w:marBottom w:val="0"/>
          <w:divBdr>
            <w:top w:val="none" w:sz="0" w:space="0" w:color="auto"/>
            <w:left w:val="none" w:sz="0" w:space="0" w:color="auto"/>
            <w:bottom w:val="none" w:sz="0" w:space="0" w:color="auto"/>
            <w:right w:val="none" w:sz="0" w:space="0" w:color="auto"/>
          </w:divBdr>
        </w:div>
        <w:div w:id="635185272">
          <w:marLeft w:val="0"/>
          <w:marRight w:val="0"/>
          <w:marTop w:val="0"/>
          <w:marBottom w:val="0"/>
          <w:divBdr>
            <w:top w:val="none" w:sz="0" w:space="0" w:color="auto"/>
            <w:left w:val="none" w:sz="0" w:space="0" w:color="auto"/>
            <w:bottom w:val="none" w:sz="0" w:space="0" w:color="auto"/>
            <w:right w:val="none" w:sz="0" w:space="0" w:color="auto"/>
          </w:divBdr>
        </w:div>
        <w:div w:id="694303830">
          <w:marLeft w:val="0"/>
          <w:marRight w:val="0"/>
          <w:marTop w:val="0"/>
          <w:marBottom w:val="0"/>
          <w:divBdr>
            <w:top w:val="none" w:sz="0" w:space="0" w:color="auto"/>
            <w:left w:val="none" w:sz="0" w:space="0" w:color="auto"/>
            <w:bottom w:val="none" w:sz="0" w:space="0" w:color="auto"/>
            <w:right w:val="none" w:sz="0" w:space="0" w:color="auto"/>
          </w:divBdr>
        </w:div>
        <w:div w:id="1197305912">
          <w:marLeft w:val="0"/>
          <w:marRight w:val="0"/>
          <w:marTop w:val="0"/>
          <w:marBottom w:val="0"/>
          <w:divBdr>
            <w:top w:val="none" w:sz="0" w:space="0" w:color="auto"/>
            <w:left w:val="none" w:sz="0" w:space="0" w:color="auto"/>
            <w:bottom w:val="none" w:sz="0" w:space="0" w:color="auto"/>
            <w:right w:val="none" w:sz="0" w:space="0" w:color="auto"/>
          </w:divBdr>
        </w:div>
        <w:div w:id="1308240905">
          <w:marLeft w:val="0"/>
          <w:marRight w:val="0"/>
          <w:marTop w:val="0"/>
          <w:marBottom w:val="0"/>
          <w:divBdr>
            <w:top w:val="none" w:sz="0" w:space="0" w:color="auto"/>
            <w:left w:val="none" w:sz="0" w:space="0" w:color="auto"/>
            <w:bottom w:val="none" w:sz="0" w:space="0" w:color="auto"/>
            <w:right w:val="none" w:sz="0" w:space="0" w:color="auto"/>
          </w:divBdr>
        </w:div>
        <w:div w:id="1838691881">
          <w:marLeft w:val="0"/>
          <w:marRight w:val="0"/>
          <w:marTop w:val="0"/>
          <w:marBottom w:val="0"/>
          <w:divBdr>
            <w:top w:val="none" w:sz="0" w:space="0" w:color="auto"/>
            <w:left w:val="none" w:sz="0" w:space="0" w:color="auto"/>
            <w:bottom w:val="none" w:sz="0" w:space="0" w:color="auto"/>
            <w:right w:val="none" w:sz="0" w:space="0" w:color="auto"/>
          </w:divBdr>
        </w:div>
        <w:div w:id="1468664911">
          <w:marLeft w:val="0"/>
          <w:marRight w:val="0"/>
          <w:marTop w:val="0"/>
          <w:marBottom w:val="0"/>
          <w:divBdr>
            <w:top w:val="none" w:sz="0" w:space="0" w:color="auto"/>
            <w:left w:val="none" w:sz="0" w:space="0" w:color="auto"/>
            <w:bottom w:val="none" w:sz="0" w:space="0" w:color="auto"/>
            <w:right w:val="none" w:sz="0" w:space="0" w:color="auto"/>
          </w:divBdr>
        </w:div>
        <w:div w:id="783114956">
          <w:marLeft w:val="0"/>
          <w:marRight w:val="0"/>
          <w:marTop w:val="0"/>
          <w:marBottom w:val="0"/>
          <w:divBdr>
            <w:top w:val="none" w:sz="0" w:space="0" w:color="auto"/>
            <w:left w:val="none" w:sz="0" w:space="0" w:color="auto"/>
            <w:bottom w:val="none" w:sz="0" w:space="0" w:color="auto"/>
            <w:right w:val="none" w:sz="0" w:space="0" w:color="auto"/>
          </w:divBdr>
        </w:div>
        <w:div w:id="1673533697">
          <w:marLeft w:val="0"/>
          <w:marRight w:val="0"/>
          <w:marTop w:val="0"/>
          <w:marBottom w:val="0"/>
          <w:divBdr>
            <w:top w:val="none" w:sz="0" w:space="0" w:color="auto"/>
            <w:left w:val="none" w:sz="0" w:space="0" w:color="auto"/>
            <w:bottom w:val="none" w:sz="0" w:space="0" w:color="auto"/>
            <w:right w:val="none" w:sz="0" w:space="0" w:color="auto"/>
          </w:divBdr>
        </w:div>
        <w:div w:id="1121648853">
          <w:marLeft w:val="0"/>
          <w:marRight w:val="0"/>
          <w:marTop w:val="0"/>
          <w:marBottom w:val="0"/>
          <w:divBdr>
            <w:top w:val="none" w:sz="0" w:space="0" w:color="auto"/>
            <w:left w:val="none" w:sz="0" w:space="0" w:color="auto"/>
            <w:bottom w:val="none" w:sz="0" w:space="0" w:color="auto"/>
            <w:right w:val="none" w:sz="0" w:space="0" w:color="auto"/>
          </w:divBdr>
        </w:div>
        <w:div w:id="2013296472">
          <w:marLeft w:val="0"/>
          <w:marRight w:val="0"/>
          <w:marTop w:val="0"/>
          <w:marBottom w:val="0"/>
          <w:divBdr>
            <w:top w:val="none" w:sz="0" w:space="0" w:color="auto"/>
            <w:left w:val="none" w:sz="0" w:space="0" w:color="auto"/>
            <w:bottom w:val="none" w:sz="0" w:space="0" w:color="auto"/>
            <w:right w:val="none" w:sz="0" w:space="0" w:color="auto"/>
          </w:divBdr>
        </w:div>
        <w:div w:id="498040792">
          <w:marLeft w:val="0"/>
          <w:marRight w:val="0"/>
          <w:marTop w:val="0"/>
          <w:marBottom w:val="0"/>
          <w:divBdr>
            <w:top w:val="none" w:sz="0" w:space="0" w:color="auto"/>
            <w:left w:val="none" w:sz="0" w:space="0" w:color="auto"/>
            <w:bottom w:val="none" w:sz="0" w:space="0" w:color="auto"/>
            <w:right w:val="none" w:sz="0" w:space="0" w:color="auto"/>
          </w:divBdr>
        </w:div>
      </w:divsChild>
    </w:div>
    <w:div w:id="964190988">
      <w:bodyDiv w:val="1"/>
      <w:marLeft w:val="0"/>
      <w:marRight w:val="0"/>
      <w:marTop w:val="0"/>
      <w:marBottom w:val="0"/>
      <w:divBdr>
        <w:top w:val="none" w:sz="0" w:space="0" w:color="auto"/>
        <w:left w:val="none" w:sz="0" w:space="0" w:color="auto"/>
        <w:bottom w:val="none" w:sz="0" w:space="0" w:color="auto"/>
        <w:right w:val="none" w:sz="0" w:space="0" w:color="auto"/>
      </w:divBdr>
      <w:divsChild>
        <w:div w:id="244455908">
          <w:marLeft w:val="0"/>
          <w:marRight w:val="0"/>
          <w:marTop w:val="0"/>
          <w:marBottom w:val="0"/>
          <w:divBdr>
            <w:top w:val="none" w:sz="0" w:space="0" w:color="auto"/>
            <w:left w:val="none" w:sz="0" w:space="0" w:color="auto"/>
            <w:bottom w:val="none" w:sz="0" w:space="0" w:color="auto"/>
            <w:right w:val="none" w:sz="0" w:space="0" w:color="auto"/>
          </w:divBdr>
        </w:div>
        <w:div w:id="1649893084">
          <w:marLeft w:val="0"/>
          <w:marRight w:val="0"/>
          <w:marTop w:val="0"/>
          <w:marBottom w:val="0"/>
          <w:divBdr>
            <w:top w:val="none" w:sz="0" w:space="0" w:color="auto"/>
            <w:left w:val="none" w:sz="0" w:space="0" w:color="auto"/>
            <w:bottom w:val="none" w:sz="0" w:space="0" w:color="auto"/>
            <w:right w:val="none" w:sz="0" w:space="0" w:color="auto"/>
          </w:divBdr>
        </w:div>
      </w:divsChild>
    </w:div>
    <w:div w:id="975137974">
      <w:bodyDiv w:val="1"/>
      <w:marLeft w:val="0"/>
      <w:marRight w:val="0"/>
      <w:marTop w:val="0"/>
      <w:marBottom w:val="0"/>
      <w:divBdr>
        <w:top w:val="none" w:sz="0" w:space="0" w:color="auto"/>
        <w:left w:val="none" w:sz="0" w:space="0" w:color="auto"/>
        <w:bottom w:val="none" w:sz="0" w:space="0" w:color="auto"/>
        <w:right w:val="none" w:sz="0" w:space="0" w:color="auto"/>
      </w:divBdr>
      <w:divsChild>
        <w:div w:id="514149504">
          <w:marLeft w:val="0"/>
          <w:marRight w:val="0"/>
          <w:marTop w:val="0"/>
          <w:marBottom w:val="0"/>
          <w:divBdr>
            <w:top w:val="none" w:sz="0" w:space="0" w:color="auto"/>
            <w:left w:val="none" w:sz="0" w:space="0" w:color="auto"/>
            <w:bottom w:val="none" w:sz="0" w:space="0" w:color="auto"/>
            <w:right w:val="none" w:sz="0" w:space="0" w:color="auto"/>
          </w:divBdr>
        </w:div>
        <w:div w:id="1845509876">
          <w:marLeft w:val="0"/>
          <w:marRight w:val="0"/>
          <w:marTop w:val="0"/>
          <w:marBottom w:val="0"/>
          <w:divBdr>
            <w:top w:val="none" w:sz="0" w:space="0" w:color="auto"/>
            <w:left w:val="none" w:sz="0" w:space="0" w:color="auto"/>
            <w:bottom w:val="none" w:sz="0" w:space="0" w:color="auto"/>
            <w:right w:val="none" w:sz="0" w:space="0" w:color="auto"/>
          </w:divBdr>
        </w:div>
      </w:divsChild>
    </w:div>
    <w:div w:id="976448685">
      <w:bodyDiv w:val="1"/>
      <w:marLeft w:val="0"/>
      <w:marRight w:val="0"/>
      <w:marTop w:val="0"/>
      <w:marBottom w:val="0"/>
      <w:divBdr>
        <w:top w:val="none" w:sz="0" w:space="0" w:color="auto"/>
        <w:left w:val="none" w:sz="0" w:space="0" w:color="auto"/>
        <w:bottom w:val="none" w:sz="0" w:space="0" w:color="auto"/>
        <w:right w:val="none" w:sz="0" w:space="0" w:color="auto"/>
      </w:divBdr>
    </w:div>
    <w:div w:id="979188882">
      <w:bodyDiv w:val="1"/>
      <w:marLeft w:val="0"/>
      <w:marRight w:val="0"/>
      <w:marTop w:val="0"/>
      <w:marBottom w:val="0"/>
      <w:divBdr>
        <w:top w:val="none" w:sz="0" w:space="0" w:color="auto"/>
        <w:left w:val="none" w:sz="0" w:space="0" w:color="auto"/>
        <w:bottom w:val="none" w:sz="0" w:space="0" w:color="auto"/>
        <w:right w:val="none" w:sz="0" w:space="0" w:color="auto"/>
      </w:divBdr>
      <w:divsChild>
        <w:div w:id="940794165">
          <w:marLeft w:val="0"/>
          <w:marRight w:val="0"/>
          <w:marTop w:val="0"/>
          <w:marBottom w:val="0"/>
          <w:divBdr>
            <w:top w:val="none" w:sz="0" w:space="0" w:color="auto"/>
            <w:left w:val="none" w:sz="0" w:space="0" w:color="auto"/>
            <w:bottom w:val="none" w:sz="0" w:space="0" w:color="auto"/>
            <w:right w:val="none" w:sz="0" w:space="0" w:color="auto"/>
          </w:divBdr>
        </w:div>
        <w:div w:id="1107387320">
          <w:marLeft w:val="0"/>
          <w:marRight w:val="0"/>
          <w:marTop w:val="0"/>
          <w:marBottom w:val="0"/>
          <w:divBdr>
            <w:top w:val="none" w:sz="0" w:space="0" w:color="auto"/>
            <w:left w:val="none" w:sz="0" w:space="0" w:color="auto"/>
            <w:bottom w:val="none" w:sz="0" w:space="0" w:color="auto"/>
            <w:right w:val="none" w:sz="0" w:space="0" w:color="auto"/>
          </w:divBdr>
        </w:div>
      </w:divsChild>
    </w:div>
    <w:div w:id="989404794">
      <w:bodyDiv w:val="1"/>
      <w:marLeft w:val="0"/>
      <w:marRight w:val="0"/>
      <w:marTop w:val="0"/>
      <w:marBottom w:val="0"/>
      <w:divBdr>
        <w:top w:val="none" w:sz="0" w:space="0" w:color="auto"/>
        <w:left w:val="none" w:sz="0" w:space="0" w:color="auto"/>
        <w:bottom w:val="none" w:sz="0" w:space="0" w:color="auto"/>
        <w:right w:val="none" w:sz="0" w:space="0" w:color="auto"/>
      </w:divBdr>
    </w:div>
    <w:div w:id="996416003">
      <w:bodyDiv w:val="1"/>
      <w:marLeft w:val="0"/>
      <w:marRight w:val="0"/>
      <w:marTop w:val="0"/>
      <w:marBottom w:val="0"/>
      <w:divBdr>
        <w:top w:val="none" w:sz="0" w:space="0" w:color="auto"/>
        <w:left w:val="none" w:sz="0" w:space="0" w:color="auto"/>
        <w:bottom w:val="none" w:sz="0" w:space="0" w:color="auto"/>
        <w:right w:val="none" w:sz="0" w:space="0" w:color="auto"/>
      </w:divBdr>
      <w:divsChild>
        <w:div w:id="1357151791">
          <w:marLeft w:val="0"/>
          <w:marRight w:val="0"/>
          <w:marTop w:val="0"/>
          <w:marBottom w:val="0"/>
          <w:divBdr>
            <w:top w:val="none" w:sz="0" w:space="0" w:color="auto"/>
            <w:left w:val="none" w:sz="0" w:space="0" w:color="auto"/>
            <w:bottom w:val="none" w:sz="0" w:space="0" w:color="auto"/>
            <w:right w:val="none" w:sz="0" w:space="0" w:color="auto"/>
          </w:divBdr>
        </w:div>
        <w:div w:id="39018209">
          <w:marLeft w:val="0"/>
          <w:marRight w:val="0"/>
          <w:marTop w:val="0"/>
          <w:marBottom w:val="0"/>
          <w:divBdr>
            <w:top w:val="none" w:sz="0" w:space="0" w:color="auto"/>
            <w:left w:val="none" w:sz="0" w:space="0" w:color="auto"/>
            <w:bottom w:val="none" w:sz="0" w:space="0" w:color="auto"/>
            <w:right w:val="none" w:sz="0" w:space="0" w:color="auto"/>
          </w:divBdr>
        </w:div>
        <w:div w:id="739132173">
          <w:marLeft w:val="0"/>
          <w:marRight w:val="0"/>
          <w:marTop w:val="0"/>
          <w:marBottom w:val="0"/>
          <w:divBdr>
            <w:top w:val="none" w:sz="0" w:space="0" w:color="auto"/>
            <w:left w:val="none" w:sz="0" w:space="0" w:color="auto"/>
            <w:bottom w:val="none" w:sz="0" w:space="0" w:color="auto"/>
            <w:right w:val="none" w:sz="0" w:space="0" w:color="auto"/>
          </w:divBdr>
        </w:div>
        <w:div w:id="1782720078">
          <w:marLeft w:val="0"/>
          <w:marRight w:val="0"/>
          <w:marTop w:val="0"/>
          <w:marBottom w:val="0"/>
          <w:divBdr>
            <w:top w:val="none" w:sz="0" w:space="0" w:color="auto"/>
            <w:left w:val="none" w:sz="0" w:space="0" w:color="auto"/>
            <w:bottom w:val="none" w:sz="0" w:space="0" w:color="auto"/>
            <w:right w:val="none" w:sz="0" w:space="0" w:color="auto"/>
          </w:divBdr>
        </w:div>
        <w:div w:id="193156624">
          <w:marLeft w:val="0"/>
          <w:marRight w:val="0"/>
          <w:marTop w:val="0"/>
          <w:marBottom w:val="0"/>
          <w:divBdr>
            <w:top w:val="none" w:sz="0" w:space="0" w:color="auto"/>
            <w:left w:val="none" w:sz="0" w:space="0" w:color="auto"/>
            <w:bottom w:val="none" w:sz="0" w:space="0" w:color="auto"/>
            <w:right w:val="none" w:sz="0" w:space="0" w:color="auto"/>
          </w:divBdr>
        </w:div>
      </w:divsChild>
    </w:div>
    <w:div w:id="998581057">
      <w:bodyDiv w:val="1"/>
      <w:marLeft w:val="0"/>
      <w:marRight w:val="0"/>
      <w:marTop w:val="0"/>
      <w:marBottom w:val="0"/>
      <w:divBdr>
        <w:top w:val="none" w:sz="0" w:space="0" w:color="auto"/>
        <w:left w:val="none" w:sz="0" w:space="0" w:color="auto"/>
        <w:bottom w:val="none" w:sz="0" w:space="0" w:color="auto"/>
        <w:right w:val="none" w:sz="0" w:space="0" w:color="auto"/>
      </w:divBdr>
      <w:divsChild>
        <w:div w:id="243152209">
          <w:marLeft w:val="0"/>
          <w:marRight w:val="0"/>
          <w:marTop w:val="0"/>
          <w:marBottom w:val="0"/>
          <w:divBdr>
            <w:top w:val="none" w:sz="0" w:space="0" w:color="auto"/>
            <w:left w:val="none" w:sz="0" w:space="0" w:color="auto"/>
            <w:bottom w:val="none" w:sz="0" w:space="0" w:color="auto"/>
            <w:right w:val="none" w:sz="0" w:space="0" w:color="auto"/>
          </w:divBdr>
        </w:div>
        <w:div w:id="90589824">
          <w:marLeft w:val="0"/>
          <w:marRight w:val="0"/>
          <w:marTop w:val="0"/>
          <w:marBottom w:val="0"/>
          <w:divBdr>
            <w:top w:val="none" w:sz="0" w:space="0" w:color="auto"/>
            <w:left w:val="none" w:sz="0" w:space="0" w:color="auto"/>
            <w:bottom w:val="none" w:sz="0" w:space="0" w:color="auto"/>
            <w:right w:val="none" w:sz="0" w:space="0" w:color="auto"/>
          </w:divBdr>
        </w:div>
      </w:divsChild>
    </w:div>
    <w:div w:id="1004472959">
      <w:bodyDiv w:val="1"/>
      <w:marLeft w:val="0"/>
      <w:marRight w:val="0"/>
      <w:marTop w:val="0"/>
      <w:marBottom w:val="0"/>
      <w:divBdr>
        <w:top w:val="none" w:sz="0" w:space="0" w:color="auto"/>
        <w:left w:val="none" w:sz="0" w:space="0" w:color="auto"/>
        <w:bottom w:val="none" w:sz="0" w:space="0" w:color="auto"/>
        <w:right w:val="none" w:sz="0" w:space="0" w:color="auto"/>
      </w:divBdr>
      <w:divsChild>
        <w:div w:id="1977179137">
          <w:marLeft w:val="0"/>
          <w:marRight w:val="0"/>
          <w:marTop w:val="0"/>
          <w:marBottom w:val="0"/>
          <w:divBdr>
            <w:top w:val="none" w:sz="0" w:space="0" w:color="auto"/>
            <w:left w:val="none" w:sz="0" w:space="0" w:color="auto"/>
            <w:bottom w:val="none" w:sz="0" w:space="0" w:color="auto"/>
            <w:right w:val="none" w:sz="0" w:space="0" w:color="auto"/>
          </w:divBdr>
        </w:div>
        <w:div w:id="924149351">
          <w:marLeft w:val="0"/>
          <w:marRight w:val="0"/>
          <w:marTop w:val="0"/>
          <w:marBottom w:val="0"/>
          <w:divBdr>
            <w:top w:val="none" w:sz="0" w:space="0" w:color="auto"/>
            <w:left w:val="none" w:sz="0" w:space="0" w:color="auto"/>
            <w:bottom w:val="none" w:sz="0" w:space="0" w:color="auto"/>
            <w:right w:val="none" w:sz="0" w:space="0" w:color="auto"/>
          </w:divBdr>
        </w:div>
        <w:div w:id="315494068">
          <w:marLeft w:val="0"/>
          <w:marRight w:val="0"/>
          <w:marTop w:val="0"/>
          <w:marBottom w:val="0"/>
          <w:divBdr>
            <w:top w:val="none" w:sz="0" w:space="0" w:color="auto"/>
            <w:left w:val="none" w:sz="0" w:space="0" w:color="auto"/>
            <w:bottom w:val="none" w:sz="0" w:space="0" w:color="auto"/>
            <w:right w:val="none" w:sz="0" w:space="0" w:color="auto"/>
          </w:divBdr>
        </w:div>
      </w:divsChild>
    </w:div>
    <w:div w:id="1008674380">
      <w:bodyDiv w:val="1"/>
      <w:marLeft w:val="0"/>
      <w:marRight w:val="0"/>
      <w:marTop w:val="0"/>
      <w:marBottom w:val="0"/>
      <w:divBdr>
        <w:top w:val="none" w:sz="0" w:space="0" w:color="auto"/>
        <w:left w:val="none" w:sz="0" w:space="0" w:color="auto"/>
        <w:bottom w:val="none" w:sz="0" w:space="0" w:color="auto"/>
        <w:right w:val="none" w:sz="0" w:space="0" w:color="auto"/>
      </w:divBdr>
    </w:div>
    <w:div w:id="1009483663">
      <w:bodyDiv w:val="1"/>
      <w:marLeft w:val="0"/>
      <w:marRight w:val="0"/>
      <w:marTop w:val="0"/>
      <w:marBottom w:val="0"/>
      <w:divBdr>
        <w:top w:val="none" w:sz="0" w:space="0" w:color="auto"/>
        <w:left w:val="none" w:sz="0" w:space="0" w:color="auto"/>
        <w:bottom w:val="none" w:sz="0" w:space="0" w:color="auto"/>
        <w:right w:val="none" w:sz="0" w:space="0" w:color="auto"/>
      </w:divBdr>
      <w:divsChild>
        <w:div w:id="369575684">
          <w:marLeft w:val="0"/>
          <w:marRight w:val="0"/>
          <w:marTop w:val="0"/>
          <w:marBottom w:val="0"/>
          <w:divBdr>
            <w:top w:val="none" w:sz="0" w:space="0" w:color="auto"/>
            <w:left w:val="none" w:sz="0" w:space="0" w:color="auto"/>
            <w:bottom w:val="none" w:sz="0" w:space="0" w:color="auto"/>
            <w:right w:val="none" w:sz="0" w:space="0" w:color="auto"/>
          </w:divBdr>
        </w:div>
        <w:div w:id="329606613">
          <w:marLeft w:val="0"/>
          <w:marRight w:val="0"/>
          <w:marTop w:val="0"/>
          <w:marBottom w:val="0"/>
          <w:divBdr>
            <w:top w:val="none" w:sz="0" w:space="0" w:color="auto"/>
            <w:left w:val="none" w:sz="0" w:space="0" w:color="auto"/>
            <w:bottom w:val="none" w:sz="0" w:space="0" w:color="auto"/>
            <w:right w:val="none" w:sz="0" w:space="0" w:color="auto"/>
          </w:divBdr>
        </w:div>
      </w:divsChild>
    </w:div>
    <w:div w:id="1011562307">
      <w:bodyDiv w:val="1"/>
      <w:marLeft w:val="0"/>
      <w:marRight w:val="0"/>
      <w:marTop w:val="0"/>
      <w:marBottom w:val="0"/>
      <w:divBdr>
        <w:top w:val="none" w:sz="0" w:space="0" w:color="auto"/>
        <w:left w:val="none" w:sz="0" w:space="0" w:color="auto"/>
        <w:bottom w:val="none" w:sz="0" w:space="0" w:color="auto"/>
        <w:right w:val="none" w:sz="0" w:space="0" w:color="auto"/>
      </w:divBdr>
      <w:divsChild>
        <w:div w:id="1106123153">
          <w:marLeft w:val="0"/>
          <w:marRight w:val="0"/>
          <w:marTop w:val="0"/>
          <w:marBottom w:val="0"/>
          <w:divBdr>
            <w:top w:val="none" w:sz="0" w:space="0" w:color="auto"/>
            <w:left w:val="none" w:sz="0" w:space="0" w:color="auto"/>
            <w:bottom w:val="none" w:sz="0" w:space="0" w:color="auto"/>
            <w:right w:val="none" w:sz="0" w:space="0" w:color="auto"/>
          </w:divBdr>
        </w:div>
        <w:div w:id="1402488490">
          <w:marLeft w:val="0"/>
          <w:marRight w:val="0"/>
          <w:marTop w:val="0"/>
          <w:marBottom w:val="0"/>
          <w:divBdr>
            <w:top w:val="none" w:sz="0" w:space="0" w:color="auto"/>
            <w:left w:val="none" w:sz="0" w:space="0" w:color="auto"/>
            <w:bottom w:val="none" w:sz="0" w:space="0" w:color="auto"/>
            <w:right w:val="none" w:sz="0" w:space="0" w:color="auto"/>
          </w:divBdr>
        </w:div>
        <w:div w:id="333454613">
          <w:marLeft w:val="0"/>
          <w:marRight w:val="0"/>
          <w:marTop w:val="0"/>
          <w:marBottom w:val="0"/>
          <w:divBdr>
            <w:top w:val="none" w:sz="0" w:space="0" w:color="auto"/>
            <w:left w:val="none" w:sz="0" w:space="0" w:color="auto"/>
            <w:bottom w:val="none" w:sz="0" w:space="0" w:color="auto"/>
            <w:right w:val="none" w:sz="0" w:space="0" w:color="auto"/>
          </w:divBdr>
        </w:div>
        <w:div w:id="788817231">
          <w:marLeft w:val="0"/>
          <w:marRight w:val="0"/>
          <w:marTop w:val="0"/>
          <w:marBottom w:val="0"/>
          <w:divBdr>
            <w:top w:val="none" w:sz="0" w:space="0" w:color="auto"/>
            <w:left w:val="none" w:sz="0" w:space="0" w:color="auto"/>
            <w:bottom w:val="none" w:sz="0" w:space="0" w:color="auto"/>
            <w:right w:val="none" w:sz="0" w:space="0" w:color="auto"/>
          </w:divBdr>
        </w:div>
      </w:divsChild>
    </w:div>
    <w:div w:id="1018193661">
      <w:bodyDiv w:val="1"/>
      <w:marLeft w:val="0"/>
      <w:marRight w:val="0"/>
      <w:marTop w:val="0"/>
      <w:marBottom w:val="0"/>
      <w:divBdr>
        <w:top w:val="none" w:sz="0" w:space="0" w:color="auto"/>
        <w:left w:val="none" w:sz="0" w:space="0" w:color="auto"/>
        <w:bottom w:val="none" w:sz="0" w:space="0" w:color="auto"/>
        <w:right w:val="none" w:sz="0" w:space="0" w:color="auto"/>
      </w:divBdr>
    </w:div>
    <w:div w:id="1020474402">
      <w:bodyDiv w:val="1"/>
      <w:marLeft w:val="0"/>
      <w:marRight w:val="0"/>
      <w:marTop w:val="0"/>
      <w:marBottom w:val="0"/>
      <w:divBdr>
        <w:top w:val="none" w:sz="0" w:space="0" w:color="auto"/>
        <w:left w:val="none" w:sz="0" w:space="0" w:color="auto"/>
        <w:bottom w:val="none" w:sz="0" w:space="0" w:color="auto"/>
        <w:right w:val="none" w:sz="0" w:space="0" w:color="auto"/>
      </w:divBdr>
      <w:divsChild>
        <w:div w:id="1674213519">
          <w:marLeft w:val="0"/>
          <w:marRight w:val="0"/>
          <w:marTop w:val="0"/>
          <w:marBottom w:val="0"/>
          <w:divBdr>
            <w:top w:val="none" w:sz="0" w:space="0" w:color="auto"/>
            <w:left w:val="none" w:sz="0" w:space="0" w:color="auto"/>
            <w:bottom w:val="none" w:sz="0" w:space="0" w:color="auto"/>
            <w:right w:val="none" w:sz="0" w:space="0" w:color="auto"/>
          </w:divBdr>
        </w:div>
        <w:div w:id="903758244">
          <w:marLeft w:val="0"/>
          <w:marRight w:val="0"/>
          <w:marTop w:val="0"/>
          <w:marBottom w:val="0"/>
          <w:divBdr>
            <w:top w:val="none" w:sz="0" w:space="0" w:color="auto"/>
            <w:left w:val="none" w:sz="0" w:space="0" w:color="auto"/>
            <w:bottom w:val="none" w:sz="0" w:space="0" w:color="auto"/>
            <w:right w:val="none" w:sz="0" w:space="0" w:color="auto"/>
          </w:divBdr>
        </w:div>
      </w:divsChild>
    </w:div>
    <w:div w:id="1024676189">
      <w:bodyDiv w:val="1"/>
      <w:marLeft w:val="0"/>
      <w:marRight w:val="0"/>
      <w:marTop w:val="0"/>
      <w:marBottom w:val="0"/>
      <w:divBdr>
        <w:top w:val="none" w:sz="0" w:space="0" w:color="auto"/>
        <w:left w:val="none" w:sz="0" w:space="0" w:color="auto"/>
        <w:bottom w:val="none" w:sz="0" w:space="0" w:color="auto"/>
        <w:right w:val="none" w:sz="0" w:space="0" w:color="auto"/>
      </w:divBdr>
    </w:div>
    <w:div w:id="1024862970">
      <w:bodyDiv w:val="1"/>
      <w:marLeft w:val="0"/>
      <w:marRight w:val="0"/>
      <w:marTop w:val="0"/>
      <w:marBottom w:val="0"/>
      <w:divBdr>
        <w:top w:val="none" w:sz="0" w:space="0" w:color="auto"/>
        <w:left w:val="none" w:sz="0" w:space="0" w:color="auto"/>
        <w:bottom w:val="none" w:sz="0" w:space="0" w:color="auto"/>
        <w:right w:val="none" w:sz="0" w:space="0" w:color="auto"/>
      </w:divBdr>
    </w:div>
    <w:div w:id="1024945758">
      <w:bodyDiv w:val="1"/>
      <w:marLeft w:val="0"/>
      <w:marRight w:val="0"/>
      <w:marTop w:val="0"/>
      <w:marBottom w:val="0"/>
      <w:divBdr>
        <w:top w:val="none" w:sz="0" w:space="0" w:color="auto"/>
        <w:left w:val="none" w:sz="0" w:space="0" w:color="auto"/>
        <w:bottom w:val="none" w:sz="0" w:space="0" w:color="auto"/>
        <w:right w:val="none" w:sz="0" w:space="0" w:color="auto"/>
      </w:divBdr>
      <w:divsChild>
        <w:div w:id="1345131483">
          <w:marLeft w:val="0"/>
          <w:marRight w:val="0"/>
          <w:marTop w:val="0"/>
          <w:marBottom w:val="0"/>
          <w:divBdr>
            <w:top w:val="none" w:sz="0" w:space="0" w:color="auto"/>
            <w:left w:val="none" w:sz="0" w:space="0" w:color="auto"/>
            <w:bottom w:val="none" w:sz="0" w:space="0" w:color="auto"/>
            <w:right w:val="none" w:sz="0" w:space="0" w:color="auto"/>
          </w:divBdr>
        </w:div>
        <w:div w:id="961307758">
          <w:marLeft w:val="0"/>
          <w:marRight w:val="0"/>
          <w:marTop w:val="0"/>
          <w:marBottom w:val="0"/>
          <w:divBdr>
            <w:top w:val="none" w:sz="0" w:space="0" w:color="auto"/>
            <w:left w:val="none" w:sz="0" w:space="0" w:color="auto"/>
            <w:bottom w:val="none" w:sz="0" w:space="0" w:color="auto"/>
            <w:right w:val="none" w:sz="0" w:space="0" w:color="auto"/>
          </w:divBdr>
        </w:div>
        <w:div w:id="1710569800">
          <w:marLeft w:val="0"/>
          <w:marRight w:val="0"/>
          <w:marTop w:val="0"/>
          <w:marBottom w:val="0"/>
          <w:divBdr>
            <w:top w:val="none" w:sz="0" w:space="0" w:color="auto"/>
            <w:left w:val="none" w:sz="0" w:space="0" w:color="auto"/>
            <w:bottom w:val="none" w:sz="0" w:space="0" w:color="auto"/>
            <w:right w:val="none" w:sz="0" w:space="0" w:color="auto"/>
          </w:divBdr>
        </w:div>
        <w:div w:id="672032319">
          <w:marLeft w:val="0"/>
          <w:marRight w:val="0"/>
          <w:marTop w:val="0"/>
          <w:marBottom w:val="0"/>
          <w:divBdr>
            <w:top w:val="none" w:sz="0" w:space="0" w:color="auto"/>
            <w:left w:val="none" w:sz="0" w:space="0" w:color="auto"/>
            <w:bottom w:val="none" w:sz="0" w:space="0" w:color="auto"/>
            <w:right w:val="none" w:sz="0" w:space="0" w:color="auto"/>
          </w:divBdr>
        </w:div>
        <w:div w:id="798719186">
          <w:marLeft w:val="0"/>
          <w:marRight w:val="0"/>
          <w:marTop w:val="0"/>
          <w:marBottom w:val="0"/>
          <w:divBdr>
            <w:top w:val="none" w:sz="0" w:space="0" w:color="auto"/>
            <w:left w:val="none" w:sz="0" w:space="0" w:color="auto"/>
            <w:bottom w:val="none" w:sz="0" w:space="0" w:color="auto"/>
            <w:right w:val="none" w:sz="0" w:space="0" w:color="auto"/>
          </w:divBdr>
        </w:div>
        <w:div w:id="265118970">
          <w:marLeft w:val="0"/>
          <w:marRight w:val="0"/>
          <w:marTop w:val="0"/>
          <w:marBottom w:val="0"/>
          <w:divBdr>
            <w:top w:val="none" w:sz="0" w:space="0" w:color="auto"/>
            <w:left w:val="none" w:sz="0" w:space="0" w:color="auto"/>
            <w:bottom w:val="none" w:sz="0" w:space="0" w:color="auto"/>
            <w:right w:val="none" w:sz="0" w:space="0" w:color="auto"/>
          </w:divBdr>
        </w:div>
        <w:div w:id="1866211058">
          <w:marLeft w:val="0"/>
          <w:marRight w:val="0"/>
          <w:marTop w:val="0"/>
          <w:marBottom w:val="0"/>
          <w:divBdr>
            <w:top w:val="none" w:sz="0" w:space="0" w:color="auto"/>
            <w:left w:val="none" w:sz="0" w:space="0" w:color="auto"/>
            <w:bottom w:val="none" w:sz="0" w:space="0" w:color="auto"/>
            <w:right w:val="none" w:sz="0" w:space="0" w:color="auto"/>
          </w:divBdr>
        </w:div>
        <w:div w:id="982081162">
          <w:marLeft w:val="0"/>
          <w:marRight w:val="0"/>
          <w:marTop w:val="0"/>
          <w:marBottom w:val="0"/>
          <w:divBdr>
            <w:top w:val="none" w:sz="0" w:space="0" w:color="auto"/>
            <w:left w:val="none" w:sz="0" w:space="0" w:color="auto"/>
            <w:bottom w:val="none" w:sz="0" w:space="0" w:color="auto"/>
            <w:right w:val="none" w:sz="0" w:space="0" w:color="auto"/>
          </w:divBdr>
        </w:div>
        <w:div w:id="2118477144">
          <w:marLeft w:val="0"/>
          <w:marRight w:val="0"/>
          <w:marTop w:val="0"/>
          <w:marBottom w:val="0"/>
          <w:divBdr>
            <w:top w:val="none" w:sz="0" w:space="0" w:color="auto"/>
            <w:left w:val="none" w:sz="0" w:space="0" w:color="auto"/>
            <w:bottom w:val="none" w:sz="0" w:space="0" w:color="auto"/>
            <w:right w:val="none" w:sz="0" w:space="0" w:color="auto"/>
          </w:divBdr>
        </w:div>
        <w:div w:id="437868564">
          <w:marLeft w:val="0"/>
          <w:marRight w:val="0"/>
          <w:marTop w:val="0"/>
          <w:marBottom w:val="0"/>
          <w:divBdr>
            <w:top w:val="none" w:sz="0" w:space="0" w:color="auto"/>
            <w:left w:val="none" w:sz="0" w:space="0" w:color="auto"/>
            <w:bottom w:val="none" w:sz="0" w:space="0" w:color="auto"/>
            <w:right w:val="none" w:sz="0" w:space="0" w:color="auto"/>
          </w:divBdr>
        </w:div>
        <w:div w:id="572086263">
          <w:marLeft w:val="0"/>
          <w:marRight w:val="0"/>
          <w:marTop w:val="0"/>
          <w:marBottom w:val="0"/>
          <w:divBdr>
            <w:top w:val="none" w:sz="0" w:space="0" w:color="auto"/>
            <w:left w:val="none" w:sz="0" w:space="0" w:color="auto"/>
            <w:bottom w:val="none" w:sz="0" w:space="0" w:color="auto"/>
            <w:right w:val="none" w:sz="0" w:space="0" w:color="auto"/>
          </w:divBdr>
        </w:div>
        <w:div w:id="1117211260">
          <w:marLeft w:val="0"/>
          <w:marRight w:val="0"/>
          <w:marTop w:val="0"/>
          <w:marBottom w:val="0"/>
          <w:divBdr>
            <w:top w:val="none" w:sz="0" w:space="0" w:color="auto"/>
            <w:left w:val="none" w:sz="0" w:space="0" w:color="auto"/>
            <w:bottom w:val="none" w:sz="0" w:space="0" w:color="auto"/>
            <w:right w:val="none" w:sz="0" w:space="0" w:color="auto"/>
          </w:divBdr>
        </w:div>
        <w:div w:id="1787037195">
          <w:marLeft w:val="0"/>
          <w:marRight w:val="0"/>
          <w:marTop w:val="0"/>
          <w:marBottom w:val="0"/>
          <w:divBdr>
            <w:top w:val="none" w:sz="0" w:space="0" w:color="auto"/>
            <w:left w:val="none" w:sz="0" w:space="0" w:color="auto"/>
            <w:bottom w:val="none" w:sz="0" w:space="0" w:color="auto"/>
            <w:right w:val="none" w:sz="0" w:space="0" w:color="auto"/>
          </w:divBdr>
        </w:div>
        <w:div w:id="1329097233">
          <w:marLeft w:val="0"/>
          <w:marRight w:val="0"/>
          <w:marTop w:val="0"/>
          <w:marBottom w:val="0"/>
          <w:divBdr>
            <w:top w:val="none" w:sz="0" w:space="0" w:color="auto"/>
            <w:left w:val="none" w:sz="0" w:space="0" w:color="auto"/>
            <w:bottom w:val="none" w:sz="0" w:space="0" w:color="auto"/>
            <w:right w:val="none" w:sz="0" w:space="0" w:color="auto"/>
          </w:divBdr>
        </w:div>
      </w:divsChild>
    </w:div>
    <w:div w:id="1029062803">
      <w:bodyDiv w:val="1"/>
      <w:marLeft w:val="0"/>
      <w:marRight w:val="0"/>
      <w:marTop w:val="0"/>
      <w:marBottom w:val="0"/>
      <w:divBdr>
        <w:top w:val="none" w:sz="0" w:space="0" w:color="auto"/>
        <w:left w:val="none" w:sz="0" w:space="0" w:color="auto"/>
        <w:bottom w:val="none" w:sz="0" w:space="0" w:color="auto"/>
        <w:right w:val="none" w:sz="0" w:space="0" w:color="auto"/>
      </w:divBdr>
      <w:divsChild>
        <w:div w:id="311179086">
          <w:marLeft w:val="0"/>
          <w:marRight w:val="0"/>
          <w:marTop w:val="0"/>
          <w:marBottom w:val="0"/>
          <w:divBdr>
            <w:top w:val="none" w:sz="0" w:space="0" w:color="auto"/>
            <w:left w:val="none" w:sz="0" w:space="0" w:color="auto"/>
            <w:bottom w:val="none" w:sz="0" w:space="0" w:color="auto"/>
            <w:right w:val="none" w:sz="0" w:space="0" w:color="auto"/>
          </w:divBdr>
        </w:div>
      </w:divsChild>
    </w:div>
    <w:div w:id="1038436018">
      <w:bodyDiv w:val="1"/>
      <w:marLeft w:val="0"/>
      <w:marRight w:val="0"/>
      <w:marTop w:val="0"/>
      <w:marBottom w:val="0"/>
      <w:divBdr>
        <w:top w:val="none" w:sz="0" w:space="0" w:color="auto"/>
        <w:left w:val="none" w:sz="0" w:space="0" w:color="auto"/>
        <w:bottom w:val="none" w:sz="0" w:space="0" w:color="auto"/>
        <w:right w:val="none" w:sz="0" w:space="0" w:color="auto"/>
      </w:divBdr>
      <w:divsChild>
        <w:div w:id="1744569782">
          <w:marLeft w:val="0"/>
          <w:marRight w:val="0"/>
          <w:marTop w:val="0"/>
          <w:marBottom w:val="0"/>
          <w:divBdr>
            <w:top w:val="none" w:sz="0" w:space="0" w:color="auto"/>
            <w:left w:val="none" w:sz="0" w:space="0" w:color="auto"/>
            <w:bottom w:val="none" w:sz="0" w:space="0" w:color="auto"/>
            <w:right w:val="none" w:sz="0" w:space="0" w:color="auto"/>
          </w:divBdr>
        </w:div>
        <w:div w:id="366178215">
          <w:marLeft w:val="0"/>
          <w:marRight w:val="0"/>
          <w:marTop w:val="0"/>
          <w:marBottom w:val="0"/>
          <w:divBdr>
            <w:top w:val="none" w:sz="0" w:space="0" w:color="auto"/>
            <w:left w:val="none" w:sz="0" w:space="0" w:color="auto"/>
            <w:bottom w:val="none" w:sz="0" w:space="0" w:color="auto"/>
            <w:right w:val="none" w:sz="0" w:space="0" w:color="auto"/>
          </w:divBdr>
        </w:div>
        <w:div w:id="2033651004">
          <w:marLeft w:val="0"/>
          <w:marRight w:val="0"/>
          <w:marTop w:val="0"/>
          <w:marBottom w:val="0"/>
          <w:divBdr>
            <w:top w:val="none" w:sz="0" w:space="0" w:color="auto"/>
            <w:left w:val="none" w:sz="0" w:space="0" w:color="auto"/>
            <w:bottom w:val="none" w:sz="0" w:space="0" w:color="auto"/>
            <w:right w:val="none" w:sz="0" w:space="0" w:color="auto"/>
          </w:divBdr>
        </w:div>
        <w:div w:id="1066612867">
          <w:marLeft w:val="0"/>
          <w:marRight w:val="0"/>
          <w:marTop w:val="0"/>
          <w:marBottom w:val="0"/>
          <w:divBdr>
            <w:top w:val="none" w:sz="0" w:space="0" w:color="auto"/>
            <w:left w:val="none" w:sz="0" w:space="0" w:color="auto"/>
            <w:bottom w:val="none" w:sz="0" w:space="0" w:color="auto"/>
            <w:right w:val="none" w:sz="0" w:space="0" w:color="auto"/>
          </w:divBdr>
        </w:div>
        <w:div w:id="38555353">
          <w:marLeft w:val="0"/>
          <w:marRight w:val="0"/>
          <w:marTop w:val="0"/>
          <w:marBottom w:val="0"/>
          <w:divBdr>
            <w:top w:val="none" w:sz="0" w:space="0" w:color="auto"/>
            <w:left w:val="none" w:sz="0" w:space="0" w:color="auto"/>
            <w:bottom w:val="none" w:sz="0" w:space="0" w:color="auto"/>
            <w:right w:val="none" w:sz="0" w:space="0" w:color="auto"/>
          </w:divBdr>
        </w:div>
        <w:div w:id="1745176479">
          <w:marLeft w:val="0"/>
          <w:marRight w:val="0"/>
          <w:marTop w:val="0"/>
          <w:marBottom w:val="0"/>
          <w:divBdr>
            <w:top w:val="none" w:sz="0" w:space="0" w:color="auto"/>
            <w:left w:val="none" w:sz="0" w:space="0" w:color="auto"/>
            <w:bottom w:val="none" w:sz="0" w:space="0" w:color="auto"/>
            <w:right w:val="none" w:sz="0" w:space="0" w:color="auto"/>
          </w:divBdr>
        </w:div>
      </w:divsChild>
    </w:div>
    <w:div w:id="1051226244">
      <w:bodyDiv w:val="1"/>
      <w:marLeft w:val="0"/>
      <w:marRight w:val="0"/>
      <w:marTop w:val="0"/>
      <w:marBottom w:val="0"/>
      <w:divBdr>
        <w:top w:val="none" w:sz="0" w:space="0" w:color="auto"/>
        <w:left w:val="none" w:sz="0" w:space="0" w:color="auto"/>
        <w:bottom w:val="none" w:sz="0" w:space="0" w:color="auto"/>
        <w:right w:val="none" w:sz="0" w:space="0" w:color="auto"/>
      </w:divBdr>
    </w:div>
    <w:div w:id="1060207399">
      <w:bodyDiv w:val="1"/>
      <w:marLeft w:val="0"/>
      <w:marRight w:val="0"/>
      <w:marTop w:val="0"/>
      <w:marBottom w:val="0"/>
      <w:divBdr>
        <w:top w:val="none" w:sz="0" w:space="0" w:color="auto"/>
        <w:left w:val="none" w:sz="0" w:space="0" w:color="auto"/>
        <w:bottom w:val="none" w:sz="0" w:space="0" w:color="auto"/>
        <w:right w:val="none" w:sz="0" w:space="0" w:color="auto"/>
      </w:divBdr>
      <w:divsChild>
        <w:div w:id="1766682878">
          <w:marLeft w:val="0"/>
          <w:marRight w:val="0"/>
          <w:marTop w:val="0"/>
          <w:marBottom w:val="0"/>
          <w:divBdr>
            <w:top w:val="none" w:sz="0" w:space="0" w:color="auto"/>
            <w:left w:val="none" w:sz="0" w:space="0" w:color="auto"/>
            <w:bottom w:val="none" w:sz="0" w:space="0" w:color="auto"/>
            <w:right w:val="none" w:sz="0" w:space="0" w:color="auto"/>
          </w:divBdr>
        </w:div>
        <w:div w:id="1975255723">
          <w:marLeft w:val="0"/>
          <w:marRight w:val="0"/>
          <w:marTop w:val="0"/>
          <w:marBottom w:val="0"/>
          <w:divBdr>
            <w:top w:val="none" w:sz="0" w:space="0" w:color="auto"/>
            <w:left w:val="none" w:sz="0" w:space="0" w:color="auto"/>
            <w:bottom w:val="none" w:sz="0" w:space="0" w:color="auto"/>
            <w:right w:val="none" w:sz="0" w:space="0" w:color="auto"/>
          </w:divBdr>
        </w:div>
        <w:div w:id="1505627889">
          <w:marLeft w:val="0"/>
          <w:marRight w:val="0"/>
          <w:marTop w:val="0"/>
          <w:marBottom w:val="0"/>
          <w:divBdr>
            <w:top w:val="none" w:sz="0" w:space="0" w:color="auto"/>
            <w:left w:val="none" w:sz="0" w:space="0" w:color="auto"/>
            <w:bottom w:val="none" w:sz="0" w:space="0" w:color="auto"/>
            <w:right w:val="none" w:sz="0" w:space="0" w:color="auto"/>
          </w:divBdr>
        </w:div>
      </w:divsChild>
    </w:div>
    <w:div w:id="1064525203">
      <w:bodyDiv w:val="1"/>
      <w:marLeft w:val="0"/>
      <w:marRight w:val="0"/>
      <w:marTop w:val="0"/>
      <w:marBottom w:val="0"/>
      <w:divBdr>
        <w:top w:val="none" w:sz="0" w:space="0" w:color="auto"/>
        <w:left w:val="none" w:sz="0" w:space="0" w:color="auto"/>
        <w:bottom w:val="none" w:sz="0" w:space="0" w:color="auto"/>
        <w:right w:val="none" w:sz="0" w:space="0" w:color="auto"/>
      </w:divBdr>
    </w:div>
    <w:div w:id="1076198715">
      <w:bodyDiv w:val="1"/>
      <w:marLeft w:val="0"/>
      <w:marRight w:val="0"/>
      <w:marTop w:val="0"/>
      <w:marBottom w:val="0"/>
      <w:divBdr>
        <w:top w:val="none" w:sz="0" w:space="0" w:color="auto"/>
        <w:left w:val="none" w:sz="0" w:space="0" w:color="auto"/>
        <w:bottom w:val="none" w:sz="0" w:space="0" w:color="auto"/>
        <w:right w:val="none" w:sz="0" w:space="0" w:color="auto"/>
      </w:divBdr>
      <w:divsChild>
        <w:div w:id="1282495327">
          <w:marLeft w:val="0"/>
          <w:marRight w:val="0"/>
          <w:marTop w:val="0"/>
          <w:marBottom w:val="0"/>
          <w:divBdr>
            <w:top w:val="none" w:sz="0" w:space="0" w:color="auto"/>
            <w:left w:val="none" w:sz="0" w:space="0" w:color="auto"/>
            <w:bottom w:val="none" w:sz="0" w:space="0" w:color="auto"/>
            <w:right w:val="none" w:sz="0" w:space="0" w:color="auto"/>
          </w:divBdr>
        </w:div>
        <w:div w:id="279798025">
          <w:marLeft w:val="0"/>
          <w:marRight w:val="0"/>
          <w:marTop w:val="0"/>
          <w:marBottom w:val="0"/>
          <w:divBdr>
            <w:top w:val="none" w:sz="0" w:space="0" w:color="auto"/>
            <w:left w:val="none" w:sz="0" w:space="0" w:color="auto"/>
            <w:bottom w:val="none" w:sz="0" w:space="0" w:color="auto"/>
            <w:right w:val="none" w:sz="0" w:space="0" w:color="auto"/>
          </w:divBdr>
        </w:div>
      </w:divsChild>
    </w:div>
    <w:div w:id="1076242083">
      <w:bodyDiv w:val="1"/>
      <w:marLeft w:val="0"/>
      <w:marRight w:val="0"/>
      <w:marTop w:val="0"/>
      <w:marBottom w:val="0"/>
      <w:divBdr>
        <w:top w:val="none" w:sz="0" w:space="0" w:color="auto"/>
        <w:left w:val="none" w:sz="0" w:space="0" w:color="auto"/>
        <w:bottom w:val="none" w:sz="0" w:space="0" w:color="auto"/>
        <w:right w:val="none" w:sz="0" w:space="0" w:color="auto"/>
      </w:divBdr>
      <w:divsChild>
        <w:div w:id="911624224">
          <w:marLeft w:val="0"/>
          <w:marRight w:val="0"/>
          <w:marTop w:val="0"/>
          <w:marBottom w:val="0"/>
          <w:divBdr>
            <w:top w:val="none" w:sz="0" w:space="0" w:color="auto"/>
            <w:left w:val="none" w:sz="0" w:space="0" w:color="auto"/>
            <w:bottom w:val="none" w:sz="0" w:space="0" w:color="auto"/>
            <w:right w:val="none" w:sz="0" w:space="0" w:color="auto"/>
          </w:divBdr>
        </w:div>
        <w:div w:id="149055994">
          <w:marLeft w:val="0"/>
          <w:marRight w:val="0"/>
          <w:marTop w:val="0"/>
          <w:marBottom w:val="0"/>
          <w:divBdr>
            <w:top w:val="none" w:sz="0" w:space="0" w:color="auto"/>
            <w:left w:val="none" w:sz="0" w:space="0" w:color="auto"/>
            <w:bottom w:val="none" w:sz="0" w:space="0" w:color="auto"/>
            <w:right w:val="none" w:sz="0" w:space="0" w:color="auto"/>
          </w:divBdr>
        </w:div>
      </w:divsChild>
    </w:div>
    <w:div w:id="1097864738">
      <w:bodyDiv w:val="1"/>
      <w:marLeft w:val="0"/>
      <w:marRight w:val="0"/>
      <w:marTop w:val="0"/>
      <w:marBottom w:val="0"/>
      <w:divBdr>
        <w:top w:val="none" w:sz="0" w:space="0" w:color="auto"/>
        <w:left w:val="none" w:sz="0" w:space="0" w:color="auto"/>
        <w:bottom w:val="none" w:sz="0" w:space="0" w:color="auto"/>
        <w:right w:val="none" w:sz="0" w:space="0" w:color="auto"/>
      </w:divBdr>
    </w:div>
    <w:div w:id="1101490653">
      <w:bodyDiv w:val="1"/>
      <w:marLeft w:val="0"/>
      <w:marRight w:val="0"/>
      <w:marTop w:val="0"/>
      <w:marBottom w:val="0"/>
      <w:divBdr>
        <w:top w:val="none" w:sz="0" w:space="0" w:color="auto"/>
        <w:left w:val="none" w:sz="0" w:space="0" w:color="auto"/>
        <w:bottom w:val="none" w:sz="0" w:space="0" w:color="auto"/>
        <w:right w:val="none" w:sz="0" w:space="0" w:color="auto"/>
      </w:divBdr>
      <w:divsChild>
        <w:div w:id="112873470">
          <w:marLeft w:val="0"/>
          <w:marRight w:val="0"/>
          <w:marTop w:val="0"/>
          <w:marBottom w:val="0"/>
          <w:divBdr>
            <w:top w:val="none" w:sz="0" w:space="0" w:color="auto"/>
            <w:left w:val="none" w:sz="0" w:space="0" w:color="auto"/>
            <w:bottom w:val="none" w:sz="0" w:space="0" w:color="auto"/>
            <w:right w:val="none" w:sz="0" w:space="0" w:color="auto"/>
          </w:divBdr>
        </w:div>
        <w:div w:id="1413971120">
          <w:marLeft w:val="0"/>
          <w:marRight w:val="0"/>
          <w:marTop w:val="0"/>
          <w:marBottom w:val="0"/>
          <w:divBdr>
            <w:top w:val="none" w:sz="0" w:space="0" w:color="auto"/>
            <w:left w:val="none" w:sz="0" w:space="0" w:color="auto"/>
            <w:bottom w:val="none" w:sz="0" w:space="0" w:color="auto"/>
            <w:right w:val="none" w:sz="0" w:space="0" w:color="auto"/>
          </w:divBdr>
        </w:div>
        <w:div w:id="532572349">
          <w:marLeft w:val="0"/>
          <w:marRight w:val="0"/>
          <w:marTop w:val="0"/>
          <w:marBottom w:val="0"/>
          <w:divBdr>
            <w:top w:val="none" w:sz="0" w:space="0" w:color="auto"/>
            <w:left w:val="none" w:sz="0" w:space="0" w:color="auto"/>
            <w:bottom w:val="none" w:sz="0" w:space="0" w:color="auto"/>
            <w:right w:val="none" w:sz="0" w:space="0" w:color="auto"/>
          </w:divBdr>
        </w:div>
      </w:divsChild>
    </w:div>
    <w:div w:id="1105686725">
      <w:bodyDiv w:val="1"/>
      <w:marLeft w:val="0"/>
      <w:marRight w:val="0"/>
      <w:marTop w:val="0"/>
      <w:marBottom w:val="0"/>
      <w:divBdr>
        <w:top w:val="none" w:sz="0" w:space="0" w:color="auto"/>
        <w:left w:val="none" w:sz="0" w:space="0" w:color="auto"/>
        <w:bottom w:val="none" w:sz="0" w:space="0" w:color="auto"/>
        <w:right w:val="none" w:sz="0" w:space="0" w:color="auto"/>
      </w:divBdr>
      <w:divsChild>
        <w:div w:id="1608612622">
          <w:marLeft w:val="0"/>
          <w:marRight w:val="0"/>
          <w:marTop w:val="0"/>
          <w:marBottom w:val="0"/>
          <w:divBdr>
            <w:top w:val="none" w:sz="0" w:space="0" w:color="auto"/>
            <w:left w:val="none" w:sz="0" w:space="0" w:color="auto"/>
            <w:bottom w:val="none" w:sz="0" w:space="0" w:color="auto"/>
            <w:right w:val="none" w:sz="0" w:space="0" w:color="auto"/>
          </w:divBdr>
        </w:div>
        <w:div w:id="2052994540">
          <w:marLeft w:val="0"/>
          <w:marRight w:val="0"/>
          <w:marTop w:val="0"/>
          <w:marBottom w:val="0"/>
          <w:divBdr>
            <w:top w:val="none" w:sz="0" w:space="0" w:color="auto"/>
            <w:left w:val="none" w:sz="0" w:space="0" w:color="auto"/>
            <w:bottom w:val="none" w:sz="0" w:space="0" w:color="auto"/>
            <w:right w:val="none" w:sz="0" w:space="0" w:color="auto"/>
          </w:divBdr>
        </w:div>
      </w:divsChild>
    </w:div>
    <w:div w:id="1109858150">
      <w:bodyDiv w:val="1"/>
      <w:marLeft w:val="0"/>
      <w:marRight w:val="0"/>
      <w:marTop w:val="0"/>
      <w:marBottom w:val="0"/>
      <w:divBdr>
        <w:top w:val="none" w:sz="0" w:space="0" w:color="auto"/>
        <w:left w:val="none" w:sz="0" w:space="0" w:color="auto"/>
        <w:bottom w:val="none" w:sz="0" w:space="0" w:color="auto"/>
        <w:right w:val="none" w:sz="0" w:space="0" w:color="auto"/>
      </w:divBdr>
      <w:divsChild>
        <w:div w:id="2087413419">
          <w:marLeft w:val="0"/>
          <w:marRight w:val="0"/>
          <w:marTop w:val="0"/>
          <w:marBottom w:val="0"/>
          <w:divBdr>
            <w:top w:val="none" w:sz="0" w:space="0" w:color="auto"/>
            <w:left w:val="none" w:sz="0" w:space="0" w:color="auto"/>
            <w:bottom w:val="none" w:sz="0" w:space="0" w:color="auto"/>
            <w:right w:val="none" w:sz="0" w:space="0" w:color="auto"/>
          </w:divBdr>
        </w:div>
        <w:div w:id="1104884862">
          <w:marLeft w:val="0"/>
          <w:marRight w:val="0"/>
          <w:marTop w:val="0"/>
          <w:marBottom w:val="0"/>
          <w:divBdr>
            <w:top w:val="none" w:sz="0" w:space="0" w:color="auto"/>
            <w:left w:val="none" w:sz="0" w:space="0" w:color="auto"/>
            <w:bottom w:val="none" w:sz="0" w:space="0" w:color="auto"/>
            <w:right w:val="none" w:sz="0" w:space="0" w:color="auto"/>
          </w:divBdr>
        </w:div>
        <w:div w:id="1105921691">
          <w:marLeft w:val="0"/>
          <w:marRight w:val="0"/>
          <w:marTop w:val="0"/>
          <w:marBottom w:val="0"/>
          <w:divBdr>
            <w:top w:val="none" w:sz="0" w:space="0" w:color="auto"/>
            <w:left w:val="none" w:sz="0" w:space="0" w:color="auto"/>
            <w:bottom w:val="none" w:sz="0" w:space="0" w:color="auto"/>
            <w:right w:val="none" w:sz="0" w:space="0" w:color="auto"/>
          </w:divBdr>
        </w:div>
        <w:div w:id="1903246826">
          <w:marLeft w:val="0"/>
          <w:marRight w:val="0"/>
          <w:marTop w:val="0"/>
          <w:marBottom w:val="0"/>
          <w:divBdr>
            <w:top w:val="none" w:sz="0" w:space="0" w:color="auto"/>
            <w:left w:val="none" w:sz="0" w:space="0" w:color="auto"/>
            <w:bottom w:val="none" w:sz="0" w:space="0" w:color="auto"/>
            <w:right w:val="none" w:sz="0" w:space="0" w:color="auto"/>
          </w:divBdr>
        </w:div>
      </w:divsChild>
    </w:div>
    <w:div w:id="1110127323">
      <w:bodyDiv w:val="1"/>
      <w:marLeft w:val="0"/>
      <w:marRight w:val="0"/>
      <w:marTop w:val="0"/>
      <w:marBottom w:val="0"/>
      <w:divBdr>
        <w:top w:val="none" w:sz="0" w:space="0" w:color="auto"/>
        <w:left w:val="none" w:sz="0" w:space="0" w:color="auto"/>
        <w:bottom w:val="none" w:sz="0" w:space="0" w:color="auto"/>
        <w:right w:val="none" w:sz="0" w:space="0" w:color="auto"/>
      </w:divBdr>
      <w:divsChild>
        <w:div w:id="988244108">
          <w:marLeft w:val="0"/>
          <w:marRight w:val="0"/>
          <w:marTop w:val="0"/>
          <w:marBottom w:val="0"/>
          <w:divBdr>
            <w:top w:val="none" w:sz="0" w:space="0" w:color="auto"/>
            <w:left w:val="none" w:sz="0" w:space="0" w:color="auto"/>
            <w:bottom w:val="none" w:sz="0" w:space="0" w:color="auto"/>
            <w:right w:val="none" w:sz="0" w:space="0" w:color="auto"/>
          </w:divBdr>
        </w:div>
        <w:div w:id="1550414076">
          <w:marLeft w:val="0"/>
          <w:marRight w:val="0"/>
          <w:marTop w:val="0"/>
          <w:marBottom w:val="0"/>
          <w:divBdr>
            <w:top w:val="none" w:sz="0" w:space="0" w:color="auto"/>
            <w:left w:val="none" w:sz="0" w:space="0" w:color="auto"/>
            <w:bottom w:val="none" w:sz="0" w:space="0" w:color="auto"/>
            <w:right w:val="none" w:sz="0" w:space="0" w:color="auto"/>
          </w:divBdr>
        </w:div>
        <w:div w:id="701784736">
          <w:marLeft w:val="0"/>
          <w:marRight w:val="0"/>
          <w:marTop w:val="0"/>
          <w:marBottom w:val="0"/>
          <w:divBdr>
            <w:top w:val="none" w:sz="0" w:space="0" w:color="auto"/>
            <w:left w:val="none" w:sz="0" w:space="0" w:color="auto"/>
            <w:bottom w:val="none" w:sz="0" w:space="0" w:color="auto"/>
            <w:right w:val="none" w:sz="0" w:space="0" w:color="auto"/>
          </w:divBdr>
        </w:div>
      </w:divsChild>
    </w:div>
    <w:div w:id="1116868981">
      <w:bodyDiv w:val="1"/>
      <w:marLeft w:val="0"/>
      <w:marRight w:val="0"/>
      <w:marTop w:val="0"/>
      <w:marBottom w:val="0"/>
      <w:divBdr>
        <w:top w:val="none" w:sz="0" w:space="0" w:color="auto"/>
        <w:left w:val="none" w:sz="0" w:space="0" w:color="auto"/>
        <w:bottom w:val="none" w:sz="0" w:space="0" w:color="auto"/>
        <w:right w:val="none" w:sz="0" w:space="0" w:color="auto"/>
      </w:divBdr>
    </w:div>
    <w:div w:id="1133403353">
      <w:bodyDiv w:val="1"/>
      <w:marLeft w:val="0"/>
      <w:marRight w:val="0"/>
      <w:marTop w:val="0"/>
      <w:marBottom w:val="0"/>
      <w:divBdr>
        <w:top w:val="none" w:sz="0" w:space="0" w:color="auto"/>
        <w:left w:val="none" w:sz="0" w:space="0" w:color="auto"/>
        <w:bottom w:val="none" w:sz="0" w:space="0" w:color="auto"/>
        <w:right w:val="none" w:sz="0" w:space="0" w:color="auto"/>
      </w:divBdr>
    </w:div>
    <w:div w:id="1135835780">
      <w:bodyDiv w:val="1"/>
      <w:marLeft w:val="0"/>
      <w:marRight w:val="0"/>
      <w:marTop w:val="0"/>
      <w:marBottom w:val="0"/>
      <w:divBdr>
        <w:top w:val="none" w:sz="0" w:space="0" w:color="auto"/>
        <w:left w:val="none" w:sz="0" w:space="0" w:color="auto"/>
        <w:bottom w:val="none" w:sz="0" w:space="0" w:color="auto"/>
        <w:right w:val="none" w:sz="0" w:space="0" w:color="auto"/>
      </w:divBdr>
      <w:divsChild>
        <w:div w:id="674724487">
          <w:marLeft w:val="0"/>
          <w:marRight w:val="0"/>
          <w:marTop w:val="0"/>
          <w:marBottom w:val="0"/>
          <w:divBdr>
            <w:top w:val="none" w:sz="0" w:space="0" w:color="auto"/>
            <w:left w:val="none" w:sz="0" w:space="0" w:color="auto"/>
            <w:bottom w:val="none" w:sz="0" w:space="0" w:color="auto"/>
            <w:right w:val="none" w:sz="0" w:space="0" w:color="auto"/>
          </w:divBdr>
        </w:div>
        <w:div w:id="1010988680">
          <w:marLeft w:val="0"/>
          <w:marRight w:val="0"/>
          <w:marTop w:val="0"/>
          <w:marBottom w:val="0"/>
          <w:divBdr>
            <w:top w:val="none" w:sz="0" w:space="0" w:color="auto"/>
            <w:left w:val="none" w:sz="0" w:space="0" w:color="auto"/>
            <w:bottom w:val="none" w:sz="0" w:space="0" w:color="auto"/>
            <w:right w:val="none" w:sz="0" w:space="0" w:color="auto"/>
          </w:divBdr>
        </w:div>
        <w:div w:id="1963729461">
          <w:marLeft w:val="0"/>
          <w:marRight w:val="0"/>
          <w:marTop w:val="0"/>
          <w:marBottom w:val="0"/>
          <w:divBdr>
            <w:top w:val="none" w:sz="0" w:space="0" w:color="auto"/>
            <w:left w:val="none" w:sz="0" w:space="0" w:color="auto"/>
            <w:bottom w:val="none" w:sz="0" w:space="0" w:color="auto"/>
            <w:right w:val="none" w:sz="0" w:space="0" w:color="auto"/>
          </w:divBdr>
        </w:div>
        <w:div w:id="1258173509">
          <w:marLeft w:val="0"/>
          <w:marRight w:val="0"/>
          <w:marTop w:val="0"/>
          <w:marBottom w:val="0"/>
          <w:divBdr>
            <w:top w:val="none" w:sz="0" w:space="0" w:color="auto"/>
            <w:left w:val="none" w:sz="0" w:space="0" w:color="auto"/>
            <w:bottom w:val="none" w:sz="0" w:space="0" w:color="auto"/>
            <w:right w:val="none" w:sz="0" w:space="0" w:color="auto"/>
          </w:divBdr>
        </w:div>
      </w:divsChild>
    </w:div>
    <w:div w:id="1139302163">
      <w:bodyDiv w:val="1"/>
      <w:marLeft w:val="0"/>
      <w:marRight w:val="0"/>
      <w:marTop w:val="0"/>
      <w:marBottom w:val="0"/>
      <w:divBdr>
        <w:top w:val="none" w:sz="0" w:space="0" w:color="auto"/>
        <w:left w:val="none" w:sz="0" w:space="0" w:color="auto"/>
        <w:bottom w:val="none" w:sz="0" w:space="0" w:color="auto"/>
        <w:right w:val="none" w:sz="0" w:space="0" w:color="auto"/>
      </w:divBdr>
      <w:divsChild>
        <w:div w:id="1574702926">
          <w:marLeft w:val="0"/>
          <w:marRight w:val="0"/>
          <w:marTop w:val="0"/>
          <w:marBottom w:val="0"/>
          <w:divBdr>
            <w:top w:val="none" w:sz="0" w:space="0" w:color="auto"/>
            <w:left w:val="none" w:sz="0" w:space="0" w:color="auto"/>
            <w:bottom w:val="none" w:sz="0" w:space="0" w:color="auto"/>
            <w:right w:val="none" w:sz="0" w:space="0" w:color="auto"/>
          </w:divBdr>
        </w:div>
        <w:div w:id="933321834">
          <w:marLeft w:val="0"/>
          <w:marRight w:val="0"/>
          <w:marTop w:val="0"/>
          <w:marBottom w:val="0"/>
          <w:divBdr>
            <w:top w:val="none" w:sz="0" w:space="0" w:color="auto"/>
            <w:left w:val="none" w:sz="0" w:space="0" w:color="auto"/>
            <w:bottom w:val="none" w:sz="0" w:space="0" w:color="auto"/>
            <w:right w:val="none" w:sz="0" w:space="0" w:color="auto"/>
          </w:divBdr>
        </w:div>
        <w:div w:id="1523477699">
          <w:marLeft w:val="0"/>
          <w:marRight w:val="0"/>
          <w:marTop w:val="0"/>
          <w:marBottom w:val="0"/>
          <w:divBdr>
            <w:top w:val="none" w:sz="0" w:space="0" w:color="auto"/>
            <w:left w:val="none" w:sz="0" w:space="0" w:color="auto"/>
            <w:bottom w:val="none" w:sz="0" w:space="0" w:color="auto"/>
            <w:right w:val="none" w:sz="0" w:space="0" w:color="auto"/>
          </w:divBdr>
        </w:div>
        <w:div w:id="745807733">
          <w:marLeft w:val="0"/>
          <w:marRight w:val="0"/>
          <w:marTop w:val="0"/>
          <w:marBottom w:val="0"/>
          <w:divBdr>
            <w:top w:val="none" w:sz="0" w:space="0" w:color="auto"/>
            <w:left w:val="none" w:sz="0" w:space="0" w:color="auto"/>
            <w:bottom w:val="none" w:sz="0" w:space="0" w:color="auto"/>
            <w:right w:val="none" w:sz="0" w:space="0" w:color="auto"/>
          </w:divBdr>
        </w:div>
        <w:div w:id="1745683361">
          <w:marLeft w:val="0"/>
          <w:marRight w:val="0"/>
          <w:marTop w:val="0"/>
          <w:marBottom w:val="0"/>
          <w:divBdr>
            <w:top w:val="none" w:sz="0" w:space="0" w:color="auto"/>
            <w:left w:val="none" w:sz="0" w:space="0" w:color="auto"/>
            <w:bottom w:val="none" w:sz="0" w:space="0" w:color="auto"/>
            <w:right w:val="none" w:sz="0" w:space="0" w:color="auto"/>
          </w:divBdr>
        </w:div>
      </w:divsChild>
    </w:div>
    <w:div w:id="1141926646">
      <w:bodyDiv w:val="1"/>
      <w:marLeft w:val="0"/>
      <w:marRight w:val="0"/>
      <w:marTop w:val="0"/>
      <w:marBottom w:val="0"/>
      <w:divBdr>
        <w:top w:val="none" w:sz="0" w:space="0" w:color="auto"/>
        <w:left w:val="none" w:sz="0" w:space="0" w:color="auto"/>
        <w:bottom w:val="none" w:sz="0" w:space="0" w:color="auto"/>
        <w:right w:val="none" w:sz="0" w:space="0" w:color="auto"/>
      </w:divBdr>
    </w:div>
    <w:div w:id="1149130184">
      <w:bodyDiv w:val="1"/>
      <w:marLeft w:val="0"/>
      <w:marRight w:val="0"/>
      <w:marTop w:val="0"/>
      <w:marBottom w:val="0"/>
      <w:divBdr>
        <w:top w:val="none" w:sz="0" w:space="0" w:color="auto"/>
        <w:left w:val="none" w:sz="0" w:space="0" w:color="auto"/>
        <w:bottom w:val="none" w:sz="0" w:space="0" w:color="auto"/>
        <w:right w:val="none" w:sz="0" w:space="0" w:color="auto"/>
      </w:divBdr>
      <w:divsChild>
        <w:div w:id="1994723562">
          <w:marLeft w:val="0"/>
          <w:marRight w:val="0"/>
          <w:marTop w:val="0"/>
          <w:marBottom w:val="0"/>
          <w:divBdr>
            <w:top w:val="none" w:sz="0" w:space="0" w:color="auto"/>
            <w:left w:val="none" w:sz="0" w:space="0" w:color="auto"/>
            <w:bottom w:val="none" w:sz="0" w:space="0" w:color="auto"/>
            <w:right w:val="none" w:sz="0" w:space="0" w:color="auto"/>
          </w:divBdr>
        </w:div>
        <w:div w:id="1662351144">
          <w:marLeft w:val="0"/>
          <w:marRight w:val="0"/>
          <w:marTop w:val="0"/>
          <w:marBottom w:val="0"/>
          <w:divBdr>
            <w:top w:val="none" w:sz="0" w:space="0" w:color="auto"/>
            <w:left w:val="none" w:sz="0" w:space="0" w:color="auto"/>
            <w:bottom w:val="none" w:sz="0" w:space="0" w:color="auto"/>
            <w:right w:val="none" w:sz="0" w:space="0" w:color="auto"/>
          </w:divBdr>
        </w:div>
        <w:div w:id="511066308">
          <w:marLeft w:val="0"/>
          <w:marRight w:val="0"/>
          <w:marTop w:val="0"/>
          <w:marBottom w:val="0"/>
          <w:divBdr>
            <w:top w:val="none" w:sz="0" w:space="0" w:color="auto"/>
            <w:left w:val="none" w:sz="0" w:space="0" w:color="auto"/>
            <w:bottom w:val="none" w:sz="0" w:space="0" w:color="auto"/>
            <w:right w:val="none" w:sz="0" w:space="0" w:color="auto"/>
          </w:divBdr>
        </w:div>
        <w:div w:id="774448015">
          <w:marLeft w:val="0"/>
          <w:marRight w:val="0"/>
          <w:marTop w:val="0"/>
          <w:marBottom w:val="0"/>
          <w:divBdr>
            <w:top w:val="none" w:sz="0" w:space="0" w:color="auto"/>
            <w:left w:val="none" w:sz="0" w:space="0" w:color="auto"/>
            <w:bottom w:val="none" w:sz="0" w:space="0" w:color="auto"/>
            <w:right w:val="none" w:sz="0" w:space="0" w:color="auto"/>
          </w:divBdr>
        </w:div>
      </w:divsChild>
    </w:div>
    <w:div w:id="1150173604">
      <w:bodyDiv w:val="1"/>
      <w:marLeft w:val="0"/>
      <w:marRight w:val="0"/>
      <w:marTop w:val="0"/>
      <w:marBottom w:val="0"/>
      <w:divBdr>
        <w:top w:val="none" w:sz="0" w:space="0" w:color="auto"/>
        <w:left w:val="none" w:sz="0" w:space="0" w:color="auto"/>
        <w:bottom w:val="none" w:sz="0" w:space="0" w:color="auto"/>
        <w:right w:val="none" w:sz="0" w:space="0" w:color="auto"/>
      </w:divBdr>
    </w:div>
    <w:div w:id="1153522321">
      <w:bodyDiv w:val="1"/>
      <w:marLeft w:val="0"/>
      <w:marRight w:val="0"/>
      <w:marTop w:val="0"/>
      <w:marBottom w:val="0"/>
      <w:divBdr>
        <w:top w:val="none" w:sz="0" w:space="0" w:color="auto"/>
        <w:left w:val="none" w:sz="0" w:space="0" w:color="auto"/>
        <w:bottom w:val="none" w:sz="0" w:space="0" w:color="auto"/>
        <w:right w:val="none" w:sz="0" w:space="0" w:color="auto"/>
      </w:divBdr>
    </w:div>
    <w:div w:id="1153837097">
      <w:bodyDiv w:val="1"/>
      <w:marLeft w:val="0"/>
      <w:marRight w:val="0"/>
      <w:marTop w:val="0"/>
      <w:marBottom w:val="0"/>
      <w:divBdr>
        <w:top w:val="none" w:sz="0" w:space="0" w:color="auto"/>
        <w:left w:val="none" w:sz="0" w:space="0" w:color="auto"/>
        <w:bottom w:val="none" w:sz="0" w:space="0" w:color="auto"/>
        <w:right w:val="none" w:sz="0" w:space="0" w:color="auto"/>
      </w:divBdr>
      <w:divsChild>
        <w:div w:id="453671846">
          <w:marLeft w:val="0"/>
          <w:marRight w:val="0"/>
          <w:marTop w:val="0"/>
          <w:marBottom w:val="0"/>
          <w:divBdr>
            <w:top w:val="none" w:sz="0" w:space="0" w:color="auto"/>
            <w:left w:val="none" w:sz="0" w:space="0" w:color="auto"/>
            <w:bottom w:val="none" w:sz="0" w:space="0" w:color="auto"/>
            <w:right w:val="none" w:sz="0" w:space="0" w:color="auto"/>
          </w:divBdr>
        </w:div>
        <w:div w:id="1152478061">
          <w:marLeft w:val="0"/>
          <w:marRight w:val="0"/>
          <w:marTop w:val="0"/>
          <w:marBottom w:val="0"/>
          <w:divBdr>
            <w:top w:val="none" w:sz="0" w:space="0" w:color="auto"/>
            <w:left w:val="none" w:sz="0" w:space="0" w:color="auto"/>
            <w:bottom w:val="none" w:sz="0" w:space="0" w:color="auto"/>
            <w:right w:val="none" w:sz="0" w:space="0" w:color="auto"/>
          </w:divBdr>
        </w:div>
        <w:div w:id="1712611843">
          <w:marLeft w:val="0"/>
          <w:marRight w:val="0"/>
          <w:marTop w:val="0"/>
          <w:marBottom w:val="0"/>
          <w:divBdr>
            <w:top w:val="none" w:sz="0" w:space="0" w:color="auto"/>
            <w:left w:val="none" w:sz="0" w:space="0" w:color="auto"/>
            <w:bottom w:val="none" w:sz="0" w:space="0" w:color="auto"/>
            <w:right w:val="none" w:sz="0" w:space="0" w:color="auto"/>
          </w:divBdr>
        </w:div>
        <w:div w:id="980768178">
          <w:marLeft w:val="0"/>
          <w:marRight w:val="0"/>
          <w:marTop w:val="0"/>
          <w:marBottom w:val="0"/>
          <w:divBdr>
            <w:top w:val="none" w:sz="0" w:space="0" w:color="auto"/>
            <w:left w:val="none" w:sz="0" w:space="0" w:color="auto"/>
            <w:bottom w:val="none" w:sz="0" w:space="0" w:color="auto"/>
            <w:right w:val="none" w:sz="0" w:space="0" w:color="auto"/>
          </w:divBdr>
        </w:div>
        <w:div w:id="1069035790">
          <w:marLeft w:val="0"/>
          <w:marRight w:val="0"/>
          <w:marTop w:val="0"/>
          <w:marBottom w:val="0"/>
          <w:divBdr>
            <w:top w:val="none" w:sz="0" w:space="0" w:color="auto"/>
            <w:left w:val="none" w:sz="0" w:space="0" w:color="auto"/>
            <w:bottom w:val="none" w:sz="0" w:space="0" w:color="auto"/>
            <w:right w:val="none" w:sz="0" w:space="0" w:color="auto"/>
          </w:divBdr>
        </w:div>
        <w:div w:id="118499262">
          <w:marLeft w:val="0"/>
          <w:marRight w:val="0"/>
          <w:marTop w:val="0"/>
          <w:marBottom w:val="0"/>
          <w:divBdr>
            <w:top w:val="none" w:sz="0" w:space="0" w:color="auto"/>
            <w:left w:val="none" w:sz="0" w:space="0" w:color="auto"/>
            <w:bottom w:val="none" w:sz="0" w:space="0" w:color="auto"/>
            <w:right w:val="none" w:sz="0" w:space="0" w:color="auto"/>
          </w:divBdr>
        </w:div>
      </w:divsChild>
    </w:div>
    <w:div w:id="1174104347">
      <w:bodyDiv w:val="1"/>
      <w:marLeft w:val="0"/>
      <w:marRight w:val="0"/>
      <w:marTop w:val="0"/>
      <w:marBottom w:val="0"/>
      <w:divBdr>
        <w:top w:val="none" w:sz="0" w:space="0" w:color="auto"/>
        <w:left w:val="none" w:sz="0" w:space="0" w:color="auto"/>
        <w:bottom w:val="none" w:sz="0" w:space="0" w:color="auto"/>
        <w:right w:val="none" w:sz="0" w:space="0" w:color="auto"/>
      </w:divBdr>
      <w:divsChild>
        <w:div w:id="1746993513">
          <w:marLeft w:val="0"/>
          <w:marRight w:val="0"/>
          <w:marTop w:val="0"/>
          <w:marBottom w:val="0"/>
          <w:divBdr>
            <w:top w:val="none" w:sz="0" w:space="0" w:color="auto"/>
            <w:left w:val="none" w:sz="0" w:space="0" w:color="auto"/>
            <w:bottom w:val="none" w:sz="0" w:space="0" w:color="auto"/>
            <w:right w:val="none" w:sz="0" w:space="0" w:color="auto"/>
          </w:divBdr>
        </w:div>
        <w:div w:id="791675222">
          <w:marLeft w:val="0"/>
          <w:marRight w:val="0"/>
          <w:marTop w:val="0"/>
          <w:marBottom w:val="0"/>
          <w:divBdr>
            <w:top w:val="none" w:sz="0" w:space="0" w:color="auto"/>
            <w:left w:val="none" w:sz="0" w:space="0" w:color="auto"/>
            <w:bottom w:val="none" w:sz="0" w:space="0" w:color="auto"/>
            <w:right w:val="none" w:sz="0" w:space="0" w:color="auto"/>
          </w:divBdr>
        </w:div>
        <w:div w:id="1252351640">
          <w:marLeft w:val="0"/>
          <w:marRight w:val="0"/>
          <w:marTop w:val="0"/>
          <w:marBottom w:val="0"/>
          <w:divBdr>
            <w:top w:val="none" w:sz="0" w:space="0" w:color="auto"/>
            <w:left w:val="none" w:sz="0" w:space="0" w:color="auto"/>
            <w:bottom w:val="none" w:sz="0" w:space="0" w:color="auto"/>
            <w:right w:val="none" w:sz="0" w:space="0" w:color="auto"/>
          </w:divBdr>
        </w:div>
        <w:div w:id="472915745">
          <w:marLeft w:val="0"/>
          <w:marRight w:val="0"/>
          <w:marTop w:val="0"/>
          <w:marBottom w:val="0"/>
          <w:divBdr>
            <w:top w:val="none" w:sz="0" w:space="0" w:color="auto"/>
            <w:left w:val="none" w:sz="0" w:space="0" w:color="auto"/>
            <w:bottom w:val="none" w:sz="0" w:space="0" w:color="auto"/>
            <w:right w:val="none" w:sz="0" w:space="0" w:color="auto"/>
          </w:divBdr>
        </w:div>
        <w:div w:id="964698939">
          <w:marLeft w:val="0"/>
          <w:marRight w:val="0"/>
          <w:marTop w:val="0"/>
          <w:marBottom w:val="0"/>
          <w:divBdr>
            <w:top w:val="none" w:sz="0" w:space="0" w:color="auto"/>
            <w:left w:val="none" w:sz="0" w:space="0" w:color="auto"/>
            <w:bottom w:val="none" w:sz="0" w:space="0" w:color="auto"/>
            <w:right w:val="none" w:sz="0" w:space="0" w:color="auto"/>
          </w:divBdr>
        </w:div>
        <w:div w:id="667371286">
          <w:marLeft w:val="0"/>
          <w:marRight w:val="0"/>
          <w:marTop w:val="0"/>
          <w:marBottom w:val="0"/>
          <w:divBdr>
            <w:top w:val="none" w:sz="0" w:space="0" w:color="auto"/>
            <w:left w:val="none" w:sz="0" w:space="0" w:color="auto"/>
            <w:bottom w:val="none" w:sz="0" w:space="0" w:color="auto"/>
            <w:right w:val="none" w:sz="0" w:space="0" w:color="auto"/>
          </w:divBdr>
        </w:div>
      </w:divsChild>
    </w:div>
    <w:div w:id="1183976321">
      <w:bodyDiv w:val="1"/>
      <w:marLeft w:val="0"/>
      <w:marRight w:val="0"/>
      <w:marTop w:val="0"/>
      <w:marBottom w:val="0"/>
      <w:divBdr>
        <w:top w:val="none" w:sz="0" w:space="0" w:color="auto"/>
        <w:left w:val="none" w:sz="0" w:space="0" w:color="auto"/>
        <w:bottom w:val="none" w:sz="0" w:space="0" w:color="auto"/>
        <w:right w:val="none" w:sz="0" w:space="0" w:color="auto"/>
      </w:divBdr>
    </w:div>
    <w:div w:id="1185897130">
      <w:bodyDiv w:val="1"/>
      <w:marLeft w:val="0"/>
      <w:marRight w:val="0"/>
      <w:marTop w:val="0"/>
      <w:marBottom w:val="0"/>
      <w:divBdr>
        <w:top w:val="none" w:sz="0" w:space="0" w:color="auto"/>
        <w:left w:val="none" w:sz="0" w:space="0" w:color="auto"/>
        <w:bottom w:val="none" w:sz="0" w:space="0" w:color="auto"/>
        <w:right w:val="none" w:sz="0" w:space="0" w:color="auto"/>
      </w:divBdr>
    </w:div>
    <w:div w:id="1188373339">
      <w:bodyDiv w:val="1"/>
      <w:marLeft w:val="0"/>
      <w:marRight w:val="0"/>
      <w:marTop w:val="0"/>
      <w:marBottom w:val="0"/>
      <w:divBdr>
        <w:top w:val="none" w:sz="0" w:space="0" w:color="auto"/>
        <w:left w:val="none" w:sz="0" w:space="0" w:color="auto"/>
        <w:bottom w:val="none" w:sz="0" w:space="0" w:color="auto"/>
        <w:right w:val="none" w:sz="0" w:space="0" w:color="auto"/>
      </w:divBdr>
      <w:divsChild>
        <w:div w:id="468472674">
          <w:marLeft w:val="0"/>
          <w:marRight w:val="0"/>
          <w:marTop w:val="0"/>
          <w:marBottom w:val="0"/>
          <w:divBdr>
            <w:top w:val="none" w:sz="0" w:space="0" w:color="auto"/>
            <w:left w:val="none" w:sz="0" w:space="0" w:color="auto"/>
            <w:bottom w:val="none" w:sz="0" w:space="0" w:color="auto"/>
            <w:right w:val="none" w:sz="0" w:space="0" w:color="auto"/>
          </w:divBdr>
        </w:div>
        <w:div w:id="106315172">
          <w:marLeft w:val="0"/>
          <w:marRight w:val="0"/>
          <w:marTop w:val="0"/>
          <w:marBottom w:val="0"/>
          <w:divBdr>
            <w:top w:val="none" w:sz="0" w:space="0" w:color="auto"/>
            <w:left w:val="none" w:sz="0" w:space="0" w:color="auto"/>
            <w:bottom w:val="none" w:sz="0" w:space="0" w:color="auto"/>
            <w:right w:val="none" w:sz="0" w:space="0" w:color="auto"/>
          </w:divBdr>
        </w:div>
      </w:divsChild>
    </w:div>
    <w:div w:id="1195269870">
      <w:bodyDiv w:val="1"/>
      <w:marLeft w:val="0"/>
      <w:marRight w:val="0"/>
      <w:marTop w:val="0"/>
      <w:marBottom w:val="0"/>
      <w:divBdr>
        <w:top w:val="none" w:sz="0" w:space="0" w:color="auto"/>
        <w:left w:val="none" w:sz="0" w:space="0" w:color="auto"/>
        <w:bottom w:val="none" w:sz="0" w:space="0" w:color="auto"/>
        <w:right w:val="none" w:sz="0" w:space="0" w:color="auto"/>
      </w:divBdr>
      <w:divsChild>
        <w:div w:id="996030943">
          <w:marLeft w:val="0"/>
          <w:marRight w:val="0"/>
          <w:marTop w:val="0"/>
          <w:marBottom w:val="0"/>
          <w:divBdr>
            <w:top w:val="none" w:sz="0" w:space="0" w:color="auto"/>
            <w:left w:val="none" w:sz="0" w:space="0" w:color="auto"/>
            <w:bottom w:val="none" w:sz="0" w:space="0" w:color="auto"/>
            <w:right w:val="none" w:sz="0" w:space="0" w:color="auto"/>
          </w:divBdr>
        </w:div>
        <w:div w:id="1281568082">
          <w:marLeft w:val="0"/>
          <w:marRight w:val="0"/>
          <w:marTop w:val="0"/>
          <w:marBottom w:val="0"/>
          <w:divBdr>
            <w:top w:val="none" w:sz="0" w:space="0" w:color="auto"/>
            <w:left w:val="none" w:sz="0" w:space="0" w:color="auto"/>
            <w:bottom w:val="none" w:sz="0" w:space="0" w:color="auto"/>
            <w:right w:val="none" w:sz="0" w:space="0" w:color="auto"/>
          </w:divBdr>
        </w:div>
      </w:divsChild>
    </w:div>
    <w:div w:id="1200050144">
      <w:bodyDiv w:val="1"/>
      <w:marLeft w:val="0"/>
      <w:marRight w:val="0"/>
      <w:marTop w:val="0"/>
      <w:marBottom w:val="0"/>
      <w:divBdr>
        <w:top w:val="none" w:sz="0" w:space="0" w:color="auto"/>
        <w:left w:val="none" w:sz="0" w:space="0" w:color="auto"/>
        <w:bottom w:val="none" w:sz="0" w:space="0" w:color="auto"/>
        <w:right w:val="none" w:sz="0" w:space="0" w:color="auto"/>
      </w:divBdr>
      <w:divsChild>
        <w:div w:id="993992602">
          <w:marLeft w:val="0"/>
          <w:marRight w:val="0"/>
          <w:marTop w:val="0"/>
          <w:marBottom w:val="0"/>
          <w:divBdr>
            <w:top w:val="none" w:sz="0" w:space="0" w:color="auto"/>
            <w:left w:val="none" w:sz="0" w:space="0" w:color="auto"/>
            <w:bottom w:val="none" w:sz="0" w:space="0" w:color="auto"/>
            <w:right w:val="none" w:sz="0" w:space="0" w:color="auto"/>
          </w:divBdr>
        </w:div>
        <w:div w:id="1888298309">
          <w:marLeft w:val="0"/>
          <w:marRight w:val="0"/>
          <w:marTop w:val="0"/>
          <w:marBottom w:val="0"/>
          <w:divBdr>
            <w:top w:val="none" w:sz="0" w:space="0" w:color="auto"/>
            <w:left w:val="none" w:sz="0" w:space="0" w:color="auto"/>
            <w:bottom w:val="none" w:sz="0" w:space="0" w:color="auto"/>
            <w:right w:val="none" w:sz="0" w:space="0" w:color="auto"/>
          </w:divBdr>
        </w:div>
        <w:div w:id="1207176508">
          <w:marLeft w:val="0"/>
          <w:marRight w:val="0"/>
          <w:marTop w:val="0"/>
          <w:marBottom w:val="0"/>
          <w:divBdr>
            <w:top w:val="none" w:sz="0" w:space="0" w:color="auto"/>
            <w:left w:val="none" w:sz="0" w:space="0" w:color="auto"/>
            <w:bottom w:val="none" w:sz="0" w:space="0" w:color="auto"/>
            <w:right w:val="none" w:sz="0" w:space="0" w:color="auto"/>
          </w:divBdr>
        </w:div>
        <w:div w:id="999963526">
          <w:marLeft w:val="0"/>
          <w:marRight w:val="0"/>
          <w:marTop w:val="0"/>
          <w:marBottom w:val="0"/>
          <w:divBdr>
            <w:top w:val="none" w:sz="0" w:space="0" w:color="auto"/>
            <w:left w:val="none" w:sz="0" w:space="0" w:color="auto"/>
            <w:bottom w:val="none" w:sz="0" w:space="0" w:color="auto"/>
            <w:right w:val="none" w:sz="0" w:space="0" w:color="auto"/>
          </w:divBdr>
        </w:div>
        <w:div w:id="404690066">
          <w:marLeft w:val="0"/>
          <w:marRight w:val="0"/>
          <w:marTop w:val="0"/>
          <w:marBottom w:val="0"/>
          <w:divBdr>
            <w:top w:val="none" w:sz="0" w:space="0" w:color="auto"/>
            <w:left w:val="none" w:sz="0" w:space="0" w:color="auto"/>
            <w:bottom w:val="none" w:sz="0" w:space="0" w:color="auto"/>
            <w:right w:val="none" w:sz="0" w:space="0" w:color="auto"/>
          </w:divBdr>
        </w:div>
        <w:div w:id="737751682">
          <w:marLeft w:val="0"/>
          <w:marRight w:val="0"/>
          <w:marTop w:val="0"/>
          <w:marBottom w:val="0"/>
          <w:divBdr>
            <w:top w:val="none" w:sz="0" w:space="0" w:color="auto"/>
            <w:left w:val="none" w:sz="0" w:space="0" w:color="auto"/>
            <w:bottom w:val="none" w:sz="0" w:space="0" w:color="auto"/>
            <w:right w:val="none" w:sz="0" w:space="0" w:color="auto"/>
          </w:divBdr>
        </w:div>
      </w:divsChild>
    </w:div>
    <w:div w:id="1236939351">
      <w:bodyDiv w:val="1"/>
      <w:marLeft w:val="0"/>
      <w:marRight w:val="0"/>
      <w:marTop w:val="0"/>
      <w:marBottom w:val="0"/>
      <w:divBdr>
        <w:top w:val="none" w:sz="0" w:space="0" w:color="auto"/>
        <w:left w:val="none" w:sz="0" w:space="0" w:color="auto"/>
        <w:bottom w:val="none" w:sz="0" w:space="0" w:color="auto"/>
        <w:right w:val="none" w:sz="0" w:space="0" w:color="auto"/>
      </w:divBdr>
      <w:divsChild>
        <w:div w:id="724136670">
          <w:marLeft w:val="0"/>
          <w:marRight w:val="0"/>
          <w:marTop w:val="0"/>
          <w:marBottom w:val="0"/>
          <w:divBdr>
            <w:top w:val="none" w:sz="0" w:space="0" w:color="auto"/>
            <w:left w:val="none" w:sz="0" w:space="0" w:color="auto"/>
            <w:bottom w:val="none" w:sz="0" w:space="0" w:color="auto"/>
            <w:right w:val="none" w:sz="0" w:space="0" w:color="auto"/>
          </w:divBdr>
        </w:div>
        <w:div w:id="1331907471">
          <w:marLeft w:val="0"/>
          <w:marRight w:val="0"/>
          <w:marTop w:val="0"/>
          <w:marBottom w:val="0"/>
          <w:divBdr>
            <w:top w:val="none" w:sz="0" w:space="0" w:color="auto"/>
            <w:left w:val="none" w:sz="0" w:space="0" w:color="auto"/>
            <w:bottom w:val="none" w:sz="0" w:space="0" w:color="auto"/>
            <w:right w:val="none" w:sz="0" w:space="0" w:color="auto"/>
          </w:divBdr>
        </w:div>
        <w:div w:id="988901128">
          <w:marLeft w:val="0"/>
          <w:marRight w:val="0"/>
          <w:marTop w:val="0"/>
          <w:marBottom w:val="0"/>
          <w:divBdr>
            <w:top w:val="none" w:sz="0" w:space="0" w:color="auto"/>
            <w:left w:val="none" w:sz="0" w:space="0" w:color="auto"/>
            <w:bottom w:val="none" w:sz="0" w:space="0" w:color="auto"/>
            <w:right w:val="none" w:sz="0" w:space="0" w:color="auto"/>
          </w:divBdr>
        </w:div>
        <w:div w:id="939796247">
          <w:marLeft w:val="0"/>
          <w:marRight w:val="0"/>
          <w:marTop w:val="0"/>
          <w:marBottom w:val="0"/>
          <w:divBdr>
            <w:top w:val="none" w:sz="0" w:space="0" w:color="auto"/>
            <w:left w:val="none" w:sz="0" w:space="0" w:color="auto"/>
            <w:bottom w:val="none" w:sz="0" w:space="0" w:color="auto"/>
            <w:right w:val="none" w:sz="0" w:space="0" w:color="auto"/>
          </w:divBdr>
        </w:div>
        <w:div w:id="1101678530">
          <w:marLeft w:val="0"/>
          <w:marRight w:val="0"/>
          <w:marTop w:val="0"/>
          <w:marBottom w:val="0"/>
          <w:divBdr>
            <w:top w:val="none" w:sz="0" w:space="0" w:color="auto"/>
            <w:left w:val="none" w:sz="0" w:space="0" w:color="auto"/>
            <w:bottom w:val="none" w:sz="0" w:space="0" w:color="auto"/>
            <w:right w:val="none" w:sz="0" w:space="0" w:color="auto"/>
          </w:divBdr>
        </w:div>
        <w:div w:id="2113085011">
          <w:marLeft w:val="0"/>
          <w:marRight w:val="0"/>
          <w:marTop w:val="0"/>
          <w:marBottom w:val="0"/>
          <w:divBdr>
            <w:top w:val="none" w:sz="0" w:space="0" w:color="auto"/>
            <w:left w:val="none" w:sz="0" w:space="0" w:color="auto"/>
            <w:bottom w:val="none" w:sz="0" w:space="0" w:color="auto"/>
            <w:right w:val="none" w:sz="0" w:space="0" w:color="auto"/>
          </w:divBdr>
        </w:div>
        <w:div w:id="1672022185">
          <w:marLeft w:val="0"/>
          <w:marRight w:val="0"/>
          <w:marTop w:val="0"/>
          <w:marBottom w:val="0"/>
          <w:divBdr>
            <w:top w:val="none" w:sz="0" w:space="0" w:color="auto"/>
            <w:left w:val="none" w:sz="0" w:space="0" w:color="auto"/>
            <w:bottom w:val="none" w:sz="0" w:space="0" w:color="auto"/>
            <w:right w:val="none" w:sz="0" w:space="0" w:color="auto"/>
          </w:divBdr>
        </w:div>
        <w:div w:id="1163467693">
          <w:marLeft w:val="0"/>
          <w:marRight w:val="0"/>
          <w:marTop w:val="0"/>
          <w:marBottom w:val="0"/>
          <w:divBdr>
            <w:top w:val="none" w:sz="0" w:space="0" w:color="auto"/>
            <w:left w:val="none" w:sz="0" w:space="0" w:color="auto"/>
            <w:bottom w:val="none" w:sz="0" w:space="0" w:color="auto"/>
            <w:right w:val="none" w:sz="0" w:space="0" w:color="auto"/>
          </w:divBdr>
        </w:div>
        <w:div w:id="1075931035">
          <w:marLeft w:val="0"/>
          <w:marRight w:val="0"/>
          <w:marTop w:val="0"/>
          <w:marBottom w:val="0"/>
          <w:divBdr>
            <w:top w:val="none" w:sz="0" w:space="0" w:color="auto"/>
            <w:left w:val="none" w:sz="0" w:space="0" w:color="auto"/>
            <w:bottom w:val="none" w:sz="0" w:space="0" w:color="auto"/>
            <w:right w:val="none" w:sz="0" w:space="0" w:color="auto"/>
          </w:divBdr>
        </w:div>
      </w:divsChild>
    </w:div>
    <w:div w:id="1242446919">
      <w:bodyDiv w:val="1"/>
      <w:marLeft w:val="0"/>
      <w:marRight w:val="0"/>
      <w:marTop w:val="0"/>
      <w:marBottom w:val="0"/>
      <w:divBdr>
        <w:top w:val="none" w:sz="0" w:space="0" w:color="auto"/>
        <w:left w:val="none" w:sz="0" w:space="0" w:color="auto"/>
        <w:bottom w:val="none" w:sz="0" w:space="0" w:color="auto"/>
        <w:right w:val="none" w:sz="0" w:space="0" w:color="auto"/>
      </w:divBdr>
      <w:divsChild>
        <w:div w:id="124543321">
          <w:marLeft w:val="0"/>
          <w:marRight w:val="0"/>
          <w:marTop w:val="0"/>
          <w:marBottom w:val="0"/>
          <w:divBdr>
            <w:top w:val="none" w:sz="0" w:space="0" w:color="auto"/>
            <w:left w:val="none" w:sz="0" w:space="0" w:color="auto"/>
            <w:bottom w:val="none" w:sz="0" w:space="0" w:color="auto"/>
            <w:right w:val="none" w:sz="0" w:space="0" w:color="auto"/>
          </w:divBdr>
        </w:div>
      </w:divsChild>
    </w:div>
    <w:div w:id="1255363043">
      <w:bodyDiv w:val="1"/>
      <w:marLeft w:val="0"/>
      <w:marRight w:val="0"/>
      <w:marTop w:val="0"/>
      <w:marBottom w:val="0"/>
      <w:divBdr>
        <w:top w:val="none" w:sz="0" w:space="0" w:color="auto"/>
        <w:left w:val="none" w:sz="0" w:space="0" w:color="auto"/>
        <w:bottom w:val="none" w:sz="0" w:space="0" w:color="auto"/>
        <w:right w:val="none" w:sz="0" w:space="0" w:color="auto"/>
      </w:divBdr>
      <w:divsChild>
        <w:div w:id="1424254010">
          <w:marLeft w:val="0"/>
          <w:marRight w:val="0"/>
          <w:marTop w:val="0"/>
          <w:marBottom w:val="0"/>
          <w:divBdr>
            <w:top w:val="none" w:sz="0" w:space="0" w:color="auto"/>
            <w:left w:val="none" w:sz="0" w:space="0" w:color="auto"/>
            <w:bottom w:val="none" w:sz="0" w:space="0" w:color="auto"/>
            <w:right w:val="none" w:sz="0" w:space="0" w:color="auto"/>
          </w:divBdr>
        </w:div>
        <w:div w:id="966547247">
          <w:marLeft w:val="0"/>
          <w:marRight w:val="0"/>
          <w:marTop w:val="0"/>
          <w:marBottom w:val="0"/>
          <w:divBdr>
            <w:top w:val="none" w:sz="0" w:space="0" w:color="auto"/>
            <w:left w:val="none" w:sz="0" w:space="0" w:color="auto"/>
            <w:bottom w:val="none" w:sz="0" w:space="0" w:color="auto"/>
            <w:right w:val="none" w:sz="0" w:space="0" w:color="auto"/>
          </w:divBdr>
        </w:div>
        <w:div w:id="1261837613">
          <w:marLeft w:val="0"/>
          <w:marRight w:val="0"/>
          <w:marTop w:val="0"/>
          <w:marBottom w:val="0"/>
          <w:divBdr>
            <w:top w:val="none" w:sz="0" w:space="0" w:color="auto"/>
            <w:left w:val="none" w:sz="0" w:space="0" w:color="auto"/>
            <w:bottom w:val="none" w:sz="0" w:space="0" w:color="auto"/>
            <w:right w:val="none" w:sz="0" w:space="0" w:color="auto"/>
          </w:divBdr>
        </w:div>
      </w:divsChild>
    </w:div>
    <w:div w:id="1258169491">
      <w:bodyDiv w:val="1"/>
      <w:marLeft w:val="0"/>
      <w:marRight w:val="0"/>
      <w:marTop w:val="0"/>
      <w:marBottom w:val="0"/>
      <w:divBdr>
        <w:top w:val="none" w:sz="0" w:space="0" w:color="auto"/>
        <w:left w:val="none" w:sz="0" w:space="0" w:color="auto"/>
        <w:bottom w:val="none" w:sz="0" w:space="0" w:color="auto"/>
        <w:right w:val="none" w:sz="0" w:space="0" w:color="auto"/>
      </w:divBdr>
      <w:divsChild>
        <w:div w:id="390737762">
          <w:marLeft w:val="0"/>
          <w:marRight w:val="0"/>
          <w:marTop w:val="0"/>
          <w:marBottom w:val="0"/>
          <w:divBdr>
            <w:top w:val="none" w:sz="0" w:space="0" w:color="auto"/>
            <w:left w:val="none" w:sz="0" w:space="0" w:color="auto"/>
            <w:bottom w:val="none" w:sz="0" w:space="0" w:color="auto"/>
            <w:right w:val="none" w:sz="0" w:space="0" w:color="auto"/>
          </w:divBdr>
        </w:div>
        <w:div w:id="1427653278">
          <w:marLeft w:val="0"/>
          <w:marRight w:val="0"/>
          <w:marTop w:val="0"/>
          <w:marBottom w:val="0"/>
          <w:divBdr>
            <w:top w:val="none" w:sz="0" w:space="0" w:color="auto"/>
            <w:left w:val="none" w:sz="0" w:space="0" w:color="auto"/>
            <w:bottom w:val="none" w:sz="0" w:space="0" w:color="auto"/>
            <w:right w:val="none" w:sz="0" w:space="0" w:color="auto"/>
          </w:divBdr>
        </w:div>
        <w:div w:id="845095263">
          <w:marLeft w:val="0"/>
          <w:marRight w:val="0"/>
          <w:marTop w:val="0"/>
          <w:marBottom w:val="0"/>
          <w:divBdr>
            <w:top w:val="none" w:sz="0" w:space="0" w:color="auto"/>
            <w:left w:val="none" w:sz="0" w:space="0" w:color="auto"/>
            <w:bottom w:val="none" w:sz="0" w:space="0" w:color="auto"/>
            <w:right w:val="none" w:sz="0" w:space="0" w:color="auto"/>
          </w:divBdr>
        </w:div>
        <w:div w:id="1099179023">
          <w:marLeft w:val="0"/>
          <w:marRight w:val="0"/>
          <w:marTop w:val="0"/>
          <w:marBottom w:val="0"/>
          <w:divBdr>
            <w:top w:val="none" w:sz="0" w:space="0" w:color="auto"/>
            <w:left w:val="none" w:sz="0" w:space="0" w:color="auto"/>
            <w:bottom w:val="none" w:sz="0" w:space="0" w:color="auto"/>
            <w:right w:val="none" w:sz="0" w:space="0" w:color="auto"/>
          </w:divBdr>
        </w:div>
        <w:div w:id="1737313587">
          <w:marLeft w:val="0"/>
          <w:marRight w:val="0"/>
          <w:marTop w:val="0"/>
          <w:marBottom w:val="0"/>
          <w:divBdr>
            <w:top w:val="none" w:sz="0" w:space="0" w:color="auto"/>
            <w:left w:val="none" w:sz="0" w:space="0" w:color="auto"/>
            <w:bottom w:val="none" w:sz="0" w:space="0" w:color="auto"/>
            <w:right w:val="none" w:sz="0" w:space="0" w:color="auto"/>
          </w:divBdr>
        </w:div>
        <w:div w:id="998919409">
          <w:marLeft w:val="0"/>
          <w:marRight w:val="0"/>
          <w:marTop w:val="0"/>
          <w:marBottom w:val="0"/>
          <w:divBdr>
            <w:top w:val="none" w:sz="0" w:space="0" w:color="auto"/>
            <w:left w:val="none" w:sz="0" w:space="0" w:color="auto"/>
            <w:bottom w:val="none" w:sz="0" w:space="0" w:color="auto"/>
            <w:right w:val="none" w:sz="0" w:space="0" w:color="auto"/>
          </w:divBdr>
        </w:div>
      </w:divsChild>
    </w:div>
    <w:div w:id="1266502781">
      <w:bodyDiv w:val="1"/>
      <w:marLeft w:val="0"/>
      <w:marRight w:val="0"/>
      <w:marTop w:val="0"/>
      <w:marBottom w:val="0"/>
      <w:divBdr>
        <w:top w:val="none" w:sz="0" w:space="0" w:color="auto"/>
        <w:left w:val="none" w:sz="0" w:space="0" w:color="auto"/>
        <w:bottom w:val="none" w:sz="0" w:space="0" w:color="auto"/>
        <w:right w:val="none" w:sz="0" w:space="0" w:color="auto"/>
      </w:divBdr>
      <w:divsChild>
        <w:div w:id="891379940">
          <w:marLeft w:val="0"/>
          <w:marRight w:val="0"/>
          <w:marTop w:val="0"/>
          <w:marBottom w:val="0"/>
          <w:divBdr>
            <w:top w:val="none" w:sz="0" w:space="0" w:color="auto"/>
            <w:left w:val="none" w:sz="0" w:space="0" w:color="auto"/>
            <w:bottom w:val="none" w:sz="0" w:space="0" w:color="auto"/>
            <w:right w:val="none" w:sz="0" w:space="0" w:color="auto"/>
          </w:divBdr>
        </w:div>
        <w:div w:id="852887245">
          <w:marLeft w:val="0"/>
          <w:marRight w:val="0"/>
          <w:marTop w:val="0"/>
          <w:marBottom w:val="0"/>
          <w:divBdr>
            <w:top w:val="none" w:sz="0" w:space="0" w:color="auto"/>
            <w:left w:val="none" w:sz="0" w:space="0" w:color="auto"/>
            <w:bottom w:val="none" w:sz="0" w:space="0" w:color="auto"/>
            <w:right w:val="none" w:sz="0" w:space="0" w:color="auto"/>
          </w:divBdr>
        </w:div>
        <w:div w:id="1739589938">
          <w:marLeft w:val="0"/>
          <w:marRight w:val="0"/>
          <w:marTop w:val="0"/>
          <w:marBottom w:val="0"/>
          <w:divBdr>
            <w:top w:val="none" w:sz="0" w:space="0" w:color="auto"/>
            <w:left w:val="none" w:sz="0" w:space="0" w:color="auto"/>
            <w:bottom w:val="none" w:sz="0" w:space="0" w:color="auto"/>
            <w:right w:val="none" w:sz="0" w:space="0" w:color="auto"/>
          </w:divBdr>
        </w:div>
      </w:divsChild>
    </w:div>
    <w:div w:id="1270433591">
      <w:bodyDiv w:val="1"/>
      <w:marLeft w:val="0"/>
      <w:marRight w:val="0"/>
      <w:marTop w:val="0"/>
      <w:marBottom w:val="0"/>
      <w:divBdr>
        <w:top w:val="none" w:sz="0" w:space="0" w:color="auto"/>
        <w:left w:val="none" w:sz="0" w:space="0" w:color="auto"/>
        <w:bottom w:val="none" w:sz="0" w:space="0" w:color="auto"/>
        <w:right w:val="none" w:sz="0" w:space="0" w:color="auto"/>
      </w:divBdr>
    </w:div>
    <w:div w:id="1270774075">
      <w:bodyDiv w:val="1"/>
      <w:marLeft w:val="0"/>
      <w:marRight w:val="0"/>
      <w:marTop w:val="0"/>
      <w:marBottom w:val="0"/>
      <w:divBdr>
        <w:top w:val="none" w:sz="0" w:space="0" w:color="auto"/>
        <w:left w:val="none" w:sz="0" w:space="0" w:color="auto"/>
        <w:bottom w:val="none" w:sz="0" w:space="0" w:color="auto"/>
        <w:right w:val="none" w:sz="0" w:space="0" w:color="auto"/>
      </w:divBdr>
      <w:divsChild>
        <w:div w:id="1739474554">
          <w:marLeft w:val="0"/>
          <w:marRight w:val="0"/>
          <w:marTop w:val="0"/>
          <w:marBottom w:val="0"/>
          <w:divBdr>
            <w:top w:val="none" w:sz="0" w:space="0" w:color="auto"/>
            <w:left w:val="none" w:sz="0" w:space="0" w:color="auto"/>
            <w:bottom w:val="none" w:sz="0" w:space="0" w:color="auto"/>
            <w:right w:val="none" w:sz="0" w:space="0" w:color="auto"/>
          </w:divBdr>
        </w:div>
        <w:div w:id="1573999610">
          <w:marLeft w:val="0"/>
          <w:marRight w:val="0"/>
          <w:marTop w:val="0"/>
          <w:marBottom w:val="0"/>
          <w:divBdr>
            <w:top w:val="none" w:sz="0" w:space="0" w:color="auto"/>
            <w:left w:val="none" w:sz="0" w:space="0" w:color="auto"/>
            <w:bottom w:val="none" w:sz="0" w:space="0" w:color="auto"/>
            <w:right w:val="none" w:sz="0" w:space="0" w:color="auto"/>
          </w:divBdr>
        </w:div>
      </w:divsChild>
    </w:div>
    <w:div w:id="1278756347">
      <w:bodyDiv w:val="1"/>
      <w:marLeft w:val="0"/>
      <w:marRight w:val="0"/>
      <w:marTop w:val="0"/>
      <w:marBottom w:val="0"/>
      <w:divBdr>
        <w:top w:val="none" w:sz="0" w:space="0" w:color="auto"/>
        <w:left w:val="none" w:sz="0" w:space="0" w:color="auto"/>
        <w:bottom w:val="none" w:sz="0" w:space="0" w:color="auto"/>
        <w:right w:val="none" w:sz="0" w:space="0" w:color="auto"/>
      </w:divBdr>
      <w:divsChild>
        <w:div w:id="1149977676">
          <w:marLeft w:val="0"/>
          <w:marRight w:val="0"/>
          <w:marTop w:val="0"/>
          <w:marBottom w:val="0"/>
          <w:divBdr>
            <w:top w:val="none" w:sz="0" w:space="0" w:color="auto"/>
            <w:left w:val="none" w:sz="0" w:space="0" w:color="auto"/>
            <w:bottom w:val="none" w:sz="0" w:space="0" w:color="auto"/>
            <w:right w:val="none" w:sz="0" w:space="0" w:color="auto"/>
          </w:divBdr>
        </w:div>
        <w:div w:id="1111434320">
          <w:marLeft w:val="0"/>
          <w:marRight w:val="0"/>
          <w:marTop w:val="0"/>
          <w:marBottom w:val="0"/>
          <w:divBdr>
            <w:top w:val="none" w:sz="0" w:space="0" w:color="auto"/>
            <w:left w:val="none" w:sz="0" w:space="0" w:color="auto"/>
            <w:bottom w:val="none" w:sz="0" w:space="0" w:color="auto"/>
            <w:right w:val="none" w:sz="0" w:space="0" w:color="auto"/>
          </w:divBdr>
        </w:div>
        <w:div w:id="916984605">
          <w:marLeft w:val="0"/>
          <w:marRight w:val="0"/>
          <w:marTop w:val="0"/>
          <w:marBottom w:val="0"/>
          <w:divBdr>
            <w:top w:val="none" w:sz="0" w:space="0" w:color="auto"/>
            <w:left w:val="none" w:sz="0" w:space="0" w:color="auto"/>
            <w:bottom w:val="none" w:sz="0" w:space="0" w:color="auto"/>
            <w:right w:val="none" w:sz="0" w:space="0" w:color="auto"/>
          </w:divBdr>
        </w:div>
      </w:divsChild>
    </w:div>
    <w:div w:id="1281449139">
      <w:bodyDiv w:val="1"/>
      <w:marLeft w:val="0"/>
      <w:marRight w:val="0"/>
      <w:marTop w:val="0"/>
      <w:marBottom w:val="0"/>
      <w:divBdr>
        <w:top w:val="none" w:sz="0" w:space="0" w:color="auto"/>
        <w:left w:val="none" w:sz="0" w:space="0" w:color="auto"/>
        <w:bottom w:val="none" w:sz="0" w:space="0" w:color="auto"/>
        <w:right w:val="none" w:sz="0" w:space="0" w:color="auto"/>
      </w:divBdr>
      <w:divsChild>
        <w:div w:id="503203214">
          <w:marLeft w:val="0"/>
          <w:marRight w:val="0"/>
          <w:marTop w:val="0"/>
          <w:marBottom w:val="0"/>
          <w:divBdr>
            <w:top w:val="none" w:sz="0" w:space="0" w:color="auto"/>
            <w:left w:val="none" w:sz="0" w:space="0" w:color="auto"/>
            <w:bottom w:val="none" w:sz="0" w:space="0" w:color="auto"/>
            <w:right w:val="none" w:sz="0" w:space="0" w:color="auto"/>
          </w:divBdr>
        </w:div>
        <w:div w:id="88045565">
          <w:marLeft w:val="0"/>
          <w:marRight w:val="0"/>
          <w:marTop w:val="0"/>
          <w:marBottom w:val="0"/>
          <w:divBdr>
            <w:top w:val="none" w:sz="0" w:space="0" w:color="auto"/>
            <w:left w:val="none" w:sz="0" w:space="0" w:color="auto"/>
            <w:bottom w:val="none" w:sz="0" w:space="0" w:color="auto"/>
            <w:right w:val="none" w:sz="0" w:space="0" w:color="auto"/>
          </w:divBdr>
        </w:div>
        <w:div w:id="1384448950">
          <w:marLeft w:val="0"/>
          <w:marRight w:val="0"/>
          <w:marTop w:val="0"/>
          <w:marBottom w:val="0"/>
          <w:divBdr>
            <w:top w:val="none" w:sz="0" w:space="0" w:color="auto"/>
            <w:left w:val="none" w:sz="0" w:space="0" w:color="auto"/>
            <w:bottom w:val="none" w:sz="0" w:space="0" w:color="auto"/>
            <w:right w:val="none" w:sz="0" w:space="0" w:color="auto"/>
          </w:divBdr>
        </w:div>
        <w:div w:id="1925723349">
          <w:marLeft w:val="0"/>
          <w:marRight w:val="0"/>
          <w:marTop w:val="0"/>
          <w:marBottom w:val="0"/>
          <w:divBdr>
            <w:top w:val="none" w:sz="0" w:space="0" w:color="auto"/>
            <w:left w:val="none" w:sz="0" w:space="0" w:color="auto"/>
            <w:bottom w:val="none" w:sz="0" w:space="0" w:color="auto"/>
            <w:right w:val="none" w:sz="0" w:space="0" w:color="auto"/>
          </w:divBdr>
        </w:div>
        <w:div w:id="2046297017">
          <w:marLeft w:val="0"/>
          <w:marRight w:val="0"/>
          <w:marTop w:val="0"/>
          <w:marBottom w:val="0"/>
          <w:divBdr>
            <w:top w:val="none" w:sz="0" w:space="0" w:color="auto"/>
            <w:left w:val="none" w:sz="0" w:space="0" w:color="auto"/>
            <w:bottom w:val="none" w:sz="0" w:space="0" w:color="auto"/>
            <w:right w:val="none" w:sz="0" w:space="0" w:color="auto"/>
          </w:divBdr>
        </w:div>
        <w:div w:id="1183739646">
          <w:marLeft w:val="0"/>
          <w:marRight w:val="0"/>
          <w:marTop w:val="0"/>
          <w:marBottom w:val="0"/>
          <w:divBdr>
            <w:top w:val="none" w:sz="0" w:space="0" w:color="auto"/>
            <w:left w:val="none" w:sz="0" w:space="0" w:color="auto"/>
            <w:bottom w:val="none" w:sz="0" w:space="0" w:color="auto"/>
            <w:right w:val="none" w:sz="0" w:space="0" w:color="auto"/>
          </w:divBdr>
        </w:div>
        <w:div w:id="687217327">
          <w:marLeft w:val="0"/>
          <w:marRight w:val="0"/>
          <w:marTop w:val="0"/>
          <w:marBottom w:val="0"/>
          <w:divBdr>
            <w:top w:val="none" w:sz="0" w:space="0" w:color="auto"/>
            <w:left w:val="none" w:sz="0" w:space="0" w:color="auto"/>
            <w:bottom w:val="none" w:sz="0" w:space="0" w:color="auto"/>
            <w:right w:val="none" w:sz="0" w:space="0" w:color="auto"/>
          </w:divBdr>
        </w:div>
        <w:div w:id="773403047">
          <w:marLeft w:val="0"/>
          <w:marRight w:val="0"/>
          <w:marTop w:val="0"/>
          <w:marBottom w:val="0"/>
          <w:divBdr>
            <w:top w:val="none" w:sz="0" w:space="0" w:color="auto"/>
            <w:left w:val="none" w:sz="0" w:space="0" w:color="auto"/>
            <w:bottom w:val="none" w:sz="0" w:space="0" w:color="auto"/>
            <w:right w:val="none" w:sz="0" w:space="0" w:color="auto"/>
          </w:divBdr>
        </w:div>
        <w:div w:id="1860313738">
          <w:marLeft w:val="0"/>
          <w:marRight w:val="0"/>
          <w:marTop w:val="0"/>
          <w:marBottom w:val="0"/>
          <w:divBdr>
            <w:top w:val="none" w:sz="0" w:space="0" w:color="auto"/>
            <w:left w:val="none" w:sz="0" w:space="0" w:color="auto"/>
            <w:bottom w:val="none" w:sz="0" w:space="0" w:color="auto"/>
            <w:right w:val="none" w:sz="0" w:space="0" w:color="auto"/>
          </w:divBdr>
        </w:div>
        <w:div w:id="547912598">
          <w:marLeft w:val="0"/>
          <w:marRight w:val="0"/>
          <w:marTop w:val="0"/>
          <w:marBottom w:val="0"/>
          <w:divBdr>
            <w:top w:val="none" w:sz="0" w:space="0" w:color="auto"/>
            <w:left w:val="none" w:sz="0" w:space="0" w:color="auto"/>
            <w:bottom w:val="none" w:sz="0" w:space="0" w:color="auto"/>
            <w:right w:val="none" w:sz="0" w:space="0" w:color="auto"/>
          </w:divBdr>
        </w:div>
      </w:divsChild>
    </w:div>
    <w:div w:id="1282345300">
      <w:bodyDiv w:val="1"/>
      <w:marLeft w:val="0"/>
      <w:marRight w:val="0"/>
      <w:marTop w:val="0"/>
      <w:marBottom w:val="0"/>
      <w:divBdr>
        <w:top w:val="none" w:sz="0" w:space="0" w:color="auto"/>
        <w:left w:val="none" w:sz="0" w:space="0" w:color="auto"/>
        <w:bottom w:val="none" w:sz="0" w:space="0" w:color="auto"/>
        <w:right w:val="none" w:sz="0" w:space="0" w:color="auto"/>
      </w:divBdr>
    </w:div>
    <w:div w:id="1286040963">
      <w:bodyDiv w:val="1"/>
      <w:marLeft w:val="0"/>
      <w:marRight w:val="0"/>
      <w:marTop w:val="0"/>
      <w:marBottom w:val="0"/>
      <w:divBdr>
        <w:top w:val="none" w:sz="0" w:space="0" w:color="auto"/>
        <w:left w:val="none" w:sz="0" w:space="0" w:color="auto"/>
        <w:bottom w:val="none" w:sz="0" w:space="0" w:color="auto"/>
        <w:right w:val="none" w:sz="0" w:space="0" w:color="auto"/>
      </w:divBdr>
      <w:divsChild>
        <w:div w:id="243497944">
          <w:marLeft w:val="0"/>
          <w:marRight w:val="0"/>
          <w:marTop w:val="0"/>
          <w:marBottom w:val="0"/>
          <w:divBdr>
            <w:top w:val="none" w:sz="0" w:space="0" w:color="auto"/>
            <w:left w:val="none" w:sz="0" w:space="0" w:color="auto"/>
            <w:bottom w:val="none" w:sz="0" w:space="0" w:color="auto"/>
            <w:right w:val="none" w:sz="0" w:space="0" w:color="auto"/>
          </w:divBdr>
        </w:div>
        <w:div w:id="1586306656">
          <w:marLeft w:val="0"/>
          <w:marRight w:val="0"/>
          <w:marTop w:val="0"/>
          <w:marBottom w:val="0"/>
          <w:divBdr>
            <w:top w:val="none" w:sz="0" w:space="0" w:color="auto"/>
            <w:left w:val="none" w:sz="0" w:space="0" w:color="auto"/>
            <w:bottom w:val="none" w:sz="0" w:space="0" w:color="auto"/>
            <w:right w:val="none" w:sz="0" w:space="0" w:color="auto"/>
          </w:divBdr>
          <w:divsChild>
            <w:div w:id="126677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929477">
      <w:bodyDiv w:val="1"/>
      <w:marLeft w:val="0"/>
      <w:marRight w:val="0"/>
      <w:marTop w:val="0"/>
      <w:marBottom w:val="0"/>
      <w:divBdr>
        <w:top w:val="none" w:sz="0" w:space="0" w:color="auto"/>
        <w:left w:val="none" w:sz="0" w:space="0" w:color="auto"/>
        <w:bottom w:val="none" w:sz="0" w:space="0" w:color="auto"/>
        <w:right w:val="none" w:sz="0" w:space="0" w:color="auto"/>
      </w:divBdr>
      <w:divsChild>
        <w:div w:id="928660369">
          <w:marLeft w:val="0"/>
          <w:marRight w:val="0"/>
          <w:marTop w:val="0"/>
          <w:marBottom w:val="0"/>
          <w:divBdr>
            <w:top w:val="none" w:sz="0" w:space="0" w:color="auto"/>
            <w:left w:val="none" w:sz="0" w:space="0" w:color="auto"/>
            <w:bottom w:val="none" w:sz="0" w:space="0" w:color="auto"/>
            <w:right w:val="none" w:sz="0" w:space="0" w:color="auto"/>
          </w:divBdr>
        </w:div>
        <w:div w:id="1100832707">
          <w:marLeft w:val="0"/>
          <w:marRight w:val="0"/>
          <w:marTop w:val="0"/>
          <w:marBottom w:val="0"/>
          <w:divBdr>
            <w:top w:val="none" w:sz="0" w:space="0" w:color="auto"/>
            <w:left w:val="none" w:sz="0" w:space="0" w:color="auto"/>
            <w:bottom w:val="none" w:sz="0" w:space="0" w:color="auto"/>
            <w:right w:val="none" w:sz="0" w:space="0" w:color="auto"/>
          </w:divBdr>
        </w:div>
        <w:div w:id="1545287279">
          <w:marLeft w:val="0"/>
          <w:marRight w:val="0"/>
          <w:marTop w:val="0"/>
          <w:marBottom w:val="0"/>
          <w:divBdr>
            <w:top w:val="none" w:sz="0" w:space="0" w:color="auto"/>
            <w:left w:val="none" w:sz="0" w:space="0" w:color="auto"/>
            <w:bottom w:val="none" w:sz="0" w:space="0" w:color="auto"/>
            <w:right w:val="none" w:sz="0" w:space="0" w:color="auto"/>
          </w:divBdr>
        </w:div>
        <w:div w:id="1490248969">
          <w:marLeft w:val="0"/>
          <w:marRight w:val="0"/>
          <w:marTop w:val="0"/>
          <w:marBottom w:val="0"/>
          <w:divBdr>
            <w:top w:val="none" w:sz="0" w:space="0" w:color="auto"/>
            <w:left w:val="none" w:sz="0" w:space="0" w:color="auto"/>
            <w:bottom w:val="none" w:sz="0" w:space="0" w:color="auto"/>
            <w:right w:val="none" w:sz="0" w:space="0" w:color="auto"/>
          </w:divBdr>
        </w:div>
        <w:div w:id="789129406">
          <w:marLeft w:val="0"/>
          <w:marRight w:val="0"/>
          <w:marTop w:val="0"/>
          <w:marBottom w:val="0"/>
          <w:divBdr>
            <w:top w:val="none" w:sz="0" w:space="0" w:color="auto"/>
            <w:left w:val="none" w:sz="0" w:space="0" w:color="auto"/>
            <w:bottom w:val="none" w:sz="0" w:space="0" w:color="auto"/>
            <w:right w:val="none" w:sz="0" w:space="0" w:color="auto"/>
          </w:divBdr>
        </w:div>
        <w:div w:id="589311529">
          <w:marLeft w:val="0"/>
          <w:marRight w:val="0"/>
          <w:marTop w:val="0"/>
          <w:marBottom w:val="0"/>
          <w:divBdr>
            <w:top w:val="none" w:sz="0" w:space="0" w:color="auto"/>
            <w:left w:val="none" w:sz="0" w:space="0" w:color="auto"/>
            <w:bottom w:val="none" w:sz="0" w:space="0" w:color="auto"/>
            <w:right w:val="none" w:sz="0" w:space="0" w:color="auto"/>
          </w:divBdr>
        </w:div>
        <w:div w:id="1865903572">
          <w:marLeft w:val="0"/>
          <w:marRight w:val="0"/>
          <w:marTop w:val="0"/>
          <w:marBottom w:val="0"/>
          <w:divBdr>
            <w:top w:val="none" w:sz="0" w:space="0" w:color="auto"/>
            <w:left w:val="none" w:sz="0" w:space="0" w:color="auto"/>
            <w:bottom w:val="none" w:sz="0" w:space="0" w:color="auto"/>
            <w:right w:val="none" w:sz="0" w:space="0" w:color="auto"/>
          </w:divBdr>
        </w:div>
        <w:div w:id="313224525">
          <w:marLeft w:val="0"/>
          <w:marRight w:val="0"/>
          <w:marTop w:val="0"/>
          <w:marBottom w:val="0"/>
          <w:divBdr>
            <w:top w:val="none" w:sz="0" w:space="0" w:color="auto"/>
            <w:left w:val="none" w:sz="0" w:space="0" w:color="auto"/>
            <w:bottom w:val="none" w:sz="0" w:space="0" w:color="auto"/>
            <w:right w:val="none" w:sz="0" w:space="0" w:color="auto"/>
          </w:divBdr>
        </w:div>
      </w:divsChild>
    </w:div>
    <w:div w:id="1290865073">
      <w:bodyDiv w:val="1"/>
      <w:marLeft w:val="0"/>
      <w:marRight w:val="0"/>
      <w:marTop w:val="0"/>
      <w:marBottom w:val="0"/>
      <w:divBdr>
        <w:top w:val="none" w:sz="0" w:space="0" w:color="auto"/>
        <w:left w:val="none" w:sz="0" w:space="0" w:color="auto"/>
        <w:bottom w:val="none" w:sz="0" w:space="0" w:color="auto"/>
        <w:right w:val="none" w:sz="0" w:space="0" w:color="auto"/>
      </w:divBdr>
      <w:divsChild>
        <w:div w:id="434905682">
          <w:marLeft w:val="0"/>
          <w:marRight w:val="0"/>
          <w:marTop w:val="0"/>
          <w:marBottom w:val="0"/>
          <w:divBdr>
            <w:top w:val="none" w:sz="0" w:space="0" w:color="auto"/>
            <w:left w:val="none" w:sz="0" w:space="0" w:color="auto"/>
            <w:bottom w:val="none" w:sz="0" w:space="0" w:color="auto"/>
            <w:right w:val="none" w:sz="0" w:space="0" w:color="auto"/>
          </w:divBdr>
        </w:div>
        <w:div w:id="801189053">
          <w:marLeft w:val="0"/>
          <w:marRight w:val="0"/>
          <w:marTop w:val="0"/>
          <w:marBottom w:val="0"/>
          <w:divBdr>
            <w:top w:val="none" w:sz="0" w:space="0" w:color="auto"/>
            <w:left w:val="none" w:sz="0" w:space="0" w:color="auto"/>
            <w:bottom w:val="none" w:sz="0" w:space="0" w:color="auto"/>
            <w:right w:val="none" w:sz="0" w:space="0" w:color="auto"/>
          </w:divBdr>
        </w:div>
        <w:div w:id="798763761">
          <w:marLeft w:val="0"/>
          <w:marRight w:val="0"/>
          <w:marTop w:val="0"/>
          <w:marBottom w:val="0"/>
          <w:divBdr>
            <w:top w:val="none" w:sz="0" w:space="0" w:color="auto"/>
            <w:left w:val="none" w:sz="0" w:space="0" w:color="auto"/>
            <w:bottom w:val="none" w:sz="0" w:space="0" w:color="auto"/>
            <w:right w:val="none" w:sz="0" w:space="0" w:color="auto"/>
          </w:divBdr>
        </w:div>
        <w:div w:id="116219676">
          <w:marLeft w:val="0"/>
          <w:marRight w:val="0"/>
          <w:marTop w:val="0"/>
          <w:marBottom w:val="0"/>
          <w:divBdr>
            <w:top w:val="none" w:sz="0" w:space="0" w:color="auto"/>
            <w:left w:val="none" w:sz="0" w:space="0" w:color="auto"/>
            <w:bottom w:val="none" w:sz="0" w:space="0" w:color="auto"/>
            <w:right w:val="none" w:sz="0" w:space="0" w:color="auto"/>
          </w:divBdr>
        </w:div>
      </w:divsChild>
    </w:div>
    <w:div w:id="1293167932">
      <w:bodyDiv w:val="1"/>
      <w:marLeft w:val="0"/>
      <w:marRight w:val="0"/>
      <w:marTop w:val="0"/>
      <w:marBottom w:val="0"/>
      <w:divBdr>
        <w:top w:val="none" w:sz="0" w:space="0" w:color="auto"/>
        <w:left w:val="none" w:sz="0" w:space="0" w:color="auto"/>
        <w:bottom w:val="none" w:sz="0" w:space="0" w:color="auto"/>
        <w:right w:val="none" w:sz="0" w:space="0" w:color="auto"/>
      </w:divBdr>
      <w:divsChild>
        <w:div w:id="789399916">
          <w:marLeft w:val="0"/>
          <w:marRight w:val="0"/>
          <w:marTop w:val="0"/>
          <w:marBottom w:val="0"/>
          <w:divBdr>
            <w:top w:val="none" w:sz="0" w:space="0" w:color="auto"/>
            <w:left w:val="none" w:sz="0" w:space="0" w:color="auto"/>
            <w:bottom w:val="none" w:sz="0" w:space="0" w:color="auto"/>
            <w:right w:val="none" w:sz="0" w:space="0" w:color="auto"/>
          </w:divBdr>
        </w:div>
        <w:div w:id="1497380962">
          <w:marLeft w:val="0"/>
          <w:marRight w:val="0"/>
          <w:marTop w:val="0"/>
          <w:marBottom w:val="0"/>
          <w:divBdr>
            <w:top w:val="none" w:sz="0" w:space="0" w:color="auto"/>
            <w:left w:val="none" w:sz="0" w:space="0" w:color="auto"/>
            <w:bottom w:val="none" w:sz="0" w:space="0" w:color="auto"/>
            <w:right w:val="none" w:sz="0" w:space="0" w:color="auto"/>
          </w:divBdr>
        </w:div>
        <w:div w:id="719093669">
          <w:marLeft w:val="0"/>
          <w:marRight w:val="0"/>
          <w:marTop w:val="0"/>
          <w:marBottom w:val="0"/>
          <w:divBdr>
            <w:top w:val="none" w:sz="0" w:space="0" w:color="auto"/>
            <w:left w:val="none" w:sz="0" w:space="0" w:color="auto"/>
            <w:bottom w:val="none" w:sz="0" w:space="0" w:color="auto"/>
            <w:right w:val="none" w:sz="0" w:space="0" w:color="auto"/>
          </w:divBdr>
        </w:div>
        <w:div w:id="2014261088">
          <w:marLeft w:val="0"/>
          <w:marRight w:val="0"/>
          <w:marTop w:val="0"/>
          <w:marBottom w:val="0"/>
          <w:divBdr>
            <w:top w:val="none" w:sz="0" w:space="0" w:color="auto"/>
            <w:left w:val="none" w:sz="0" w:space="0" w:color="auto"/>
            <w:bottom w:val="none" w:sz="0" w:space="0" w:color="auto"/>
            <w:right w:val="none" w:sz="0" w:space="0" w:color="auto"/>
          </w:divBdr>
        </w:div>
        <w:div w:id="799230349">
          <w:marLeft w:val="0"/>
          <w:marRight w:val="0"/>
          <w:marTop w:val="0"/>
          <w:marBottom w:val="0"/>
          <w:divBdr>
            <w:top w:val="none" w:sz="0" w:space="0" w:color="auto"/>
            <w:left w:val="none" w:sz="0" w:space="0" w:color="auto"/>
            <w:bottom w:val="none" w:sz="0" w:space="0" w:color="auto"/>
            <w:right w:val="none" w:sz="0" w:space="0" w:color="auto"/>
          </w:divBdr>
        </w:div>
        <w:div w:id="1232231886">
          <w:marLeft w:val="0"/>
          <w:marRight w:val="0"/>
          <w:marTop w:val="0"/>
          <w:marBottom w:val="0"/>
          <w:divBdr>
            <w:top w:val="none" w:sz="0" w:space="0" w:color="auto"/>
            <w:left w:val="none" w:sz="0" w:space="0" w:color="auto"/>
            <w:bottom w:val="none" w:sz="0" w:space="0" w:color="auto"/>
            <w:right w:val="none" w:sz="0" w:space="0" w:color="auto"/>
          </w:divBdr>
        </w:div>
      </w:divsChild>
    </w:div>
    <w:div w:id="1295647121">
      <w:bodyDiv w:val="1"/>
      <w:marLeft w:val="0"/>
      <w:marRight w:val="0"/>
      <w:marTop w:val="0"/>
      <w:marBottom w:val="0"/>
      <w:divBdr>
        <w:top w:val="none" w:sz="0" w:space="0" w:color="auto"/>
        <w:left w:val="none" w:sz="0" w:space="0" w:color="auto"/>
        <w:bottom w:val="none" w:sz="0" w:space="0" w:color="auto"/>
        <w:right w:val="none" w:sz="0" w:space="0" w:color="auto"/>
      </w:divBdr>
    </w:div>
    <w:div w:id="1297905968">
      <w:bodyDiv w:val="1"/>
      <w:marLeft w:val="0"/>
      <w:marRight w:val="0"/>
      <w:marTop w:val="0"/>
      <w:marBottom w:val="0"/>
      <w:divBdr>
        <w:top w:val="none" w:sz="0" w:space="0" w:color="auto"/>
        <w:left w:val="none" w:sz="0" w:space="0" w:color="auto"/>
        <w:bottom w:val="none" w:sz="0" w:space="0" w:color="auto"/>
        <w:right w:val="none" w:sz="0" w:space="0" w:color="auto"/>
      </w:divBdr>
      <w:divsChild>
        <w:div w:id="1075662676">
          <w:marLeft w:val="0"/>
          <w:marRight w:val="0"/>
          <w:marTop w:val="0"/>
          <w:marBottom w:val="0"/>
          <w:divBdr>
            <w:top w:val="none" w:sz="0" w:space="0" w:color="auto"/>
            <w:left w:val="none" w:sz="0" w:space="0" w:color="auto"/>
            <w:bottom w:val="none" w:sz="0" w:space="0" w:color="auto"/>
            <w:right w:val="none" w:sz="0" w:space="0" w:color="auto"/>
          </w:divBdr>
        </w:div>
        <w:div w:id="1772121751">
          <w:marLeft w:val="0"/>
          <w:marRight w:val="0"/>
          <w:marTop w:val="0"/>
          <w:marBottom w:val="0"/>
          <w:divBdr>
            <w:top w:val="none" w:sz="0" w:space="0" w:color="auto"/>
            <w:left w:val="none" w:sz="0" w:space="0" w:color="auto"/>
            <w:bottom w:val="none" w:sz="0" w:space="0" w:color="auto"/>
            <w:right w:val="none" w:sz="0" w:space="0" w:color="auto"/>
          </w:divBdr>
        </w:div>
      </w:divsChild>
    </w:div>
    <w:div w:id="1300188029">
      <w:bodyDiv w:val="1"/>
      <w:marLeft w:val="0"/>
      <w:marRight w:val="0"/>
      <w:marTop w:val="0"/>
      <w:marBottom w:val="0"/>
      <w:divBdr>
        <w:top w:val="none" w:sz="0" w:space="0" w:color="auto"/>
        <w:left w:val="none" w:sz="0" w:space="0" w:color="auto"/>
        <w:bottom w:val="none" w:sz="0" w:space="0" w:color="auto"/>
        <w:right w:val="none" w:sz="0" w:space="0" w:color="auto"/>
      </w:divBdr>
      <w:divsChild>
        <w:div w:id="79301541">
          <w:marLeft w:val="0"/>
          <w:marRight w:val="0"/>
          <w:marTop w:val="0"/>
          <w:marBottom w:val="0"/>
          <w:divBdr>
            <w:top w:val="none" w:sz="0" w:space="0" w:color="auto"/>
            <w:left w:val="none" w:sz="0" w:space="0" w:color="auto"/>
            <w:bottom w:val="none" w:sz="0" w:space="0" w:color="auto"/>
            <w:right w:val="none" w:sz="0" w:space="0" w:color="auto"/>
          </w:divBdr>
        </w:div>
        <w:div w:id="1247878971">
          <w:marLeft w:val="0"/>
          <w:marRight w:val="0"/>
          <w:marTop w:val="0"/>
          <w:marBottom w:val="0"/>
          <w:divBdr>
            <w:top w:val="none" w:sz="0" w:space="0" w:color="auto"/>
            <w:left w:val="none" w:sz="0" w:space="0" w:color="auto"/>
            <w:bottom w:val="none" w:sz="0" w:space="0" w:color="auto"/>
            <w:right w:val="none" w:sz="0" w:space="0" w:color="auto"/>
          </w:divBdr>
        </w:div>
        <w:div w:id="601450300">
          <w:marLeft w:val="0"/>
          <w:marRight w:val="0"/>
          <w:marTop w:val="0"/>
          <w:marBottom w:val="0"/>
          <w:divBdr>
            <w:top w:val="none" w:sz="0" w:space="0" w:color="auto"/>
            <w:left w:val="none" w:sz="0" w:space="0" w:color="auto"/>
            <w:bottom w:val="none" w:sz="0" w:space="0" w:color="auto"/>
            <w:right w:val="none" w:sz="0" w:space="0" w:color="auto"/>
          </w:divBdr>
        </w:div>
        <w:div w:id="2129002910">
          <w:marLeft w:val="0"/>
          <w:marRight w:val="0"/>
          <w:marTop w:val="0"/>
          <w:marBottom w:val="0"/>
          <w:divBdr>
            <w:top w:val="none" w:sz="0" w:space="0" w:color="auto"/>
            <w:left w:val="none" w:sz="0" w:space="0" w:color="auto"/>
            <w:bottom w:val="none" w:sz="0" w:space="0" w:color="auto"/>
            <w:right w:val="none" w:sz="0" w:space="0" w:color="auto"/>
          </w:divBdr>
        </w:div>
        <w:div w:id="292903832">
          <w:marLeft w:val="0"/>
          <w:marRight w:val="0"/>
          <w:marTop w:val="0"/>
          <w:marBottom w:val="0"/>
          <w:divBdr>
            <w:top w:val="none" w:sz="0" w:space="0" w:color="auto"/>
            <w:left w:val="none" w:sz="0" w:space="0" w:color="auto"/>
            <w:bottom w:val="none" w:sz="0" w:space="0" w:color="auto"/>
            <w:right w:val="none" w:sz="0" w:space="0" w:color="auto"/>
          </w:divBdr>
        </w:div>
        <w:div w:id="2067757834">
          <w:marLeft w:val="0"/>
          <w:marRight w:val="0"/>
          <w:marTop w:val="0"/>
          <w:marBottom w:val="0"/>
          <w:divBdr>
            <w:top w:val="none" w:sz="0" w:space="0" w:color="auto"/>
            <w:left w:val="none" w:sz="0" w:space="0" w:color="auto"/>
            <w:bottom w:val="none" w:sz="0" w:space="0" w:color="auto"/>
            <w:right w:val="none" w:sz="0" w:space="0" w:color="auto"/>
          </w:divBdr>
        </w:div>
      </w:divsChild>
    </w:div>
    <w:div w:id="1304040198">
      <w:bodyDiv w:val="1"/>
      <w:marLeft w:val="0"/>
      <w:marRight w:val="0"/>
      <w:marTop w:val="0"/>
      <w:marBottom w:val="0"/>
      <w:divBdr>
        <w:top w:val="none" w:sz="0" w:space="0" w:color="auto"/>
        <w:left w:val="none" w:sz="0" w:space="0" w:color="auto"/>
        <w:bottom w:val="none" w:sz="0" w:space="0" w:color="auto"/>
        <w:right w:val="none" w:sz="0" w:space="0" w:color="auto"/>
      </w:divBdr>
    </w:div>
    <w:div w:id="1312294840">
      <w:bodyDiv w:val="1"/>
      <w:marLeft w:val="0"/>
      <w:marRight w:val="0"/>
      <w:marTop w:val="0"/>
      <w:marBottom w:val="0"/>
      <w:divBdr>
        <w:top w:val="none" w:sz="0" w:space="0" w:color="auto"/>
        <w:left w:val="none" w:sz="0" w:space="0" w:color="auto"/>
        <w:bottom w:val="none" w:sz="0" w:space="0" w:color="auto"/>
        <w:right w:val="none" w:sz="0" w:space="0" w:color="auto"/>
      </w:divBdr>
      <w:divsChild>
        <w:div w:id="1300722552">
          <w:marLeft w:val="0"/>
          <w:marRight w:val="0"/>
          <w:marTop w:val="0"/>
          <w:marBottom w:val="0"/>
          <w:divBdr>
            <w:top w:val="none" w:sz="0" w:space="0" w:color="auto"/>
            <w:left w:val="none" w:sz="0" w:space="0" w:color="auto"/>
            <w:bottom w:val="none" w:sz="0" w:space="0" w:color="auto"/>
            <w:right w:val="none" w:sz="0" w:space="0" w:color="auto"/>
          </w:divBdr>
        </w:div>
        <w:div w:id="1768883077">
          <w:marLeft w:val="0"/>
          <w:marRight w:val="0"/>
          <w:marTop w:val="0"/>
          <w:marBottom w:val="0"/>
          <w:divBdr>
            <w:top w:val="none" w:sz="0" w:space="0" w:color="auto"/>
            <w:left w:val="none" w:sz="0" w:space="0" w:color="auto"/>
            <w:bottom w:val="none" w:sz="0" w:space="0" w:color="auto"/>
            <w:right w:val="none" w:sz="0" w:space="0" w:color="auto"/>
          </w:divBdr>
        </w:div>
        <w:div w:id="506212771">
          <w:marLeft w:val="0"/>
          <w:marRight w:val="0"/>
          <w:marTop w:val="0"/>
          <w:marBottom w:val="0"/>
          <w:divBdr>
            <w:top w:val="none" w:sz="0" w:space="0" w:color="auto"/>
            <w:left w:val="none" w:sz="0" w:space="0" w:color="auto"/>
            <w:bottom w:val="none" w:sz="0" w:space="0" w:color="auto"/>
            <w:right w:val="none" w:sz="0" w:space="0" w:color="auto"/>
          </w:divBdr>
        </w:div>
        <w:div w:id="1520847904">
          <w:marLeft w:val="0"/>
          <w:marRight w:val="0"/>
          <w:marTop w:val="0"/>
          <w:marBottom w:val="0"/>
          <w:divBdr>
            <w:top w:val="none" w:sz="0" w:space="0" w:color="auto"/>
            <w:left w:val="none" w:sz="0" w:space="0" w:color="auto"/>
            <w:bottom w:val="none" w:sz="0" w:space="0" w:color="auto"/>
            <w:right w:val="none" w:sz="0" w:space="0" w:color="auto"/>
          </w:divBdr>
        </w:div>
        <w:div w:id="162009655">
          <w:marLeft w:val="0"/>
          <w:marRight w:val="0"/>
          <w:marTop w:val="0"/>
          <w:marBottom w:val="0"/>
          <w:divBdr>
            <w:top w:val="none" w:sz="0" w:space="0" w:color="auto"/>
            <w:left w:val="none" w:sz="0" w:space="0" w:color="auto"/>
            <w:bottom w:val="none" w:sz="0" w:space="0" w:color="auto"/>
            <w:right w:val="none" w:sz="0" w:space="0" w:color="auto"/>
          </w:divBdr>
        </w:div>
        <w:div w:id="1116564142">
          <w:marLeft w:val="0"/>
          <w:marRight w:val="0"/>
          <w:marTop w:val="0"/>
          <w:marBottom w:val="0"/>
          <w:divBdr>
            <w:top w:val="none" w:sz="0" w:space="0" w:color="auto"/>
            <w:left w:val="none" w:sz="0" w:space="0" w:color="auto"/>
            <w:bottom w:val="none" w:sz="0" w:space="0" w:color="auto"/>
            <w:right w:val="none" w:sz="0" w:space="0" w:color="auto"/>
          </w:divBdr>
        </w:div>
      </w:divsChild>
    </w:div>
    <w:div w:id="1314410397">
      <w:bodyDiv w:val="1"/>
      <w:marLeft w:val="0"/>
      <w:marRight w:val="0"/>
      <w:marTop w:val="0"/>
      <w:marBottom w:val="0"/>
      <w:divBdr>
        <w:top w:val="none" w:sz="0" w:space="0" w:color="auto"/>
        <w:left w:val="none" w:sz="0" w:space="0" w:color="auto"/>
        <w:bottom w:val="none" w:sz="0" w:space="0" w:color="auto"/>
        <w:right w:val="none" w:sz="0" w:space="0" w:color="auto"/>
      </w:divBdr>
      <w:divsChild>
        <w:div w:id="279798427">
          <w:marLeft w:val="0"/>
          <w:marRight w:val="0"/>
          <w:marTop w:val="0"/>
          <w:marBottom w:val="0"/>
          <w:divBdr>
            <w:top w:val="none" w:sz="0" w:space="0" w:color="auto"/>
            <w:left w:val="none" w:sz="0" w:space="0" w:color="auto"/>
            <w:bottom w:val="none" w:sz="0" w:space="0" w:color="auto"/>
            <w:right w:val="none" w:sz="0" w:space="0" w:color="auto"/>
          </w:divBdr>
        </w:div>
        <w:div w:id="2027822429">
          <w:marLeft w:val="0"/>
          <w:marRight w:val="0"/>
          <w:marTop w:val="0"/>
          <w:marBottom w:val="0"/>
          <w:divBdr>
            <w:top w:val="none" w:sz="0" w:space="0" w:color="auto"/>
            <w:left w:val="none" w:sz="0" w:space="0" w:color="auto"/>
            <w:bottom w:val="none" w:sz="0" w:space="0" w:color="auto"/>
            <w:right w:val="none" w:sz="0" w:space="0" w:color="auto"/>
          </w:divBdr>
        </w:div>
        <w:div w:id="320735739">
          <w:marLeft w:val="0"/>
          <w:marRight w:val="0"/>
          <w:marTop w:val="0"/>
          <w:marBottom w:val="0"/>
          <w:divBdr>
            <w:top w:val="none" w:sz="0" w:space="0" w:color="auto"/>
            <w:left w:val="none" w:sz="0" w:space="0" w:color="auto"/>
            <w:bottom w:val="none" w:sz="0" w:space="0" w:color="auto"/>
            <w:right w:val="none" w:sz="0" w:space="0" w:color="auto"/>
          </w:divBdr>
        </w:div>
        <w:div w:id="1740590798">
          <w:marLeft w:val="0"/>
          <w:marRight w:val="0"/>
          <w:marTop w:val="0"/>
          <w:marBottom w:val="0"/>
          <w:divBdr>
            <w:top w:val="none" w:sz="0" w:space="0" w:color="auto"/>
            <w:left w:val="none" w:sz="0" w:space="0" w:color="auto"/>
            <w:bottom w:val="none" w:sz="0" w:space="0" w:color="auto"/>
            <w:right w:val="none" w:sz="0" w:space="0" w:color="auto"/>
          </w:divBdr>
        </w:div>
        <w:div w:id="1389763288">
          <w:marLeft w:val="0"/>
          <w:marRight w:val="0"/>
          <w:marTop w:val="0"/>
          <w:marBottom w:val="0"/>
          <w:divBdr>
            <w:top w:val="none" w:sz="0" w:space="0" w:color="auto"/>
            <w:left w:val="none" w:sz="0" w:space="0" w:color="auto"/>
            <w:bottom w:val="none" w:sz="0" w:space="0" w:color="auto"/>
            <w:right w:val="none" w:sz="0" w:space="0" w:color="auto"/>
          </w:divBdr>
        </w:div>
      </w:divsChild>
    </w:div>
    <w:div w:id="1317732846">
      <w:bodyDiv w:val="1"/>
      <w:marLeft w:val="0"/>
      <w:marRight w:val="0"/>
      <w:marTop w:val="0"/>
      <w:marBottom w:val="0"/>
      <w:divBdr>
        <w:top w:val="none" w:sz="0" w:space="0" w:color="auto"/>
        <w:left w:val="none" w:sz="0" w:space="0" w:color="auto"/>
        <w:bottom w:val="none" w:sz="0" w:space="0" w:color="auto"/>
        <w:right w:val="none" w:sz="0" w:space="0" w:color="auto"/>
      </w:divBdr>
      <w:divsChild>
        <w:div w:id="1746604217">
          <w:marLeft w:val="0"/>
          <w:marRight w:val="0"/>
          <w:marTop w:val="0"/>
          <w:marBottom w:val="0"/>
          <w:divBdr>
            <w:top w:val="none" w:sz="0" w:space="0" w:color="auto"/>
            <w:left w:val="none" w:sz="0" w:space="0" w:color="auto"/>
            <w:bottom w:val="none" w:sz="0" w:space="0" w:color="auto"/>
            <w:right w:val="none" w:sz="0" w:space="0" w:color="auto"/>
          </w:divBdr>
        </w:div>
        <w:div w:id="437067320">
          <w:marLeft w:val="0"/>
          <w:marRight w:val="0"/>
          <w:marTop w:val="0"/>
          <w:marBottom w:val="0"/>
          <w:divBdr>
            <w:top w:val="none" w:sz="0" w:space="0" w:color="auto"/>
            <w:left w:val="none" w:sz="0" w:space="0" w:color="auto"/>
            <w:bottom w:val="none" w:sz="0" w:space="0" w:color="auto"/>
            <w:right w:val="none" w:sz="0" w:space="0" w:color="auto"/>
          </w:divBdr>
        </w:div>
        <w:div w:id="1173758064">
          <w:marLeft w:val="0"/>
          <w:marRight w:val="0"/>
          <w:marTop w:val="0"/>
          <w:marBottom w:val="0"/>
          <w:divBdr>
            <w:top w:val="none" w:sz="0" w:space="0" w:color="auto"/>
            <w:left w:val="none" w:sz="0" w:space="0" w:color="auto"/>
            <w:bottom w:val="none" w:sz="0" w:space="0" w:color="auto"/>
            <w:right w:val="none" w:sz="0" w:space="0" w:color="auto"/>
          </w:divBdr>
        </w:div>
        <w:div w:id="2028290072">
          <w:marLeft w:val="0"/>
          <w:marRight w:val="0"/>
          <w:marTop w:val="0"/>
          <w:marBottom w:val="0"/>
          <w:divBdr>
            <w:top w:val="none" w:sz="0" w:space="0" w:color="auto"/>
            <w:left w:val="none" w:sz="0" w:space="0" w:color="auto"/>
            <w:bottom w:val="none" w:sz="0" w:space="0" w:color="auto"/>
            <w:right w:val="none" w:sz="0" w:space="0" w:color="auto"/>
          </w:divBdr>
        </w:div>
        <w:div w:id="1722242610">
          <w:marLeft w:val="0"/>
          <w:marRight w:val="0"/>
          <w:marTop w:val="0"/>
          <w:marBottom w:val="0"/>
          <w:divBdr>
            <w:top w:val="none" w:sz="0" w:space="0" w:color="auto"/>
            <w:left w:val="none" w:sz="0" w:space="0" w:color="auto"/>
            <w:bottom w:val="none" w:sz="0" w:space="0" w:color="auto"/>
            <w:right w:val="none" w:sz="0" w:space="0" w:color="auto"/>
          </w:divBdr>
        </w:div>
      </w:divsChild>
    </w:div>
    <w:div w:id="1320184780">
      <w:bodyDiv w:val="1"/>
      <w:marLeft w:val="0"/>
      <w:marRight w:val="0"/>
      <w:marTop w:val="0"/>
      <w:marBottom w:val="0"/>
      <w:divBdr>
        <w:top w:val="none" w:sz="0" w:space="0" w:color="auto"/>
        <w:left w:val="none" w:sz="0" w:space="0" w:color="auto"/>
        <w:bottom w:val="none" w:sz="0" w:space="0" w:color="auto"/>
        <w:right w:val="none" w:sz="0" w:space="0" w:color="auto"/>
      </w:divBdr>
    </w:div>
    <w:div w:id="1322346177">
      <w:bodyDiv w:val="1"/>
      <w:marLeft w:val="0"/>
      <w:marRight w:val="0"/>
      <w:marTop w:val="0"/>
      <w:marBottom w:val="0"/>
      <w:divBdr>
        <w:top w:val="none" w:sz="0" w:space="0" w:color="auto"/>
        <w:left w:val="none" w:sz="0" w:space="0" w:color="auto"/>
        <w:bottom w:val="none" w:sz="0" w:space="0" w:color="auto"/>
        <w:right w:val="none" w:sz="0" w:space="0" w:color="auto"/>
      </w:divBdr>
      <w:divsChild>
        <w:div w:id="376006787">
          <w:marLeft w:val="0"/>
          <w:marRight w:val="0"/>
          <w:marTop w:val="0"/>
          <w:marBottom w:val="0"/>
          <w:divBdr>
            <w:top w:val="none" w:sz="0" w:space="0" w:color="auto"/>
            <w:left w:val="none" w:sz="0" w:space="0" w:color="auto"/>
            <w:bottom w:val="none" w:sz="0" w:space="0" w:color="auto"/>
            <w:right w:val="none" w:sz="0" w:space="0" w:color="auto"/>
          </w:divBdr>
        </w:div>
        <w:div w:id="199900623">
          <w:marLeft w:val="0"/>
          <w:marRight w:val="0"/>
          <w:marTop w:val="0"/>
          <w:marBottom w:val="0"/>
          <w:divBdr>
            <w:top w:val="none" w:sz="0" w:space="0" w:color="auto"/>
            <w:left w:val="none" w:sz="0" w:space="0" w:color="auto"/>
            <w:bottom w:val="none" w:sz="0" w:space="0" w:color="auto"/>
            <w:right w:val="none" w:sz="0" w:space="0" w:color="auto"/>
          </w:divBdr>
        </w:div>
        <w:div w:id="1126583917">
          <w:marLeft w:val="0"/>
          <w:marRight w:val="0"/>
          <w:marTop w:val="0"/>
          <w:marBottom w:val="0"/>
          <w:divBdr>
            <w:top w:val="none" w:sz="0" w:space="0" w:color="auto"/>
            <w:left w:val="none" w:sz="0" w:space="0" w:color="auto"/>
            <w:bottom w:val="none" w:sz="0" w:space="0" w:color="auto"/>
            <w:right w:val="none" w:sz="0" w:space="0" w:color="auto"/>
          </w:divBdr>
        </w:div>
        <w:div w:id="1395853606">
          <w:marLeft w:val="0"/>
          <w:marRight w:val="0"/>
          <w:marTop w:val="0"/>
          <w:marBottom w:val="0"/>
          <w:divBdr>
            <w:top w:val="none" w:sz="0" w:space="0" w:color="auto"/>
            <w:left w:val="none" w:sz="0" w:space="0" w:color="auto"/>
            <w:bottom w:val="none" w:sz="0" w:space="0" w:color="auto"/>
            <w:right w:val="none" w:sz="0" w:space="0" w:color="auto"/>
          </w:divBdr>
        </w:div>
        <w:div w:id="177040630">
          <w:marLeft w:val="0"/>
          <w:marRight w:val="0"/>
          <w:marTop w:val="0"/>
          <w:marBottom w:val="0"/>
          <w:divBdr>
            <w:top w:val="none" w:sz="0" w:space="0" w:color="auto"/>
            <w:left w:val="none" w:sz="0" w:space="0" w:color="auto"/>
            <w:bottom w:val="none" w:sz="0" w:space="0" w:color="auto"/>
            <w:right w:val="none" w:sz="0" w:space="0" w:color="auto"/>
          </w:divBdr>
        </w:div>
      </w:divsChild>
    </w:div>
    <w:div w:id="1332101872">
      <w:bodyDiv w:val="1"/>
      <w:marLeft w:val="0"/>
      <w:marRight w:val="0"/>
      <w:marTop w:val="0"/>
      <w:marBottom w:val="0"/>
      <w:divBdr>
        <w:top w:val="none" w:sz="0" w:space="0" w:color="auto"/>
        <w:left w:val="none" w:sz="0" w:space="0" w:color="auto"/>
        <w:bottom w:val="none" w:sz="0" w:space="0" w:color="auto"/>
        <w:right w:val="none" w:sz="0" w:space="0" w:color="auto"/>
      </w:divBdr>
      <w:divsChild>
        <w:div w:id="1552811475">
          <w:marLeft w:val="0"/>
          <w:marRight w:val="0"/>
          <w:marTop w:val="0"/>
          <w:marBottom w:val="0"/>
          <w:divBdr>
            <w:top w:val="none" w:sz="0" w:space="0" w:color="auto"/>
            <w:left w:val="none" w:sz="0" w:space="0" w:color="auto"/>
            <w:bottom w:val="none" w:sz="0" w:space="0" w:color="auto"/>
            <w:right w:val="none" w:sz="0" w:space="0" w:color="auto"/>
          </w:divBdr>
        </w:div>
        <w:div w:id="2013297081">
          <w:marLeft w:val="0"/>
          <w:marRight w:val="0"/>
          <w:marTop w:val="0"/>
          <w:marBottom w:val="0"/>
          <w:divBdr>
            <w:top w:val="none" w:sz="0" w:space="0" w:color="auto"/>
            <w:left w:val="none" w:sz="0" w:space="0" w:color="auto"/>
            <w:bottom w:val="none" w:sz="0" w:space="0" w:color="auto"/>
            <w:right w:val="none" w:sz="0" w:space="0" w:color="auto"/>
          </w:divBdr>
        </w:div>
        <w:div w:id="1469590947">
          <w:marLeft w:val="0"/>
          <w:marRight w:val="0"/>
          <w:marTop w:val="0"/>
          <w:marBottom w:val="0"/>
          <w:divBdr>
            <w:top w:val="none" w:sz="0" w:space="0" w:color="auto"/>
            <w:left w:val="none" w:sz="0" w:space="0" w:color="auto"/>
            <w:bottom w:val="none" w:sz="0" w:space="0" w:color="auto"/>
            <w:right w:val="none" w:sz="0" w:space="0" w:color="auto"/>
          </w:divBdr>
        </w:div>
      </w:divsChild>
    </w:div>
    <w:div w:id="1340353460">
      <w:bodyDiv w:val="1"/>
      <w:marLeft w:val="0"/>
      <w:marRight w:val="0"/>
      <w:marTop w:val="0"/>
      <w:marBottom w:val="0"/>
      <w:divBdr>
        <w:top w:val="none" w:sz="0" w:space="0" w:color="auto"/>
        <w:left w:val="none" w:sz="0" w:space="0" w:color="auto"/>
        <w:bottom w:val="none" w:sz="0" w:space="0" w:color="auto"/>
        <w:right w:val="none" w:sz="0" w:space="0" w:color="auto"/>
      </w:divBdr>
      <w:divsChild>
        <w:div w:id="209728898">
          <w:marLeft w:val="0"/>
          <w:marRight w:val="0"/>
          <w:marTop w:val="0"/>
          <w:marBottom w:val="0"/>
          <w:divBdr>
            <w:top w:val="none" w:sz="0" w:space="0" w:color="auto"/>
            <w:left w:val="none" w:sz="0" w:space="0" w:color="auto"/>
            <w:bottom w:val="none" w:sz="0" w:space="0" w:color="auto"/>
            <w:right w:val="none" w:sz="0" w:space="0" w:color="auto"/>
          </w:divBdr>
        </w:div>
        <w:div w:id="1478570118">
          <w:marLeft w:val="0"/>
          <w:marRight w:val="0"/>
          <w:marTop w:val="0"/>
          <w:marBottom w:val="0"/>
          <w:divBdr>
            <w:top w:val="none" w:sz="0" w:space="0" w:color="auto"/>
            <w:left w:val="none" w:sz="0" w:space="0" w:color="auto"/>
            <w:bottom w:val="none" w:sz="0" w:space="0" w:color="auto"/>
            <w:right w:val="none" w:sz="0" w:space="0" w:color="auto"/>
          </w:divBdr>
        </w:div>
        <w:div w:id="702554079">
          <w:marLeft w:val="0"/>
          <w:marRight w:val="0"/>
          <w:marTop w:val="0"/>
          <w:marBottom w:val="0"/>
          <w:divBdr>
            <w:top w:val="none" w:sz="0" w:space="0" w:color="auto"/>
            <w:left w:val="none" w:sz="0" w:space="0" w:color="auto"/>
            <w:bottom w:val="none" w:sz="0" w:space="0" w:color="auto"/>
            <w:right w:val="none" w:sz="0" w:space="0" w:color="auto"/>
          </w:divBdr>
        </w:div>
      </w:divsChild>
    </w:div>
    <w:div w:id="1346245774">
      <w:bodyDiv w:val="1"/>
      <w:marLeft w:val="0"/>
      <w:marRight w:val="0"/>
      <w:marTop w:val="0"/>
      <w:marBottom w:val="0"/>
      <w:divBdr>
        <w:top w:val="none" w:sz="0" w:space="0" w:color="auto"/>
        <w:left w:val="none" w:sz="0" w:space="0" w:color="auto"/>
        <w:bottom w:val="none" w:sz="0" w:space="0" w:color="auto"/>
        <w:right w:val="none" w:sz="0" w:space="0" w:color="auto"/>
      </w:divBdr>
    </w:div>
    <w:div w:id="1348867469">
      <w:bodyDiv w:val="1"/>
      <w:marLeft w:val="0"/>
      <w:marRight w:val="0"/>
      <w:marTop w:val="0"/>
      <w:marBottom w:val="0"/>
      <w:divBdr>
        <w:top w:val="none" w:sz="0" w:space="0" w:color="auto"/>
        <w:left w:val="none" w:sz="0" w:space="0" w:color="auto"/>
        <w:bottom w:val="none" w:sz="0" w:space="0" w:color="auto"/>
        <w:right w:val="none" w:sz="0" w:space="0" w:color="auto"/>
      </w:divBdr>
      <w:divsChild>
        <w:div w:id="1662079811">
          <w:marLeft w:val="0"/>
          <w:marRight w:val="0"/>
          <w:marTop w:val="0"/>
          <w:marBottom w:val="0"/>
          <w:divBdr>
            <w:top w:val="none" w:sz="0" w:space="0" w:color="auto"/>
            <w:left w:val="none" w:sz="0" w:space="0" w:color="auto"/>
            <w:bottom w:val="none" w:sz="0" w:space="0" w:color="auto"/>
            <w:right w:val="none" w:sz="0" w:space="0" w:color="auto"/>
          </w:divBdr>
        </w:div>
        <w:div w:id="1698773707">
          <w:marLeft w:val="0"/>
          <w:marRight w:val="0"/>
          <w:marTop w:val="0"/>
          <w:marBottom w:val="0"/>
          <w:divBdr>
            <w:top w:val="none" w:sz="0" w:space="0" w:color="auto"/>
            <w:left w:val="none" w:sz="0" w:space="0" w:color="auto"/>
            <w:bottom w:val="none" w:sz="0" w:space="0" w:color="auto"/>
            <w:right w:val="none" w:sz="0" w:space="0" w:color="auto"/>
          </w:divBdr>
        </w:div>
        <w:div w:id="539783736">
          <w:marLeft w:val="0"/>
          <w:marRight w:val="0"/>
          <w:marTop w:val="0"/>
          <w:marBottom w:val="0"/>
          <w:divBdr>
            <w:top w:val="none" w:sz="0" w:space="0" w:color="auto"/>
            <w:left w:val="none" w:sz="0" w:space="0" w:color="auto"/>
            <w:bottom w:val="none" w:sz="0" w:space="0" w:color="auto"/>
            <w:right w:val="none" w:sz="0" w:space="0" w:color="auto"/>
          </w:divBdr>
        </w:div>
        <w:div w:id="1787963115">
          <w:marLeft w:val="0"/>
          <w:marRight w:val="0"/>
          <w:marTop w:val="0"/>
          <w:marBottom w:val="0"/>
          <w:divBdr>
            <w:top w:val="none" w:sz="0" w:space="0" w:color="auto"/>
            <w:left w:val="none" w:sz="0" w:space="0" w:color="auto"/>
            <w:bottom w:val="none" w:sz="0" w:space="0" w:color="auto"/>
            <w:right w:val="none" w:sz="0" w:space="0" w:color="auto"/>
          </w:divBdr>
        </w:div>
        <w:div w:id="223293272">
          <w:marLeft w:val="0"/>
          <w:marRight w:val="0"/>
          <w:marTop w:val="0"/>
          <w:marBottom w:val="0"/>
          <w:divBdr>
            <w:top w:val="none" w:sz="0" w:space="0" w:color="auto"/>
            <w:left w:val="none" w:sz="0" w:space="0" w:color="auto"/>
            <w:bottom w:val="none" w:sz="0" w:space="0" w:color="auto"/>
            <w:right w:val="none" w:sz="0" w:space="0" w:color="auto"/>
          </w:divBdr>
        </w:div>
        <w:div w:id="1626425101">
          <w:marLeft w:val="0"/>
          <w:marRight w:val="0"/>
          <w:marTop w:val="0"/>
          <w:marBottom w:val="0"/>
          <w:divBdr>
            <w:top w:val="none" w:sz="0" w:space="0" w:color="auto"/>
            <w:left w:val="none" w:sz="0" w:space="0" w:color="auto"/>
            <w:bottom w:val="none" w:sz="0" w:space="0" w:color="auto"/>
            <w:right w:val="none" w:sz="0" w:space="0" w:color="auto"/>
          </w:divBdr>
        </w:div>
        <w:div w:id="1234269948">
          <w:marLeft w:val="0"/>
          <w:marRight w:val="0"/>
          <w:marTop w:val="0"/>
          <w:marBottom w:val="0"/>
          <w:divBdr>
            <w:top w:val="none" w:sz="0" w:space="0" w:color="auto"/>
            <w:left w:val="none" w:sz="0" w:space="0" w:color="auto"/>
            <w:bottom w:val="none" w:sz="0" w:space="0" w:color="auto"/>
            <w:right w:val="none" w:sz="0" w:space="0" w:color="auto"/>
          </w:divBdr>
        </w:div>
      </w:divsChild>
    </w:div>
    <w:div w:id="1350253834">
      <w:bodyDiv w:val="1"/>
      <w:marLeft w:val="0"/>
      <w:marRight w:val="0"/>
      <w:marTop w:val="0"/>
      <w:marBottom w:val="0"/>
      <w:divBdr>
        <w:top w:val="none" w:sz="0" w:space="0" w:color="auto"/>
        <w:left w:val="none" w:sz="0" w:space="0" w:color="auto"/>
        <w:bottom w:val="none" w:sz="0" w:space="0" w:color="auto"/>
        <w:right w:val="none" w:sz="0" w:space="0" w:color="auto"/>
      </w:divBdr>
      <w:divsChild>
        <w:div w:id="1587612334">
          <w:marLeft w:val="0"/>
          <w:marRight w:val="0"/>
          <w:marTop w:val="0"/>
          <w:marBottom w:val="0"/>
          <w:divBdr>
            <w:top w:val="none" w:sz="0" w:space="0" w:color="auto"/>
            <w:left w:val="none" w:sz="0" w:space="0" w:color="auto"/>
            <w:bottom w:val="none" w:sz="0" w:space="0" w:color="auto"/>
            <w:right w:val="none" w:sz="0" w:space="0" w:color="auto"/>
          </w:divBdr>
        </w:div>
      </w:divsChild>
    </w:div>
    <w:div w:id="1362626481">
      <w:bodyDiv w:val="1"/>
      <w:marLeft w:val="0"/>
      <w:marRight w:val="0"/>
      <w:marTop w:val="0"/>
      <w:marBottom w:val="0"/>
      <w:divBdr>
        <w:top w:val="none" w:sz="0" w:space="0" w:color="auto"/>
        <w:left w:val="none" w:sz="0" w:space="0" w:color="auto"/>
        <w:bottom w:val="none" w:sz="0" w:space="0" w:color="auto"/>
        <w:right w:val="none" w:sz="0" w:space="0" w:color="auto"/>
      </w:divBdr>
      <w:divsChild>
        <w:div w:id="1214464297">
          <w:marLeft w:val="0"/>
          <w:marRight w:val="0"/>
          <w:marTop w:val="0"/>
          <w:marBottom w:val="0"/>
          <w:divBdr>
            <w:top w:val="none" w:sz="0" w:space="0" w:color="auto"/>
            <w:left w:val="none" w:sz="0" w:space="0" w:color="auto"/>
            <w:bottom w:val="none" w:sz="0" w:space="0" w:color="auto"/>
            <w:right w:val="none" w:sz="0" w:space="0" w:color="auto"/>
          </w:divBdr>
        </w:div>
      </w:divsChild>
    </w:div>
    <w:div w:id="1366755967">
      <w:bodyDiv w:val="1"/>
      <w:marLeft w:val="0"/>
      <w:marRight w:val="0"/>
      <w:marTop w:val="0"/>
      <w:marBottom w:val="0"/>
      <w:divBdr>
        <w:top w:val="none" w:sz="0" w:space="0" w:color="auto"/>
        <w:left w:val="none" w:sz="0" w:space="0" w:color="auto"/>
        <w:bottom w:val="none" w:sz="0" w:space="0" w:color="auto"/>
        <w:right w:val="none" w:sz="0" w:space="0" w:color="auto"/>
      </w:divBdr>
      <w:divsChild>
        <w:div w:id="1882589197">
          <w:marLeft w:val="0"/>
          <w:marRight w:val="0"/>
          <w:marTop w:val="0"/>
          <w:marBottom w:val="0"/>
          <w:divBdr>
            <w:top w:val="none" w:sz="0" w:space="0" w:color="auto"/>
            <w:left w:val="none" w:sz="0" w:space="0" w:color="auto"/>
            <w:bottom w:val="none" w:sz="0" w:space="0" w:color="auto"/>
            <w:right w:val="none" w:sz="0" w:space="0" w:color="auto"/>
          </w:divBdr>
        </w:div>
        <w:div w:id="1734741213">
          <w:marLeft w:val="0"/>
          <w:marRight w:val="0"/>
          <w:marTop w:val="0"/>
          <w:marBottom w:val="0"/>
          <w:divBdr>
            <w:top w:val="none" w:sz="0" w:space="0" w:color="auto"/>
            <w:left w:val="none" w:sz="0" w:space="0" w:color="auto"/>
            <w:bottom w:val="none" w:sz="0" w:space="0" w:color="auto"/>
            <w:right w:val="none" w:sz="0" w:space="0" w:color="auto"/>
          </w:divBdr>
        </w:div>
        <w:div w:id="1856112669">
          <w:marLeft w:val="0"/>
          <w:marRight w:val="0"/>
          <w:marTop w:val="0"/>
          <w:marBottom w:val="0"/>
          <w:divBdr>
            <w:top w:val="none" w:sz="0" w:space="0" w:color="auto"/>
            <w:left w:val="none" w:sz="0" w:space="0" w:color="auto"/>
            <w:bottom w:val="none" w:sz="0" w:space="0" w:color="auto"/>
            <w:right w:val="none" w:sz="0" w:space="0" w:color="auto"/>
          </w:divBdr>
        </w:div>
        <w:div w:id="1353193024">
          <w:marLeft w:val="0"/>
          <w:marRight w:val="0"/>
          <w:marTop w:val="0"/>
          <w:marBottom w:val="0"/>
          <w:divBdr>
            <w:top w:val="none" w:sz="0" w:space="0" w:color="auto"/>
            <w:left w:val="none" w:sz="0" w:space="0" w:color="auto"/>
            <w:bottom w:val="none" w:sz="0" w:space="0" w:color="auto"/>
            <w:right w:val="none" w:sz="0" w:space="0" w:color="auto"/>
          </w:divBdr>
        </w:div>
        <w:div w:id="424763196">
          <w:marLeft w:val="0"/>
          <w:marRight w:val="0"/>
          <w:marTop w:val="0"/>
          <w:marBottom w:val="0"/>
          <w:divBdr>
            <w:top w:val="none" w:sz="0" w:space="0" w:color="auto"/>
            <w:left w:val="none" w:sz="0" w:space="0" w:color="auto"/>
            <w:bottom w:val="none" w:sz="0" w:space="0" w:color="auto"/>
            <w:right w:val="none" w:sz="0" w:space="0" w:color="auto"/>
          </w:divBdr>
        </w:div>
        <w:div w:id="364478341">
          <w:marLeft w:val="0"/>
          <w:marRight w:val="0"/>
          <w:marTop w:val="0"/>
          <w:marBottom w:val="0"/>
          <w:divBdr>
            <w:top w:val="none" w:sz="0" w:space="0" w:color="auto"/>
            <w:left w:val="none" w:sz="0" w:space="0" w:color="auto"/>
            <w:bottom w:val="none" w:sz="0" w:space="0" w:color="auto"/>
            <w:right w:val="none" w:sz="0" w:space="0" w:color="auto"/>
          </w:divBdr>
        </w:div>
        <w:div w:id="992756175">
          <w:marLeft w:val="0"/>
          <w:marRight w:val="0"/>
          <w:marTop w:val="0"/>
          <w:marBottom w:val="0"/>
          <w:divBdr>
            <w:top w:val="none" w:sz="0" w:space="0" w:color="auto"/>
            <w:left w:val="none" w:sz="0" w:space="0" w:color="auto"/>
            <w:bottom w:val="none" w:sz="0" w:space="0" w:color="auto"/>
            <w:right w:val="none" w:sz="0" w:space="0" w:color="auto"/>
          </w:divBdr>
        </w:div>
        <w:div w:id="1313407538">
          <w:marLeft w:val="0"/>
          <w:marRight w:val="0"/>
          <w:marTop w:val="0"/>
          <w:marBottom w:val="0"/>
          <w:divBdr>
            <w:top w:val="none" w:sz="0" w:space="0" w:color="auto"/>
            <w:left w:val="none" w:sz="0" w:space="0" w:color="auto"/>
            <w:bottom w:val="none" w:sz="0" w:space="0" w:color="auto"/>
            <w:right w:val="none" w:sz="0" w:space="0" w:color="auto"/>
          </w:divBdr>
        </w:div>
      </w:divsChild>
    </w:div>
    <w:div w:id="1367679408">
      <w:bodyDiv w:val="1"/>
      <w:marLeft w:val="0"/>
      <w:marRight w:val="0"/>
      <w:marTop w:val="0"/>
      <w:marBottom w:val="0"/>
      <w:divBdr>
        <w:top w:val="none" w:sz="0" w:space="0" w:color="auto"/>
        <w:left w:val="none" w:sz="0" w:space="0" w:color="auto"/>
        <w:bottom w:val="none" w:sz="0" w:space="0" w:color="auto"/>
        <w:right w:val="none" w:sz="0" w:space="0" w:color="auto"/>
      </w:divBdr>
      <w:divsChild>
        <w:div w:id="1795902069">
          <w:marLeft w:val="0"/>
          <w:marRight w:val="0"/>
          <w:marTop w:val="0"/>
          <w:marBottom w:val="0"/>
          <w:divBdr>
            <w:top w:val="none" w:sz="0" w:space="0" w:color="auto"/>
            <w:left w:val="none" w:sz="0" w:space="0" w:color="auto"/>
            <w:bottom w:val="none" w:sz="0" w:space="0" w:color="auto"/>
            <w:right w:val="none" w:sz="0" w:space="0" w:color="auto"/>
          </w:divBdr>
        </w:div>
        <w:div w:id="103816977">
          <w:marLeft w:val="0"/>
          <w:marRight w:val="0"/>
          <w:marTop w:val="0"/>
          <w:marBottom w:val="0"/>
          <w:divBdr>
            <w:top w:val="none" w:sz="0" w:space="0" w:color="auto"/>
            <w:left w:val="none" w:sz="0" w:space="0" w:color="auto"/>
            <w:bottom w:val="none" w:sz="0" w:space="0" w:color="auto"/>
            <w:right w:val="none" w:sz="0" w:space="0" w:color="auto"/>
          </w:divBdr>
        </w:div>
      </w:divsChild>
    </w:div>
    <w:div w:id="1368143076">
      <w:bodyDiv w:val="1"/>
      <w:marLeft w:val="0"/>
      <w:marRight w:val="0"/>
      <w:marTop w:val="0"/>
      <w:marBottom w:val="0"/>
      <w:divBdr>
        <w:top w:val="none" w:sz="0" w:space="0" w:color="auto"/>
        <w:left w:val="none" w:sz="0" w:space="0" w:color="auto"/>
        <w:bottom w:val="none" w:sz="0" w:space="0" w:color="auto"/>
        <w:right w:val="none" w:sz="0" w:space="0" w:color="auto"/>
      </w:divBdr>
      <w:divsChild>
        <w:div w:id="1990598401">
          <w:marLeft w:val="0"/>
          <w:marRight w:val="0"/>
          <w:marTop w:val="0"/>
          <w:marBottom w:val="0"/>
          <w:divBdr>
            <w:top w:val="none" w:sz="0" w:space="0" w:color="auto"/>
            <w:left w:val="none" w:sz="0" w:space="0" w:color="auto"/>
            <w:bottom w:val="none" w:sz="0" w:space="0" w:color="auto"/>
            <w:right w:val="none" w:sz="0" w:space="0" w:color="auto"/>
          </w:divBdr>
        </w:div>
        <w:div w:id="172425615">
          <w:marLeft w:val="0"/>
          <w:marRight w:val="0"/>
          <w:marTop w:val="0"/>
          <w:marBottom w:val="0"/>
          <w:divBdr>
            <w:top w:val="none" w:sz="0" w:space="0" w:color="auto"/>
            <w:left w:val="none" w:sz="0" w:space="0" w:color="auto"/>
            <w:bottom w:val="none" w:sz="0" w:space="0" w:color="auto"/>
            <w:right w:val="none" w:sz="0" w:space="0" w:color="auto"/>
          </w:divBdr>
        </w:div>
        <w:div w:id="1661040680">
          <w:marLeft w:val="0"/>
          <w:marRight w:val="0"/>
          <w:marTop w:val="0"/>
          <w:marBottom w:val="0"/>
          <w:divBdr>
            <w:top w:val="none" w:sz="0" w:space="0" w:color="auto"/>
            <w:left w:val="none" w:sz="0" w:space="0" w:color="auto"/>
            <w:bottom w:val="none" w:sz="0" w:space="0" w:color="auto"/>
            <w:right w:val="none" w:sz="0" w:space="0" w:color="auto"/>
          </w:divBdr>
        </w:div>
      </w:divsChild>
    </w:div>
    <w:div w:id="1368799380">
      <w:bodyDiv w:val="1"/>
      <w:marLeft w:val="0"/>
      <w:marRight w:val="0"/>
      <w:marTop w:val="0"/>
      <w:marBottom w:val="0"/>
      <w:divBdr>
        <w:top w:val="none" w:sz="0" w:space="0" w:color="auto"/>
        <w:left w:val="none" w:sz="0" w:space="0" w:color="auto"/>
        <w:bottom w:val="none" w:sz="0" w:space="0" w:color="auto"/>
        <w:right w:val="none" w:sz="0" w:space="0" w:color="auto"/>
      </w:divBdr>
      <w:divsChild>
        <w:div w:id="894514118">
          <w:marLeft w:val="0"/>
          <w:marRight w:val="0"/>
          <w:marTop w:val="0"/>
          <w:marBottom w:val="0"/>
          <w:divBdr>
            <w:top w:val="none" w:sz="0" w:space="0" w:color="auto"/>
            <w:left w:val="none" w:sz="0" w:space="0" w:color="auto"/>
            <w:bottom w:val="none" w:sz="0" w:space="0" w:color="auto"/>
            <w:right w:val="none" w:sz="0" w:space="0" w:color="auto"/>
          </w:divBdr>
        </w:div>
        <w:div w:id="1404177084">
          <w:marLeft w:val="0"/>
          <w:marRight w:val="0"/>
          <w:marTop w:val="0"/>
          <w:marBottom w:val="0"/>
          <w:divBdr>
            <w:top w:val="none" w:sz="0" w:space="0" w:color="auto"/>
            <w:left w:val="none" w:sz="0" w:space="0" w:color="auto"/>
            <w:bottom w:val="none" w:sz="0" w:space="0" w:color="auto"/>
            <w:right w:val="none" w:sz="0" w:space="0" w:color="auto"/>
          </w:divBdr>
        </w:div>
        <w:div w:id="1668360684">
          <w:marLeft w:val="0"/>
          <w:marRight w:val="0"/>
          <w:marTop w:val="0"/>
          <w:marBottom w:val="0"/>
          <w:divBdr>
            <w:top w:val="none" w:sz="0" w:space="0" w:color="auto"/>
            <w:left w:val="none" w:sz="0" w:space="0" w:color="auto"/>
            <w:bottom w:val="none" w:sz="0" w:space="0" w:color="auto"/>
            <w:right w:val="none" w:sz="0" w:space="0" w:color="auto"/>
          </w:divBdr>
        </w:div>
        <w:div w:id="1480918362">
          <w:marLeft w:val="0"/>
          <w:marRight w:val="0"/>
          <w:marTop w:val="0"/>
          <w:marBottom w:val="0"/>
          <w:divBdr>
            <w:top w:val="none" w:sz="0" w:space="0" w:color="auto"/>
            <w:left w:val="none" w:sz="0" w:space="0" w:color="auto"/>
            <w:bottom w:val="none" w:sz="0" w:space="0" w:color="auto"/>
            <w:right w:val="none" w:sz="0" w:space="0" w:color="auto"/>
          </w:divBdr>
        </w:div>
        <w:div w:id="1511481670">
          <w:marLeft w:val="0"/>
          <w:marRight w:val="0"/>
          <w:marTop w:val="0"/>
          <w:marBottom w:val="0"/>
          <w:divBdr>
            <w:top w:val="none" w:sz="0" w:space="0" w:color="auto"/>
            <w:left w:val="none" w:sz="0" w:space="0" w:color="auto"/>
            <w:bottom w:val="none" w:sz="0" w:space="0" w:color="auto"/>
            <w:right w:val="none" w:sz="0" w:space="0" w:color="auto"/>
          </w:divBdr>
        </w:div>
      </w:divsChild>
    </w:div>
    <w:div w:id="1386100957">
      <w:bodyDiv w:val="1"/>
      <w:marLeft w:val="0"/>
      <w:marRight w:val="0"/>
      <w:marTop w:val="0"/>
      <w:marBottom w:val="0"/>
      <w:divBdr>
        <w:top w:val="none" w:sz="0" w:space="0" w:color="auto"/>
        <w:left w:val="none" w:sz="0" w:space="0" w:color="auto"/>
        <w:bottom w:val="none" w:sz="0" w:space="0" w:color="auto"/>
        <w:right w:val="none" w:sz="0" w:space="0" w:color="auto"/>
      </w:divBdr>
      <w:divsChild>
        <w:div w:id="820780166">
          <w:marLeft w:val="0"/>
          <w:marRight w:val="0"/>
          <w:marTop w:val="0"/>
          <w:marBottom w:val="0"/>
          <w:divBdr>
            <w:top w:val="none" w:sz="0" w:space="0" w:color="auto"/>
            <w:left w:val="none" w:sz="0" w:space="0" w:color="auto"/>
            <w:bottom w:val="none" w:sz="0" w:space="0" w:color="auto"/>
            <w:right w:val="none" w:sz="0" w:space="0" w:color="auto"/>
          </w:divBdr>
        </w:div>
        <w:div w:id="1501462054">
          <w:marLeft w:val="0"/>
          <w:marRight w:val="0"/>
          <w:marTop w:val="0"/>
          <w:marBottom w:val="0"/>
          <w:divBdr>
            <w:top w:val="none" w:sz="0" w:space="0" w:color="auto"/>
            <w:left w:val="none" w:sz="0" w:space="0" w:color="auto"/>
            <w:bottom w:val="none" w:sz="0" w:space="0" w:color="auto"/>
            <w:right w:val="none" w:sz="0" w:space="0" w:color="auto"/>
          </w:divBdr>
        </w:div>
      </w:divsChild>
    </w:div>
    <w:div w:id="1392075943">
      <w:bodyDiv w:val="1"/>
      <w:marLeft w:val="0"/>
      <w:marRight w:val="0"/>
      <w:marTop w:val="0"/>
      <w:marBottom w:val="0"/>
      <w:divBdr>
        <w:top w:val="none" w:sz="0" w:space="0" w:color="auto"/>
        <w:left w:val="none" w:sz="0" w:space="0" w:color="auto"/>
        <w:bottom w:val="none" w:sz="0" w:space="0" w:color="auto"/>
        <w:right w:val="none" w:sz="0" w:space="0" w:color="auto"/>
      </w:divBdr>
      <w:divsChild>
        <w:div w:id="319848423">
          <w:marLeft w:val="0"/>
          <w:marRight w:val="0"/>
          <w:marTop w:val="0"/>
          <w:marBottom w:val="0"/>
          <w:divBdr>
            <w:top w:val="none" w:sz="0" w:space="0" w:color="auto"/>
            <w:left w:val="none" w:sz="0" w:space="0" w:color="auto"/>
            <w:bottom w:val="none" w:sz="0" w:space="0" w:color="auto"/>
            <w:right w:val="none" w:sz="0" w:space="0" w:color="auto"/>
          </w:divBdr>
        </w:div>
        <w:div w:id="1968662200">
          <w:marLeft w:val="0"/>
          <w:marRight w:val="0"/>
          <w:marTop w:val="0"/>
          <w:marBottom w:val="0"/>
          <w:divBdr>
            <w:top w:val="none" w:sz="0" w:space="0" w:color="auto"/>
            <w:left w:val="none" w:sz="0" w:space="0" w:color="auto"/>
            <w:bottom w:val="none" w:sz="0" w:space="0" w:color="auto"/>
            <w:right w:val="none" w:sz="0" w:space="0" w:color="auto"/>
          </w:divBdr>
        </w:div>
        <w:div w:id="986591652">
          <w:marLeft w:val="0"/>
          <w:marRight w:val="0"/>
          <w:marTop w:val="0"/>
          <w:marBottom w:val="0"/>
          <w:divBdr>
            <w:top w:val="none" w:sz="0" w:space="0" w:color="auto"/>
            <w:left w:val="none" w:sz="0" w:space="0" w:color="auto"/>
            <w:bottom w:val="none" w:sz="0" w:space="0" w:color="auto"/>
            <w:right w:val="none" w:sz="0" w:space="0" w:color="auto"/>
          </w:divBdr>
        </w:div>
        <w:div w:id="1731076344">
          <w:marLeft w:val="0"/>
          <w:marRight w:val="0"/>
          <w:marTop w:val="0"/>
          <w:marBottom w:val="0"/>
          <w:divBdr>
            <w:top w:val="none" w:sz="0" w:space="0" w:color="auto"/>
            <w:left w:val="none" w:sz="0" w:space="0" w:color="auto"/>
            <w:bottom w:val="none" w:sz="0" w:space="0" w:color="auto"/>
            <w:right w:val="none" w:sz="0" w:space="0" w:color="auto"/>
          </w:divBdr>
        </w:div>
        <w:div w:id="1013191893">
          <w:marLeft w:val="0"/>
          <w:marRight w:val="0"/>
          <w:marTop w:val="0"/>
          <w:marBottom w:val="0"/>
          <w:divBdr>
            <w:top w:val="none" w:sz="0" w:space="0" w:color="auto"/>
            <w:left w:val="none" w:sz="0" w:space="0" w:color="auto"/>
            <w:bottom w:val="none" w:sz="0" w:space="0" w:color="auto"/>
            <w:right w:val="none" w:sz="0" w:space="0" w:color="auto"/>
          </w:divBdr>
        </w:div>
        <w:div w:id="1296372182">
          <w:marLeft w:val="0"/>
          <w:marRight w:val="0"/>
          <w:marTop w:val="0"/>
          <w:marBottom w:val="0"/>
          <w:divBdr>
            <w:top w:val="none" w:sz="0" w:space="0" w:color="auto"/>
            <w:left w:val="none" w:sz="0" w:space="0" w:color="auto"/>
            <w:bottom w:val="none" w:sz="0" w:space="0" w:color="auto"/>
            <w:right w:val="none" w:sz="0" w:space="0" w:color="auto"/>
          </w:divBdr>
        </w:div>
      </w:divsChild>
    </w:div>
    <w:div w:id="1392192554">
      <w:bodyDiv w:val="1"/>
      <w:marLeft w:val="0"/>
      <w:marRight w:val="0"/>
      <w:marTop w:val="0"/>
      <w:marBottom w:val="0"/>
      <w:divBdr>
        <w:top w:val="none" w:sz="0" w:space="0" w:color="auto"/>
        <w:left w:val="none" w:sz="0" w:space="0" w:color="auto"/>
        <w:bottom w:val="none" w:sz="0" w:space="0" w:color="auto"/>
        <w:right w:val="none" w:sz="0" w:space="0" w:color="auto"/>
      </w:divBdr>
      <w:divsChild>
        <w:div w:id="627080953">
          <w:marLeft w:val="0"/>
          <w:marRight w:val="0"/>
          <w:marTop w:val="0"/>
          <w:marBottom w:val="0"/>
          <w:divBdr>
            <w:top w:val="none" w:sz="0" w:space="0" w:color="auto"/>
            <w:left w:val="none" w:sz="0" w:space="0" w:color="auto"/>
            <w:bottom w:val="none" w:sz="0" w:space="0" w:color="auto"/>
            <w:right w:val="none" w:sz="0" w:space="0" w:color="auto"/>
          </w:divBdr>
        </w:div>
      </w:divsChild>
    </w:div>
    <w:div w:id="1395735448">
      <w:bodyDiv w:val="1"/>
      <w:marLeft w:val="0"/>
      <w:marRight w:val="0"/>
      <w:marTop w:val="0"/>
      <w:marBottom w:val="0"/>
      <w:divBdr>
        <w:top w:val="none" w:sz="0" w:space="0" w:color="auto"/>
        <w:left w:val="none" w:sz="0" w:space="0" w:color="auto"/>
        <w:bottom w:val="none" w:sz="0" w:space="0" w:color="auto"/>
        <w:right w:val="none" w:sz="0" w:space="0" w:color="auto"/>
      </w:divBdr>
      <w:divsChild>
        <w:div w:id="592974897">
          <w:marLeft w:val="0"/>
          <w:marRight w:val="0"/>
          <w:marTop w:val="0"/>
          <w:marBottom w:val="0"/>
          <w:divBdr>
            <w:top w:val="none" w:sz="0" w:space="0" w:color="auto"/>
            <w:left w:val="none" w:sz="0" w:space="0" w:color="auto"/>
            <w:bottom w:val="none" w:sz="0" w:space="0" w:color="auto"/>
            <w:right w:val="none" w:sz="0" w:space="0" w:color="auto"/>
          </w:divBdr>
        </w:div>
        <w:div w:id="636491800">
          <w:marLeft w:val="0"/>
          <w:marRight w:val="0"/>
          <w:marTop w:val="0"/>
          <w:marBottom w:val="0"/>
          <w:divBdr>
            <w:top w:val="none" w:sz="0" w:space="0" w:color="auto"/>
            <w:left w:val="none" w:sz="0" w:space="0" w:color="auto"/>
            <w:bottom w:val="none" w:sz="0" w:space="0" w:color="auto"/>
            <w:right w:val="none" w:sz="0" w:space="0" w:color="auto"/>
          </w:divBdr>
        </w:div>
      </w:divsChild>
    </w:div>
    <w:div w:id="1403795015">
      <w:bodyDiv w:val="1"/>
      <w:marLeft w:val="0"/>
      <w:marRight w:val="0"/>
      <w:marTop w:val="0"/>
      <w:marBottom w:val="0"/>
      <w:divBdr>
        <w:top w:val="none" w:sz="0" w:space="0" w:color="auto"/>
        <w:left w:val="none" w:sz="0" w:space="0" w:color="auto"/>
        <w:bottom w:val="none" w:sz="0" w:space="0" w:color="auto"/>
        <w:right w:val="none" w:sz="0" w:space="0" w:color="auto"/>
      </w:divBdr>
      <w:divsChild>
        <w:div w:id="253051906">
          <w:marLeft w:val="0"/>
          <w:marRight w:val="0"/>
          <w:marTop w:val="0"/>
          <w:marBottom w:val="0"/>
          <w:divBdr>
            <w:top w:val="none" w:sz="0" w:space="0" w:color="auto"/>
            <w:left w:val="none" w:sz="0" w:space="0" w:color="auto"/>
            <w:bottom w:val="none" w:sz="0" w:space="0" w:color="auto"/>
            <w:right w:val="none" w:sz="0" w:space="0" w:color="auto"/>
          </w:divBdr>
        </w:div>
        <w:div w:id="297805535">
          <w:marLeft w:val="0"/>
          <w:marRight w:val="0"/>
          <w:marTop w:val="0"/>
          <w:marBottom w:val="0"/>
          <w:divBdr>
            <w:top w:val="none" w:sz="0" w:space="0" w:color="auto"/>
            <w:left w:val="none" w:sz="0" w:space="0" w:color="auto"/>
            <w:bottom w:val="none" w:sz="0" w:space="0" w:color="auto"/>
            <w:right w:val="none" w:sz="0" w:space="0" w:color="auto"/>
          </w:divBdr>
        </w:div>
      </w:divsChild>
    </w:div>
    <w:div w:id="1404259312">
      <w:bodyDiv w:val="1"/>
      <w:marLeft w:val="0"/>
      <w:marRight w:val="0"/>
      <w:marTop w:val="0"/>
      <w:marBottom w:val="0"/>
      <w:divBdr>
        <w:top w:val="none" w:sz="0" w:space="0" w:color="auto"/>
        <w:left w:val="none" w:sz="0" w:space="0" w:color="auto"/>
        <w:bottom w:val="none" w:sz="0" w:space="0" w:color="auto"/>
        <w:right w:val="none" w:sz="0" w:space="0" w:color="auto"/>
      </w:divBdr>
    </w:div>
    <w:div w:id="1409840795">
      <w:bodyDiv w:val="1"/>
      <w:marLeft w:val="0"/>
      <w:marRight w:val="0"/>
      <w:marTop w:val="0"/>
      <w:marBottom w:val="0"/>
      <w:divBdr>
        <w:top w:val="none" w:sz="0" w:space="0" w:color="auto"/>
        <w:left w:val="none" w:sz="0" w:space="0" w:color="auto"/>
        <w:bottom w:val="none" w:sz="0" w:space="0" w:color="auto"/>
        <w:right w:val="none" w:sz="0" w:space="0" w:color="auto"/>
      </w:divBdr>
      <w:divsChild>
        <w:div w:id="612594279">
          <w:marLeft w:val="0"/>
          <w:marRight w:val="0"/>
          <w:marTop w:val="0"/>
          <w:marBottom w:val="0"/>
          <w:divBdr>
            <w:top w:val="none" w:sz="0" w:space="0" w:color="auto"/>
            <w:left w:val="none" w:sz="0" w:space="0" w:color="auto"/>
            <w:bottom w:val="none" w:sz="0" w:space="0" w:color="auto"/>
            <w:right w:val="none" w:sz="0" w:space="0" w:color="auto"/>
          </w:divBdr>
        </w:div>
        <w:div w:id="87579935">
          <w:marLeft w:val="0"/>
          <w:marRight w:val="0"/>
          <w:marTop w:val="0"/>
          <w:marBottom w:val="0"/>
          <w:divBdr>
            <w:top w:val="none" w:sz="0" w:space="0" w:color="auto"/>
            <w:left w:val="none" w:sz="0" w:space="0" w:color="auto"/>
            <w:bottom w:val="none" w:sz="0" w:space="0" w:color="auto"/>
            <w:right w:val="none" w:sz="0" w:space="0" w:color="auto"/>
          </w:divBdr>
        </w:div>
        <w:div w:id="58020080">
          <w:marLeft w:val="0"/>
          <w:marRight w:val="0"/>
          <w:marTop w:val="0"/>
          <w:marBottom w:val="0"/>
          <w:divBdr>
            <w:top w:val="none" w:sz="0" w:space="0" w:color="auto"/>
            <w:left w:val="none" w:sz="0" w:space="0" w:color="auto"/>
            <w:bottom w:val="none" w:sz="0" w:space="0" w:color="auto"/>
            <w:right w:val="none" w:sz="0" w:space="0" w:color="auto"/>
          </w:divBdr>
        </w:div>
        <w:div w:id="894774798">
          <w:marLeft w:val="0"/>
          <w:marRight w:val="0"/>
          <w:marTop w:val="0"/>
          <w:marBottom w:val="0"/>
          <w:divBdr>
            <w:top w:val="none" w:sz="0" w:space="0" w:color="auto"/>
            <w:left w:val="none" w:sz="0" w:space="0" w:color="auto"/>
            <w:bottom w:val="none" w:sz="0" w:space="0" w:color="auto"/>
            <w:right w:val="none" w:sz="0" w:space="0" w:color="auto"/>
          </w:divBdr>
        </w:div>
        <w:div w:id="1376734048">
          <w:marLeft w:val="0"/>
          <w:marRight w:val="0"/>
          <w:marTop w:val="0"/>
          <w:marBottom w:val="0"/>
          <w:divBdr>
            <w:top w:val="none" w:sz="0" w:space="0" w:color="auto"/>
            <w:left w:val="none" w:sz="0" w:space="0" w:color="auto"/>
            <w:bottom w:val="none" w:sz="0" w:space="0" w:color="auto"/>
            <w:right w:val="none" w:sz="0" w:space="0" w:color="auto"/>
          </w:divBdr>
        </w:div>
        <w:div w:id="1037581822">
          <w:marLeft w:val="0"/>
          <w:marRight w:val="0"/>
          <w:marTop w:val="0"/>
          <w:marBottom w:val="0"/>
          <w:divBdr>
            <w:top w:val="none" w:sz="0" w:space="0" w:color="auto"/>
            <w:left w:val="none" w:sz="0" w:space="0" w:color="auto"/>
            <w:bottom w:val="none" w:sz="0" w:space="0" w:color="auto"/>
            <w:right w:val="none" w:sz="0" w:space="0" w:color="auto"/>
          </w:divBdr>
        </w:div>
        <w:div w:id="1184904499">
          <w:marLeft w:val="0"/>
          <w:marRight w:val="0"/>
          <w:marTop w:val="0"/>
          <w:marBottom w:val="0"/>
          <w:divBdr>
            <w:top w:val="none" w:sz="0" w:space="0" w:color="auto"/>
            <w:left w:val="none" w:sz="0" w:space="0" w:color="auto"/>
            <w:bottom w:val="none" w:sz="0" w:space="0" w:color="auto"/>
            <w:right w:val="none" w:sz="0" w:space="0" w:color="auto"/>
          </w:divBdr>
        </w:div>
        <w:div w:id="43718169">
          <w:marLeft w:val="0"/>
          <w:marRight w:val="0"/>
          <w:marTop w:val="0"/>
          <w:marBottom w:val="0"/>
          <w:divBdr>
            <w:top w:val="none" w:sz="0" w:space="0" w:color="auto"/>
            <w:left w:val="none" w:sz="0" w:space="0" w:color="auto"/>
            <w:bottom w:val="none" w:sz="0" w:space="0" w:color="auto"/>
            <w:right w:val="none" w:sz="0" w:space="0" w:color="auto"/>
          </w:divBdr>
        </w:div>
      </w:divsChild>
    </w:div>
    <w:div w:id="1410813893">
      <w:bodyDiv w:val="1"/>
      <w:marLeft w:val="0"/>
      <w:marRight w:val="0"/>
      <w:marTop w:val="0"/>
      <w:marBottom w:val="0"/>
      <w:divBdr>
        <w:top w:val="none" w:sz="0" w:space="0" w:color="auto"/>
        <w:left w:val="none" w:sz="0" w:space="0" w:color="auto"/>
        <w:bottom w:val="none" w:sz="0" w:space="0" w:color="auto"/>
        <w:right w:val="none" w:sz="0" w:space="0" w:color="auto"/>
      </w:divBdr>
      <w:divsChild>
        <w:div w:id="1619946158">
          <w:marLeft w:val="0"/>
          <w:marRight w:val="0"/>
          <w:marTop w:val="0"/>
          <w:marBottom w:val="0"/>
          <w:divBdr>
            <w:top w:val="none" w:sz="0" w:space="0" w:color="auto"/>
            <w:left w:val="none" w:sz="0" w:space="0" w:color="auto"/>
            <w:bottom w:val="none" w:sz="0" w:space="0" w:color="auto"/>
            <w:right w:val="none" w:sz="0" w:space="0" w:color="auto"/>
          </w:divBdr>
        </w:div>
        <w:div w:id="826483433">
          <w:marLeft w:val="0"/>
          <w:marRight w:val="0"/>
          <w:marTop w:val="0"/>
          <w:marBottom w:val="0"/>
          <w:divBdr>
            <w:top w:val="none" w:sz="0" w:space="0" w:color="auto"/>
            <w:left w:val="none" w:sz="0" w:space="0" w:color="auto"/>
            <w:bottom w:val="none" w:sz="0" w:space="0" w:color="auto"/>
            <w:right w:val="none" w:sz="0" w:space="0" w:color="auto"/>
          </w:divBdr>
        </w:div>
        <w:div w:id="1332028879">
          <w:marLeft w:val="0"/>
          <w:marRight w:val="0"/>
          <w:marTop w:val="0"/>
          <w:marBottom w:val="0"/>
          <w:divBdr>
            <w:top w:val="none" w:sz="0" w:space="0" w:color="auto"/>
            <w:left w:val="none" w:sz="0" w:space="0" w:color="auto"/>
            <w:bottom w:val="none" w:sz="0" w:space="0" w:color="auto"/>
            <w:right w:val="none" w:sz="0" w:space="0" w:color="auto"/>
          </w:divBdr>
        </w:div>
        <w:div w:id="2317834">
          <w:marLeft w:val="0"/>
          <w:marRight w:val="0"/>
          <w:marTop w:val="0"/>
          <w:marBottom w:val="0"/>
          <w:divBdr>
            <w:top w:val="none" w:sz="0" w:space="0" w:color="auto"/>
            <w:left w:val="none" w:sz="0" w:space="0" w:color="auto"/>
            <w:bottom w:val="none" w:sz="0" w:space="0" w:color="auto"/>
            <w:right w:val="none" w:sz="0" w:space="0" w:color="auto"/>
          </w:divBdr>
        </w:div>
      </w:divsChild>
    </w:div>
    <w:div w:id="1412772868">
      <w:bodyDiv w:val="1"/>
      <w:marLeft w:val="0"/>
      <w:marRight w:val="0"/>
      <w:marTop w:val="0"/>
      <w:marBottom w:val="0"/>
      <w:divBdr>
        <w:top w:val="none" w:sz="0" w:space="0" w:color="auto"/>
        <w:left w:val="none" w:sz="0" w:space="0" w:color="auto"/>
        <w:bottom w:val="none" w:sz="0" w:space="0" w:color="auto"/>
        <w:right w:val="none" w:sz="0" w:space="0" w:color="auto"/>
      </w:divBdr>
    </w:div>
    <w:div w:id="1415972167">
      <w:bodyDiv w:val="1"/>
      <w:marLeft w:val="0"/>
      <w:marRight w:val="0"/>
      <w:marTop w:val="0"/>
      <w:marBottom w:val="0"/>
      <w:divBdr>
        <w:top w:val="none" w:sz="0" w:space="0" w:color="auto"/>
        <w:left w:val="none" w:sz="0" w:space="0" w:color="auto"/>
        <w:bottom w:val="none" w:sz="0" w:space="0" w:color="auto"/>
        <w:right w:val="none" w:sz="0" w:space="0" w:color="auto"/>
      </w:divBdr>
      <w:divsChild>
        <w:div w:id="1387683123">
          <w:marLeft w:val="0"/>
          <w:marRight w:val="0"/>
          <w:marTop w:val="0"/>
          <w:marBottom w:val="0"/>
          <w:divBdr>
            <w:top w:val="none" w:sz="0" w:space="0" w:color="auto"/>
            <w:left w:val="none" w:sz="0" w:space="0" w:color="auto"/>
            <w:bottom w:val="none" w:sz="0" w:space="0" w:color="auto"/>
            <w:right w:val="none" w:sz="0" w:space="0" w:color="auto"/>
          </w:divBdr>
        </w:div>
        <w:div w:id="305816762">
          <w:marLeft w:val="0"/>
          <w:marRight w:val="0"/>
          <w:marTop w:val="0"/>
          <w:marBottom w:val="0"/>
          <w:divBdr>
            <w:top w:val="none" w:sz="0" w:space="0" w:color="auto"/>
            <w:left w:val="none" w:sz="0" w:space="0" w:color="auto"/>
            <w:bottom w:val="none" w:sz="0" w:space="0" w:color="auto"/>
            <w:right w:val="none" w:sz="0" w:space="0" w:color="auto"/>
          </w:divBdr>
        </w:div>
        <w:div w:id="1397706409">
          <w:marLeft w:val="0"/>
          <w:marRight w:val="0"/>
          <w:marTop w:val="0"/>
          <w:marBottom w:val="0"/>
          <w:divBdr>
            <w:top w:val="none" w:sz="0" w:space="0" w:color="auto"/>
            <w:left w:val="none" w:sz="0" w:space="0" w:color="auto"/>
            <w:bottom w:val="none" w:sz="0" w:space="0" w:color="auto"/>
            <w:right w:val="none" w:sz="0" w:space="0" w:color="auto"/>
          </w:divBdr>
        </w:div>
        <w:div w:id="1224219417">
          <w:marLeft w:val="0"/>
          <w:marRight w:val="0"/>
          <w:marTop w:val="0"/>
          <w:marBottom w:val="0"/>
          <w:divBdr>
            <w:top w:val="none" w:sz="0" w:space="0" w:color="auto"/>
            <w:left w:val="none" w:sz="0" w:space="0" w:color="auto"/>
            <w:bottom w:val="none" w:sz="0" w:space="0" w:color="auto"/>
            <w:right w:val="none" w:sz="0" w:space="0" w:color="auto"/>
          </w:divBdr>
        </w:div>
        <w:div w:id="508521109">
          <w:marLeft w:val="0"/>
          <w:marRight w:val="0"/>
          <w:marTop w:val="0"/>
          <w:marBottom w:val="0"/>
          <w:divBdr>
            <w:top w:val="none" w:sz="0" w:space="0" w:color="auto"/>
            <w:left w:val="none" w:sz="0" w:space="0" w:color="auto"/>
            <w:bottom w:val="none" w:sz="0" w:space="0" w:color="auto"/>
            <w:right w:val="none" w:sz="0" w:space="0" w:color="auto"/>
          </w:divBdr>
        </w:div>
        <w:div w:id="1978367647">
          <w:marLeft w:val="0"/>
          <w:marRight w:val="0"/>
          <w:marTop w:val="0"/>
          <w:marBottom w:val="0"/>
          <w:divBdr>
            <w:top w:val="none" w:sz="0" w:space="0" w:color="auto"/>
            <w:left w:val="none" w:sz="0" w:space="0" w:color="auto"/>
            <w:bottom w:val="none" w:sz="0" w:space="0" w:color="auto"/>
            <w:right w:val="none" w:sz="0" w:space="0" w:color="auto"/>
          </w:divBdr>
        </w:div>
        <w:div w:id="1151167967">
          <w:marLeft w:val="0"/>
          <w:marRight w:val="0"/>
          <w:marTop w:val="0"/>
          <w:marBottom w:val="0"/>
          <w:divBdr>
            <w:top w:val="none" w:sz="0" w:space="0" w:color="auto"/>
            <w:left w:val="none" w:sz="0" w:space="0" w:color="auto"/>
            <w:bottom w:val="none" w:sz="0" w:space="0" w:color="auto"/>
            <w:right w:val="none" w:sz="0" w:space="0" w:color="auto"/>
          </w:divBdr>
        </w:div>
        <w:div w:id="1880312224">
          <w:marLeft w:val="0"/>
          <w:marRight w:val="0"/>
          <w:marTop w:val="0"/>
          <w:marBottom w:val="0"/>
          <w:divBdr>
            <w:top w:val="none" w:sz="0" w:space="0" w:color="auto"/>
            <w:left w:val="none" w:sz="0" w:space="0" w:color="auto"/>
            <w:bottom w:val="none" w:sz="0" w:space="0" w:color="auto"/>
            <w:right w:val="none" w:sz="0" w:space="0" w:color="auto"/>
          </w:divBdr>
        </w:div>
        <w:div w:id="296111779">
          <w:marLeft w:val="0"/>
          <w:marRight w:val="0"/>
          <w:marTop w:val="0"/>
          <w:marBottom w:val="0"/>
          <w:divBdr>
            <w:top w:val="none" w:sz="0" w:space="0" w:color="auto"/>
            <w:left w:val="none" w:sz="0" w:space="0" w:color="auto"/>
            <w:bottom w:val="none" w:sz="0" w:space="0" w:color="auto"/>
            <w:right w:val="none" w:sz="0" w:space="0" w:color="auto"/>
          </w:divBdr>
        </w:div>
        <w:div w:id="1413116928">
          <w:marLeft w:val="0"/>
          <w:marRight w:val="0"/>
          <w:marTop w:val="0"/>
          <w:marBottom w:val="0"/>
          <w:divBdr>
            <w:top w:val="none" w:sz="0" w:space="0" w:color="auto"/>
            <w:left w:val="none" w:sz="0" w:space="0" w:color="auto"/>
            <w:bottom w:val="none" w:sz="0" w:space="0" w:color="auto"/>
            <w:right w:val="none" w:sz="0" w:space="0" w:color="auto"/>
          </w:divBdr>
        </w:div>
      </w:divsChild>
    </w:div>
    <w:div w:id="1419207527">
      <w:bodyDiv w:val="1"/>
      <w:marLeft w:val="0"/>
      <w:marRight w:val="0"/>
      <w:marTop w:val="0"/>
      <w:marBottom w:val="0"/>
      <w:divBdr>
        <w:top w:val="none" w:sz="0" w:space="0" w:color="auto"/>
        <w:left w:val="none" w:sz="0" w:space="0" w:color="auto"/>
        <w:bottom w:val="none" w:sz="0" w:space="0" w:color="auto"/>
        <w:right w:val="none" w:sz="0" w:space="0" w:color="auto"/>
      </w:divBdr>
      <w:divsChild>
        <w:div w:id="1023552042">
          <w:marLeft w:val="0"/>
          <w:marRight w:val="0"/>
          <w:marTop w:val="0"/>
          <w:marBottom w:val="0"/>
          <w:divBdr>
            <w:top w:val="none" w:sz="0" w:space="0" w:color="auto"/>
            <w:left w:val="none" w:sz="0" w:space="0" w:color="auto"/>
            <w:bottom w:val="none" w:sz="0" w:space="0" w:color="auto"/>
            <w:right w:val="none" w:sz="0" w:space="0" w:color="auto"/>
          </w:divBdr>
        </w:div>
        <w:div w:id="363747128">
          <w:marLeft w:val="0"/>
          <w:marRight w:val="0"/>
          <w:marTop w:val="0"/>
          <w:marBottom w:val="0"/>
          <w:divBdr>
            <w:top w:val="none" w:sz="0" w:space="0" w:color="auto"/>
            <w:left w:val="none" w:sz="0" w:space="0" w:color="auto"/>
            <w:bottom w:val="none" w:sz="0" w:space="0" w:color="auto"/>
            <w:right w:val="none" w:sz="0" w:space="0" w:color="auto"/>
          </w:divBdr>
        </w:div>
        <w:div w:id="540292570">
          <w:marLeft w:val="0"/>
          <w:marRight w:val="0"/>
          <w:marTop w:val="0"/>
          <w:marBottom w:val="0"/>
          <w:divBdr>
            <w:top w:val="none" w:sz="0" w:space="0" w:color="auto"/>
            <w:left w:val="none" w:sz="0" w:space="0" w:color="auto"/>
            <w:bottom w:val="none" w:sz="0" w:space="0" w:color="auto"/>
            <w:right w:val="none" w:sz="0" w:space="0" w:color="auto"/>
          </w:divBdr>
        </w:div>
        <w:div w:id="300036538">
          <w:marLeft w:val="0"/>
          <w:marRight w:val="0"/>
          <w:marTop w:val="0"/>
          <w:marBottom w:val="0"/>
          <w:divBdr>
            <w:top w:val="none" w:sz="0" w:space="0" w:color="auto"/>
            <w:left w:val="none" w:sz="0" w:space="0" w:color="auto"/>
            <w:bottom w:val="none" w:sz="0" w:space="0" w:color="auto"/>
            <w:right w:val="none" w:sz="0" w:space="0" w:color="auto"/>
          </w:divBdr>
        </w:div>
        <w:div w:id="1415127581">
          <w:marLeft w:val="0"/>
          <w:marRight w:val="0"/>
          <w:marTop w:val="0"/>
          <w:marBottom w:val="0"/>
          <w:divBdr>
            <w:top w:val="none" w:sz="0" w:space="0" w:color="auto"/>
            <w:left w:val="none" w:sz="0" w:space="0" w:color="auto"/>
            <w:bottom w:val="none" w:sz="0" w:space="0" w:color="auto"/>
            <w:right w:val="none" w:sz="0" w:space="0" w:color="auto"/>
          </w:divBdr>
        </w:div>
      </w:divsChild>
    </w:div>
    <w:div w:id="1434322121">
      <w:bodyDiv w:val="1"/>
      <w:marLeft w:val="0"/>
      <w:marRight w:val="0"/>
      <w:marTop w:val="0"/>
      <w:marBottom w:val="0"/>
      <w:divBdr>
        <w:top w:val="none" w:sz="0" w:space="0" w:color="auto"/>
        <w:left w:val="none" w:sz="0" w:space="0" w:color="auto"/>
        <w:bottom w:val="none" w:sz="0" w:space="0" w:color="auto"/>
        <w:right w:val="none" w:sz="0" w:space="0" w:color="auto"/>
      </w:divBdr>
      <w:divsChild>
        <w:div w:id="567686547">
          <w:marLeft w:val="0"/>
          <w:marRight w:val="0"/>
          <w:marTop w:val="0"/>
          <w:marBottom w:val="0"/>
          <w:divBdr>
            <w:top w:val="none" w:sz="0" w:space="0" w:color="auto"/>
            <w:left w:val="none" w:sz="0" w:space="0" w:color="auto"/>
            <w:bottom w:val="none" w:sz="0" w:space="0" w:color="auto"/>
            <w:right w:val="none" w:sz="0" w:space="0" w:color="auto"/>
          </w:divBdr>
        </w:div>
        <w:div w:id="1362392999">
          <w:marLeft w:val="0"/>
          <w:marRight w:val="0"/>
          <w:marTop w:val="0"/>
          <w:marBottom w:val="0"/>
          <w:divBdr>
            <w:top w:val="none" w:sz="0" w:space="0" w:color="auto"/>
            <w:left w:val="none" w:sz="0" w:space="0" w:color="auto"/>
            <w:bottom w:val="none" w:sz="0" w:space="0" w:color="auto"/>
            <w:right w:val="none" w:sz="0" w:space="0" w:color="auto"/>
          </w:divBdr>
        </w:div>
        <w:div w:id="1594974957">
          <w:marLeft w:val="0"/>
          <w:marRight w:val="0"/>
          <w:marTop w:val="0"/>
          <w:marBottom w:val="0"/>
          <w:divBdr>
            <w:top w:val="none" w:sz="0" w:space="0" w:color="auto"/>
            <w:left w:val="none" w:sz="0" w:space="0" w:color="auto"/>
            <w:bottom w:val="none" w:sz="0" w:space="0" w:color="auto"/>
            <w:right w:val="none" w:sz="0" w:space="0" w:color="auto"/>
          </w:divBdr>
        </w:div>
      </w:divsChild>
    </w:div>
    <w:div w:id="1434397651">
      <w:bodyDiv w:val="1"/>
      <w:marLeft w:val="0"/>
      <w:marRight w:val="0"/>
      <w:marTop w:val="0"/>
      <w:marBottom w:val="0"/>
      <w:divBdr>
        <w:top w:val="none" w:sz="0" w:space="0" w:color="auto"/>
        <w:left w:val="none" w:sz="0" w:space="0" w:color="auto"/>
        <w:bottom w:val="none" w:sz="0" w:space="0" w:color="auto"/>
        <w:right w:val="none" w:sz="0" w:space="0" w:color="auto"/>
      </w:divBdr>
      <w:divsChild>
        <w:div w:id="1854563884">
          <w:marLeft w:val="0"/>
          <w:marRight w:val="0"/>
          <w:marTop w:val="0"/>
          <w:marBottom w:val="0"/>
          <w:divBdr>
            <w:top w:val="none" w:sz="0" w:space="0" w:color="auto"/>
            <w:left w:val="none" w:sz="0" w:space="0" w:color="auto"/>
            <w:bottom w:val="none" w:sz="0" w:space="0" w:color="auto"/>
            <w:right w:val="none" w:sz="0" w:space="0" w:color="auto"/>
          </w:divBdr>
        </w:div>
      </w:divsChild>
    </w:div>
    <w:div w:id="1434589850">
      <w:bodyDiv w:val="1"/>
      <w:marLeft w:val="0"/>
      <w:marRight w:val="0"/>
      <w:marTop w:val="0"/>
      <w:marBottom w:val="0"/>
      <w:divBdr>
        <w:top w:val="none" w:sz="0" w:space="0" w:color="auto"/>
        <w:left w:val="none" w:sz="0" w:space="0" w:color="auto"/>
        <w:bottom w:val="none" w:sz="0" w:space="0" w:color="auto"/>
        <w:right w:val="none" w:sz="0" w:space="0" w:color="auto"/>
      </w:divBdr>
    </w:div>
    <w:div w:id="1437368298">
      <w:bodyDiv w:val="1"/>
      <w:marLeft w:val="0"/>
      <w:marRight w:val="0"/>
      <w:marTop w:val="0"/>
      <w:marBottom w:val="0"/>
      <w:divBdr>
        <w:top w:val="none" w:sz="0" w:space="0" w:color="auto"/>
        <w:left w:val="none" w:sz="0" w:space="0" w:color="auto"/>
        <w:bottom w:val="none" w:sz="0" w:space="0" w:color="auto"/>
        <w:right w:val="none" w:sz="0" w:space="0" w:color="auto"/>
      </w:divBdr>
    </w:div>
    <w:div w:id="1440178134">
      <w:bodyDiv w:val="1"/>
      <w:marLeft w:val="0"/>
      <w:marRight w:val="0"/>
      <w:marTop w:val="0"/>
      <w:marBottom w:val="0"/>
      <w:divBdr>
        <w:top w:val="none" w:sz="0" w:space="0" w:color="auto"/>
        <w:left w:val="none" w:sz="0" w:space="0" w:color="auto"/>
        <w:bottom w:val="none" w:sz="0" w:space="0" w:color="auto"/>
        <w:right w:val="none" w:sz="0" w:space="0" w:color="auto"/>
      </w:divBdr>
      <w:divsChild>
        <w:div w:id="143352788">
          <w:marLeft w:val="0"/>
          <w:marRight w:val="0"/>
          <w:marTop w:val="0"/>
          <w:marBottom w:val="0"/>
          <w:divBdr>
            <w:top w:val="none" w:sz="0" w:space="0" w:color="auto"/>
            <w:left w:val="none" w:sz="0" w:space="0" w:color="auto"/>
            <w:bottom w:val="none" w:sz="0" w:space="0" w:color="auto"/>
            <w:right w:val="none" w:sz="0" w:space="0" w:color="auto"/>
          </w:divBdr>
        </w:div>
      </w:divsChild>
    </w:div>
    <w:div w:id="1444223769">
      <w:bodyDiv w:val="1"/>
      <w:marLeft w:val="0"/>
      <w:marRight w:val="0"/>
      <w:marTop w:val="0"/>
      <w:marBottom w:val="0"/>
      <w:divBdr>
        <w:top w:val="none" w:sz="0" w:space="0" w:color="auto"/>
        <w:left w:val="none" w:sz="0" w:space="0" w:color="auto"/>
        <w:bottom w:val="none" w:sz="0" w:space="0" w:color="auto"/>
        <w:right w:val="none" w:sz="0" w:space="0" w:color="auto"/>
      </w:divBdr>
    </w:div>
    <w:div w:id="1446462753">
      <w:bodyDiv w:val="1"/>
      <w:marLeft w:val="0"/>
      <w:marRight w:val="0"/>
      <w:marTop w:val="0"/>
      <w:marBottom w:val="0"/>
      <w:divBdr>
        <w:top w:val="none" w:sz="0" w:space="0" w:color="auto"/>
        <w:left w:val="none" w:sz="0" w:space="0" w:color="auto"/>
        <w:bottom w:val="none" w:sz="0" w:space="0" w:color="auto"/>
        <w:right w:val="none" w:sz="0" w:space="0" w:color="auto"/>
      </w:divBdr>
    </w:div>
    <w:div w:id="1480197122">
      <w:bodyDiv w:val="1"/>
      <w:marLeft w:val="0"/>
      <w:marRight w:val="0"/>
      <w:marTop w:val="0"/>
      <w:marBottom w:val="0"/>
      <w:divBdr>
        <w:top w:val="none" w:sz="0" w:space="0" w:color="auto"/>
        <w:left w:val="none" w:sz="0" w:space="0" w:color="auto"/>
        <w:bottom w:val="none" w:sz="0" w:space="0" w:color="auto"/>
        <w:right w:val="none" w:sz="0" w:space="0" w:color="auto"/>
      </w:divBdr>
      <w:divsChild>
        <w:div w:id="413163252">
          <w:marLeft w:val="0"/>
          <w:marRight w:val="0"/>
          <w:marTop w:val="0"/>
          <w:marBottom w:val="0"/>
          <w:divBdr>
            <w:top w:val="none" w:sz="0" w:space="0" w:color="auto"/>
            <w:left w:val="none" w:sz="0" w:space="0" w:color="auto"/>
            <w:bottom w:val="none" w:sz="0" w:space="0" w:color="auto"/>
            <w:right w:val="none" w:sz="0" w:space="0" w:color="auto"/>
          </w:divBdr>
        </w:div>
        <w:div w:id="1810437811">
          <w:marLeft w:val="0"/>
          <w:marRight w:val="0"/>
          <w:marTop w:val="0"/>
          <w:marBottom w:val="0"/>
          <w:divBdr>
            <w:top w:val="none" w:sz="0" w:space="0" w:color="auto"/>
            <w:left w:val="none" w:sz="0" w:space="0" w:color="auto"/>
            <w:bottom w:val="none" w:sz="0" w:space="0" w:color="auto"/>
            <w:right w:val="none" w:sz="0" w:space="0" w:color="auto"/>
          </w:divBdr>
        </w:div>
      </w:divsChild>
    </w:div>
    <w:div w:id="1484468676">
      <w:bodyDiv w:val="1"/>
      <w:marLeft w:val="0"/>
      <w:marRight w:val="0"/>
      <w:marTop w:val="0"/>
      <w:marBottom w:val="0"/>
      <w:divBdr>
        <w:top w:val="none" w:sz="0" w:space="0" w:color="auto"/>
        <w:left w:val="none" w:sz="0" w:space="0" w:color="auto"/>
        <w:bottom w:val="none" w:sz="0" w:space="0" w:color="auto"/>
        <w:right w:val="none" w:sz="0" w:space="0" w:color="auto"/>
      </w:divBdr>
    </w:div>
    <w:div w:id="1485008463">
      <w:bodyDiv w:val="1"/>
      <w:marLeft w:val="0"/>
      <w:marRight w:val="0"/>
      <w:marTop w:val="0"/>
      <w:marBottom w:val="0"/>
      <w:divBdr>
        <w:top w:val="none" w:sz="0" w:space="0" w:color="auto"/>
        <w:left w:val="none" w:sz="0" w:space="0" w:color="auto"/>
        <w:bottom w:val="none" w:sz="0" w:space="0" w:color="auto"/>
        <w:right w:val="none" w:sz="0" w:space="0" w:color="auto"/>
      </w:divBdr>
      <w:divsChild>
        <w:div w:id="968776639">
          <w:marLeft w:val="0"/>
          <w:marRight w:val="0"/>
          <w:marTop w:val="0"/>
          <w:marBottom w:val="0"/>
          <w:divBdr>
            <w:top w:val="none" w:sz="0" w:space="0" w:color="auto"/>
            <w:left w:val="none" w:sz="0" w:space="0" w:color="auto"/>
            <w:bottom w:val="none" w:sz="0" w:space="0" w:color="auto"/>
            <w:right w:val="none" w:sz="0" w:space="0" w:color="auto"/>
          </w:divBdr>
        </w:div>
        <w:div w:id="1096560696">
          <w:marLeft w:val="0"/>
          <w:marRight w:val="0"/>
          <w:marTop w:val="0"/>
          <w:marBottom w:val="0"/>
          <w:divBdr>
            <w:top w:val="none" w:sz="0" w:space="0" w:color="auto"/>
            <w:left w:val="none" w:sz="0" w:space="0" w:color="auto"/>
            <w:bottom w:val="none" w:sz="0" w:space="0" w:color="auto"/>
            <w:right w:val="none" w:sz="0" w:space="0" w:color="auto"/>
          </w:divBdr>
        </w:div>
        <w:div w:id="1864391623">
          <w:marLeft w:val="0"/>
          <w:marRight w:val="0"/>
          <w:marTop w:val="0"/>
          <w:marBottom w:val="0"/>
          <w:divBdr>
            <w:top w:val="none" w:sz="0" w:space="0" w:color="auto"/>
            <w:left w:val="none" w:sz="0" w:space="0" w:color="auto"/>
            <w:bottom w:val="none" w:sz="0" w:space="0" w:color="auto"/>
            <w:right w:val="none" w:sz="0" w:space="0" w:color="auto"/>
          </w:divBdr>
        </w:div>
        <w:div w:id="2116515407">
          <w:marLeft w:val="0"/>
          <w:marRight w:val="0"/>
          <w:marTop w:val="0"/>
          <w:marBottom w:val="0"/>
          <w:divBdr>
            <w:top w:val="none" w:sz="0" w:space="0" w:color="auto"/>
            <w:left w:val="none" w:sz="0" w:space="0" w:color="auto"/>
            <w:bottom w:val="none" w:sz="0" w:space="0" w:color="auto"/>
            <w:right w:val="none" w:sz="0" w:space="0" w:color="auto"/>
          </w:divBdr>
        </w:div>
      </w:divsChild>
    </w:div>
    <w:div w:id="1491407620">
      <w:bodyDiv w:val="1"/>
      <w:marLeft w:val="0"/>
      <w:marRight w:val="0"/>
      <w:marTop w:val="0"/>
      <w:marBottom w:val="0"/>
      <w:divBdr>
        <w:top w:val="none" w:sz="0" w:space="0" w:color="auto"/>
        <w:left w:val="none" w:sz="0" w:space="0" w:color="auto"/>
        <w:bottom w:val="none" w:sz="0" w:space="0" w:color="auto"/>
        <w:right w:val="none" w:sz="0" w:space="0" w:color="auto"/>
      </w:divBdr>
      <w:divsChild>
        <w:div w:id="522866218">
          <w:marLeft w:val="0"/>
          <w:marRight w:val="0"/>
          <w:marTop w:val="0"/>
          <w:marBottom w:val="0"/>
          <w:divBdr>
            <w:top w:val="none" w:sz="0" w:space="0" w:color="auto"/>
            <w:left w:val="none" w:sz="0" w:space="0" w:color="auto"/>
            <w:bottom w:val="none" w:sz="0" w:space="0" w:color="auto"/>
            <w:right w:val="none" w:sz="0" w:space="0" w:color="auto"/>
          </w:divBdr>
        </w:div>
        <w:div w:id="1099061550">
          <w:marLeft w:val="0"/>
          <w:marRight w:val="0"/>
          <w:marTop w:val="0"/>
          <w:marBottom w:val="0"/>
          <w:divBdr>
            <w:top w:val="none" w:sz="0" w:space="0" w:color="auto"/>
            <w:left w:val="none" w:sz="0" w:space="0" w:color="auto"/>
            <w:bottom w:val="none" w:sz="0" w:space="0" w:color="auto"/>
            <w:right w:val="none" w:sz="0" w:space="0" w:color="auto"/>
          </w:divBdr>
        </w:div>
      </w:divsChild>
    </w:div>
    <w:div w:id="1496845115">
      <w:bodyDiv w:val="1"/>
      <w:marLeft w:val="0"/>
      <w:marRight w:val="0"/>
      <w:marTop w:val="0"/>
      <w:marBottom w:val="0"/>
      <w:divBdr>
        <w:top w:val="none" w:sz="0" w:space="0" w:color="auto"/>
        <w:left w:val="none" w:sz="0" w:space="0" w:color="auto"/>
        <w:bottom w:val="none" w:sz="0" w:space="0" w:color="auto"/>
        <w:right w:val="none" w:sz="0" w:space="0" w:color="auto"/>
      </w:divBdr>
      <w:divsChild>
        <w:div w:id="821308631">
          <w:marLeft w:val="0"/>
          <w:marRight w:val="0"/>
          <w:marTop w:val="0"/>
          <w:marBottom w:val="0"/>
          <w:divBdr>
            <w:top w:val="none" w:sz="0" w:space="0" w:color="auto"/>
            <w:left w:val="none" w:sz="0" w:space="0" w:color="auto"/>
            <w:bottom w:val="none" w:sz="0" w:space="0" w:color="auto"/>
            <w:right w:val="none" w:sz="0" w:space="0" w:color="auto"/>
          </w:divBdr>
        </w:div>
        <w:div w:id="1132476726">
          <w:marLeft w:val="0"/>
          <w:marRight w:val="0"/>
          <w:marTop w:val="0"/>
          <w:marBottom w:val="0"/>
          <w:divBdr>
            <w:top w:val="none" w:sz="0" w:space="0" w:color="auto"/>
            <w:left w:val="none" w:sz="0" w:space="0" w:color="auto"/>
            <w:bottom w:val="none" w:sz="0" w:space="0" w:color="auto"/>
            <w:right w:val="none" w:sz="0" w:space="0" w:color="auto"/>
          </w:divBdr>
        </w:div>
      </w:divsChild>
    </w:div>
    <w:div w:id="1497499608">
      <w:bodyDiv w:val="1"/>
      <w:marLeft w:val="0"/>
      <w:marRight w:val="0"/>
      <w:marTop w:val="0"/>
      <w:marBottom w:val="0"/>
      <w:divBdr>
        <w:top w:val="none" w:sz="0" w:space="0" w:color="auto"/>
        <w:left w:val="none" w:sz="0" w:space="0" w:color="auto"/>
        <w:bottom w:val="none" w:sz="0" w:space="0" w:color="auto"/>
        <w:right w:val="none" w:sz="0" w:space="0" w:color="auto"/>
      </w:divBdr>
      <w:divsChild>
        <w:div w:id="181482731">
          <w:marLeft w:val="0"/>
          <w:marRight w:val="0"/>
          <w:marTop w:val="0"/>
          <w:marBottom w:val="0"/>
          <w:divBdr>
            <w:top w:val="none" w:sz="0" w:space="0" w:color="auto"/>
            <w:left w:val="none" w:sz="0" w:space="0" w:color="auto"/>
            <w:bottom w:val="none" w:sz="0" w:space="0" w:color="auto"/>
            <w:right w:val="none" w:sz="0" w:space="0" w:color="auto"/>
          </w:divBdr>
        </w:div>
        <w:div w:id="1061555853">
          <w:marLeft w:val="0"/>
          <w:marRight w:val="0"/>
          <w:marTop w:val="0"/>
          <w:marBottom w:val="0"/>
          <w:divBdr>
            <w:top w:val="none" w:sz="0" w:space="0" w:color="auto"/>
            <w:left w:val="none" w:sz="0" w:space="0" w:color="auto"/>
            <w:bottom w:val="none" w:sz="0" w:space="0" w:color="auto"/>
            <w:right w:val="none" w:sz="0" w:space="0" w:color="auto"/>
          </w:divBdr>
        </w:div>
        <w:div w:id="1753507724">
          <w:marLeft w:val="0"/>
          <w:marRight w:val="0"/>
          <w:marTop w:val="0"/>
          <w:marBottom w:val="0"/>
          <w:divBdr>
            <w:top w:val="none" w:sz="0" w:space="0" w:color="auto"/>
            <w:left w:val="none" w:sz="0" w:space="0" w:color="auto"/>
            <w:bottom w:val="none" w:sz="0" w:space="0" w:color="auto"/>
            <w:right w:val="none" w:sz="0" w:space="0" w:color="auto"/>
          </w:divBdr>
        </w:div>
        <w:div w:id="378820496">
          <w:marLeft w:val="0"/>
          <w:marRight w:val="0"/>
          <w:marTop w:val="0"/>
          <w:marBottom w:val="0"/>
          <w:divBdr>
            <w:top w:val="none" w:sz="0" w:space="0" w:color="auto"/>
            <w:left w:val="none" w:sz="0" w:space="0" w:color="auto"/>
            <w:bottom w:val="none" w:sz="0" w:space="0" w:color="auto"/>
            <w:right w:val="none" w:sz="0" w:space="0" w:color="auto"/>
          </w:divBdr>
        </w:div>
      </w:divsChild>
    </w:div>
    <w:div w:id="1503930021">
      <w:bodyDiv w:val="1"/>
      <w:marLeft w:val="0"/>
      <w:marRight w:val="0"/>
      <w:marTop w:val="0"/>
      <w:marBottom w:val="0"/>
      <w:divBdr>
        <w:top w:val="none" w:sz="0" w:space="0" w:color="auto"/>
        <w:left w:val="none" w:sz="0" w:space="0" w:color="auto"/>
        <w:bottom w:val="none" w:sz="0" w:space="0" w:color="auto"/>
        <w:right w:val="none" w:sz="0" w:space="0" w:color="auto"/>
      </w:divBdr>
      <w:divsChild>
        <w:div w:id="322045868">
          <w:marLeft w:val="0"/>
          <w:marRight w:val="0"/>
          <w:marTop w:val="0"/>
          <w:marBottom w:val="0"/>
          <w:divBdr>
            <w:top w:val="none" w:sz="0" w:space="0" w:color="auto"/>
            <w:left w:val="none" w:sz="0" w:space="0" w:color="auto"/>
            <w:bottom w:val="none" w:sz="0" w:space="0" w:color="auto"/>
            <w:right w:val="none" w:sz="0" w:space="0" w:color="auto"/>
          </w:divBdr>
        </w:div>
      </w:divsChild>
    </w:div>
    <w:div w:id="1506869309">
      <w:bodyDiv w:val="1"/>
      <w:marLeft w:val="0"/>
      <w:marRight w:val="0"/>
      <w:marTop w:val="0"/>
      <w:marBottom w:val="0"/>
      <w:divBdr>
        <w:top w:val="none" w:sz="0" w:space="0" w:color="auto"/>
        <w:left w:val="none" w:sz="0" w:space="0" w:color="auto"/>
        <w:bottom w:val="none" w:sz="0" w:space="0" w:color="auto"/>
        <w:right w:val="none" w:sz="0" w:space="0" w:color="auto"/>
      </w:divBdr>
      <w:divsChild>
        <w:div w:id="2132549732">
          <w:marLeft w:val="0"/>
          <w:marRight w:val="0"/>
          <w:marTop w:val="0"/>
          <w:marBottom w:val="0"/>
          <w:divBdr>
            <w:top w:val="none" w:sz="0" w:space="0" w:color="auto"/>
            <w:left w:val="none" w:sz="0" w:space="0" w:color="auto"/>
            <w:bottom w:val="none" w:sz="0" w:space="0" w:color="auto"/>
            <w:right w:val="none" w:sz="0" w:space="0" w:color="auto"/>
          </w:divBdr>
        </w:div>
        <w:div w:id="744959031">
          <w:marLeft w:val="0"/>
          <w:marRight w:val="0"/>
          <w:marTop w:val="0"/>
          <w:marBottom w:val="0"/>
          <w:divBdr>
            <w:top w:val="none" w:sz="0" w:space="0" w:color="auto"/>
            <w:left w:val="none" w:sz="0" w:space="0" w:color="auto"/>
            <w:bottom w:val="none" w:sz="0" w:space="0" w:color="auto"/>
            <w:right w:val="none" w:sz="0" w:space="0" w:color="auto"/>
          </w:divBdr>
        </w:div>
        <w:div w:id="1401752085">
          <w:marLeft w:val="0"/>
          <w:marRight w:val="0"/>
          <w:marTop w:val="0"/>
          <w:marBottom w:val="0"/>
          <w:divBdr>
            <w:top w:val="none" w:sz="0" w:space="0" w:color="auto"/>
            <w:left w:val="none" w:sz="0" w:space="0" w:color="auto"/>
            <w:bottom w:val="none" w:sz="0" w:space="0" w:color="auto"/>
            <w:right w:val="none" w:sz="0" w:space="0" w:color="auto"/>
          </w:divBdr>
        </w:div>
      </w:divsChild>
    </w:div>
    <w:div w:id="1512446849">
      <w:bodyDiv w:val="1"/>
      <w:marLeft w:val="0"/>
      <w:marRight w:val="0"/>
      <w:marTop w:val="0"/>
      <w:marBottom w:val="0"/>
      <w:divBdr>
        <w:top w:val="none" w:sz="0" w:space="0" w:color="auto"/>
        <w:left w:val="none" w:sz="0" w:space="0" w:color="auto"/>
        <w:bottom w:val="none" w:sz="0" w:space="0" w:color="auto"/>
        <w:right w:val="none" w:sz="0" w:space="0" w:color="auto"/>
      </w:divBdr>
    </w:div>
    <w:div w:id="1518229498">
      <w:bodyDiv w:val="1"/>
      <w:marLeft w:val="0"/>
      <w:marRight w:val="0"/>
      <w:marTop w:val="0"/>
      <w:marBottom w:val="0"/>
      <w:divBdr>
        <w:top w:val="none" w:sz="0" w:space="0" w:color="auto"/>
        <w:left w:val="none" w:sz="0" w:space="0" w:color="auto"/>
        <w:bottom w:val="none" w:sz="0" w:space="0" w:color="auto"/>
        <w:right w:val="none" w:sz="0" w:space="0" w:color="auto"/>
      </w:divBdr>
      <w:divsChild>
        <w:div w:id="404454274">
          <w:marLeft w:val="0"/>
          <w:marRight w:val="0"/>
          <w:marTop w:val="0"/>
          <w:marBottom w:val="0"/>
          <w:divBdr>
            <w:top w:val="none" w:sz="0" w:space="0" w:color="auto"/>
            <w:left w:val="none" w:sz="0" w:space="0" w:color="auto"/>
            <w:bottom w:val="none" w:sz="0" w:space="0" w:color="auto"/>
            <w:right w:val="none" w:sz="0" w:space="0" w:color="auto"/>
          </w:divBdr>
        </w:div>
        <w:div w:id="1431898528">
          <w:marLeft w:val="0"/>
          <w:marRight w:val="0"/>
          <w:marTop w:val="0"/>
          <w:marBottom w:val="0"/>
          <w:divBdr>
            <w:top w:val="none" w:sz="0" w:space="0" w:color="auto"/>
            <w:left w:val="none" w:sz="0" w:space="0" w:color="auto"/>
            <w:bottom w:val="none" w:sz="0" w:space="0" w:color="auto"/>
            <w:right w:val="none" w:sz="0" w:space="0" w:color="auto"/>
          </w:divBdr>
        </w:div>
      </w:divsChild>
    </w:div>
    <w:div w:id="1519151867">
      <w:bodyDiv w:val="1"/>
      <w:marLeft w:val="0"/>
      <w:marRight w:val="0"/>
      <w:marTop w:val="0"/>
      <w:marBottom w:val="0"/>
      <w:divBdr>
        <w:top w:val="none" w:sz="0" w:space="0" w:color="auto"/>
        <w:left w:val="none" w:sz="0" w:space="0" w:color="auto"/>
        <w:bottom w:val="none" w:sz="0" w:space="0" w:color="auto"/>
        <w:right w:val="none" w:sz="0" w:space="0" w:color="auto"/>
      </w:divBdr>
      <w:divsChild>
        <w:div w:id="297272228">
          <w:marLeft w:val="0"/>
          <w:marRight w:val="0"/>
          <w:marTop w:val="0"/>
          <w:marBottom w:val="0"/>
          <w:divBdr>
            <w:top w:val="none" w:sz="0" w:space="0" w:color="auto"/>
            <w:left w:val="none" w:sz="0" w:space="0" w:color="auto"/>
            <w:bottom w:val="none" w:sz="0" w:space="0" w:color="auto"/>
            <w:right w:val="none" w:sz="0" w:space="0" w:color="auto"/>
          </w:divBdr>
        </w:div>
        <w:div w:id="899753665">
          <w:marLeft w:val="0"/>
          <w:marRight w:val="0"/>
          <w:marTop w:val="0"/>
          <w:marBottom w:val="0"/>
          <w:divBdr>
            <w:top w:val="none" w:sz="0" w:space="0" w:color="auto"/>
            <w:left w:val="none" w:sz="0" w:space="0" w:color="auto"/>
            <w:bottom w:val="none" w:sz="0" w:space="0" w:color="auto"/>
            <w:right w:val="none" w:sz="0" w:space="0" w:color="auto"/>
          </w:divBdr>
        </w:div>
      </w:divsChild>
    </w:div>
    <w:div w:id="1531260200">
      <w:bodyDiv w:val="1"/>
      <w:marLeft w:val="0"/>
      <w:marRight w:val="0"/>
      <w:marTop w:val="0"/>
      <w:marBottom w:val="0"/>
      <w:divBdr>
        <w:top w:val="none" w:sz="0" w:space="0" w:color="auto"/>
        <w:left w:val="none" w:sz="0" w:space="0" w:color="auto"/>
        <w:bottom w:val="none" w:sz="0" w:space="0" w:color="auto"/>
        <w:right w:val="none" w:sz="0" w:space="0" w:color="auto"/>
      </w:divBdr>
      <w:divsChild>
        <w:div w:id="1246956303">
          <w:marLeft w:val="0"/>
          <w:marRight w:val="0"/>
          <w:marTop w:val="0"/>
          <w:marBottom w:val="0"/>
          <w:divBdr>
            <w:top w:val="none" w:sz="0" w:space="0" w:color="auto"/>
            <w:left w:val="none" w:sz="0" w:space="0" w:color="auto"/>
            <w:bottom w:val="none" w:sz="0" w:space="0" w:color="auto"/>
            <w:right w:val="none" w:sz="0" w:space="0" w:color="auto"/>
          </w:divBdr>
        </w:div>
        <w:div w:id="1291352541">
          <w:marLeft w:val="0"/>
          <w:marRight w:val="0"/>
          <w:marTop w:val="0"/>
          <w:marBottom w:val="0"/>
          <w:divBdr>
            <w:top w:val="none" w:sz="0" w:space="0" w:color="auto"/>
            <w:left w:val="none" w:sz="0" w:space="0" w:color="auto"/>
            <w:bottom w:val="none" w:sz="0" w:space="0" w:color="auto"/>
            <w:right w:val="none" w:sz="0" w:space="0" w:color="auto"/>
          </w:divBdr>
        </w:div>
        <w:div w:id="1014649103">
          <w:marLeft w:val="0"/>
          <w:marRight w:val="0"/>
          <w:marTop w:val="0"/>
          <w:marBottom w:val="0"/>
          <w:divBdr>
            <w:top w:val="none" w:sz="0" w:space="0" w:color="auto"/>
            <w:left w:val="none" w:sz="0" w:space="0" w:color="auto"/>
            <w:bottom w:val="none" w:sz="0" w:space="0" w:color="auto"/>
            <w:right w:val="none" w:sz="0" w:space="0" w:color="auto"/>
          </w:divBdr>
        </w:div>
        <w:div w:id="1598365125">
          <w:marLeft w:val="0"/>
          <w:marRight w:val="0"/>
          <w:marTop w:val="0"/>
          <w:marBottom w:val="0"/>
          <w:divBdr>
            <w:top w:val="none" w:sz="0" w:space="0" w:color="auto"/>
            <w:left w:val="none" w:sz="0" w:space="0" w:color="auto"/>
            <w:bottom w:val="none" w:sz="0" w:space="0" w:color="auto"/>
            <w:right w:val="none" w:sz="0" w:space="0" w:color="auto"/>
          </w:divBdr>
        </w:div>
        <w:div w:id="844517397">
          <w:marLeft w:val="0"/>
          <w:marRight w:val="0"/>
          <w:marTop w:val="0"/>
          <w:marBottom w:val="0"/>
          <w:divBdr>
            <w:top w:val="none" w:sz="0" w:space="0" w:color="auto"/>
            <w:left w:val="none" w:sz="0" w:space="0" w:color="auto"/>
            <w:bottom w:val="none" w:sz="0" w:space="0" w:color="auto"/>
            <w:right w:val="none" w:sz="0" w:space="0" w:color="auto"/>
          </w:divBdr>
        </w:div>
      </w:divsChild>
    </w:div>
    <w:div w:id="1534147233">
      <w:bodyDiv w:val="1"/>
      <w:marLeft w:val="0"/>
      <w:marRight w:val="0"/>
      <w:marTop w:val="0"/>
      <w:marBottom w:val="0"/>
      <w:divBdr>
        <w:top w:val="none" w:sz="0" w:space="0" w:color="auto"/>
        <w:left w:val="none" w:sz="0" w:space="0" w:color="auto"/>
        <w:bottom w:val="none" w:sz="0" w:space="0" w:color="auto"/>
        <w:right w:val="none" w:sz="0" w:space="0" w:color="auto"/>
      </w:divBdr>
      <w:divsChild>
        <w:div w:id="1563298388">
          <w:marLeft w:val="0"/>
          <w:marRight w:val="0"/>
          <w:marTop w:val="0"/>
          <w:marBottom w:val="0"/>
          <w:divBdr>
            <w:top w:val="none" w:sz="0" w:space="0" w:color="auto"/>
            <w:left w:val="none" w:sz="0" w:space="0" w:color="auto"/>
            <w:bottom w:val="none" w:sz="0" w:space="0" w:color="auto"/>
            <w:right w:val="none" w:sz="0" w:space="0" w:color="auto"/>
          </w:divBdr>
        </w:div>
        <w:div w:id="950746625">
          <w:marLeft w:val="0"/>
          <w:marRight w:val="0"/>
          <w:marTop w:val="0"/>
          <w:marBottom w:val="0"/>
          <w:divBdr>
            <w:top w:val="none" w:sz="0" w:space="0" w:color="auto"/>
            <w:left w:val="none" w:sz="0" w:space="0" w:color="auto"/>
            <w:bottom w:val="none" w:sz="0" w:space="0" w:color="auto"/>
            <w:right w:val="none" w:sz="0" w:space="0" w:color="auto"/>
          </w:divBdr>
        </w:div>
        <w:div w:id="1287926126">
          <w:marLeft w:val="0"/>
          <w:marRight w:val="0"/>
          <w:marTop w:val="0"/>
          <w:marBottom w:val="0"/>
          <w:divBdr>
            <w:top w:val="none" w:sz="0" w:space="0" w:color="auto"/>
            <w:left w:val="none" w:sz="0" w:space="0" w:color="auto"/>
            <w:bottom w:val="none" w:sz="0" w:space="0" w:color="auto"/>
            <w:right w:val="none" w:sz="0" w:space="0" w:color="auto"/>
          </w:divBdr>
        </w:div>
      </w:divsChild>
    </w:div>
    <w:div w:id="1536389538">
      <w:bodyDiv w:val="1"/>
      <w:marLeft w:val="0"/>
      <w:marRight w:val="0"/>
      <w:marTop w:val="0"/>
      <w:marBottom w:val="0"/>
      <w:divBdr>
        <w:top w:val="none" w:sz="0" w:space="0" w:color="auto"/>
        <w:left w:val="none" w:sz="0" w:space="0" w:color="auto"/>
        <w:bottom w:val="none" w:sz="0" w:space="0" w:color="auto"/>
        <w:right w:val="none" w:sz="0" w:space="0" w:color="auto"/>
      </w:divBdr>
      <w:divsChild>
        <w:div w:id="813254409">
          <w:marLeft w:val="0"/>
          <w:marRight w:val="0"/>
          <w:marTop w:val="0"/>
          <w:marBottom w:val="0"/>
          <w:divBdr>
            <w:top w:val="none" w:sz="0" w:space="0" w:color="auto"/>
            <w:left w:val="none" w:sz="0" w:space="0" w:color="auto"/>
            <w:bottom w:val="none" w:sz="0" w:space="0" w:color="auto"/>
            <w:right w:val="none" w:sz="0" w:space="0" w:color="auto"/>
          </w:divBdr>
        </w:div>
        <w:div w:id="1403335008">
          <w:marLeft w:val="0"/>
          <w:marRight w:val="0"/>
          <w:marTop w:val="0"/>
          <w:marBottom w:val="0"/>
          <w:divBdr>
            <w:top w:val="none" w:sz="0" w:space="0" w:color="auto"/>
            <w:left w:val="none" w:sz="0" w:space="0" w:color="auto"/>
            <w:bottom w:val="none" w:sz="0" w:space="0" w:color="auto"/>
            <w:right w:val="none" w:sz="0" w:space="0" w:color="auto"/>
          </w:divBdr>
        </w:div>
        <w:div w:id="1490974437">
          <w:marLeft w:val="0"/>
          <w:marRight w:val="0"/>
          <w:marTop w:val="0"/>
          <w:marBottom w:val="0"/>
          <w:divBdr>
            <w:top w:val="none" w:sz="0" w:space="0" w:color="auto"/>
            <w:left w:val="none" w:sz="0" w:space="0" w:color="auto"/>
            <w:bottom w:val="none" w:sz="0" w:space="0" w:color="auto"/>
            <w:right w:val="none" w:sz="0" w:space="0" w:color="auto"/>
          </w:divBdr>
        </w:div>
        <w:div w:id="1681661327">
          <w:marLeft w:val="0"/>
          <w:marRight w:val="0"/>
          <w:marTop w:val="0"/>
          <w:marBottom w:val="0"/>
          <w:divBdr>
            <w:top w:val="none" w:sz="0" w:space="0" w:color="auto"/>
            <w:left w:val="none" w:sz="0" w:space="0" w:color="auto"/>
            <w:bottom w:val="none" w:sz="0" w:space="0" w:color="auto"/>
            <w:right w:val="none" w:sz="0" w:space="0" w:color="auto"/>
          </w:divBdr>
        </w:div>
        <w:div w:id="2062483605">
          <w:marLeft w:val="0"/>
          <w:marRight w:val="0"/>
          <w:marTop w:val="0"/>
          <w:marBottom w:val="0"/>
          <w:divBdr>
            <w:top w:val="none" w:sz="0" w:space="0" w:color="auto"/>
            <w:left w:val="none" w:sz="0" w:space="0" w:color="auto"/>
            <w:bottom w:val="none" w:sz="0" w:space="0" w:color="auto"/>
            <w:right w:val="none" w:sz="0" w:space="0" w:color="auto"/>
          </w:divBdr>
        </w:div>
      </w:divsChild>
    </w:div>
    <w:div w:id="1541819407">
      <w:bodyDiv w:val="1"/>
      <w:marLeft w:val="0"/>
      <w:marRight w:val="0"/>
      <w:marTop w:val="0"/>
      <w:marBottom w:val="0"/>
      <w:divBdr>
        <w:top w:val="none" w:sz="0" w:space="0" w:color="auto"/>
        <w:left w:val="none" w:sz="0" w:space="0" w:color="auto"/>
        <w:bottom w:val="none" w:sz="0" w:space="0" w:color="auto"/>
        <w:right w:val="none" w:sz="0" w:space="0" w:color="auto"/>
      </w:divBdr>
      <w:divsChild>
        <w:div w:id="1959219642">
          <w:marLeft w:val="0"/>
          <w:marRight w:val="0"/>
          <w:marTop w:val="0"/>
          <w:marBottom w:val="0"/>
          <w:divBdr>
            <w:top w:val="none" w:sz="0" w:space="0" w:color="auto"/>
            <w:left w:val="none" w:sz="0" w:space="0" w:color="auto"/>
            <w:bottom w:val="none" w:sz="0" w:space="0" w:color="auto"/>
            <w:right w:val="none" w:sz="0" w:space="0" w:color="auto"/>
          </w:divBdr>
        </w:div>
        <w:div w:id="1565604648">
          <w:marLeft w:val="0"/>
          <w:marRight w:val="0"/>
          <w:marTop w:val="0"/>
          <w:marBottom w:val="0"/>
          <w:divBdr>
            <w:top w:val="none" w:sz="0" w:space="0" w:color="auto"/>
            <w:left w:val="none" w:sz="0" w:space="0" w:color="auto"/>
            <w:bottom w:val="none" w:sz="0" w:space="0" w:color="auto"/>
            <w:right w:val="none" w:sz="0" w:space="0" w:color="auto"/>
          </w:divBdr>
        </w:div>
        <w:div w:id="1946110075">
          <w:marLeft w:val="0"/>
          <w:marRight w:val="0"/>
          <w:marTop w:val="0"/>
          <w:marBottom w:val="0"/>
          <w:divBdr>
            <w:top w:val="none" w:sz="0" w:space="0" w:color="auto"/>
            <w:left w:val="none" w:sz="0" w:space="0" w:color="auto"/>
            <w:bottom w:val="none" w:sz="0" w:space="0" w:color="auto"/>
            <w:right w:val="none" w:sz="0" w:space="0" w:color="auto"/>
          </w:divBdr>
        </w:div>
        <w:div w:id="968169753">
          <w:marLeft w:val="0"/>
          <w:marRight w:val="0"/>
          <w:marTop w:val="0"/>
          <w:marBottom w:val="0"/>
          <w:divBdr>
            <w:top w:val="none" w:sz="0" w:space="0" w:color="auto"/>
            <w:left w:val="none" w:sz="0" w:space="0" w:color="auto"/>
            <w:bottom w:val="none" w:sz="0" w:space="0" w:color="auto"/>
            <w:right w:val="none" w:sz="0" w:space="0" w:color="auto"/>
          </w:divBdr>
        </w:div>
      </w:divsChild>
    </w:div>
    <w:div w:id="1545286445">
      <w:bodyDiv w:val="1"/>
      <w:marLeft w:val="0"/>
      <w:marRight w:val="0"/>
      <w:marTop w:val="0"/>
      <w:marBottom w:val="0"/>
      <w:divBdr>
        <w:top w:val="none" w:sz="0" w:space="0" w:color="auto"/>
        <w:left w:val="none" w:sz="0" w:space="0" w:color="auto"/>
        <w:bottom w:val="none" w:sz="0" w:space="0" w:color="auto"/>
        <w:right w:val="none" w:sz="0" w:space="0" w:color="auto"/>
      </w:divBdr>
      <w:divsChild>
        <w:div w:id="1798640435">
          <w:marLeft w:val="0"/>
          <w:marRight w:val="0"/>
          <w:marTop w:val="0"/>
          <w:marBottom w:val="0"/>
          <w:divBdr>
            <w:top w:val="none" w:sz="0" w:space="0" w:color="auto"/>
            <w:left w:val="none" w:sz="0" w:space="0" w:color="auto"/>
            <w:bottom w:val="none" w:sz="0" w:space="0" w:color="auto"/>
            <w:right w:val="none" w:sz="0" w:space="0" w:color="auto"/>
          </w:divBdr>
        </w:div>
        <w:div w:id="209878681">
          <w:marLeft w:val="0"/>
          <w:marRight w:val="0"/>
          <w:marTop w:val="0"/>
          <w:marBottom w:val="0"/>
          <w:divBdr>
            <w:top w:val="none" w:sz="0" w:space="0" w:color="auto"/>
            <w:left w:val="none" w:sz="0" w:space="0" w:color="auto"/>
            <w:bottom w:val="none" w:sz="0" w:space="0" w:color="auto"/>
            <w:right w:val="none" w:sz="0" w:space="0" w:color="auto"/>
          </w:divBdr>
        </w:div>
      </w:divsChild>
    </w:div>
    <w:div w:id="1550799277">
      <w:bodyDiv w:val="1"/>
      <w:marLeft w:val="0"/>
      <w:marRight w:val="0"/>
      <w:marTop w:val="0"/>
      <w:marBottom w:val="0"/>
      <w:divBdr>
        <w:top w:val="none" w:sz="0" w:space="0" w:color="auto"/>
        <w:left w:val="none" w:sz="0" w:space="0" w:color="auto"/>
        <w:bottom w:val="none" w:sz="0" w:space="0" w:color="auto"/>
        <w:right w:val="none" w:sz="0" w:space="0" w:color="auto"/>
      </w:divBdr>
      <w:divsChild>
        <w:div w:id="1237477905">
          <w:marLeft w:val="0"/>
          <w:marRight w:val="0"/>
          <w:marTop w:val="0"/>
          <w:marBottom w:val="0"/>
          <w:divBdr>
            <w:top w:val="none" w:sz="0" w:space="0" w:color="auto"/>
            <w:left w:val="none" w:sz="0" w:space="0" w:color="auto"/>
            <w:bottom w:val="none" w:sz="0" w:space="0" w:color="auto"/>
            <w:right w:val="none" w:sz="0" w:space="0" w:color="auto"/>
          </w:divBdr>
        </w:div>
        <w:div w:id="1045718376">
          <w:marLeft w:val="0"/>
          <w:marRight w:val="0"/>
          <w:marTop w:val="0"/>
          <w:marBottom w:val="0"/>
          <w:divBdr>
            <w:top w:val="none" w:sz="0" w:space="0" w:color="auto"/>
            <w:left w:val="none" w:sz="0" w:space="0" w:color="auto"/>
            <w:bottom w:val="none" w:sz="0" w:space="0" w:color="auto"/>
            <w:right w:val="none" w:sz="0" w:space="0" w:color="auto"/>
          </w:divBdr>
        </w:div>
      </w:divsChild>
    </w:div>
    <w:div w:id="1555198947">
      <w:bodyDiv w:val="1"/>
      <w:marLeft w:val="0"/>
      <w:marRight w:val="0"/>
      <w:marTop w:val="0"/>
      <w:marBottom w:val="0"/>
      <w:divBdr>
        <w:top w:val="none" w:sz="0" w:space="0" w:color="auto"/>
        <w:left w:val="none" w:sz="0" w:space="0" w:color="auto"/>
        <w:bottom w:val="none" w:sz="0" w:space="0" w:color="auto"/>
        <w:right w:val="none" w:sz="0" w:space="0" w:color="auto"/>
      </w:divBdr>
    </w:div>
    <w:div w:id="1559436902">
      <w:bodyDiv w:val="1"/>
      <w:marLeft w:val="0"/>
      <w:marRight w:val="0"/>
      <w:marTop w:val="0"/>
      <w:marBottom w:val="0"/>
      <w:divBdr>
        <w:top w:val="none" w:sz="0" w:space="0" w:color="auto"/>
        <w:left w:val="none" w:sz="0" w:space="0" w:color="auto"/>
        <w:bottom w:val="none" w:sz="0" w:space="0" w:color="auto"/>
        <w:right w:val="none" w:sz="0" w:space="0" w:color="auto"/>
      </w:divBdr>
      <w:divsChild>
        <w:div w:id="763650596">
          <w:marLeft w:val="0"/>
          <w:marRight w:val="0"/>
          <w:marTop w:val="0"/>
          <w:marBottom w:val="0"/>
          <w:divBdr>
            <w:top w:val="none" w:sz="0" w:space="0" w:color="auto"/>
            <w:left w:val="none" w:sz="0" w:space="0" w:color="auto"/>
            <w:bottom w:val="none" w:sz="0" w:space="0" w:color="auto"/>
            <w:right w:val="none" w:sz="0" w:space="0" w:color="auto"/>
          </w:divBdr>
        </w:div>
        <w:div w:id="524104141">
          <w:marLeft w:val="0"/>
          <w:marRight w:val="0"/>
          <w:marTop w:val="0"/>
          <w:marBottom w:val="0"/>
          <w:divBdr>
            <w:top w:val="none" w:sz="0" w:space="0" w:color="auto"/>
            <w:left w:val="none" w:sz="0" w:space="0" w:color="auto"/>
            <w:bottom w:val="none" w:sz="0" w:space="0" w:color="auto"/>
            <w:right w:val="none" w:sz="0" w:space="0" w:color="auto"/>
          </w:divBdr>
        </w:div>
        <w:div w:id="703214381">
          <w:marLeft w:val="0"/>
          <w:marRight w:val="0"/>
          <w:marTop w:val="0"/>
          <w:marBottom w:val="0"/>
          <w:divBdr>
            <w:top w:val="none" w:sz="0" w:space="0" w:color="auto"/>
            <w:left w:val="none" w:sz="0" w:space="0" w:color="auto"/>
            <w:bottom w:val="none" w:sz="0" w:space="0" w:color="auto"/>
            <w:right w:val="none" w:sz="0" w:space="0" w:color="auto"/>
          </w:divBdr>
        </w:div>
      </w:divsChild>
    </w:div>
    <w:div w:id="1562012353">
      <w:bodyDiv w:val="1"/>
      <w:marLeft w:val="0"/>
      <w:marRight w:val="0"/>
      <w:marTop w:val="0"/>
      <w:marBottom w:val="0"/>
      <w:divBdr>
        <w:top w:val="none" w:sz="0" w:space="0" w:color="auto"/>
        <w:left w:val="none" w:sz="0" w:space="0" w:color="auto"/>
        <w:bottom w:val="none" w:sz="0" w:space="0" w:color="auto"/>
        <w:right w:val="none" w:sz="0" w:space="0" w:color="auto"/>
      </w:divBdr>
      <w:divsChild>
        <w:div w:id="582646936">
          <w:marLeft w:val="0"/>
          <w:marRight w:val="0"/>
          <w:marTop w:val="0"/>
          <w:marBottom w:val="0"/>
          <w:divBdr>
            <w:top w:val="none" w:sz="0" w:space="0" w:color="auto"/>
            <w:left w:val="none" w:sz="0" w:space="0" w:color="auto"/>
            <w:bottom w:val="none" w:sz="0" w:space="0" w:color="auto"/>
            <w:right w:val="none" w:sz="0" w:space="0" w:color="auto"/>
          </w:divBdr>
        </w:div>
        <w:div w:id="2061903161">
          <w:marLeft w:val="0"/>
          <w:marRight w:val="0"/>
          <w:marTop w:val="0"/>
          <w:marBottom w:val="0"/>
          <w:divBdr>
            <w:top w:val="none" w:sz="0" w:space="0" w:color="auto"/>
            <w:left w:val="none" w:sz="0" w:space="0" w:color="auto"/>
            <w:bottom w:val="none" w:sz="0" w:space="0" w:color="auto"/>
            <w:right w:val="none" w:sz="0" w:space="0" w:color="auto"/>
          </w:divBdr>
        </w:div>
        <w:div w:id="341785211">
          <w:marLeft w:val="0"/>
          <w:marRight w:val="0"/>
          <w:marTop w:val="0"/>
          <w:marBottom w:val="0"/>
          <w:divBdr>
            <w:top w:val="none" w:sz="0" w:space="0" w:color="auto"/>
            <w:left w:val="none" w:sz="0" w:space="0" w:color="auto"/>
            <w:bottom w:val="none" w:sz="0" w:space="0" w:color="auto"/>
            <w:right w:val="none" w:sz="0" w:space="0" w:color="auto"/>
          </w:divBdr>
        </w:div>
        <w:div w:id="339814655">
          <w:marLeft w:val="0"/>
          <w:marRight w:val="0"/>
          <w:marTop w:val="0"/>
          <w:marBottom w:val="0"/>
          <w:divBdr>
            <w:top w:val="none" w:sz="0" w:space="0" w:color="auto"/>
            <w:left w:val="none" w:sz="0" w:space="0" w:color="auto"/>
            <w:bottom w:val="none" w:sz="0" w:space="0" w:color="auto"/>
            <w:right w:val="none" w:sz="0" w:space="0" w:color="auto"/>
          </w:divBdr>
        </w:div>
      </w:divsChild>
    </w:div>
    <w:div w:id="1563373498">
      <w:bodyDiv w:val="1"/>
      <w:marLeft w:val="0"/>
      <w:marRight w:val="0"/>
      <w:marTop w:val="0"/>
      <w:marBottom w:val="0"/>
      <w:divBdr>
        <w:top w:val="none" w:sz="0" w:space="0" w:color="auto"/>
        <w:left w:val="none" w:sz="0" w:space="0" w:color="auto"/>
        <w:bottom w:val="none" w:sz="0" w:space="0" w:color="auto"/>
        <w:right w:val="none" w:sz="0" w:space="0" w:color="auto"/>
      </w:divBdr>
      <w:divsChild>
        <w:div w:id="1635521543">
          <w:marLeft w:val="0"/>
          <w:marRight w:val="0"/>
          <w:marTop w:val="0"/>
          <w:marBottom w:val="0"/>
          <w:divBdr>
            <w:top w:val="none" w:sz="0" w:space="0" w:color="auto"/>
            <w:left w:val="none" w:sz="0" w:space="0" w:color="auto"/>
            <w:bottom w:val="none" w:sz="0" w:space="0" w:color="auto"/>
            <w:right w:val="none" w:sz="0" w:space="0" w:color="auto"/>
          </w:divBdr>
        </w:div>
        <w:div w:id="1489857215">
          <w:marLeft w:val="0"/>
          <w:marRight w:val="0"/>
          <w:marTop w:val="0"/>
          <w:marBottom w:val="0"/>
          <w:divBdr>
            <w:top w:val="none" w:sz="0" w:space="0" w:color="auto"/>
            <w:left w:val="none" w:sz="0" w:space="0" w:color="auto"/>
            <w:bottom w:val="none" w:sz="0" w:space="0" w:color="auto"/>
            <w:right w:val="none" w:sz="0" w:space="0" w:color="auto"/>
          </w:divBdr>
        </w:div>
        <w:div w:id="1478298792">
          <w:marLeft w:val="0"/>
          <w:marRight w:val="0"/>
          <w:marTop w:val="0"/>
          <w:marBottom w:val="0"/>
          <w:divBdr>
            <w:top w:val="none" w:sz="0" w:space="0" w:color="auto"/>
            <w:left w:val="none" w:sz="0" w:space="0" w:color="auto"/>
            <w:bottom w:val="none" w:sz="0" w:space="0" w:color="auto"/>
            <w:right w:val="none" w:sz="0" w:space="0" w:color="auto"/>
          </w:divBdr>
        </w:div>
        <w:div w:id="754864416">
          <w:marLeft w:val="0"/>
          <w:marRight w:val="0"/>
          <w:marTop w:val="0"/>
          <w:marBottom w:val="0"/>
          <w:divBdr>
            <w:top w:val="none" w:sz="0" w:space="0" w:color="auto"/>
            <w:left w:val="none" w:sz="0" w:space="0" w:color="auto"/>
            <w:bottom w:val="none" w:sz="0" w:space="0" w:color="auto"/>
            <w:right w:val="none" w:sz="0" w:space="0" w:color="auto"/>
          </w:divBdr>
        </w:div>
      </w:divsChild>
    </w:div>
    <w:div w:id="1564486410">
      <w:bodyDiv w:val="1"/>
      <w:marLeft w:val="0"/>
      <w:marRight w:val="0"/>
      <w:marTop w:val="0"/>
      <w:marBottom w:val="0"/>
      <w:divBdr>
        <w:top w:val="none" w:sz="0" w:space="0" w:color="auto"/>
        <w:left w:val="none" w:sz="0" w:space="0" w:color="auto"/>
        <w:bottom w:val="none" w:sz="0" w:space="0" w:color="auto"/>
        <w:right w:val="none" w:sz="0" w:space="0" w:color="auto"/>
      </w:divBdr>
      <w:divsChild>
        <w:div w:id="1909071671">
          <w:marLeft w:val="0"/>
          <w:marRight w:val="0"/>
          <w:marTop w:val="0"/>
          <w:marBottom w:val="0"/>
          <w:divBdr>
            <w:top w:val="none" w:sz="0" w:space="0" w:color="auto"/>
            <w:left w:val="none" w:sz="0" w:space="0" w:color="auto"/>
            <w:bottom w:val="none" w:sz="0" w:space="0" w:color="auto"/>
            <w:right w:val="none" w:sz="0" w:space="0" w:color="auto"/>
          </w:divBdr>
        </w:div>
        <w:div w:id="511650918">
          <w:marLeft w:val="0"/>
          <w:marRight w:val="0"/>
          <w:marTop w:val="0"/>
          <w:marBottom w:val="0"/>
          <w:divBdr>
            <w:top w:val="none" w:sz="0" w:space="0" w:color="auto"/>
            <w:left w:val="none" w:sz="0" w:space="0" w:color="auto"/>
            <w:bottom w:val="none" w:sz="0" w:space="0" w:color="auto"/>
            <w:right w:val="none" w:sz="0" w:space="0" w:color="auto"/>
          </w:divBdr>
        </w:div>
      </w:divsChild>
    </w:div>
    <w:div w:id="1565142357">
      <w:bodyDiv w:val="1"/>
      <w:marLeft w:val="0"/>
      <w:marRight w:val="0"/>
      <w:marTop w:val="0"/>
      <w:marBottom w:val="0"/>
      <w:divBdr>
        <w:top w:val="none" w:sz="0" w:space="0" w:color="auto"/>
        <w:left w:val="none" w:sz="0" w:space="0" w:color="auto"/>
        <w:bottom w:val="none" w:sz="0" w:space="0" w:color="auto"/>
        <w:right w:val="none" w:sz="0" w:space="0" w:color="auto"/>
      </w:divBdr>
      <w:divsChild>
        <w:div w:id="837622897">
          <w:marLeft w:val="0"/>
          <w:marRight w:val="0"/>
          <w:marTop w:val="0"/>
          <w:marBottom w:val="0"/>
          <w:divBdr>
            <w:top w:val="none" w:sz="0" w:space="0" w:color="auto"/>
            <w:left w:val="none" w:sz="0" w:space="0" w:color="auto"/>
            <w:bottom w:val="none" w:sz="0" w:space="0" w:color="auto"/>
            <w:right w:val="none" w:sz="0" w:space="0" w:color="auto"/>
          </w:divBdr>
        </w:div>
        <w:div w:id="637225510">
          <w:marLeft w:val="0"/>
          <w:marRight w:val="0"/>
          <w:marTop w:val="0"/>
          <w:marBottom w:val="0"/>
          <w:divBdr>
            <w:top w:val="none" w:sz="0" w:space="0" w:color="auto"/>
            <w:left w:val="none" w:sz="0" w:space="0" w:color="auto"/>
            <w:bottom w:val="none" w:sz="0" w:space="0" w:color="auto"/>
            <w:right w:val="none" w:sz="0" w:space="0" w:color="auto"/>
          </w:divBdr>
        </w:div>
        <w:div w:id="747271266">
          <w:marLeft w:val="0"/>
          <w:marRight w:val="0"/>
          <w:marTop w:val="0"/>
          <w:marBottom w:val="0"/>
          <w:divBdr>
            <w:top w:val="none" w:sz="0" w:space="0" w:color="auto"/>
            <w:left w:val="none" w:sz="0" w:space="0" w:color="auto"/>
            <w:bottom w:val="none" w:sz="0" w:space="0" w:color="auto"/>
            <w:right w:val="none" w:sz="0" w:space="0" w:color="auto"/>
          </w:divBdr>
        </w:div>
        <w:div w:id="2100635010">
          <w:marLeft w:val="0"/>
          <w:marRight w:val="0"/>
          <w:marTop w:val="0"/>
          <w:marBottom w:val="0"/>
          <w:divBdr>
            <w:top w:val="none" w:sz="0" w:space="0" w:color="auto"/>
            <w:left w:val="none" w:sz="0" w:space="0" w:color="auto"/>
            <w:bottom w:val="none" w:sz="0" w:space="0" w:color="auto"/>
            <w:right w:val="none" w:sz="0" w:space="0" w:color="auto"/>
          </w:divBdr>
        </w:div>
        <w:div w:id="1954943992">
          <w:marLeft w:val="0"/>
          <w:marRight w:val="0"/>
          <w:marTop w:val="0"/>
          <w:marBottom w:val="0"/>
          <w:divBdr>
            <w:top w:val="none" w:sz="0" w:space="0" w:color="auto"/>
            <w:left w:val="none" w:sz="0" w:space="0" w:color="auto"/>
            <w:bottom w:val="none" w:sz="0" w:space="0" w:color="auto"/>
            <w:right w:val="none" w:sz="0" w:space="0" w:color="auto"/>
          </w:divBdr>
        </w:div>
        <w:div w:id="564419162">
          <w:marLeft w:val="0"/>
          <w:marRight w:val="0"/>
          <w:marTop w:val="0"/>
          <w:marBottom w:val="0"/>
          <w:divBdr>
            <w:top w:val="none" w:sz="0" w:space="0" w:color="auto"/>
            <w:left w:val="none" w:sz="0" w:space="0" w:color="auto"/>
            <w:bottom w:val="none" w:sz="0" w:space="0" w:color="auto"/>
            <w:right w:val="none" w:sz="0" w:space="0" w:color="auto"/>
          </w:divBdr>
        </w:div>
        <w:div w:id="1052001489">
          <w:marLeft w:val="0"/>
          <w:marRight w:val="0"/>
          <w:marTop w:val="0"/>
          <w:marBottom w:val="0"/>
          <w:divBdr>
            <w:top w:val="none" w:sz="0" w:space="0" w:color="auto"/>
            <w:left w:val="none" w:sz="0" w:space="0" w:color="auto"/>
            <w:bottom w:val="none" w:sz="0" w:space="0" w:color="auto"/>
            <w:right w:val="none" w:sz="0" w:space="0" w:color="auto"/>
          </w:divBdr>
        </w:div>
        <w:div w:id="453598351">
          <w:marLeft w:val="0"/>
          <w:marRight w:val="0"/>
          <w:marTop w:val="0"/>
          <w:marBottom w:val="0"/>
          <w:divBdr>
            <w:top w:val="none" w:sz="0" w:space="0" w:color="auto"/>
            <w:left w:val="none" w:sz="0" w:space="0" w:color="auto"/>
            <w:bottom w:val="none" w:sz="0" w:space="0" w:color="auto"/>
            <w:right w:val="none" w:sz="0" w:space="0" w:color="auto"/>
          </w:divBdr>
        </w:div>
        <w:div w:id="2102025342">
          <w:marLeft w:val="0"/>
          <w:marRight w:val="0"/>
          <w:marTop w:val="0"/>
          <w:marBottom w:val="0"/>
          <w:divBdr>
            <w:top w:val="none" w:sz="0" w:space="0" w:color="auto"/>
            <w:left w:val="none" w:sz="0" w:space="0" w:color="auto"/>
            <w:bottom w:val="none" w:sz="0" w:space="0" w:color="auto"/>
            <w:right w:val="none" w:sz="0" w:space="0" w:color="auto"/>
          </w:divBdr>
        </w:div>
        <w:div w:id="1984655341">
          <w:marLeft w:val="0"/>
          <w:marRight w:val="0"/>
          <w:marTop w:val="0"/>
          <w:marBottom w:val="0"/>
          <w:divBdr>
            <w:top w:val="none" w:sz="0" w:space="0" w:color="auto"/>
            <w:left w:val="none" w:sz="0" w:space="0" w:color="auto"/>
            <w:bottom w:val="none" w:sz="0" w:space="0" w:color="auto"/>
            <w:right w:val="none" w:sz="0" w:space="0" w:color="auto"/>
          </w:divBdr>
        </w:div>
        <w:div w:id="274867452">
          <w:marLeft w:val="0"/>
          <w:marRight w:val="0"/>
          <w:marTop w:val="0"/>
          <w:marBottom w:val="0"/>
          <w:divBdr>
            <w:top w:val="none" w:sz="0" w:space="0" w:color="auto"/>
            <w:left w:val="none" w:sz="0" w:space="0" w:color="auto"/>
            <w:bottom w:val="none" w:sz="0" w:space="0" w:color="auto"/>
            <w:right w:val="none" w:sz="0" w:space="0" w:color="auto"/>
          </w:divBdr>
        </w:div>
      </w:divsChild>
    </w:div>
    <w:div w:id="1567035421">
      <w:bodyDiv w:val="1"/>
      <w:marLeft w:val="0"/>
      <w:marRight w:val="0"/>
      <w:marTop w:val="0"/>
      <w:marBottom w:val="0"/>
      <w:divBdr>
        <w:top w:val="none" w:sz="0" w:space="0" w:color="auto"/>
        <w:left w:val="none" w:sz="0" w:space="0" w:color="auto"/>
        <w:bottom w:val="none" w:sz="0" w:space="0" w:color="auto"/>
        <w:right w:val="none" w:sz="0" w:space="0" w:color="auto"/>
      </w:divBdr>
      <w:divsChild>
        <w:div w:id="1435785121">
          <w:marLeft w:val="0"/>
          <w:marRight w:val="0"/>
          <w:marTop w:val="0"/>
          <w:marBottom w:val="0"/>
          <w:divBdr>
            <w:top w:val="none" w:sz="0" w:space="0" w:color="auto"/>
            <w:left w:val="none" w:sz="0" w:space="0" w:color="auto"/>
            <w:bottom w:val="none" w:sz="0" w:space="0" w:color="auto"/>
            <w:right w:val="none" w:sz="0" w:space="0" w:color="auto"/>
          </w:divBdr>
        </w:div>
      </w:divsChild>
    </w:div>
    <w:div w:id="1570574780">
      <w:bodyDiv w:val="1"/>
      <w:marLeft w:val="0"/>
      <w:marRight w:val="0"/>
      <w:marTop w:val="0"/>
      <w:marBottom w:val="0"/>
      <w:divBdr>
        <w:top w:val="none" w:sz="0" w:space="0" w:color="auto"/>
        <w:left w:val="none" w:sz="0" w:space="0" w:color="auto"/>
        <w:bottom w:val="none" w:sz="0" w:space="0" w:color="auto"/>
        <w:right w:val="none" w:sz="0" w:space="0" w:color="auto"/>
      </w:divBdr>
      <w:divsChild>
        <w:div w:id="804390772">
          <w:marLeft w:val="0"/>
          <w:marRight w:val="0"/>
          <w:marTop w:val="0"/>
          <w:marBottom w:val="0"/>
          <w:divBdr>
            <w:top w:val="none" w:sz="0" w:space="0" w:color="auto"/>
            <w:left w:val="none" w:sz="0" w:space="0" w:color="auto"/>
            <w:bottom w:val="none" w:sz="0" w:space="0" w:color="auto"/>
            <w:right w:val="none" w:sz="0" w:space="0" w:color="auto"/>
          </w:divBdr>
        </w:div>
        <w:div w:id="83380669">
          <w:marLeft w:val="0"/>
          <w:marRight w:val="0"/>
          <w:marTop w:val="0"/>
          <w:marBottom w:val="0"/>
          <w:divBdr>
            <w:top w:val="none" w:sz="0" w:space="0" w:color="auto"/>
            <w:left w:val="none" w:sz="0" w:space="0" w:color="auto"/>
            <w:bottom w:val="none" w:sz="0" w:space="0" w:color="auto"/>
            <w:right w:val="none" w:sz="0" w:space="0" w:color="auto"/>
          </w:divBdr>
        </w:div>
        <w:div w:id="2125534275">
          <w:marLeft w:val="0"/>
          <w:marRight w:val="0"/>
          <w:marTop w:val="0"/>
          <w:marBottom w:val="0"/>
          <w:divBdr>
            <w:top w:val="none" w:sz="0" w:space="0" w:color="auto"/>
            <w:left w:val="none" w:sz="0" w:space="0" w:color="auto"/>
            <w:bottom w:val="none" w:sz="0" w:space="0" w:color="auto"/>
            <w:right w:val="none" w:sz="0" w:space="0" w:color="auto"/>
          </w:divBdr>
        </w:div>
        <w:div w:id="1262760958">
          <w:marLeft w:val="0"/>
          <w:marRight w:val="0"/>
          <w:marTop w:val="0"/>
          <w:marBottom w:val="0"/>
          <w:divBdr>
            <w:top w:val="none" w:sz="0" w:space="0" w:color="auto"/>
            <w:left w:val="none" w:sz="0" w:space="0" w:color="auto"/>
            <w:bottom w:val="none" w:sz="0" w:space="0" w:color="auto"/>
            <w:right w:val="none" w:sz="0" w:space="0" w:color="auto"/>
          </w:divBdr>
        </w:div>
        <w:div w:id="608390663">
          <w:marLeft w:val="0"/>
          <w:marRight w:val="0"/>
          <w:marTop w:val="0"/>
          <w:marBottom w:val="0"/>
          <w:divBdr>
            <w:top w:val="none" w:sz="0" w:space="0" w:color="auto"/>
            <w:left w:val="none" w:sz="0" w:space="0" w:color="auto"/>
            <w:bottom w:val="none" w:sz="0" w:space="0" w:color="auto"/>
            <w:right w:val="none" w:sz="0" w:space="0" w:color="auto"/>
          </w:divBdr>
        </w:div>
        <w:div w:id="2118329823">
          <w:marLeft w:val="0"/>
          <w:marRight w:val="0"/>
          <w:marTop w:val="0"/>
          <w:marBottom w:val="0"/>
          <w:divBdr>
            <w:top w:val="none" w:sz="0" w:space="0" w:color="auto"/>
            <w:left w:val="none" w:sz="0" w:space="0" w:color="auto"/>
            <w:bottom w:val="none" w:sz="0" w:space="0" w:color="auto"/>
            <w:right w:val="none" w:sz="0" w:space="0" w:color="auto"/>
          </w:divBdr>
        </w:div>
      </w:divsChild>
    </w:div>
    <w:div w:id="1579092195">
      <w:bodyDiv w:val="1"/>
      <w:marLeft w:val="0"/>
      <w:marRight w:val="0"/>
      <w:marTop w:val="0"/>
      <w:marBottom w:val="0"/>
      <w:divBdr>
        <w:top w:val="none" w:sz="0" w:space="0" w:color="auto"/>
        <w:left w:val="none" w:sz="0" w:space="0" w:color="auto"/>
        <w:bottom w:val="none" w:sz="0" w:space="0" w:color="auto"/>
        <w:right w:val="none" w:sz="0" w:space="0" w:color="auto"/>
      </w:divBdr>
    </w:div>
    <w:div w:id="1581938319">
      <w:bodyDiv w:val="1"/>
      <w:marLeft w:val="0"/>
      <w:marRight w:val="0"/>
      <w:marTop w:val="0"/>
      <w:marBottom w:val="0"/>
      <w:divBdr>
        <w:top w:val="none" w:sz="0" w:space="0" w:color="auto"/>
        <w:left w:val="none" w:sz="0" w:space="0" w:color="auto"/>
        <w:bottom w:val="none" w:sz="0" w:space="0" w:color="auto"/>
        <w:right w:val="none" w:sz="0" w:space="0" w:color="auto"/>
      </w:divBdr>
      <w:divsChild>
        <w:div w:id="582448724">
          <w:marLeft w:val="0"/>
          <w:marRight w:val="0"/>
          <w:marTop w:val="0"/>
          <w:marBottom w:val="0"/>
          <w:divBdr>
            <w:top w:val="none" w:sz="0" w:space="0" w:color="auto"/>
            <w:left w:val="none" w:sz="0" w:space="0" w:color="auto"/>
            <w:bottom w:val="none" w:sz="0" w:space="0" w:color="auto"/>
            <w:right w:val="none" w:sz="0" w:space="0" w:color="auto"/>
          </w:divBdr>
        </w:div>
        <w:div w:id="1865946558">
          <w:marLeft w:val="0"/>
          <w:marRight w:val="0"/>
          <w:marTop w:val="0"/>
          <w:marBottom w:val="0"/>
          <w:divBdr>
            <w:top w:val="none" w:sz="0" w:space="0" w:color="auto"/>
            <w:left w:val="none" w:sz="0" w:space="0" w:color="auto"/>
            <w:bottom w:val="none" w:sz="0" w:space="0" w:color="auto"/>
            <w:right w:val="none" w:sz="0" w:space="0" w:color="auto"/>
          </w:divBdr>
        </w:div>
        <w:div w:id="796988741">
          <w:marLeft w:val="0"/>
          <w:marRight w:val="0"/>
          <w:marTop w:val="0"/>
          <w:marBottom w:val="0"/>
          <w:divBdr>
            <w:top w:val="none" w:sz="0" w:space="0" w:color="auto"/>
            <w:left w:val="none" w:sz="0" w:space="0" w:color="auto"/>
            <w:bottom w:val="none" w:sz="0" w:space="0" w:color="auto"/>
            <w:right w:val="none" w:sz="0" w:space="0" w:color="auto"/>
          </w:divBdr>
        </w:div>
        <w:div w:id="357005890">
          <w:marLeft w:val="0"/>
          <w:marRight w:val="0"/>
          <w:marTop w:val="0"/>
          <w:marBottom w:val="0"/>
          <w:divBdr>
            <w:top w:val="none" w:sz="0" w:space="0" w:color="auto"/>
            <w:left w:val="none" w:sz="0" w:space="0" w:color="auto"/>
            <w:bottom w:val="none" w:sz="0" w:space="0" w:color="auto"/>
            <w:right w:val="none" w:sz="0" w:space="0" w:color="auto"/>
          </w:divBdr>
        </w:div>
        <w:div w:id="1809205560">
          <w:marLeft w:val="0"/>
          <w:marRight w:val="0"/>
          <w:marTop w:val="0"/>
          <w:marBottom w:val="0"/>
          <w:divBdr>
            <w:top w:val="none" w:sz="0" w:space="0" w:color="auto"/>
            <w:left w:val="none" w:sz="0" w:space="0" w:color="auto"/>
            <w:bottom w:val="none" w:sz="0" w:space="0" w:color="auto"/>
            <w:right w:val="none" w:sz="0" w:space="0" w:color="auto"/>
          </w:divBdr>
        </w:div>
        <w:div w:id="2120565087">
          <w:marLeft w:val="0"/>
          <w:marRight w:val="0"/>
          <w:marTop w:val="0"/>
          <w:marBottom w:val="0"/>
          <w:divBdr>
            <w:top w:val="none" w:sz="0" w:space="0" w:color="auto"/>
            <w:left w:val="none" w:sz="0" w:space="0" w:color="auto"/>
            <w:bottom w:val="none" w:sz="0" w:space="0" w:color="auto"/>
            <w:right w:val="none" w:sz="0" w:space="0" w:color="auto"/>
          </w:divBdr>
        </w:div>
        <w:div w:id="109864570">
          <w:marLeft w:val="0"/>
          <w:marRight w:val="0"/>
          <w:marTop w:val="0"/>
          <w:marBottom w:val="0"/>
          <w:divBdr>
            <w:top w:val="none" w:sz="0" w:space="0" w:color="auto"/>
            <w:left w:val="none" w:sz="0" w:space="0" w:color="auto"/>
            <w:bottom w:val="none" w:sz="0" w:space="0" w:color="auto"/>
            <w:right w:val="none" w:sz="0" w:space="0" w:color="auto"/>
          </w:divBdr>
        </w:div>
        <w:div w:id="2012951802">
          <w:marLeft w:val="0"/>
          <w:marRight w:val="0"/>
          <w:marTop w:val="0"/>
          <w:marBottom w:val="0"/>
          <w:divBdr>
            <w:top w:val="none" w:sz="0" w:space="0" w:color="auto"/>
            <w:left w:val="none" w:sz="0" w:space="0" w:color="auto"/>
            <w:bottom w:val="none" w:sz="0" w:space="0" w:color="auto"/>
            <w:right w:val="none" w:sz="0" w:space="0" w:color="auto"/>
          </w:divBdr>
        </w:div>
        <w:div w:id="1636325188">
          <w:marLeft w:val="0"/>
          <w:marRight w:val="0"/>
          <w:marTop w:val="0"/>
          <w:marBottom w:val="0"/>
          <w:divBdr>
            <w:top w:val="none" w:sz="0" w:space="0" w:color="auto"/>
            <w:left w:val="none" w:sz="0" w:space="0" w:color="auto"/>
            <w:bottom w:val="none" w:sz="0" w:space="0" w:color="auto"/>
            <w:right w:val="none" w:sz="0" w:space="0" w:color="auto"/>
          </w:divBdr>
        </w:div>
      </w:divsChild>
    </w:div>
    <w:div w:id="1585143387">
      <w:bodyDiv w:val="1"/>
      <w:marLeft w:val="0"/>
      <w:marRight w:val="0"/>
      <w:marTop w:val="0"/>
      <w:marBottom w:val="0"/>
      <w:divBdr>
        <w:top w:val="none" w:sz="0" w:space="0" w:color="auto"/>
        <w:left w:val="none" w:sz="0" w:space="0" w:color="auto"/>
        <w:bottom w:val="none" w:sz="0" w:space="0" w:color="auto"/>
        <w:right w:val="none" w:sz="0" w:space="0" w:color="auto"/>
      </w:divBdr>
    </w:div>
    <w:div w:id="1586265500">
      <w:bodyDiv w:val="1"/>
      <w:marLeft w:val="0"/>
      <w:marRight w:val="0"/>
      <w:marTop w:val="0"/>
      <w:marBottom w:val="0"/>
      <w:divBdr>
        <w:top w:val="none" w:sz="0" w:space="0" w:color="auto"/>
        <w:left w:val="none" w:sz="0" w:space="0" w:color="auto"/>
        <w:bottom w:val="none" w:sz="0" w:space="0" w:color="auto"/>
        <w:right w:val="none" w:sz="0" w:space="0" w:color="auto"/>
      </w:divBdr>
      <w:divsChild>
        <w:div w:id="712924927">
          <w:marLeft w:val="0"/>
          <w:marRight w:val="0"/>
          <w:marTop w:val="0"/>
          <w:marBottom w:val="0"/>
          <w:divBdr>
            <w:top w:val="none" w:sz="0" w:space="0" w:color="auto"/>
            <w:left w:val="none" w:sz="0" w:space="0" w:color="auto"/>
            <w:bottom w:val="none" w:sz="0" w:space="0" w:color="auto"/>
            <w:right w:val="none" w:sz="0" w:space="0" w:color="auto"/>
          </w:divBdr>
        </w:div>
        <w:div w:id="660817678">
          <w:marLeft w:val="0"/>
          <w:marRight w:val="0"/>
          <w:marTop w:val="0"/>
          <w:marBottom w:val="0"/>
          <w:divBdr>
            <w:top w:val="none" w:sz="0" w:space="0" w:color="auto"/>
            <w:left w:val="none" w:sz="0" w:space="0" w:color="auto"/>
            <w:bottom w:val="none" w:sz="0" w:space="0" w:color="auto"/>
            <w:right w:val="none" w:sz="0" w:space="0" w:color="auto"/>
          </w:divBdr>
        </w:div>
        <w:div w:id="1860125233">
          <w:marLeft w:val="0"/>
          <w:marRight w:val="0"/>
          <w:marTop w:val="0"/>
          <w:marBottom w:val="0"/>
          <w:divBdr>
            <w:top w:val="none" w:sz="0" w:space="0" w:color="auto"/>
            <w:left w:val="none" w:sz="0" w:space="0" w:color="auto"/>
            <w:bottom w:val="none" w:sz="0" w:space="0" w:color="auto"/>
            <w:right w:val="none" w:sz="0" w:space="0" w:color="auto"/>
          </w:divBdr>
        </w:div>
      </w:divsChild>
    </w:div>
    <w:div w:id="1587569284">
      <w:bodyDiv w:val="1"/>
      <w:marLeft w:val="0"/>
      <w:marRight w:val="0"/>
      <w:marTop w:val="0"/>
      <w:marBottom w:val="0"/>
      <w:divBdr>
        <w:top w:val="none" w:sz="0" w:space="0" w:color="auto"/>
        <w:left w:val="none" w:sz="0" w:space="0" w:color="auto"/>
        <w:bottom w:val="none" w:sz="0" w:space="0" w:color="auto"/>
        <w:right w:val="none" w:sz="0" w:space="0" w:color="auto"/>
      </w:divBdr>
      <w:divsChild>
        <w:div w:id="2013798236">
          <w:marLeft w:val="0"/>
          <w:marRight w:val="0"/>
          <w:marTop w:val="0"/>
          <w:marBottom w:val="0"/>
          <w:divBdr>
            <w:top w:val="none" w:sz="0" w:space="0" w:color="auto"/>
            <w:left w:val="none" w:sz="0" w:space="0" w:color="auto"/>
            <w:bottom w:val="none" w:sz="0" w:space="0" w:color="auto"/>
            <w:right w:val="none" w:sz="0" w:space="0" w:color="auto"/>
          </w:divBdr>
        </w:div>
        <w:div w:id="691689663">
          <w:marLeft w:val="0"/>
          <w:marRight w:val="0"/>
          <w:marTop w:val="0"/>
          <w:marBottom w:val="0"/>
          <w:divBdr>
            <w:top w:val="none" w:sz="0" w:space="0" w:color="auto"/>
            <w:left w:val="none" w:sz="0" w:space="0" w:color="auto"/>
            <w:bottom w:val="none" w:sz="0" w:space="0" w:color="auto"/>
            <w:right w:val="none" w:sz="0" w:space="0" w:color="auto"/>
          </w:divBdr>
        </w:div>
        <w:div w:id="1076703567">
          <w:marLeft w:val="0"/>
          <w:marRight w:val="0"/>
          <w:marTop w:val="0"/>
          <w:marBottom w:val="0"/>
          <w:divBdr>
            <w:top w:val="none" w:sz="0" w:space="0" w:color="auto"/>
            <w:left w:val="none" w:sz="0" w:space="0" w:color="auto"/>
            <w:bottom w:val="none" w:sz="0" w:space="0" w:color="auto"/>
            <w:right w:val="none" w:sz="0" w:space="0" w:color="auto"/>
          </w:divBdr>
        </w:div>
        <w:div w:id="706294563">
          <w:marLeft w:val="0"/>
          <w:marRight w:val="0"/>
          <w:marTop w:val="0"/>
          <w:marBottom w:val="0"/>
          <w:divBdr>
            <w:top w:val="none" w:sz="0" w:space="0" w:color="auto"/>
            <w:left w:val="none" w:sz="0" w:space="0" w:color="auto"/>
            <w:bottom w:val="none" w:sz="0" w:space="0" w:color="auto"/>
            <w:right w:val="none" w:sz="0" w:space="0" w:color="auto"/>
          </w:divBdr>
        </w:div>
        <w:div w:id="1568802192">
          <w:marLeft w:val="0"/>
          <w:marRight w:val="0"/>
          <w:marTop w:val="0"/>
          <w:marBottom w:val="0"/>
          <w:divBdr>
            <w:top w:val="none" w:sz="0" w:space="0" w:color="auto"/>
            <w:left w:val="none" w:sz="0" w:space="0" w:color="auto"/>
            <w:bottom w:val="none" w:sz="0" w:space="0" w:color="auto"/>
            <w:right w:val="none" w:sz="0" w:space="0" w:color="auto"/>
          </w:divBdr>
        </w:div>
      </w:divsChild>
    </w:div>
    <w:div w:id="1596481083">
      <w:bodyDiv w:val="1"/>
      <w:marLeft w:val="0"/>
      <w:marRight w:val="0"/>
      <w:marTop w:val="0"/>
      <w:marBottom w:val="0"/>
      <w:divBdr>
        <w:top w:val="none" w:sz="0" w:space="0" w:color="auto"/>
        <w:left w:val="none" w:sz="0" w:space="0" w:color="auto"/>
        <w:bottom w:val="none" w:sz="0" w:space="0" w:color="auto"/>
        <w:right w:val="none" w:sz="0" w:space="0" w:color="auto"/>
      </w:divBdr>
      <w:divsChild>
        <w:div w:id="1093630138">
          <w:marLeft w:val="0"/>
          <w:marRight w:val="0"/>
          <w:marTop w:val="0"/>
          <w:marBottom w:val="0"/>
          <w:divBdr>
            <w:top w:val="none" w:sz="0" w:space="0" w:color="auto"/>
            <w:left w:val="none" w:sz="0" w:space="0" w:color="auto"/>
            <w:bottom w:val="none" w:sz="0" w:space="0" w:color="auto"/>
            <w:right w:val="none" w:sz="0" w:space="0" w:color="auto"/>
          </w:divBdr>
        </w:div>
        <w:div w:id="471295896">
          <w:marLeft w:val="0"/>
          <w:marRight w:val="0"/>
          <w:marTop w:val="0"/>
          <w:marBottom w:val="0"/>
          <w:divBdr>
            <w:top w:val="none" w:sz="0" w:space="0" w:color="auto"/>
            <w:left w:val="none" w:sz="0" w:space="0" w:color="auto"/>
            <w:bottom w:val="none" w:sz="0" w:space="0" w:color="auto"/>
            <w:right w:val="none" w:sz="0" w:space="0" w:color="auto"/>
          </w:divBdr>
        </w:div>
        <w:div w:id="1278639693">
          <w:marLeft w:val="0"/>
          <w:marRight w:val="0"/>
          <w:marTop w:val="0"/>
          <w:marBottom w:val="0"/>
          <w:divBdr>
            <w:top w:val="none" w:sz="0" w:space="0" w:color="auto"/>
            <w:left w:val="none" w:sz="0" w:space="0" w:color="auto"/>
            <w:bottom w:val="none" w:sz="0" w:space="0" w:color="auto"/>
            <w:right w:val="none" w:sz="0" w:space="0" w:color="auto"/>
          </w:divBdr>
        </w:div>
        <w:div w:id="790368495">
          <w:marLeft w:val="0"/>
          <w:marRight w:val="0"/>
          <w:marTop w:val="0"/>
          <w:marBottom w:val="0"/>
          <w:divBdr>
            <w:top w:val="none" w:sz="0" w:space="0" w:color="auto"/>
            <w:left w:val="none" w:sz="0" w:space="0" w:color="auto"/>
            <w:bottom w:val="none" w:sz="0" w:space="0" w:color="auto"/>
            <w:right w:val="none" w:sz="0" w:space="0" w:color="auto"/>
          </w:divBdr>
        </w:div>
        <w:div w:id="745759229">
          <w:marLeft w:val="0"/>
          <w:marRight w:val="0"/>
          <w:marTop w:val="0"/>
          <w:marBottom w:val="0"/>
          <w:divBdr>
            <w:top w:val="none" w:sz="0" w:space="0" w:color="auto"/>
            <w:left w:val="none" w:sz="0" w:space="0" w:color="auto"/>
            <w:bottom w:val="none" w:sz="0" w:space="0" w:color="auto"/>
            <w:right w:val="none" w:sz="0" w:space="0" w:color="auto"/>
          </w:divBdr>
        </w:div>
      </w:divsChild>
    </w:div>
    <w:div w:id="1601569682">
      <w:bodyDiv w:val="1"/>
      <w:marLeft w:val="0"/>
      <w:marRight w:val="0"/>
      <w:marTop w:val="0"/>
      <w:marBottom w:val="0"/>
      <w:divBdr>
        <w:top w:val="none" w:sz="0" w:space="0" w:color="auto"/>
        <w:left w:val="none" w:sz="0" w:space="0" w:color="auto"/>
        <w:bottom w:val="none" w:sz="0" w:space="0" w:color="auto"/>
        <w:right w:val="none" w:sz="0" w:space="0" w:color="auto"/>
      </w:divBdr>
      <w:divsChild>
        <w:div w:id="944922742">
          <w:marLeft w:val="0"/>
          <w:marRight w:val="0"/>
          <w:marTop w:val="0"/>
          <w:marBottom w:val="0"/>
          <w:divBdr>
            <w:top w:val="none" w:sz="0" w:space="0" w:color="auto"/>
            <w:left w:val="none" w:sz="0" w:space="0" w:color="auto"/>
            <w:bottom w:val="none" w:sz="0" w:space="0" w:color="auto"/>
            <w:right w:val="none" w:sz="0" w:space="0" w:color="auto"/>
          </w:divBdr>
        </w:div>
        <w:div w:id="1100879896">
          <w:marLeft w:val="0"/>
          <w:marRight w:val="0"/>
          <w:marTop w:val="0"/>
          <w:marBottom w:val="0"/>
          <w:divBdr>
            <w:top w:val="none" w:sz="0" w:space="0" w:color="auto"/>
            <w:left w:val="none" w:sz="0" w:space="0" w:color="auto"/>
            <w:bottom w:val="none" w:sz="0" w:space="0" w:color="auto"/>
            <w:right w:val="none" w:sz="0" w:space="0" w:color="auto"/>
          </w:divBdr>
        </w:div>
        <w:div w:id="1789230515">
          <w:marLeft w:val="0"/>
          <w:marRight w:val="0"/>
          <w:marTop w:val="0"/>
          <w:marBottom w:val="0"/>
          <w:divBdr>
            <w:top w:val="none" w:sz="0" w:space="0" w:color="auto"/>
            <w:left w:val="none" w:sz="0" w:space="0" w:color="auto"/>
            <w:bottom w:val="none" w:sz="0" w:space="0" w:color="auto"/>
            <w:right w:val="none" w:sz="0" w:space="0" w:color="auto"/>
          </w:divBdr>
        </w:div>
        <w:div w:id="2077361009">
          <w:marLeft w:val="0"/>
          <w:marRight w:val="0"/>
          <w:marTop w:val="0"/>
          <w:marBottom w:val="0"/>
          <w:divBdr>
            <w:top w:val="none" w:sz="0" w:space="0" w:color="auto"/>
            <w:left w:val="none" w:sz="0" w:space="0" w:color="auto"/>
            <w:bottom w:val="none" w:sz="0" w:space="0" w:color="auto"/>
            <w:right w:val="none" w:sz="0" w:space="0" w:color="auto"/>
          </w:divBdr>
        </w:div>
        <w:div w:id="376590634">
          <w:marLeft w:val="0"/>
          <w:marRight w:val="0"/>
          <w:marTop w:val="0"/>
          <w:marBottom w:val="0"/>
          <w:divBdr>
            <w:top w:val="none" w:sz="0" w:space="0" w:color="auto"/>
            <w:left w:val="none" w:sz="0" w:space="0" w:color="auto"/>
            <w:bottom w:val="none" w:sz="0" w:space="0" w:color="auto"/>
            <w:right w:val="none" w:sz="0" w:space="0" w:color="auto"/>
          </w:divBdr>
        </w:div>
      </w:divsChild>
    </w:div>
    <w:div w:id="1608388490">
      <w:bodyDiv w:val="1"/>
      <w:marLeft w:val="0"/>
      <w:marRight w:val="0"/>
      <w:marTop w:val="0"/>
      <w:marBottom w:val="0"/>
      <w:divBdr>
        <w:top w:val="none" w:sz="0" w:space="0" w:color="auto"/>
        <w:left w:val="none" w:sz="0" w:space="0" w:color="auto"/>
        <w:bottom w:val="none" w:sz="0" w:space="0" w:color="auto"/>
        <w:right w:val="none" w:sz="0" w:space="0" w:color="auto"/>
      </w:divBdr>
      <w:divsChild>
        <w:div w:id="1667632031">
          <w:marLeft w:val="0"/>
          <w:marRight w:val="0"/>
          <w:marTop w:val="0"/>
          <w:marBottom w:val="0"/>
          <w:divBdr>
            <w:top w:val="none" w:sz="0" w:space="0" w:color="auto"/>
            <w:left w:val="none" w:sz="0" w:space="0" w:color="auto"/>
            <w:bottom w:val="none" w:sz="0" w:space="0" w:color="auto"/>
            <w:right w:val="none" w:sz="0" w:space="0" w:color="auto"/>
          </w:divBdr>
        </w:div>
        <w:div w:id="1821774344">
          <w:marLeft w:val="0"/>
          <w:marRight w:val="0"/>
          <w:marTop w:val="0"/>
          <w:marBottom w:val="0"/>
          <w:divBdr>
            <w:top w:val="none" w:sz="0" w:space="0" w:color="auto"/>
            <w:left w:val="none" w:sz="0" w:space="0" w:color="auto"/>
            <w:bottom w:val="none" w:sz="0" w:space="0" w:color="auto"/>
            <w:right w:val="none" w:sz="0" w:space="0" w:color="auto"/>
          </w:divBdr>
        </w:div>
        <w:div w:id="1265846630">
          <w:marLeft w:val="0"/>
          <w:marRight w:val="0"/>
          <w:marTop w:val="0"/>
          <w:marBottom w:val="0"/>
          <w:divBdr>
            <w:top w:val="none" w:sz="0" w:space="0" w:color="auto"/>
            <w:left w:val="none" w:sz="0" w:space="0" w:color="auto"/>
            <w:bottom w:val="none" w:sz="0" w:space="0" w:color="auto"/>
            <w:right w:val="none" w:sz="0" w:space="0" w:color="auto"/>
          </w:divBdr>
        </w:div>
        <w:div w:id="2039814688">
          <w:marLeft w:val="0"/>
          <w:marRight w:val="0"/>
          <w:marTop w:val="0"/>
          <w:marBottom w:val="0"/>
          <w:divBdr>
            <w:top w:val="none" w:sz="0" w:space="0" w:color="auto"/>
            <w:left w:val="none" w:sz="0" w:space="0" w:color="auto"/>
            <w:bottom w:val="none" w:sz="0" w:space="0" w:color="auto"/>
            <w:right w:val="none" w:sz="0" w:space="0" w:color="auto"/>
          </w:divBdr>
        </w:div>
      </w:divsChild>
    </w:div>
    <w:div w:id="1613517021">
      <w:bodyDiv w:val="1"/>
      <w:marLeft w:val="0"/>
      <w:marRight w:val="0"/>
      <w:marTop w:val="0"/>
      <w:marBottom w:val="0"/>
      <w:divBdr>
        <w:top w:val="none" w:sz="0" w:space="0" w:color="auto"/>
        <w:left w:val="none" w:sz="0" w:space="0" w:color="auto"/>
        <w:bottom w:val="none" w:sz="0" w:space="0" w:color="auto"/>
        <w:right w:val="none" w:sz="0" w:space="0" w:color="auto"/>
      </w:divBdr>
      <w:divsChild>
        <w:div w:id="1846742777">
          <w:marLeft w:val="0"/>
          <w:marRight w:val="0"/>
          <w:marTop w:val="0"/>
          <w:marBottom w:val="0"/>
          <w:divBdr>
            <w:top w:val="none" w:sz="0" w:space="0" w:color="auto"/>
            <w:left w:val="none" w:sz="0" w:space="0" w:color="auto"/>
            <w:bottom w:val="none" w:sz="0" w:space="0" w:color="auto"/>
            <w:right w:val="none" w:sz="0" w:space="0" w:color="auto"/>
          </w:divBdr>
        </w:div>
        <w:div w:id="1613628766">
          <w:marLeft w:val="0"/>
          <w:marRight w:val="0"/>
          <w:marTop w:val="0"/>
          <w:marBottom w:val="0"/>
          <w:divBdr>
            <w:top w:val="none" w:sz="0" w:space="0" w:color="auto"/>
            <w:left w:val="none" w:sz="0" w:space="0" w:color="auto"/>
            <w:bottom w:val="none" w:sz="0" w:space="0" w:color="auto"/>
            <w:right w:val="none" w:sz="0" w:space="0" w:color="auto"/>
          </w:divBdr>
        </w:div>
      </w:divsChild>
    </w:div>
    <w:div w:id="1614438990">
      <w:bodyDiv w:val="1"/>
      <w:marLeft w:val="0"/>
      <w:marRight w:val="0"/>
      <w:marTop w:val="0"/>
      <w:marBottom w:val="0"/>
      <w:divBdr>
        <w:top w:val="none" w:sz="0" w:space="0" w:color="auto"/>
        <w:left w:val="none" w:sz="0" w:space="0" w:color="auto"/>
        <w:bottom w:val="none" w:sz="0" w:space="0" w:color="auto"/>
        <w:right w:val="none" w:sz="0" w:space="0" w:color="auto"/>
      </w:divBdr>
      <w:divsChild>
        <w:div w:id="1402408570">
          <w:marLeft w:val="0"/>
          <w:marRight w:val="0"/>
          <w:marTop w:val="0"/>
          <w:marBottom w:val="0"/>
          <w:divBdr>
            <w:top w:val="none" w:sz="0" w:space="0" w:color="auto"/>
            <w:left w:val="none" w:sz="0" w:space="0" w:color="auto"/>
            <w:bottom w:val="none" w:sz="0" w:space="0" w:color="auto"/>
            <w:right w:val="none" w:sz="0" w:space="0" w:color="auto"/>
          </w:divBdr>
        </w:div>
        <w:div w:id="1993870156">
          <w:marLeft w:val="0"/>
          <w:marRight w:val="0"/>
          <w:marTop w:val="0"/>
          <w:marBottom w:val="0"/>
          <w:divBdr>
            <w:top w:val="none" w:sz="0" w:space="0" w:color="auto"/>
            <w:left w:val="none" w:sz="0" w:space="0" w:color="auto"/>
            <w:bottom w:val="none" w:sz="0" w:space="0" w:color="auto"/>
            <w:right w:val="none" w:sz="0" w:space="0" w:color="auto"/>
          </w:divBdr>
        </w:div>
        <w:div w:id="1787892326">
          <w:marLeft w:val="0"/>
          <w:marRight w:val="0"/>
          <w:marTop w:val="0"/>
          <w:marBottom w:val="0"/>
          <w:divBdr>
            <w:top w:val="none" w:sz="0" w:space="0" w:color="auto"/>
            <w:left w:val="none" w:sz="0" w:space="0" w:color="auto"/>
            <w:bottom w:val="none" w:sz="0" w:space="0" w:color="auto"/>
            <w:right w:val="none" w:sz="0" w:space="0" w:color="auto"/>
          </w:divBdr>
        </w:div>
      </w:divsChild>
    </w:div>
    <w:div w:id="1626157144">
      <w:bodyDiv w:val="1"/>
      <w:marLeft w:val="0"/>
      <w:marRight w:val="0"/>
      <w:marTop w:val="0"/>
      <w:marBottom w:val="0"/>
      <w:divBdr>
        <w:top w:val="none" w:sz="0" w:space="0" w:color="auto"/>
        <w:left w:val="none" w:sz="0" w:space="0" w:color="auto"/>
        <w:bottom w:val="none" w:sz="0" w:space="0" w:color="auto"/>
        <w:right w:val="none" w:sz="0" w:space="0" w:color="auto"/>
      </w:divBdr>
    </w:div>
    <w:div w:id="1627857061">
      <w:bodyDiv w:val="1"/>
      <w:marLeft w:val="0"/>
      <w:marRight w:val="0"/>
      <w:marTop w:val="0"/>
      <w:marBottom w:val="0"/>
      <w:divBdr>
        <w:top w:val="none" w:sz="0" w:space="0" w:color="auto"/>
        <w:left w:val="none" w:sz="0" w:space="0" w:color="auto"/>
        <w:bottom w:val="none" w:sz="0" w:space="0" w:color="auto"/>
        <w:right w:val="none" w:sz="0" w:space="0" w:color="auto"/>
      </w:divBdr>
      <w:divsChild>
        <w:div w:id="1867864077">
          <w:marLeft w:val="0"/>
          <w:marRight w:val="0"/>
          <w:marTop w:val="0"/>
          <w:marBottom w:val="0"/>
          <w:divBdr>
            <w:top w:val="none" w:sz="0" w:space="0" w:color="auto"/>
            <w:left w:val="none" w:sz="0" w:space="0" w:color="auto"/>
            <w:bottom w:val="none" w:sz="0" w:space="0" w:color="auto"/>
            <w:right w:val="none" w:sz="0" w:space="0" w:color="auto"/>
          </w:divBdr>
        </w:div>
        <w:div w:id="294869118">
          <w:marLeft w:val="0"/>
          <w:marRight w:val="0"/>
          <w:marTop w:val="0"/>
          <w:marBottom w:val="0"/>
          <w:divBdr>
            <w:top w:val="none" w:sz="0" w:space="0" w:color="auto"/>
            <w:left w:val="none" w:sz="0" w:space="0" w:color="auto"/>
            <w:bottom w:val="none" w:sz="0" w:space="0" w:color="auto"/>
            <w:right w:val="none" w:sz="0" w:space="0" w:color="auto"/>
          </w:divBdr>
        </w:div>
        <w:div w:id="1943414471">
          <w:marLeft w:val="0"/>
          <w:marRight w:val="0"/>
          <w:marTop w:val="0"/>
          <w:marBottom w:val="0"/>
          <w:divBdr>
            <w:top w:val="none" w:sz="0" w:space="0" w:color="auto"/>
            <w:left w:val="none" w:sz="0" w:space="0" w:color="auto"/>
            <w:bottom w:val="none" w:sz="0" w:space="0" w:color="auto"/>
            <w:right w:val="none" w:sz="0" w:space="0" w:color="auto"/>
          </w:divBdr>
        </w:div>
        <w:div w:id="2075925745">
          <w:marLeft w:val="0"/>
          <w:marRight w:val="0"/>
          <w:marTop w:val="0"/>
          <w:marBottom w:val="0"/>
          <w:divBdr>
            <w:top w:val="none" w:sz="0" w:space="0" w:color="auto"/>
            <w:left w:val="none" w:sz="0" w:space="0" w:color="auto"/>
            <w:bottom w:val="none" w:sz="0" w:space="0" w:color="auto"/>
            <w:right w:val="none" w:sz="0" w:space="0" w:color="auto"/>
          </w:divBdr>
        </w:div>
      </w:divsChild>
    </w:div>
    <w:div w:id="1645157648">
      <w:bodyDiv w:val="1"/>
      <w:marLeft w:val="0"/>
      <w:marRight w:val="0"/>
      <w:marTop w:val="0"/>
      <w:marBottom w:val="0"/>
      <w:divBdr>
        <w:top w:val="none" w:sz="0" w:space="0" w:color="auto"/>
        <w:left w:val="none" w:sz="0" w:space="0" w:color="auto"/>
        <w:bottom w:val="none" w:sz="0" w:space="0" w:color="auto"/>
        <w:right w:val="none" w:sz="0" w:space="0" w:color="auto"/>
      </w:divBdr>
      <w:divsChild>
        <w:div w:id="272910032">
          <w:marLeft w:val="0"/>
          <w:marRight w:val="0"/>
          <w:marTop w:val="0"/>
          <w:marBottom w:val="0"/>
          <w:divBdr>
            <w:top w:val="none" w:sz="0" w:space="0" w:color="auto"/>
            <w:left w:val="none" w:sz="0" w:space="0" w:color="auto"/>
            <w:bottom w:val="none" w:sz="0" w:space="0" w:color="auto"/>
            <w:right w:val="none" w:sz="0" w:space="0" w:color="auto"/>
          </w:divBdr>
        </w:div>
        <w:div w:id="880434764">
          <w:marLeft w:val="0"/>
          <w:marRight w:val="0"/>
          <w:marTop w:val="0"/>
          <w:marBottom w:val="0"/>
          <w:divBdr>
            <w:top w:val="none" w:sz="0" w:space="0" w:color="auto"/>
            <w:left w:val="none" w:sz="0" w:space="0" w:color="auto"/>
            <w:bottom w:val="none" w:sz="0" w:space="0" w:color="auto"/>
            <w:right w:val="none" w:sz="0" w:space="0" w:color="auto"/>
          </w:divBdr>
        </w:div>
        <w:div w:id="448548642">
          <w:marLeft w:val="0"/>
          <w:marRight w:val="0"/>
          <w:marTop w:val="0"/>
          <w:marBottom w:val="0"/>
          <w:divBdr>
            <w:top w:val="none" w:sz="0" w:space="0" w:color="auto"/>
            <w:left w:val="none" w:sz="0" w:space="0" w:color="auto"/>
            <w:bottom w:val="none" w:sz="0" w:space="0" w:color="auto"/>
            <w:right w:val="none" w:sz="0" w:space="0" w:color="auto"/>
          </w:divBdr>
        </w:div>
      </w:divsChild>
    </w:div>
    <w:div w:id="1648898005">
      <w:bodyDiv w:val="1"/>
      <w:marLeft w:val="0"/>
      <w:marRight w:val="0"/>
      <w:marTop w:val="0"/>
      <w:marBottom w:val="0"/>
      <w:divBdr>
        <w:top w:val="none" w:sz="0" w:space="0" w:color="auto"/>
        <w:left w:val="none" w:sz="0" w:space="0" w:color="auto"/>
        <w:bottom w:val="none" w:sz="0" w:space="0" w:color="auto"/>
        <w:right w:val="none" w:sz="0" w:space="0" w:color="auto"/>
      </w:divBdr>
      <w:divsChild>
        <w:div w:id="1780949202">
          <w:marLeft w:val="0"/>
          <w:marRight w:val="0"/>
          <w:marTop w:val="0"/>
          <w:marBottom w:val="0"/>
          <w:divBdr>
            <w:top w:val="none" w:sz="0" w:space="0" w:color="auto"/>
            <w:left w:val="none" w:sz="0" w:space="0" w:color="auto"/>
            <w:bottom w:val="none" w:sz="0" w:space="0" w:color="auto"/>
            <w:right w:val="none" w:sz="0" w:space="0" w:color="auto"/>
          </w:divBdr>
        </w:div>
        <w:div w:id="530996629">
          <w:marLeft w:val="0"/>
          <w:marRight w:val="0"/>
          <w:marTop w:val="0"/>
          <w:marBottom w:val="0"/>
          <w:divBdr>
            <w:top w:val="none" w:sz="0" w:space="0" w:color="auto"/>
            <w:left w:val="none" w:sz="0" w:space="0" w:color="auto"/>
            <w:bottom w:val="none" w:sz="0" w:space="0" w:color="auto"/>
            <w:right w:val="none" w:sz="0" w:space="0" w:color="auto"/>
          </w:divBdr>
        </w:div>
        <w:div w:id="186407642">
          <w:marLeft w:val="0"/>
          <w:marRight w:val="0"/>
          <w:marTop w:val="0"/>
          <w:marBottom w:val="0"/>
          <w:divBdr>
            <w:top w:val="none" w:sz="0" w:space="0" w:color="auto"/>
            <w:left w:val="none" w:sz="0" w:space="0" w:color="auto"/>
            <w:bottom w:val="none" w:sz="0" w:space="0" w:color="auto"/>
            <w:right w:val="none" w:sz="0" w:space="0" w:color="auto"/>
          </w:divBdr>
        </w:div>
        <w:div w:id="1859923136">
          <w:marLeft w:val="0"/>
          <w:marRight w:val="0"/>
          <w:marTop w:val="0"/>
          <w:marBottom w:val="0"/>
          <w:divBdr>
            <w:top w:val="none" w:sz="0" w:space="0" w:color="auto"/>
            <w:left w:val="none" w:sz="0" w:space="0" w:color="auto"/>
            <w:bottom w:val="none" w:sz="0" w:space="0" w:color="auto"/>
            <w:right w:val="none" w:sz="0" w:space="0" w:color="auto"/>
          </w:divBdr>
        </w:div>
        <w:div w:id="1521503317">
          <w:marLeft w:val="0"/>
          <w:marRight w:val="0"/>
          <w:marTop w:val="0"/>
          <w:marBottom w:val="0"/>
          <w:divBdr>
            <w:top w:val="none" w:sz="0" w:space="0" w:color="auto"/>
            <w:left w:val="none" w:sz="0" w:space="0" w:color="auto"/>
            <w:bottom w:val="none" w:sz="0" w:space="0" w:color="auto"/>
            <w:right w:val="none" w:sz="0" w:space="0" w:color="auto"/>
          </w:divBdr>
        </w:div>
        <w:div w:id="1923172465">
          <w:marLeft w:val="0"/>
          <w:marRight w:val="0"/>
          <w:marTop w:val="0"/>
          <w:marBottom w:val="0"/>
          <w:divBdr>
            <w:top w:val="none" w:sz="0" w:space="0" w:color="auto"/>
            <w:left w:val="none" w:sz="0" w:space="0" w:color="auto"/>
            <w:bottom w:val="none" w:sz="0" w:space="0" w:color="auto"/>
            <w:right w:val="none" w:sz="0" w:space="0" w:color="auto"/>
          </w:divBdr>
        </w:div>
        <w:div w:id="1193809252">
          <w:marLeft w:val="0"/>
          <w:marRight w:val="0"/>
          <w:marTop w:val="0"/>
          <w:marBottom w:val="0"/>
          <w:divBdr>
            <w:top w:val="none" w:sz="0" w:space="0" w:color="auto"/>
            <w:left w:val="none" w:sz="0" w:space="0" w:color="auto"/>
            <w:bottom w:val="none" w:sz="0" w:space="0" w:color="auto"/>
            <w:right w:val="none" w:sz="0" w:space="0" w:color="auto"/>
          </w:divBdr>
        </w:div>
        <w:div w:id="445734626">
          <w:marLeft w:val="0"/>
          <w:marRight w:val="0"/>
          <w:marTop w:val="0"/>
          <w:marBottom w:val="0"/>
          <w:divBdr>
            <w:top w:val="none" w:sz="0" w:space="0" w:color="auto"/>
            <w:left w:val="none" w:sz="0" w:space="0" w:color="auto"/>
            <w:bottom w:val="none" w:sz="0" w:space="0" w:color="auto"/>
            <w:right w:val="none" w:sz="0" w:space="0" w:color="auto"/>
          </w:divBdr>
        </w:div>
        <w:div w:id="883713271">
          <w:marLeft w:val="0"/>
          <w:marRight w:val="0"/>
          <w:marTop w:val="0"/>
          <w:marBottom w:val="0"/>
          <w:divBdr>
            <w:top w:val="none" w:sz="0" w:space="0" w:color="auto"/>
            <w:left w:val="none" w:sz="0" w:space="0" w:color="auto"/>
            <w:bottom w:val="none" w:sz="0" w:space="0" w:color="auto"/>
            <w:right w:val="none" w:sz="0" w:space="0" w:color="auto"/>
          </w:divBdr>
        </w:div>
        <w:div w:id="222643584">
          <w:marLeft w:val="0"/>
          <w:marRight w:val="0"/>
          <w:marTop w:val="0"/>
          <w:marBottom w:val="0"/>
          <w:divBdr>
            <w:top w:val="none" w:sz="0" w:space="0" w:color="auto"/>
            <w:left w:val="none" w:sz="0" w:space="0" w:color="auto"/>
            <w:bottom w:val="none" w:sz="0" w:space="0" w:color="auto"/>
            <w:right w:val="none" w:sz="0" w:space="0" w:color="auto"/>
          </w:divBdr>
        </w:div>
      </w:divsChild>
    </w:div>
    <w:div w:id="1650282143">
      <w:bodyDiv w:val="1"/>
      <w:marLeft w:val="0"/>
      <w:marRight w:val="0"/>
      <w:marTop w:val="0"/>
      <w:marBottom w:val="0"/>
      <w:divBdr>
        <w:top w:val="none" w:sz="0" w:space="0" w:color="auto"/>
        <w:left w:val="none" w:sz="0" w:space="0" w:color="auto"/>
        <w:bottom w:val="none" w:sz="0" w:space="0" w:color="auto"/>
        <w:right w:val="none" w:sz="0" w:space="0" w:color="auto"/>
      </w:divBdr>
      <w:divsChild>
        <w:div w:id="1927420318">
          <w:marLeft w:val="0"/>
          <w:marRight w:val="0"/>
          <w:marTop w:val="0"/>
          <w:marBottom w:val="0"/>
          <w:divBdr>
            <w:top w:val="none" w:sz="0" w:space="0" w:color="auto"/>
            <w:left w:val="none" w:sz="0" w:space="0" w:color="auto"/>
            <w:bottom w:val="none" w:sz="0" w:space="0" w:color="auto"/>
            <w:right w:val="none" w:sz="0" w:space="0" w:color="auto"/>
          </w:divBdr>
        </w:div>
      </w:divsChild>
    </w:div>
    <w:div w:id="1656882633">
      <w:bodyDiv w:val="1"/>
      <w:marLeft w:val="0"/>
      <w:marRight w:val="0"/>
      <w:marTop w:val="0"/>
      <w:marBottom w:val="0"/>
      <w:divBdr>
        <w:top w:val="none" w:sz="0" w:space="0" w:color="auto"/>
        <w:left w:val="none" w:sz="0" w:space="0" w:color="auto"/>
        <w:bottom w:val="none" w:sz="0" w:space="0" w:color="auto"/>
        <w:right w:val="none" w:sz="0" w:space="0" w:color="auto"/>
      </w:divBdr>
      <w:divsChild>
        <w:div w:id="919021877">
          <w:marLeft w:val="0"/>
          <w:marRight w:val="0"/>
          <w:marTop w:val="0"/>
          <w:marBottom w:val="0"/>
          <w:divBdr>
            <w:top w:val="none" w:sz="0" w:space="0" w:color="auto"/>
            <w:left w:val="none" w:sz="0" w:space="0" w:color="auto"/>
            <w:bottom w:val="none" w:sz="0" w:space="0" w:color="auto"/>
            <w:right w:val="none" w:sz="0" w:space="0" w:color="auto"/>
          </w:divBdr>
        </w:div>
      </w:divsChild>
    </w:div>
    <w:div w:id="1661301702">
      <w:bodyDiv w:val="1"/>
      <w:marLeft w:val="0"/>
      <w:marRight w:val="0"/>
      <w:marTop w:val="0"/>
      <w:marBottom w:val="0"/>
      <w:divBdr>
        <w:top w:val="none" w:sz="0" w:space="0" w:color="auto"/>
        <w:left w:val="none" w:sz="0" w:space="0" w:color="auto"/>
        <w:bottom w:val="none" w:sz="0" w:space="0" w:color="auto"/>
        <w:right w:val="none" w:sz="0" w:space="0" w:color="auto"/>
      </w:divBdr>
    </w:div>
    <w:div w:id="1667514073">
      <w:bodyDiv w:val="1"/>
      <w:marLeft w:val="0"/>
      <w:marRight w:val="0"/>
      <w:marTop w:val="0"/>
      <w:marBottom w:val="0"/>
      <w:divBdr>
        <w:top w:val="none" w:sz="0" w:space="0" w:color="auto"/>
        <w:left w:val="none" w:sz="0" w:space="0" w:color="auto"/>
        <w:bottom w:val="none" w:sz="0" w:space="0" w:color="auto"/>
        <w:right w:val="none" w:sz="0" w:space="0" w:color="auto"/>
      </w:divBdr>
      <w:divsChild>
        <w:div w:id="214007593">
          <w:marLeft w:val="0"/>
          <w:marRight w:val="0"/>
          <w:marTop w:val="0"/>
          <w:marBottom w:val="0"/>
          <w:divBdr>
            <w:top w:val="none" w:sz="0" w:space="0" w:color="auto"/>
            <w:left w:val="none" w:sz="0" w:space="0" w:color="auto"/>
            <w:bottom w:val="none" w:sz="0" w:space="0" w:color="auto"/>
            <w:right w:val="none" w:sz="0" w:space="0" w:color="auto"/>
          </w:divBdr>
        </w:div>
        <w:div w:id="1887907358">
          <w:marLeft w:val="0"/>
          <w:marRight w:val="0"/>
          <w:marTop w:val="0"/>
          <w:marBottom w:val="0"/>
          <w:divBdr>
            <w:top w:val="none" w:sz="0" w:space="0" w:color="auto"/>
            <w:left w:val="none" w:sz="0" w:space="0" w:color="auto"/>
            <w:bottom w:val="none" w:sz="0" w:space="0" w:color="auto"/>
            <w:right w:val="none" w:sz="0" w:space="0" w:color="auto"/>
          </w:divBdr>
        </w:div>
        <w:div w:id="956106518">
          <w:marLeft w:val="0"/>
          <w:marRight w:val="0"/>
          <w:marTop w:val="0"/>
          <w:marBottom w:val="0"/>
          <w:divBdr>
            <w:top w:val="none" w:sz="0" w:space="0" w:color="auto"/>
            <w:left w:val="none" w:sz="0" w:space="0" w:color="auto"/>
            <w:bottom w:val="none" w:sz="0" w:space="0" w:color="auto"/>
            <w:right w:val="none" w:sz="0" w:space="0" w:color="auto"/>
          </w:divBdr>
        </w:div>
      </w:divsChild>
    </w:div>
    <w:div w:id="1682704669">
      <w:bodyDiv w:val="1"/>
      <w:marLeft w:val="0"/>
      <w:marRight w:val="0"/>
      <w:marTop w:val="0"/>
      <w:marBottom w:val="0"/>
      <w:divBdr>
        <w:top w:val="none" w:sz="0" w:space="0" w:color="auto"/>
        <w:left w:val="none" w:sz="0" w:space="0" w:color="auto"/>
        <w:bottom w:val="none" w:sz="0" w:space="0" w:color="auto"/>
        <w:right w:val="none" w:sz="0" w:space="0" w:color="auto"/>
      </w:divBdr>
      <w:divsChild>
        <w:div w:id="253756098">
          <w:marLeft w:val="0"/>
          <w:marRight w:val="0"/>
          <w:marTop w:val="0"/>
          <w:marBottom w:val="0"/>
          <w:divBdr>
            <w:top w:val="none" w:sz="0" w:space="0" w:color="auto"/>
            <w:left w:val="none" w:sz="0" w:space="0" w:color="auto"/>
            <w:bottom w:val="none" w:sz="0" w:space="0" w:color="auto"/>
            <w:right w:val="none" w:sz="0" w:space="0" w:color="auto"/>
          </w:divBdr>
        </w:div>
        <w:div w:id="1604728064">
          <w:marLeft w:val="0"/>
          <w:marRight w:val="0"/>
          <w:marTop w:val="0"/>
          <w:marBottom w:val="0"/>
          <w:divBdr>
            <w:top w:val="none" w:sz="0" w:space="0" w:color="auto"/>
            <w:left w:val="none" w:sz="0" w:space="0" w:color="auto"/>
            <w:bottom w:val="none" w:sz="0" w:space="0" w:color="auto"/>
            <w:right w:val="none" w:sz="0" w:space="0" w:color="auto"/>
          </w:divBdr>
        </w:div>
        <w:div w:id="1455446031">
          <w:marLeft w:val="0"/>
          <w:marRight w:val="0"/>
          <w:marTop w:val="0"/>
          <w:marBottom w:val="0"/>
          <w:divBdr>
            <w:top w:val="none" w:sz="0" w:space="0" w:color="auto"/>
            <w:left w:val="none" w:sz="0" w:space="0" w:color="auto"/>
            <w:bottom w:val="none" w:sz="0" w:space="0" w:color="auto"/>
            <w:right w:val="none" w:sz="0" w:space="0" w:color="auto"/>
          </w:divBdr>
        </w:div>
      </w:divsChild>
    </w:div>
    <w:div w:id="1683554346">
      <w:bodyDiv w:val="1"/>
      <w:marLeft w:val="0"/>
      <w:marRight w:val="0"/>
      <w:marTop w:val="0"/>
      <w:marBottom w:val="0"/>
      <w:divBdr>
        <w:top w:val="none" w:sz="0" w:space="0" w:color="auto"/>
        <w:left w:val="none" w:sz="0" w:space="0" w:color="auto"/>
        <w:bottom w:val="none" w:sz="0" w:space="0" w:color="auto"/>
        <w:right w:val="none" w:sz="0" w:space="0" w:color="auto"/>
      </w:divBdr>
      <w:divsChild>
        <w:div w:id="353072361">
          <w:marLeft w:val="0"/>
          <w:marRight w:val="0"/>
          <w:marTop w:val="0"/>
          <w:marBottom w:val="0"/>
          <w:divBdr>
            <w:top w:val="none" w:sz="0" w:space="0" w:color="auto"/>
            <w:left w:val="none" w:sz="0" w:space="0" w:color="auto"/>
            <w:bottom w:val="none" w:sz="0" w:space="0" w:color="auto"/>
            <w:right w:val="none" w:sz="0" w:space="0" w:color="auto"/>
          </w:divBdr>
        </w:div>
        <w:div w:id="457459937">
          <w:marLeft w:val="0"/>
          <w:marRight w:val="0"/>
          <w:marTop w:val="0"/>
          <w:marBottom w:val="0"/>
          <w:divBdr>
            <w:top w:val="none" w:sz="0" w:space="0" w:color="auto"/>
            <w:left w:val="none" w:sz="0" w:space="0" w:color="auto"/>
            <w:bottom w:val="none" w:sz="0" w:space="0" w:color="auto"/>
            <w:right w:val="none" w:sz="0" w:space="0" w:color="auto"/>
          </w:divBdr>
        </w:div>
        <w:div w:id="227112784">
          <w:marLeft w:val="0"/>
          <w:marRight w:val="0"/>
          <w:marTop w:val="0"/>
          <w:marBottom w:val="0"/>
          <w:divBdr>
            <w:top w:val="none" w:sz="0" w:space="0" w:color="auto"/>
            <w:left w:val="none" w:sz="0" w:space="0" w:color="auto"/>
            <w:bottom w:val="none" w:sz="0" w:space="0" w:color="auto"/>
            <w:right w:val="none" w:sz="0" w:space="0" w:color="auto"/>
          </w:divBdr>
        </w:div>
      </w:divsChild>
    </w:div>
    <w:div w:id="1704748095">
      <w:bodyDiv w:val="1"/>
      <w:marLeft w:val="0"/>
      <w:marRight w:val="0"/>
      <w:marTop w:val="0"/>
      <w:marBottom w:val="0"/>
      <w:divBdr>
        <w:top w:val="none" w:sz="0" w:space="0" w:color="auto"/>
        <w:left w:val="none" w:sz="0" w:space="0" w:color="auto"/>
        <w:bottom w:val="none" w:sz="0" w:space="0" w:color="auto"/>
        <w:right w:val="none" w:sz="0" w:space="0" w:color="auto"/>
      </w:divBdr>
      <w:divsChild>
        <w:div w:id="645404141">
          <w:marLeft w:val="0"/>
          <w:marRight w:val="0"/>
          <w:marTop w:val="0"/>
          <w:marBottom w:val="0"/>
          <w:divBdr>
            <w:top w:val="none" w:sz="0" w:space="0" w:color="auto"/>
            <w:left w:val="none" w:sz="0" w:space="0" w:color="auto"/>
            <w:bottom w:val="none" w:sz="0" w:space="0" w:color="auto"/>
            <w:right w:val="none" w:sz="0" w:space="0" w:color="auto"/>
          </w:divBdr>
        </w:div>
        <w:div w:id="854611492">
          <w:marLeft w:val="0"/>
          <w:marRight w:val="0"/>
          <w:marTop w:val="0"/>
          <w:marBottom w:val="0"/>
          <w:divBdr>
            <w:top w:val="none" w:sz="0" w:space="0" w:color="auto"/>
            <w:left w:val="none" w:sz="0" w:space="0" w:color="auto"/>
            <w:bottom w:val="none" w:sz="0" w:space="0" w:color="auto"/>
            <w:right w:val="none" w:sz="0" w:space="0" w:color="auto"/>
          </w:divBdr>
        </w:div>
        <w:div w:id="1372877938">
          <w:marLeft w:val="0"/>
          <w:marRight w:val="0"/>
          <w:marTop w:val="0"/>
          <w:marBottom w:val="0"/>
          <w:divBdr>
            <w:top w:val="none" w:sz="0" w:space="0" w:color="auto"/>
            <w:left w:val="none" w:sz="0" w:space="0" w:color="auto"/>
            <w:bottom w:val="none" w:sz="0" w:space="0" w:color="auto"/>
            <w:right w:val="none" w:sz="0" w:space="0" w:color="auto"/>
          </w:divBdr>
        </w:div>
        <w:div w:id="1511522717">
          <w:marLeft w:val="0"/>
          <w:marRight w:val="0"/>
          <w:marTop w:val="0"/>
          <w:marBottom w:val="0"/>
          <w:divBdr>
            <w:top w:val="none" w:sz="0" w:space="0" w:color="auto"/>
            <w:left w:val="none" w:sz="0" w:space="0" w:color="auto"/>
            <w:bottom w:val="none" w:sz="0" w:space="0" w:color="auto"/>
            <w:right w:val="none" w:sz="0" w:space="0" w:color="auto"/>
          </w:divBdr>
        </w:div>
        <w:div w:id="1271089111">
          <w:marLeft w:val="0"/>
          <w:marRight w:val="0"/>
          <w:marTop w:val="0"/>
          <w:marBottom w:val="0"/>
          <w:divBdr>
            <w:top w:val="none" w:sz="0" w:space="0" w:color="auto"/>
            <w:left w:val="none" w:sz="0" w:space="0" w:color="auto"/>
            <w:bottom w:val="none" w:sz="0" w:space="0" w:color="auto"/>
            <w:right w:val="none" w:sz="0" w:space="0" w:color="auto"/>
          </w:divBdr>
        </w:div>
        <w:div w:id="361787963">
          <w:marLeft w:val="0"/>
          <w:marRight w:val="0"/>
          <w:marTop w:val="0"/>
          <w:marBottom w:val="0"/>
          <w:divBdr>
            <w:top w:val="none" w:sz="0" w:space="0" w:color="auto"/>
            <w:left w:val="none" w:sz="0" w:space="0" w:color="auto"/>
            <w:bottom w:val="none" w:sz="0" w:space="0" w:color="auto"/>
            <w:right w:val="none" w:sz="0" w:space="0" w:color="auto"/>
          </w:divBdr>
        </w:div>
        <w:div w:id="1972324244">
          <w:marLeft w:val="0"/>
          <w:marRight w:val="0"/>
          <w:marTop w:val="0"/>
          <w:marBottom w:val="0"/>
          <w:divBdr>
            <w:top w:val="none" w:sz="0" w:space="0" w:color="auto"/>
            <w:left w:val="none" w:sz="0" w:space="0" w:color="auto"/>
            <w:bottom w:val="none" w:sz="0" w:space="0" w:color="auto"/>
            <w:right w:val="none" w:sz="0" w:space="0" w:color="auto"/>
          </w:divBdr>
        </w:div>
        <w:div w:id="206376673">
          <w:marLeft w:val="0"/>
          <w:marRight w:val="0"/>
          <w:marTop w:val="0"/>
          <w:marBottom w:val="0"/>
          <w:divBdr>
            <w:top w:val="none" w:sz="0" w:space="0" w:color="auto"/>
            <w:left w:val="none" w:sz="0" w:space="0" w:color="auto"/>
            <w:bottom w:val="none" w:sz="0" w:space="0" w:color="auto"/>
            <w:right w:val="none" w:sz="0" w:space="0" w:color="auto"/>
          </w:divBdr>
        </w:div>
        <w:div w:id="1310475051">
          <w:marLeft w:val="0"/>
          <w:marRight w:val="0"/>
          <w:marTop w:val="0"/>
          <w:marBottom w:val="0"/>
          <w:divBdr>
            <w:top w:val="none" w:sz="0" w:space="0" w:color="auto"/>
            <w:left w:val="none" w:sz="0" w:space="0" w:color="auto"/>
            <w:bottom w:val="none" w:sz="0" w:space="0" w:color="auto"/>
            <w:right w:val="none" w:sz="0" w:space="0" w:color="auto"/>
          </w:divBdr>
        </w:div>
        <w:div w:id="1971399489">
          <w:marLeft w:val="0"/>
          <w:marRight w:val="0"/>
          <w:marTop w:val="0"/>
          <w:marBottom w:val="0"/>
          <w:divBdr>
            <w:top w:val="none" w:sz="0" w:space="0" w:color="auto"/>
            <w:left w:val="none" w:sz="0" w:space="0" w:color="auto"/>
            <w:bottom w:val="none" w:sz="0" w:space="0" w:color="auto"/>
            <w:right w:val="none" w:sz="0" w:space="0" w:color="auto"/>
          </w:divBdr>
        </w:div>
        <w:div w:id="1656685067">
          <w:marLeft w:val="0"/>
          <w:marRight w:val="0"/>
          <w:marTop w:val="0"/>
          <w:marBottom w:val="0"/>
          <w:divBdr>
            <w:top w:val="none" w:sz="0" w:space="0" w:color="auto"/>
            <w:left w:val="none" w:sz="0" w:space="0" w:color="auto"/>
            <w:bottom w:val="none" w:sz="0" w:space="0" w:color="auto"/>
            <w:right w:val="none" w:sz="0" w:space="0" w:color="auto"/>
          </w:divBdr>
        </w:div>
        <w:div w:id="1913732405">
          <w:marLeft w:val="0"/>
          <w:marRight w:val="0"/>
          <w:marTop w:val="0"/>
          <w:marBottom w:val="0"/>
          <w:divBdr>
            <w:top w:val="none" w:sz="0" w:space="0" w:color="auto"/>
            <w:left w:val="none" w:sz="0" w:space="0" w:color="auto"/>
            <w:bottom w:val="none" w:sz="0" w:space="0" w:color="auto"/>
            <w:right w:val="none" w:sz="0" w:space="0" w:color="auto"/>
          </w:divBdr>
        </w:div>
        <w:div w:id="860433650">
          <w:marLeft w:val="0"/>
          <w:marRight w:val="0"/>
          <w:marTop w:val="0"/>
          <w:marBottom w:val="0"/>
          <w:divBdr>
            <w:top w:val="none" w:sz="0" w:space="0" w:color="auto"/>
            <w:left w:val="none" w:sz="0" w:space="0" w:color="auto"/>
            <w:bottom w:val="none" w:sz="0" w:space="0" w:color="auto"/>
            <w:right w:val="none" w:sz="0" w:space="0" w:color="auto"/>
          </w:divBdr>
        </w:div>
        <w:div w:id="1697152693">
          <w:marLeft w:val="0"/>
          <w:marRight w:val="0"/>
          <w:marTop w:val="0"/>
          <w:marBottom w:val="0"/>
          <w:divBdr>
            <w:top w:val="none" w:sz="0" w:space="0" w:color="auto"/>
            <w:left w:val="none" w:sz="0" w:space="0" w:color="auto"/>
            <w:bottom w:val="none" w:sz="0" w:space="0" w:color="auto"/>
            <w:right w:val="none" w:sz="0" w:space="0" w:color="auto"/>
          </w:divBdr>
        </w:div>
        <w:div w:id="1035544484">
          <w:marLeft w:val="0"/>
          <w:marRight w:val="0"/>
          <w:marTop w:val="0"/>
          <w:marBottom w:val="0"/>
          <w:divBdr>
            <w:top w:val="none" w:sz="0" w:space="0" w:color="auto"/>
            <w:left w:val="none" w:sz="0" w:space="0" w:color="auto"/>
            <w:bottom w:val="none" w:sz="0" w:space="0" w:color="auto"/>
            <w:right w:val="none" w:sz="0" w:space="0" w:color="auto"/>
          </w:divBdr>
        </w:div>
        <w:div w:id="1514345031">
          <w:marLeft w:val="0"/>
          <w:marRight w:val="0"/>
          <w:marTop w:val="0"/>
          <w:marBottom w:val="0"/>
          <w:divBdr>
            <w:top w:val="none" w:sz="0" w:space="0" w:color="auto"/>
            <w:left w:val="none" w:sz="0" w:space="0" w:color="auto"/>
            <w:bottom w:val="none" w:sz="0" w:space="0" w:color="auto"/>
            <w:right w:val="none" w:sz="0" w:space="0" w:color="auto"/>
          </w:divBdr>
        </w:div>
        <w:div w:id="782044072">
          <w:marLeft w:val="0"/>
          <w:marRight w:val="0"/>
          <w:marTop w:val="0"/>
          <w:marBottom w:val="0"/>
          <w:divBdr>
            <w:top w:val="none" w:sz="0" w:space="0" w:color="auto"/>
            <w:left w:val="none" w:sz="0" w:space="0" w:color="auto"/>
            <w:bottom w:val="none" w:sz="0" w:space="0" w:color="auto"/>
            <w:right w:val="none" w:sz="0" w:space="0" w:color="auto"/>
          </w:divBdr>
        </w:div>
        <w:div w:id="809901449">
          <w:marLeft w:val="0"/>
          <w:marRight w:val="0"/>
          <w:marTop w:val="0"/>
          <w:marBottom w:val="0"/>
          <w:divBdr>
            <w:top w:val="none" w:sz="0" w:space="0" w:color="auto"/>
            <w:left w:val="none" w:sz="0" w:space="0" w:color="auto"/>
            <w:bottom w:val="none" w:sz="0" w:space="0" w:color="auto"/>
            <w:right w:val="none" w:sz="0" w:space="0" w:color="auto"/>
          </w:divBdr>
        </w:div>
        <w:div w:id="656153869">
          <w:marLeft w:val="0"/>
          <w:marRight w:val="0"/>
          <w:marTop w:val="0"/>
          <w:marBottom w:val="0"/>
          <w:divBdr>
            <w:top w:val="none" w:sz="0" w:space="0" w:color="auto"/>
            <w:left w:val="none" w:sz="0" w:space="0" w:color="auto"/>
            <w:bottom w:val="none" w:sz="0" w:space="0" w:color="auto"/>
            <w:right w:val="none" w:sz="0" w:space="0" w:color="auto"/>
          </w:divBdr>
        </w:div>
        <w:div w:id="2131387371">
          <w:marLeft w:val="0"/>
          <w:marRight w:val="0"/>
          <w:marTop w:val="0"/>
          <w:marBottom w:val="0"/>
          <w:divBdr>
            <w:top w:val="none" w:sz="0" w:space="0" w:color="auto"/>
            <w:left w:val="none" w:sz="0" w:space="0" w:color="auto"/>
            <w:bottom w:val="none" w:sz="0" w:space="0" w:color="auto"/>
            <w:right w:val="none" w:sz="0" w:space="0" w:color="auto"/>
          </w:divBdr>
        </w:div>
        <w:div w:id="1659843296">
          <w:marLeft w:val="0"/>
          <w:marRight w:val="0"/>
          <w:marTop w:val="0"/>
          <w:marBottom w:val="0"/>
          <w:divBdr>
            <w:top w:val="none" w:sz="0" w:space="0" w:color="auto"/>
            <w:left w:val="none" w:sz="0" w:space="0" w:color="auto"/>
            <w:bottom w:val="none" w:sz="0" w:space="0" w:color="auto"/>
            <w:right w:val="none" w:sz="0" w:space="0" w:color="auto"/>
          </w:divBdr>
        </w:div>
        <w:div w:id="947588230">
          <w:marLeft w:val="0"/>
          <w:marRight w:val="0"/>
          <w:marTop w:val="0"/>
          <w:marBottom w:val="0"/>
          <w:divBdr>
            <w:top w:val="none" w:sz="0" w:space="0" w:color="auto"/>
            <w:left w:val="none" w:sz="0" w:space="0" w:color="auto"/>
            <w:bottom w:val="none" w:sz="0" w:space="0" w:color="auto"/>
            <w:right w:val="none" w:sz="0" w:space="0" w:color="auto"/>
          </w:divBdr>
        </w:div>
        <w:div w:id="120001029">
          <w:marLeft w:val="0"/>
          <w:marRight w:val="0"/>
          <w:marTop w:val="0"/>
          <w:marBottom w:val="0"/>
          <w:divBdr>
            <w:top w:val="none" w:sz="0" w:space="0" w:color="auto"/>
            <w:left w:val="none" w:sz="0" w:space="0" w:color="auto"/>
            <w:bottom w:val="none" w:sz="0" w:space="0" w:color="auto"/>
            <w:right w:val="none" w:sz="0" w:space="0" w:color="auto"/>
          </w:divBdr>
        </w:div>
        <w:div w:id="1346982887">
          <w:marLeft w:val="0"/>
          <w:marRight w:val="0"/>
          <w:marTop w:val="0"/>
          <w:marBottom w:val="0"/>
          <w:divBdr>
            <w:top w:val="none" w:sz="0" w:space="0" w:color="auto"/>
            <w:left w:val="none" w:sz="0" w:space="0" w:color="auto"/>
            <w:bottom w:val="none" w:sz="0" w:space="0" w:color="auto"/>
            <w:right w:val="none" w:sz="0" w:space="0" w:color="auto"/>
          </w:divBdr>
        </w:div>
        <w:div w:id="1592540846">
          <w:marLeft w:val="0"/>
          <w:marRight w:val="0"/>
          <w:marTop w:val="0"/>
          <w:marBottom w:val="0"/>
          <w:divBdr>
            <w:top w:val="none" w:sz="0" w:space="0" w:color="auto"/>
            <w:left w:val="none" w:sz="0" w:space="0" w:color="auto"/>
            <w:bottom w:val="none" w:sz="0" w:space="0" w:color="auto"/>
            <w:right w:val="none" w:sz="0" w:space="0" w:color="auto"/>
          </w:divBdr>
        </w:div>
        <w:div w:id="953754670">
          <w:marLeft w:val="0"/>
          <w:marRight w:val="0"/>
          <w:marTop w:val="0"/>
          <w:marBottom w:val="0"/>
          <w:divBdr>
            <w:top w:val="none" w:sz="0" w:space="0" w:color="auto"/>
            <w:left w:val="none" w:sz="0" w:space="0" w:color="auto"/>
            <w:bottom w:val="none" w:sz="0" w:space="0" w:color="auto"/>
            <w:right w:val="none" w:sz="0" w:space="0" w:color="auto"/>
          </w:divBdr>
        </w:div>
        <w:div w:id="2109882218">
          <w:marLeft w:val="0"/>
          <w:marRight w:val="0"/>
          <w:marTop w:val="0"/>
          <w:marBottom w:val="0"/>
          <w:divBdr>
            <w:top w:val="none" w:sz="0" w:space="0" w:color="auto"/>
            <w:left w:val="none" w:sz="0" w:space="0" w:color="auto"/>
            <w:bottom w:val="none" w:sz="0" w:space="0" w:color="auto"/>
            <w:right w:val="none" w:sz="0" w:space="0" w:color="auto"/>
          </w:divBdr>
        </w:div>
        <w:div w:id="2146847867">
          <w:marLeft w:val="0"/>
          <w:marRight w:val="0"/>
          <w:marTop w:val="0"/>
          <w:marBottom w:val="0"/>
          <w:divBdr>
            <w:top w:val="none" w:sz="0" w:space="0" w:color="auto"/>
            <w:left w:val="none" w:sz="0" w:space="0" w:color="auto"/>
            <w:bottom w:val="none" w:sz="0" w:space="0" w:color="auto"/>
            <w:right w:val="none" w:sz="0" w:space="0" w:color="auto"/>
          </w:divBdr>
        </w:div>
        <w:div w:id="758529177">
          <w:marLeft w:val="0"/>
          <w:marRight w:val="0"/>
          <w:marTop w:val="0"/>
          <w:marBottom w:val="0"/>
          <w:divBdr>
            <w:top w:val="none" w:sz="0" w:space="0" w:color="auto"/>
            <w:left w:val="none" w:sz="0" w:space="0" w:color="auto"/>
            <w:bottom w:val="none" w:sz="0" w:space="0" w:color="auto"/>
            <w:right w:val="none" w:sz="0" w:space="0" w:color="auto"/>
          </w:divBdr>
        </w:div>
        <w:div w:id="1327510352">
          <w:marLeft w:val="0"/>
          <w:marRight w:val="0"/>
          <w:marTop w:val="0"/>
          <w:marBottom w:val="0"/>
          <w:divBdr>
            <w:top w:val="none" w:sz="0" w:space="0" w:color="auto"/>
            <w:left w:val="none" w:sz="0" w:space="0" w:color="auto"/>
            <w:bottom w:val="none" w:sz="0" w:space="0" w:color="auto"/>
            <w:right w:val="none" w:sz="0" w:space="0" w:color="auto"/>
          </w:divBdr>
        </w:div>
        <w:div w:id="433745687">
          <w:marLeft w:val="0"/>
          <w:marRight w:val="0"/>
          <w:marTop w:val="0"/>
          <w:marBottom w:val="0"/>
          <w:divBdr>
            <w:top w:val="none" w:sz="0" w:space="0" w:color="auto"/>
            <w:left w:val="none" w:sz="0" w:space="0" w:color="auto"/>
            <w:bottom w:val="none" w:sz="0" w:space="0" w:color="auto"/>
            <w:right w:val="none" w:sz="0" w:space="0" w:color="auto"/>
          </w:divBdr>
        </w:div>
      </w:divsChild>
    </w:div>
    <w:div w:id="1705986203">
      <w:bodyDiv w:val="1"/>
      <w:marLeft w:val="0"/>
      <w:marRight w:val="0"/>
      <w:marTop w:val="0"/>
      <w:marBottom w:val="0"/>
      <w:divBdr>
        <w:top w:val="none" w:sz="0" w:space="0" w:color="auto"/>
        <w:left w:val="none" w:sz="0" w:space="0" w:color="auto"/>
        <w:bottom w:val="none" w:sz="0" w:space="0" w:color="auto"/>
        <w:right w:val="none" w:sz="0" w:space="0" w:color="auto"/>
      </w:divBdr>
      <w:divsChild>
        <w:div w:id="675112096">
          <w:marLeft w:val="0"/>
          <w:marRight w:val="0"/>
          <w:marTop w:val="0"/>
          <w:marBottom w:val="0"/>
          <w:divBdr>
            <w:top w:val="none" w:sz="0" w:space="0" w:color="auto"/>
            <w:left w:val="none" w:sz="0" w:space="0" w:color="auto"/>
            <w:bottom w:val="none" w:sz="0" w:space="0" w:color="auto"/>
            <w:right w:val="none" w:sz="0" w:space="0" w:color="auto"/>
          </w:divBdr>
        </w:div>
        <w:div w:id="2142571767">
          <w:marLeft w:val="0"/>
          <w:marRight w:val="0"/>
          <w:marTop w:val="0"/>
          <w:marBottom w:val="0"/>
          <w:divBdr>
            <w:top w:val="none" w:sz="0" w:space="0" w:color="auto"/>
            <w:left w:val="none" w:sz="0" w:space="0" w:color="auto"/>
            <w:bottom w:val="none" w:sz="0" w:space="0" w:color="auto"/>
            <w:right w:val="none" w:sz="0" w:space="0" w:color="auto"/>
          </w:divBdr>
        </w:div>
      </w:divsChild>
    </w:div>
    <w:div w:id="1715302840">
      <w:bodyDiv w:val="1"/>
      <w:marLeft w:val="0"/>
      <w:marRight w:val="0"/>
      <w:marTop w:val="0"/>
      <w:marBottom w:val="0"/>
      <w:divBdr>
        <w:top w:val="none" w:sz="0" w:space="0" w:color="auto"/>
        <w:left w:val="none" w:sz="0" w:space="0" w:color="auto"/>
        <w:bottom w:val="none" w:sz="0" w:space="0" w:color="auto"/>
        <w:right w:val="none" w:sz="0" w:space="0" w:color="auto"/>
      </w:divBdr>
    </w:div>
    <w:div w:id="1719360658">
      <w:bodyDiv w:val="1"/>
      <w:marLeft w:val="0"/>
      <w:marRight w:val="0"/>
      <w:marTop w:val="0"/>
      <w:marBottom w:val="0"/>
      <w:divBdr>
        <w:top w:val="none" w:sz="0" w:space="0" w:color="auto"/>
        <w:left w:val="none" w:sz="0" w:space="0" w:color="auto"/>
        <w:bottom w:val="none" w:sz="0" w:space="0" w:color="auto"/>
        <w:right w:val="none" w:sz="0" w:space="0" w:color="auto"/>
      </w:divBdr>
      <w:divsChild>
        <w:div w:id="1920484768">
          <w:marLeft w:val="0"/>
          <w:marRight w:val="0"/>
          <w:marTop w:val="0"/>
          <w:marBottom w:val="0"/>
          <w:divBdr>
            <w:top w:val="none" w:sz="0" w:space="0" w:color="auto"/>
            <w:left w:val="none" w:sz="0" w:space="0" w:color="auto"/>
            <w:bottom w:val="none" w:sz="0" w:space="0" w:color="auto"/>
            <w:right w:val="none" w:sz="0" w:space="0" w:color="auto"/>
          </w:divBdr>
        </w:div>
        <w:div w:id="936182288">
          <w:marLeft w:val="0"/>
          <w:marRight w:val="0"/>
          <w:marTop w:val="0"/>
          <w:marBottom w:val="0"/>
          <w:divBdr>
            <w:top w:val="none" w:sz="0" w:space="0" w:color="auto"/>
            <w:left w:val="none" w:sz="0" w:space="0" w:color="auto"/>
            <w:bottom w:val="none" w:sz="0" w:space="0" w:color="auto"/>
            <w:right w:val="none" w:sz="0" w:space="0" w:color="auto"/>
          </w:divBdr>
        </w:div>
        <w:div w:id="1734498290">
          <w:marLeft w:val="0"/>
          <w:marRight w:val="0"/>
          <w:marTop w:val="0"/>
          <w:marBottom w:val="0"/>
          <w:divBdr>
            <w:top w:val="none" w:sz="0" w:space="0" w:color="auto"/>
            <w:left w:val="none" w:sz="0" w:space="0" w:color="auto"/>
            <w:bottom w:val="none" w:sz="0" w:space="0" w:color="auto"/>
            <w:right w:val="none" w:sz="0" w:space="0" w:color="auto"/>
          </w:divBdr>
        </w:div>
        <w:div w:id="162160466">
          <w:marLeft w:val="0"/>
          <w:marRight w:val="0"/>
          <w:marTop w:val="0"/>
          <w:marBottom w:val="0"/>
          <w:divBdr>
            <w:top w:val="none" w:sz="0" w:space="0" w:color="auto"/>
            <w:left w:val="none" w:sz="0" w:space="0" w:color="auto"/>
            <w:bottom w:val="none" w:sz="0" w:space="0" w:color="auto"/>
            <w:right w:val="none" w:sz="0" w:space="0" w:color="auto"/>
          </w:divBdr>
        </w:div>
      </w:divsChild>
    </w:div>
    <w:div w:id="1725719304">
      <w:bodyDiv w:val="1"/>
      <w:marLeft w:val="0"/>
      <w:marRight w:val="0"/>
      <w:marTop w:val="0"/>
      <w:marBottom w:val="0"/>
      <w:divBdr>
        <w:top w:val="none" w:sz="0" w:space="0" w:color="auto"/>
        <w:left w:val="none" w:sz="0" w:space="0" w:color="auto"/>
        <w:bottom w:val="none" w:sz="0" w:space="0" w:color="auto"/>
        <w:right w:val="none" w:sz="0" w:space="0" w:color="auto"/>
      </w:divBdr>
      <w:divsChild>
        <w:div w:id="275332062">
          <w:marLeft w:val="0"/>
          <w:marRight w:val="0"/>
          <w:marTop w:val="0"/>
          <w:marBottom w:val="0"/>
          <w:divBdr>
            <w:top w:val="none" w:sz="0" w:space="0" w:color="auto"/>
            <w:left w:val="none" w:sz="0" w:space="0" w:color="auto"/>
            <w:bottom w:val="none" w:sz="0" w:space="0" w:color="auto"/>
            <w:right w:val="none" w:sz="0" w:space="0" w:color="auto"/>
          </w:divBdr>
        </w:div>
        <w:div w:id="1372609071">
          <w:marLeft w:val="0"/>
          <w:marRight w:val="0"/>
          <w:marTop w:val="0"/>
          <w:marBottom w:val="0"/>
          <w:divBdr>
            <w:top w:val="none" w:sz="0" w:space="0" w:color="auto"/>
            <w:left w:val="none" w:sz="0" w:space="0" w:color="auto"/>
            <w:bottom w:val="none" w:sz="0" w:space="0" w:color="auto"/>
            <w:right w:val="none" w:sz="0" w:space="0" w:color="auto"/>
          </w:divBdr>
        </w:div>
      </w:divsChild>
    </w:div>
    <w:div w:id="1756781169">
      <w:bodyDiv w:val="1"/>
      <w:marLeft w:val="0"/>
      <w:marRight w:val="0"/>
      <w:marTop w:val="0"/>
      <w:marBottom w:val="0"/>
      <w:divBdr>
        <w:top w:val="none" w:sz="0" w:space="0" w:color="auto"/>
        <w:left w:val="none" w:sz="0" w:space="0" w:color="auto"/>
        <w:bottom w:val="none" w:sz="0" w:space="0" w:color="auto"/>
        <w:right w:val="none" w:sz="0" w:space="0" w:color="auto"/>
      </w:divBdr>
      <w:divsChild>
        <w:div w:id="1825275638">
          <w:marLeft w:val="0"/>
          <w:marRight w:val="0"/>
          <w:marTop w:val="0"/>
          <w:marBottom w:val="0"/>
          <w:divBdr>
            <w:top w:val="none" w:sz="0" w:space="0" w:color="auto"/>
            <w:left w:val="none" w:sz="0" w:space="0" w:color="auto"/>
            <w:bottom w:val="none" w:sz="0" w:space="0" w:color="auto"/>
            <w:right w:val="none" w:sz="0" w:space="0" w:color="auto"/>
          </w:divBdr>
        </w:div>
        <w:div w:id="1114982842">
          <w:marLeft w:val="0"/>
          <w:marRight w:val="0"/>
          <w:marTop w:val="0"/>
          <w:marBottom w:val="0"/>
          <w:divBdr>
            <w:top w:val="none" w:sz="0" w:space="0" w:color="auto"/>
            <w:left w:val="none" w:sz="0" w:space="0" w:color="auto"/>
            <w:bottom w:val="none" w:sz="0" w:space="0" w:color="auto"/>
            <w:right w:val="none" w:sz="0" w:space="0" w:color="auto"/>
          </w:divBdr>
        </w:div>
        <w:div w:id="1861813352">
          <w:marLeft w:val="0"/>
          <w:marRight w:val="0"/>
          <w:marTop w:val="0"/>
          <w:marBottom w:val="0"/>
          <w:divBdr>
            <w:top w:val="none" w:sz="0" w:space="0" w:color="auto"/>
            <w:left w:val="none" w:sz="0" w:space="0" w:color="auto"/>
            <w:bottom w:val="none" w:sz="0" w:space="0" w:color="auto"/>
            <w:right w:val="none" w:sz="0" w:space="0" w:color="auto"/>
          </w:divBdr>
        </w:div>
        <w:div w:id="19089189">
          <w:marLeft w:val="0"/>
          <w:marRight w:val="0"/>
          <w:marTop w:val="0"/>
          <w:marBottom w:val="0"/>
          <w:divBdr>
            <w:top w:val="none" w:sz="0" w:space="0" w:color="auto"/>
            <w:left w:val="none" w:sz="0" w:space="0" w:color="auto"/>
            <w:bottom w:val="none" w:sz="0" w:space="0" w:color="auto"/>
            <w:right w:val="none" w:sz="0" w:space="0" w:color="auto"/>
          </w:divBdr>
        </w:div>
      </w:divsChild>
    </w:div>
    <w:div w:id="1756824478">
      <w:bodyDiv w:val="1"/>
      <w:marLeft w:val="0"/>
      <w:marRight w:val="0"/>
      <w:marTop w:val="0"/>
      <w:marBottom w:val="0"/>
      <w:divBdr>
        <w:top w:val="none" w:sz="0" w:space="0" w:color="auto"/>
        <w:left w:val="none" w:sz="0" w:space="0" w:color="auto"/>
        <w:bottom w:val="none" w:sz="0" w:space="0" w:color="auto"/>
        <w:right w:val="none" w:sz="0" w:space="0" w:color="auto"/>
      </w:divBdr>
      <w:divsChild>
        <w:div w:id="302581636">
          <w:marLeft w:val="0"/>
          <w:marRight w:val="0"/>
          <w:marTop w:val="0"/>
          <w:marBottom w:val="0"/>
          <w:divBdr>
            <w:top w:val="none" w:sz="0" w:space="0" w:color="auto"/>
            <w:left w:val="none" w:sz="0" w:space="0" w:color="auto"/>
            <w:bottom w:val="none" w:sz="0" w:space="0" w:color="auto"/>
            <w:right w:val="none" w:sz="0" w:space="0" w:color="auto"/>
          </w:divBdr>
        </w:div>
      </w:divsChild>
    </w:div>
    <w:div w:id="1758363376">
      <w:bodyDiv w:val="1"/>
      <w:marLeft w:val="0"/>
      <w:marRight w:val="0"/>
      <w:marTop w:val="0"/>
      <w:marBottom w:val="0"/>
      <w:divBdr>
        <w:top w:val="none" w:sz="0" w:space="0" w:color="auto"/>
        <w:left w:val="none" w:sz="0" w:space="0" w:color="auto"/>
        <w:bottom w:val="none" w:sz="0" w:space="0" w:color="auto"/>
        <w:right w:val="none" w:sz="0" w:space="0" w:color="auto"/>
      </w:divBdr>
      <w:divsChild>
        <w:div w:id="1590890323">
          <w:marLeft w:val="0"/>
          <w:marRight w:val="0"/>
          <w:marTop w:val="0"/>
          <w:marBottom w:val="0"/>
          <w:divBdr>
            <w:top w:val="none" w:sz="0" w:space="0" w:color="auto"/>
            <w:left w:val="none" w:sz="0" w:space="0" w:color="auto"/>
            <w:bottom w:val="none" w:sz="0" w:space="0" w:color="auto"/>
            <w:right w:val="none" w:sz="0" w:space="0" w:color="auto"/>
          </w:divBdr>
        </w:div>
      </w:divsChild>
    </w:div>
    <w:div w:id="1763070352">
      <w:bodyDiv w:val="1"/>
      <w:marLeft w:val="0"/>
      <w:marRight w:val="0"/>
      <w:marTop w:val="0"/>
      <w:marBottom w:val="0"/>
      <w:divBdr>
        <w:top w:val="none" w:sz="0" w:space="0" w:color="auto"/>
        <w:left w:val="none" w:sz="0" w:space="0" w:color="auto"/>
        <w:bottom w:val="none" w:sz="0" w:space="0" w:color="auto"/>
        <w:right w:val="none" w:sz="0" w:space="0" w:color="auto"/>
      </w:divBdr>
      <w:divsChild>
        <w:div w:id="93981007">
          <w:marLeft w:val="0"/>
          <w:marRight w:val="0"/>
          <w:marTop w:val="0"/>
          <w:marBottom w:val="0"/>
          <w:divBdr>
            <w:top w:val="none" w:sz="0" w:space="0" w:color="auto"/>
            <w:left w:val="none" w:sz="0" w:space="0" w:color="auto"/>
            <w:bottom w:val="none" w:sz="0" w:space="0" w:color="auto"/>
            <w:right w:val="none" w:sz="0" w:space="0" w:color="auto"/>
          </w:divBdr>
        </w:div>
        <w:div w:id="350645791">
          <w:marLeft w:val="0"/>
          <w:marRight w:val="0"/>
          <w:marTop w:val="0"/>
          <w:marBottom w:val="0"/>
          <w:divBdr>
            <w:top w:val="none" w:sz="0" w:space="0" w:color="auto"/>
            <w:left w:val="none" w:sz="0" w:space="0" w:color="auto"/>
            <w:bottom w:val="none" w:sz="0" w:space="0" w:color="auto"/>
            <w:right w:val="none" w:sz="0" w:space="0" w:color="auto"/>
          </w:divBdr>
        </w:div>
        <w:div w:id="850223917">
          <w:marLeft w:val="0"/>
          <w:marRight w:val="0"/>
          <w:marTop w:val="0"/>
          <w:marBottom w:val="0"/>
          <w:divBdr>
            <w:top w:val="none" w:sz="0" w:space="0" w:color="auto"/>
            <w:left w:val="none" w:sz="0" w:space="0" w:color="auto"/>
            <w:bottom w:val="none" w:sz="0" w:space="0" w:color="auto"/>
            <w:right w:val="none" w:sz="0" w:space="0" w:color="auto"/>
          </w:divBdr>
        </w:div>
        <w:div w:id="1299335352">
          <w:marLeft w:val="0"/>
          <w:marRight w:val="0"/>
          <w:marTop w:val="0"/>
          <w:marBottom w:val="0"/>
          <w:divBdr>
            <w:top w:val="none" w:sz="0" w:space="0" w:color="auto"/>
            <w:left w:val="none" w:sz="0" w:space="0" w:color="auto"/>
            <w:bottom w:val="none" w:sz="0" w:space="0" w:color="auto"/>
            <w:right w:val="none" w:sz="0" w:space="0" w:color="auto"/>
          </w:divBdr>
        </w:div>
        <w:div w:id="1559584489">
          <w:marLeft w:val="0"/>
          <w:marRight w:val="0"/>
          <w:marTop w:val="0"/>
          <w:marBottom w:val="0"/>
          <w:divBdr>
            <w:top w:val="none" w:sz="0" w:space="0" w:color="auto"/>
            <w:left w:val="none" w:sz="0" w:space="0" w:color="auto"/>
            <w:bottom w:val="none" w:sz="0" w:space="0" w:color="auto"/>
            <w:right w:val="none" w:sz="0" w:space="0" w:color="auto"/>
          </w:divBdr>
        </w:div>
        <w:div w:id="997029138">
          <w:marLeft w:val="0"/>
          <w:marRight w:val="0"/>
          <w:marTop w:val="0"/>
          <w:marBottom w:val="0"/>
          <w:divBdr>
            <w:top w:val="none" w:sz="0" w:space="0" w:color="auto"/>
            <w:left w:val="none" w:sz="0" w:space="0" w:color="auto"/>
            <w:bottom w:val="none" w:sz="0" w:space="0" w:color="auto"/>
            <w:right w:val="none" w:sz="0" w:space="0" w:color="auto"/>
          </w:divBdr>
        </w:div>
      </w:divsChild>
    </w:div>
    <w:div w:id="1765609605">
      <w:bodyDiv w:val="1"/>
      <w:marLeft w:val="0"/>
      <w:marRight w:val="0"/>
      <w:marTop w:val="0"/>
      <w:marBottom w:val="0"/>
      <w:divBdr>
        <w:top w:val="none" w:sz="0" w:space="0" w:color="auto"/>
        <w:left w:val="none" w:sz="0" w:space="0" w:color="auto"/>
        <w:bottom w:val="none" w:sz="0" w:space="0" w:color="auto"/>
        <w:right w:val="none" w:sz="0" w:space="0" w:color="auto"/>
      </w:divBdr>
      <w:divsChild>
        <w:div w:id="917903702">
          <w:marLeft w:val="0"/>
          <w:marRight w:val="0"/>
          <w:marTop w:val="0"/>
          <w:marBottom w:val="0"/>
          <w:divBdr>
            <w:top w:val="none" w:sz="0" w:space="0" w:color="auto"/>
            <w:left w:val="none" w:sz="0" w:space="0" w:color="auto"/>
            <w:bottom w:val="none" w:sz="0" w:space="0" w:color="auto"/>
            <w:right w:val="none" w:sz="0" w:space="0" w:color="auto"/>
          </w:divBdr>
        </w:div>
        <w:div w:id="304625066">
          <w:marLeft w:val="0"/>
          <w:marRight w:val="0"/>
          <w:marTop w:val="0"/>
          <w:marBottom w:val="0"/>
          <w:divBdr>
            <w:top w:val="none" w:sz="0" w:space="0" w:color="auto"/>
            <w:left w:val="none" w:sz="0" w:space="0" w:color="auto"/>
            <w:bottom w:val="none" w:sz="0" w:space="0" w:color="auto"/>
            <w:right w:val="none" w:sz="0" w:space="0" w:color="auto"/>
          </w:divBdr>
        </w:div>
        <w:div w:id="1400324336">
          <w:marLeft w:val="0"/>
          <w:marRight w:val="0"/>
          <w:marTop w:val="0"/>
          <w:marBottom w:val="0"/>
          <w:divBdr>
            <w:top w:val="none" w:sz="0" w:space="0" w:color="auto"/>
            <w:left w:val="none" w:sz="0" w:space="0" w:color="auto"/>
            <w:bottom w:val="none" w:sz="0" w:space="0" w:color="auto"/>
            <w:right w:val="none" w:sz="0" w:space="0" w:color="auto"/>
          </w:divBdr>
        </w:div>
        <w:div w:id="1354501550">
          <w:marLeft w:val="0"/>
          <w:marRight w:val="0"/>
          <w:marTop w:val="0"/>
          <w:marBottom w:val="0"/>
          <w:divBdr>
            <w:top w:val="none" w:sz="0" w:space="0" w:color="auto"/>
            <w:left w:val="none" w:sz="0" w:space="0" w:color="auto"/>
            <w:bottom w:val="none" w:sz="0" w:space="0" w:color="auto"/>
            <w:right w:val="none" w:sz="0" w:space="0" w:color="auto"/>
          </w:divBdr>
        </w:div>
      </w:divsChild>
    </w:div>
    <w:div w:id="1766924047">
      <w:bodyDiv w:val="1"/>
      <w:marLeft w:val="0"/>
      <w:marRight w:val="0"/>
      <w:marTop w:val="0"/>
      <w:marBottom w:val="0"/>
      <w:divBdr>
        <w:top w:val="none" w:sz="0" w:space="0" w:color="auto"/>
        <w:left w:val="none" w:sz="0" w:space="0" w:color="auto"/>
        <w:bottom w:val="none" w:sz="0" w:space="0" w:color="auto"/>
        <w:right w:val="none" w:sz="0" w:space="0" w:color="auto"/>
      </w:divBdr>
      <w:divsChild>
        <w:div w:id="118257101">
          <w:marLeft w:val="0"/>
          <w:marRight w:val="0"/>
          <w:marTop w:val="0"/>
          <w:marBottom w:val="0"/>
          <w:divBdr>
            <w:top w:val="none" w:sz="0" w:space="0" w:color="auto"/>
            <w:left w:val="none" w:sz="0" w:space="0" w:color="auto"/>
            <w:bottom w:val="none" w:sz="0" w:space="0" w:color="auto"/>
            <w:right w:val="none" w:sz="0" w:space="0" w:color="auto"/>
          </w:divBdr>
        </w:div>
        <w:div w:id="1929189459">
          <w:marLeft w:val="0"/>
          <w:marRight w:val="0"/>
          <w:marTop w:val="0"/>
          <w:marBottom w:val="0"/>
          <w:divBdr>
            <w:top w:val="none" w:sz="0" w:space="0" w:color="auto"/>
            <w:left w:val="none" w:sz="0" w:space="0" w:color="auto"/>
            <w:bottom w:val="none" w:sz="0" w:space="0" w:color="auto"/>
            <w:right w:val="none" w:sz="0" w:space="0" w:color="auto"/>
          </w:divBdr>
        </w:div>
        <w:div w:id="702750438">
          <w:marLeft w:val="0"/>
          <w:marRight w:val="0"/>
          <w:marTop w:val="0"/>
          <w:marBottom w:val="0"/>
          <w:divBdr>
            <w:top w:val="none" w:sz="0" w:space="0" w:color="auto"/>
            <w:left w:val="none" w:sz="0" w:space="0" w:color="auto"/>
            <w:bottom w:val="none" w:sz="0" w:space="0" w:color="auto"/>
            <w:right w:val="none" w:sz="0" w:space="0" w:color="auto"/>
          </w:divBdr>
        </w:div>
      </w:divsChild>
    </w:div>
    <w:div w:id="1774282118">
      <w:bodyDiv w:val="1"/>
      <w:marLeft w:val="0"/>
      <w:marRight w:val="0"/>
      <w:marTop w:val="0"/>
      <w:marBottom w:val="0"/>
      <w:divBdr>
        <w:top w:val="none" w:sz="0" w:space="0" w:color="auto"/>
        <w:left w:val="none" w:sz="0" w:space="0" w:color="auto"/>
        <w:bottom w:val="none" w:sz="0" w:space="0" w:color="auto"/>
        <w:right w:val="none" w:sz="0" w:space="0" w:color="auto"/>
      </w:divBdr>
      <w:divsChild>
        <w:div w:id="1770806590">
          <w:marLeft w:val="0"/>
          <w:marRight w:val="0"/>
          <w:marTop w:val="0"/>
          <w:marBottom w:val="0"/>
          <w:divBdr>
            <w:top w:val="none" w:sz="0" w:space="0" w:color="auto"/>
            <w:left w:val="none" w:sz="0" w:space="0" w:color="auto"/>
            <w:bottom w:val="none" w:sz="0" w:space="0" w:color="auto"/>
            <w:right w:val="none" w:sz="0" w:space="0" w:color="auto"/>
          </w:divBdr>
        </w:div>
        <w:div w:id="688333622">
          <w:marLeft w:val="0"/>
          <w:marRight w:val="0"/>
          <w:marTop w:val="0"/>
          <w:marBottom w:val="0"/>
          <w:divBdr>
            <w:top w:val="none" w:sz="0" w:space="0" w:color="auto"/>
            <w:left w:val="none" w:sz="0" w:space="0" w:color="auto"/>
            <w:bottom w:val="none" w:sz="0" w:space="0" w:color="auto"/>
            <w:right w:val="none" w:sz="0" w:space="0" w:color="auto"/>
          </w:divBdr>
        </w:div>
        <w:div w:id="1537038020">
          <w:marLeft w:val="0"/>
          <w:marRight w:val="0"/>
          <w:marTop w:val="0"/>
          <w:marBottom w:val="0"/>
          <w:divBdr>
            <w:top w:val="none" w:sz="0" w:space="0" w:color="auto"/>
            <w:left w:val="none" w:sz="0" w:space="0" w:color="auto"/>
            <w:bottom w:val="none" w:sz="0" w:space="0" w:color="auto"/>
            <w:right w:val="none" w:sz="0" w:space="0" w:color="auto"/>
          </w:divBdr>
        </w:div>
        <w:div w:id="894701827">
          <w:marLeft w:val="0"/>
          <w:marRight w:val="0"/>
          <w:marTop w:val="0"/>
          <w:marBottom w:val="0"/>
          <w:divBdr>
            <w:top w:val="none" w:sz="0" w:space="0" w:color="auto"/>
            <w:left w:val="none" w:sz="0" w:space="0" w:color="auto"/>
            <w:bottom w:val="none" w:sz="0" w:space="0" w:color="auto"/>
            <w:right w:val="none" w:sz="0" w:space="0" w:color="auto"/>
          </w:divBdr>
        </w:div>
        <w:div w:id="759639567">
          <w:marLeft w:val="0"/>
          <w:marRight w:val="0"/>
          <w:marTop w:val="0"/>
          <w:marBottom w:val="0"/>
          <w:divBdr>
            <w:top w:val="none" w:sz="0" w:space="0" w:color="auto"/>
            <w:left w:val="none" w:sz="0" w:space="0" w:color="auto"/>
            <w:bottom w:val="none" w:sz="0" w:space="0" w:color="auto"/>
            <w:right w:val="none" w:sz="0" w:space="0" w:color="auto"/>
          </w:divBdr>
        </w:div>
        <w:div w:id="2131968897">
          <w:marLeft w:val="0"/>
          <w:marRight w:val="0"/>
          <w:marTop w:val="0"/>
          <w:marBottom w:val="0"/>
          <w:divBdr>
            <w:top w:val="none" w:sz="0" w:space="0" w:color="auto"/>
            <w:left w:val="none" w:sz="0" w:space="0" w:color="auto"/>
            <w:bottom w:val="none" w:sz="0" w:space="0" w:color="auto"/>
            <w:right w:val="none" w:sz="0" w:space="0" w:color="auto"/>
          </w:divBdr>
        </w:div>
        <w:div w:id="1446194065">
          <w:marLeft w:val="0"/>
          <w:marRight w:val="0"/>
          <w:marTop w:val="0"/>
          <w:marBottom w:val="0"/>
          <w:divBdr>
            <w:top w:val="none" w:sz="0" w:space="0" w:color="auto"/>
            <w:left w:val="none" w:sz="0" w:space="0" w:color="auto"/>
            <w:bottom w:val="none" w:sz="0" w:space="0" w:color="auto"/>
            <w:right w:val="none" w:sz="0" w:space="0" w:color="auto"/>
          </w:divBdr>
        </w:div>
        <w:div w:id="1619877761">
          <w:marLeft w:val="0"/>
          <w:marRight w:val="0"/>
          <w:marTop w:val="0"/>
          <w:marBottom w:val="0"/>
          <w:divBdr>
            <w:top w:val="none" w:sz="0" w:space="0" w:color="auto"/>
            <w:left w:val="none" w:sz="0" w:space="0" w:color="auto"/>
            <w:bottom w:val="none" w:sz="0" w:space="0" w:color="auto"/>
            <w:right w:val="none" w:sz="0" w:space="0" w:color="auto"/>
          </w:divBdr>
        </w:div>
        <w:div w:id="1833905327">
          <w:marLeft w:val="0"/>
          <w:marRight w:val="0"/>
          <w:marTop w:val="0"/>
          <w:marBottom w:val="0"/>
          <w:divBdr>
            <w:top w:val="none" w:sz="0" w:space="0" w:color="auto"/>
            <w:left w:val="none" w:sz="0" w:space="0" w:color="auto"/>
            <w:bottom w:val="none" w:sz="0" w:space="0" w:color="auto"/>
            <w:right w:val="none" w:sz="0" w:space="0" w:color="auto"/>
          </w:divBdr>
        </w:div>
        <w:div w:id="1442341039">
          <w:marLeft w:val="0"/>
          <w:marRight w:val="0"/>
          <w:marTop w:val="0"/>
          <w:marBottom w:val="0"/>
          <w:divBdr>
            <w:top w:val="none" w:sz="0" w:space="0" w:color="auto"/>
            <w:left w:val="none" w:sz="0" w:space="0" w:color="auto"/>
            <w:bottom w:val="none" w:sz="0" w:space="0" w:color="auto"/>
            <w:right w:val="none" w:sz="0" w:space="0" w:color="auto"/>
          </w:divBdr>
        </w:div>
        <w:div w:id="765463645">
          <w:marLeft w:val="0"/>
          <w:marRight w:val="0"/>
          <w:marTop w:val="0"/>
          <w:marBottom w:val="0"/>
          <w:divBdr>
            <w:top w:val="none" w:sz="0" w:space="0" w:color="auto"/>
            <w:left w:val="none" w:sz="0" w:space="0" w:color="auto"/>
            <w:bottom w:val="none" w:sz="0" w:space="0" w:color="auto"/>
            <w:right w:val="none" w:sz="0" w:space="0" w:color="auto"/>
          </w:divBdr>
        </w:div>
        <w:div w:id="1717703378">
          <w:marLeft w:val="0"/>
          <w:marRight w:val="0"/>
          <w:marTop w:val="0"/>
          <w:marBottom w:val="0"/>
          <w:divBdr>
            <w:top w:val="none" w:sz="0" w:space="0" w:color="auto"/>
            <w:left w:val="none" w:sz="0" w:space="0" w:color="auto"/>
            <w:bottom w:val="none" w:sz="0" w:space="0" w:color="auto"/>
            <w:right w:val="none" w:sz="0" w:space="0" w:color="auto"/>
          </w:divBdr>
        </w:div>
        <w:div w:id="306472608">
          <w:marLeft w:val="0"/>
          <w:marRight w:val="0"/>
          <w:marTop w:val="0"/>
          <w:marBottom w:val="0"/>
          <w:divBdr>
            <w:top w:val="none" w:sz="0" w:space="0" w:color="auto"/>
            <w:left w:val="none" w:sz="0" w:space="0" w:color="auto"/>
            <w:bottom w:val="none" w:sz="0" w:space="0" w:color="auto"/>
            <w:right w:val="none" w:sz="0" w:space="0" w:color="auto"/>
          </w:divBdr>
        </w:div>
        <w:div w:id="783571356">
          <w:marLeft w:val="0"/>
          <w:marRight w:val="0"/>
          <w:marTop w:val="0"/>
          <w:marBottom w:val="0"/>
          <w:divBdr>
            <w:top w:val="none" w:sz="0" w:space="0" w:color="auto"/>
            <w:left w:val="none" w:sz="0" w:space="0" w:color="auto"/>
            <w:bottom w:val="none" w:sz="0" w:space="0" w:color="auto"/>
            <w:right w:val="none" w:sz="0" w:space="0" w:color="auto"/>
          </w:divBdr>
        </w:div>
        <w:div w:id="1687752358">
          <w:marLeft w:val="0"/>
          <w:marRight w:val="0"/>
          <w:marTop w:val="0"/>
          <w:marBottom w:val="0"/>
          <w:divBdr>
            <w:top w:val="none" w:sz="0" w:space="0" w:color="auto"/>
            <w:left w:val="none" w:sz="0" w:space="0" w:color="auto"/>
            <w:bottom w:val="none" w:sz="0" w:space="0" w:color="auto"/>
            <w:right w:val="none" w:sz="0" w:space="0" w:color="auto"/>
          </w:divBdr>
        </w:div>
        <w:div w:id="1086264783">
          <w:marLeft w:val="0"/>
          <w:marRight w:val="0"/>
          <w:marTop w:val="0"/>
          <w:marBottom w:val="0"/>
          <w:divBdr>
            <w:top w:val="none" w:sz="0" w:space="0" w:color="auto"/>
            <w:left w:val="none" w:sz="0" w:space="0" w:color="auto"/>
            <w:bottom w:val="none" w:sz="0" w:space="0" w:color="auto"/>
            <w:right w:val="none" w:sz="0" w:space="0" w:color="auto"/>
          </w:divBdr>
        </w:div>
        <w:div w:id="632180277">
          <w:marLeft w:val="0"/>
          <w:marRight w:val="0"/>
          <w:marTop w:val="0"/>
          <w:marBottom w:val="0"/>
          <w:divBdr>
            <w:top w:val="none" w:sz="0" w:space="0" w:color="auto"/>
            <w:left w:val="none" w:sz="0" w:space="0" w:color="auto"/>
            <w:bottom w:val="none" w:sz="0" w:space="0" w:color="auto"/>
            <w:right w:val="none" w:sz="0" w:space="0" w:color="auto"/>
          </w:divBdr>
        </w:div>
        <w:div w:id="1617519796">
          <w:marLeft w:val="0"/>
          <w:marRight w:val="0"/>
          <w:marTop w:val="0"/>
          <w:marBottom w:val="0"/>
          <w:divBdr>
            <w:top w:val="none" w:sz="0" w:space="0" w:color="auto"/>
            <w:left w:val="none" w:sz="0" w:space="0" w:color="auto"/>
            <w:bottom w:val="none" w:sz="0" w:space="0" w:color="auto"/>
            <w:right w:val="none" w:sz="0" w:space="0" w:color="auto"/>
          </w:divBdr>
        </w:div>
        <w:div w:id="1622301724">
          <w:marLeft w:val="0"/>
          <w:marRight w:val="0"/>
          <w:marTop w:val="0"/>
          <w:marBottom w:val="0"/>
          <w:divBdr>
            <w:top w:val="none" w:sz="0" w:space="0" w:color="auto"/>
            <w:left w:val="none" w:sz="0" w:space="0" w:color="auto"/>
            <w:bottom w:val="none" w:sz="0" w:space="0" w:color="auto"/>
            <w:right w:val="none" w:sz="0" w:space="0" w:color="auto"/>
          </w:divBdr>
        </w:div>
        <w:div w:id="817964521">
          <w:marLeft w:val="0"/>
          <w:marRight w:val="0"/>
          <w:marTop w:val="0"/>
          <w:marBottom w:val="0"/>
          <w:divBdr>
            <w:top w:val="none" w:sz="0" w:space="0" w:color="auto"/>
            <w:left w:val="none" w:sz="0" w:space="0" w:color="auto"/>
            <w:bottom w:val="none" w:sz="0" w:space="0" w:color="auto"/>
            <w:right w:val="none" w:sz="0" w:space="0" w:color="auto"/>
          </w:divBdr>
        </w:div>
        <w:div w:id="2050909764">
          <w:marLeft w:val="0"/>
          <w:marRight w:val="0"/>
          <w:marTop w:val="0"/>
          <w:marBottom w:val="0"/>
          <w:divBdr>
            <w:top w:val="none" w:sz="0" w:space="0" w:color="auto"/>
            <w:left w:val="none" w:sz="0" w:space="0" w:color="auto"/>
            <w:bottom w:val="none" w:sz="0" w:space="0" w:color="auto"/>
            <w:right w:val="none" w:sz="0" w:space="0" w:color="auto"/>
          </w:divBdr>
        </w:div>
        <w:div w:id="1945571439">
          <w:marLeft w:val="0"/>
          <w:marRight w:val="0"/>
          <w:marTop w:val="0"/>
          <w:marBottom w:val="0"/>
          <w:divBdr>
            <w:top w:val="none" w:sz="0" w:space="0" w:color="auto"/>
            <w:left w:val="none" w:sz="0" w:space="0" w:color="auto"/>
            <w:bottom w:val="none" w:sz="0" w:space="0" w:color="auto"/>
            <w:right w:val="none" w:sz="0" w:space="0" w:color="auto"/>
          </w:divBdr>
        </w:div>
        <w:div w:id="610936494">
          <w:marLeft w:val="0"/>
          <w:marRight w:val="0"/>
          <w:marTop w:val="0"/>
          <w:marBottom w:val="0"/>
          <w:divBdr>
            <w:top w:val="none" w:sz="0" w:space="0" w:color="auto"/>
            <w:left w:val="none" w:sz="0" w:space="0" w:color="auto"/>
            <w:bottom w:val="none" w:sz="0" w:space="0" w:color="auto"/>
            <w:right w:val="none" w:sz="0" w:space="0" w:color="auto"/>
          </w:divBdr>
          <w:divsChild>
            <w:div w:id="1577282835">
              <w:marLeft w:val="0"/>
              <w:marRight w:val="0"/>
              <w:marTop w:val="240"/>
              <w:marBottom w:val="240"/>
              <w:divBdr>
                <w:top w:val="single" w:sz="24" w:space="0" w:color="auto"/>
                <w:left w:val="single" w:sz="24" w:space="0" w:color="auto"/>
                <w:bottom w:val="single" w:sz="24" w:space="0" w:color="auto"/>
                <w:right w:val="single" w:sz="24" w:space="0" w:color="auto"/>
              </w:divBdr>
              <w:divsChild>
                <w:div w:id="1988388495">
                  <w:marLeft w:val="0"/>
                  <w:marRight w:val="0"/>
                  <w:marTop w:val="0"/>
                  <w:marBottom w:val="0"/>
                  <w:divBdr>
                    <w:top w:val="none" w:sz="0" w:space="0" w:color="auto"/>
                    <w:left w:val="none" w:sz="0" w:space="0" w:color="auto"/>
                    <w:bottom w:val="none" w:sz="0" w:space="0" w:color="auto"/>
                    <w:right w:val="none" w:sz="0" w:space="0" w:color="auto"/>
                  </w:divBdr>
                  <w:divsChild>
                    <w:div w:id="1899050024">
                      <w:marLeft w:val="0"/>
                      <w:marRight w:val="0"/>
                      <w:marTop w:val="0"/>
                      <w:marBottom w:val="0"/>
                      <w:divBdr>
                        <w:top w:val="none" w:sz="0" w:space="0" w:color="auto"/>
                        <w:left w:val="none" w:sz="0" w:space="0" w:color="auto"/>
                        <w:bottom w:val="none" w:sz="0" w:space="0" w:color="auto"/>
                        <w:right w:val="none" w:sz="0" w:space="0" w:color="auto"/>
                      </w:divBdr>
                    </w:div>
                  </w:divsChild>
                </w:div>
                <w:div w:id="146133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564041">
          <w:marLeft w:val="0"/>
          <w:marRight w:val="0"/>
          <w:marTop w:val="0"/>
          <w:marBottom w:val="0"/>
          <w:divBdr>
            <w:top w:val="none" w:sz="0" w:space="0" w:color="auto"/>
            <w:left w:val="none" w:sz="0" w:space="0" w:color="auto"/>
            <w:bottom w:val="none" w:sz="0" w:space="0" w:color="auto"/>
            <w:right w:val="none" w:sz="0" w:space="0" w:color="auto"/>
          </w:divBdr>
        </w:div>
        <w:div w:id="967735016">
          <w:marLeft w:val="0"/>
          <w:marRight w:val="0"/>
          <w:marTop w:val="0"/>
          <w:marBottom w:val="0"/>
          <w:divBdr>
            <w:top w:val="none" w:sz="0" w:space="0" w:color="auto"/>
            <w:left w:val="none" w:sz="0" w:space="0" w:color="auto"/>
            <w:bottom w:val="none" w:sz="0" w:space="0" w:color="auto"/>
            <w:right w:val="none" w:sz="0" w:space="0" w:color="auto"/>
          </w:divBdr>
        </w:div>
        <w:div w:id="1619920301">
          <w:marLeft w:val="0"/>
          <w:marRight w:val="0"/>
          <w:marTop w:val="0"/>
          <w:marBottom w:val="0"/>
          <w:divBdr>
            <w:top w:val="none" w:sz="0" w:space="0" w:color="auto"/>
            <w:left w:val="none" w:sz="0" w:space="0" w:color="auto"/>
            <w:bottom w:val="none" w:sz="0" w:space="0" w:color="auto"/>
            <w:right w:val="none" w:sz="0" w:space="0" w:color="auto"/>
          </w:divBdr>
        </w:div>
        <w:div w:id="1280335905">
          <w:marLeft w:val="0"/>
          <w:marRight w:val="0"/>
          <w:marTop w:val="0"/>
          <w:marBottom w:val="0"/>
          <w:divBdr>
            <w:top w:val="none" w:sz="0" w:space="0" w:color="auto"/>
            <w:left w:val="none" w:sz="0" w:space="0" w:color="auto"/>
            <w:bottom w:val="none" w:sz="0" w:space="0" w:color="auto"/>
            <w:right w:val="none" w:sz="0" w:space="0" w:color="auto"/>
          </w:divBdr>
        </w:div>
      </w:divsChild>
    </w:div>
    <w:div w:id="1781996883">
      <w:bodyDiv w:val="1"/>
      <w:marLeft w:val="0"/>
      <w:marRight w:val="0"/>
      <w:marTop w:val="0"/>
      <w:marBottom w:val="0"/>
      <w:divBdr>
        <w:top w:val="none" w:sz="0" w:space="0" w:color="auto"/>
        <w:left w:val="none" w:sz="0" w:space="0" w:color="auto"/>
        <w:bottom w:val="none" w:sz="0" w:space="0" w:color="auto"/>
        <w:right w:val="none" w:sz="0" w:space="0" w:color="auto"/>
      </w:divBdr>
      <w:divsChild>
        <w:div w:id="1580676087">
          <w:marLeft w:val="0"/>
          <w:marRight w:val="0"/>
          <w:marTop w:val="0"/>
          <w:marBottom w:val="0"/>
          <w:divBdr>
            <w:top w:val="none" w:sz="0" w:space="0" w:color="auto"/>
            <w:left w:val="none" w:sz="0" w:space="0" w:color="auto"/>
            <w:bottom w:val="none" w:sz="0" w:space="0" w:color="auto"/>
            <w:right w:val="none" w:sz="0" w:space="0" w:color="auto"/>
          </w:divBdr>
        </w:div>
        <w:div w:id="836386232">
          <w:marLeft w:val="0"/>
          <w:marRight w:val="0"/>
          <w:marTop w:val="0"/>
          <w:marBottom w:val="0"/>
          <w:divBdr>
            <w:top w:val="none" w:sz="0" w:space="0" w:color="auto"/>
            <w:left w:val="none" w:sz="0" w:space="0" w:color="auto"/>
            <w:bottom w:val="none" w:sz="0" w:space="0" w:color="auto"/>
            <w:right w:val="none" w:sz="0" w:space="0" w:color="auto"/>
          </w:divBdr>
        </w:div>
        <w:div w:id="659237830">
          <w:marLeft w:val="0"/>
          <w:marRight w:val="0"/>
          <w:marTop w:val="0"/>
          <w:marBottom w:val="0"/>
          <w:divBdr>
            <w:top w:val="none" w:sz="0" w:space="0" w:color="auto"/>
            <w:left w:val="none" w:sz="0" w:space="0" w:color="auto"/>
            <w:bottom w:val="none" w:sz="0" w:space="0" w:color="auto"/>
            <w:right w:val="none" w:sz="0" w:space="0" w:color="auto"/>
          </w:divBdr>
        </w:div>
        <w:div w:id="1763604194">
          <w:marLeft w:val="0"/>
          <w:marRight w:val="0"/>
          <w:marTop w:val="0"/>
          <w:marBottom w:val="0"/>
          <w:divBdr>
            <w:top w:val="none" w:sz="0" w:space="0" w:color="auto"/>
            <w:left w:val="none" w:sz="0" w:space="0" w:color="auto"/>
            <w:bottom w:val="none" w:sz="0" w:space="0" w:color="auto"/>
            <w:right w:val="none" w:sz="0" w:space="0" w:color="auto"/>
          </w:divBdr>
        </w:div>
      </w:divsChild>
    </w:div>
    <w:div w:id="1787115579">
      <w:bodyDiv w:val="1"/>
      <w:marLeft w:val="0"/>
      <w:marRight w:val="0"/>
      <w:marTop w:val="0"/>
      <w:marBottom w:val="0"/>
      <w:divBdr>
        <w:top w:val="none" w:sz="0" w:space="0" w:color="auto"/>
        <w:left w:val="none" w:sz="0" w:space="0" w:color="auto"/>
        <w:bottom w:val="none" w:sz="0" w:space="0" w:color="auto"/>
        <w:right w:val="none" w:sz="0" w:space="0" w:color="auto"/>
      </w:divBdr>
    </w:div>
    <w:div w:id="1788154375">
      <w:bodyDiv w:val="1"/>
      <w:marLeft w:val="0"/>
      <w:marRight w:val="0"/>
      <w:marTop w:val="0"/>
      <w:marBottom w:val="0"/>
      <w:divBdr>
        <w:top w:val="none" w:sz="0" w:space="0" w:color="auto"/>
        <w:left w:val="none" w:sz="0" w:space="0" w:color="auto"/>
        <w:bottom w:val="none" w:sz="0" w:space="0" w:color="auto"/>
        <w:right w:val="none" w:sz="0" w:space="0" w:color="auto"/>
      </w:divBdr>
      <w:divsChild>
        <w:div w:id="1962421567">
          <w:marLeft w:val="0"/>
          <w:marRight w:val="0"/>
          <w:marTop w:val="0"/>
          <w:marBottom w:val="0"/>
          <w:divBdr>
            <w:top w:val="none" w:sz="0" w:space="0" w:color="auto"/>
            <w:left w:val="none" w:sz="0" w:space="0" w:color="auto"/>
            <w:bottom w:val="none" w:sz="0" w:space="0" w:color="auto"/>
            <w:right w:val="none" w:sz="0" w:space="0" w:color="auto"/>
          </w:divBdr>
        </w:div>
        <w:div w:id="1343974767">
          <w:marLeft w:val="0"/>
          <w:marRight w:val="0"/>
          <w:marTop w:val="0"/>
          <w:marBottom w:val="0"/>
          <w:divBdr>
            <w:top w:val="none" w:sz="0" w:space="0" w:color="auto"/>
            <w:left w:val="none" w:sz="0" w:space="0" w:color="auto"/>
            <w:bottom w:val="none" w:sz="0" w:space="0" w:color="auto"/>
            <w:right w:val="none" w:sz="0" w:space="0" w:color="auto"/>
          </w:divBdr>
        </w:div>
        <w:div w:id="1378629722">
          <w:marLeft w:val="0"/>
          <w:marRight w:val="0"/>
          <w:marTop w:val="0"/>
          <w:marBottom w:val="0"/>
          <w:divBdr>
            <w:top w:val="none" w:sz="0" w:space="0" w:color="auto"/>
            <w:left w:val="none" w:sz="0" w:space="0" w:color="auto"/>
            <w:bottom w:val="none" w:sz="0" w:space="0" w:color="auto"/>
            <w:right w:val="none" w:sz="0" w:space="0" w:color="auto"/>
          </w:divBdr>
        </w:div>
      </w:divsChild>
    </w:div>
    <w:div w:id="1794597727">
      <w:bodyDiv w:val="1"/>
      <w:marLeft w:val="0"/>
      <w:marRight w:val="0"/>
      <w:marTop w:val="0"/>
      <w:marBottom w:val="0"/>
      <w:divBdr>
        <w:top w:val="none" w:sz="0" w:space="0" w:color="auto"/>
        <w:left w:val="none" w:sz="0" w:space="0" w:color="auto"/>
        <w:bottom w:val="none" w:sz="0" w:space="0" w:color="auto"/>
        <w:right w:val="none" w:sz="0" w:space="0" w:color="auto"/>
      </w:divBdr>
    </w:div>
    <w:div w:id="1796556545">
      <w:bodyDiv w:val="1"/>
      <w:marLeft w:val="0"/>
      <w:marRight w:val="0"/>
      <w:marTop w:val="0"/>
      <w:marBottom w:val="0"/>
      <w:divBdr>
        <w:top w:val="none" w:sz="0" w:space="0" w:color="auto"/>
        <w:left w:val="none" w:sz="0" w:space="0" w:color="auto"/>
        <w:bottom w:val="none" w:sz="0" w:space="0" w:color="auto"/>
        <w:right w:val="none" w:sz="0" w:space="0" w:color="auto"/>
      </w:divBdr>
    </w:div>
    <w:div w:id="1801262958">
      <w:bodyDiv w:val="1"/>
      <w:marLeft w:val="0"/>
      <w:marRight w:val="0"/>
      <w:marTop w:val="0"/>
      <w:marBottom w:val="0"/>
      <w:divBdr>
        <w:top w:val="none" w:sz="0" w:space="0" w:color="auto"/>
        <w:left w:val="none" w:sz="0" w:space="0" w:color="auto"/>
        <w:bottom w:val="none" w:sz="0" w:space="0" w:color="auto"/>
        <w:right w:val="none" w:sz="0" w:space="0" w:color="auto"/>
      </w:divBdr>
    </w:div>
    <w:div w:id="1802306078">
      <w:bodyDiv w:val="1"/>
      <w:marLeft w:val="0"/>
      <w:marRight w:val="0"/>
      <w:marTop w:val="0"/>
      <w:marBottom w:val="0"/>
      <w:divBdr>
        <w:top w:val="none" w:sz="0" w:space="0" w:color="auto"/>
        <w:left w:val="none" w:sz="0" w:space="0" w:color="auto"/>
        <w:bottom w:val="none" w:sz="0" w:space="0" w:color="auto"/>
        <w:right w:val="none" w:sz="0" w:space="0" w:color="auto"/>
      </w:divBdr>
    </w:div>
    <w:div w:id="1805541501">
      <w:bodyDiv w:val="1"/>
      <w:marLeft w:val="0"/>
      <w:marRight w:val="0"/>
      <w:marTop w:val="0"/>
      <w:marBottom w:val="0"/>
      <w:divBdr>
        <w:top w:val="none" w:sz="0" w:space="0" w:color="auto"/>
        <w:left w:val="none" w:sz="0" w:space="0" w:color="auto"/>
        <w:bottom w:val="none" w:sz="0" w:space="0" w:color="auto"/>
        <w:right w:val="none" w:sz="0" w:space="0" w:color="auto"/>
      </w:divBdr>
      <w:divsChild>
        <w:div w:id="2019771182">
          <w:marLeft w:val="0"/>
          <w:marRight w:val="0"/>
          <w:marTop w:val="0"/>
          <w:marBottom w:val="0"/>
          <w:divBdr>
            <w:top w:val="none" w:sz="0" w:space="0" w:color="auto"/>
            <w:left w:val="none" w:sz="0" w:space="0" w:color="auto"/>
            <w:bottom w:val="none" w:sz="0" w:space="0" w:color="auto"/>
            <w:right w:val="none" w:sz="0" w:space="0" w:color="auto"/>
          </w:divBdr>
        </w:div>
        <w:div w:id="1308515190">
          <w:marLeft w:val="0"/>
          <w:marRight w:val="0"/>
          <w:marTop w:val="0"/>
          <w:marBottom w:val="0"/>
          <w:divBdr>
            <w:top w:val="none" w:sz="0" w:space="0" w:color="auto"/>
            <w:left w:val="none" w:sz="0" w:space="0" w:color="auto"/>
            <w:bottom w:val="none" w:sz="0" w:space="0" w:color="auto"/>
            <w:right w:val="none" w:sz="0" w:space="0" w:color="auto"/>
          </w:divBdr>
        </w:div>
        <w:div w:id="287397532">
          <w:marLeft w:val="0"/>
          <w:marRight w:val="0"/>
          <w:marTop w:val="0"/>
          <w:marBottom w:val="0"/>
          <w:divBdr>
            <w:top w:val="none" w:sz="0" w:space="0" w:color="auto"/>
            <w:left w:val="none" w:sz="0" w:space="0" w:color="auto"/>
            <w:bottom w:val="none" w:sz="0" w:space="0" w:color="auto"/>
            <w:right w:val="none" w:sz="0" w:space="0" w:color="auto"/>
          </w:divBdr>
        </w:div>
        <w:div w:id="1027100606">
          <w:marLeft w:val="0"/>
          <w:marRight w:val="0"/>
          <w:marTop w:val="0"/>
          <w:marBottom w:val="0"/>
          <w:divBdr>
            <w:top w:val="none" w:sz="0" w:space="0" w:color="auto"/>
            <w:left w:val="none" w:sz="0" w:space="0" w:color="auto"/>
            <w:bottom w:val="none" w:sz="0" w:space="0" w:color="auto"/>
            <w:right w:val="none" w:sz="0" w:space="0" w:color="auto"/>
          </w:divBdr>
        </w:div>
        <w:div w:id="1322201662">
          <w:marLeft w:val="0"/>
          <w:marRight w:val="0"/>
          <w:marTop w:val="0"/>
          <w:marBottom w:val="0"/>
          <w:divBdr>
            <w:top w:val="none" w:sz="0" w:space="0" w:color="auto"/>
            <w:left w:val="none" w:sz="0" w:space="0" w:color="auto"/>
            <w:bottom w:val="none" w:sz="0" w:space="0" w:color="auto"/>
            <w:right w:val="none" w:sz="0" w:space="0" w:color="auto"/>
          </w:divBdr>
        </w:div>
        <w:div w:id="465968826">
          <w:marLeft w:val="0"/>
          <w:marRight w:val="0"/>
          <w:marTop w:val="0"/>
          <w:marBottom w:val="0"/>
          <w:divBdr>
            <w:top w:val="none" w:sz="0" w:space="0" w:color="auto"/>
            <w:left w:val="none" w:sz="0" w:space="0" w:color="auto"/>
            <w:bottom w:val="none" w:sz="0" w:space="0" w:color="auto"/>
            <w:right w:val="none" w:sz="0" w:space="0" w:color="auto"/>
          </w:divBdr>
        </w:div>
        <w:div w:id="1338465887">
          <w:marLeft w:val="0"/>
          <w:marRight w:val="0"/>
          <w:marTop w:val="0"/>
          <w:marBottom w:val="0"/>
          <w:divBdr>
            <w:top w:val="none" w:sz="0" w:space="0" w:color="auto"/>
            <w:left w:val="none" w:sz="0" w:space="0" w:color="auto"/>
            <w:bottom w:val="none" w:sz="0" w:space="0" w:color="auto"/>
            <w:right w:val="none" w:sz="0" w:space="0" w:color="auto"/>
          </w:divBdr>
        </w:div>
        <w:div w:id="402456665">
          <w:marLeft w:val="0"/>
          <w:marRight w:val="0"/>
          <w:marTop w:val="0"/>
          <w:marBottom w:val="0"/>
          <w:divBdr>
            <w:top w:val="none" w:sz="0" w:space="0" w:color="auto"/>
            <w:left w:val="none" w:sz="0" w:space="0" w:color="auto"/>
            <w:bottom w:val="none" w:sz="0" w:space="0" w:color="auto"/>
            <w:right w:val="none" w:sz="0" w:space="0" w:color="auto"/>
          </w:divBdr>
        </w:div>
        <w:div w:id="1852261466">
          <w:marLeft w:val="0"/>
          <w:marRight w:val="0"/>
          <w:marTop w:val="0"/>
          <w:marBottom w:val="0"/>
          <w:divBdr>
            <w:top w:val="none" w:sz="0" w:space="0" w:color="auto"/>
            <w:left w:val="none" w:sz="0" w:space="0" w:color="auto"/>
            <w:bottom w:val="none" w:sz="0" w:space="0" w:color="auto"/>
            <w:right w:val="none" w:sz="0" w:space="0" w:color="auto"/>
          </w:divBdr>
        </w:div>
        <w:div w:id="1507675921">
          <w:marLeft w:val="0"/>
          <w:marRight w:val="0"/>
          <w:marTop w:val="0"/>
          <w:marBottom w:val="0"/>
          <w:divBdr>
            <w:top w:val="none" w:sz="0" w:space="0" w:color="auto"/>
            <w:left w:val="none" w:sz="0" w:space="0" w:color="auto"/>
            <w:bottom w:val="none" w:sz="0" w:space="0" w:color="auto"/>
            <w:right w:val="none" w:sz="0" w:space="0" w:color="auto"/>
          </w:divBdr>
        </w:div>
      </w:divsChild>
    </w:div>
    <w:div w:id="1808351841">
      <w:bodyDiv w:val="1"/>
      <w:marLeft w:val="0"/>
      <w:marRight w:val="0"/>
      <w:marTop w:val="0"/>
      <w:marBottom w:val="0"/>
      <w:divBdr>
        <w:top w:val="none" w:sz="0" w:space="0" w:color="auto"/>
        <w:left w:val="none" w:sz="0" w:space="0" w:color="auto"/>
        <w:bottom w:val="none" w:sz="0" w:space="0" w:color="auto"/>
        <w:right w:val="none" w:sz="0" w:space="0" w:color="auto"/>
      </w:divBdr>
      <w:divsChild>
        <w:div w:id="1681614864">
          <w:marLeft w:val="0"/>
          <w:marRight w:val="0"/>
          <w:marTop w:val="0"/>
          <w:marBottom w:val="0"/>
          <w:divBdr>
            <w:top w:val="none" w:sz="0" w:space="0" w:color="auto"/>
            <w:left w:val="none" w:sz="0" w:space="0" w:color="auto"/>
            <w:bottom w:val="none" w:sz="0" w:space="0" w:color="auto"/>
            <w:right w:val="none" w:sz="0" w:space="0" w:color="auto"/>
          </w:divBdr>
        </w:div>
        <w:div w:id="1704283358">
          <w:marLeft w:val="0"/>
          <w:marRight w:val="0"/>
          <w:marTop w:val="0"/>
          <w:marBottom w:val="0"/>
          <w:divBdr>
            <w:top w:val="none" w:sz="0" w:space="0" w:color="auto"/>
            <w:left w:val="none" w:sz="0" w:space="0" w:color="auto"/>
            <w:bottom w:val="none" w:sz="0" w:space="0" w:color="auto"/>
            <w:right w:val="none" w:sz="0" w:space="0" w:color="auto"/>
          </w:divBdr>
        </w:div>
        <w:div w:id="62870996">
          <w:marLeft w:val="0"/>
          <w:marRight w:val="0"/>
          <w:marTop w:val="0"/>
          <w:marBottom w:val="0"/>
          <w:divBdr>
            <w:top w:val="none" w:sz="0" w:space="0" w:color="auto"/>
            <w:left w:val="none" w:sz="0" w:space="0" w:color="auto"/>
            <w:bottom w:val="none" w:sz="0" w:space="0" w:color="auto"/>
            <w:right w:val="none" w:sz="0" w:space="0" w:color="auto"/>
          </w:divBdr>
        </w:div>
        <w:div w:id="924266602">
          <w:marLeft w:val="0"/>
          <w:marRight w:val="0"/>
          <w:marTop w:val="0"/>
          <w:marBottom w:val="0"/>
          <w:divBdr>
            <w:top w:val="none" w:sz="0" w:space="0" w:color="auto"/>
            <w:left w:val="none" w:sz="0" w:space="0" w:color="auto"/>
            <w:bottom w:val="none" w:sz="0" w:space="0" w:color="auto"/>
            <w:right w:val="none" w:sz="0" w:space="0" w:color="auto"/>
          </w:divBdr>
        </w:div>
        <w:div w:id="1599871885">
          <w:marLeft w:val="0"/>
          <w:marRight w:val="0"/>
          <w:marTop w:val="0"/>
          <w:marBottom w:val="0"/>
          <w:divBdr>
            <w:top w:val="none" w:sz="0" w:space="0" w:color="auto"/>
            <w:left w:val="none" w:sz="0" w:space="0" w:color="auto"/>
            <w:bottom w:val="none" w:sz="0" w:space="0" w:color="auto"/>
            <w:right w:val="none" w:sz="0" w:space="0" w:color="auto"/>
          </w:divBdr>
        </w:div>
        <w:div w:id="2103454404">
          <w:marLeft w:val="0"/>
          <w:marRight w:val="0"/>
          <w:marTop w:val="0"/>
          <w:marBottom w:val="0"/>
          <w:divBdr>
            <w:top w:val="none" w:sz="0" w:space="0" w:color="auto"/>
            <w:left w:val="none" w:sz="0" w:space="0" w:color="auto"/>
            <w:bottom w:val="none" w:sz="0" w:space="0" w:color="auto"/>
            <w:right w:val="none" w:sz="0" w:space="0" w:color="auto"/>
          </w:divBdr>
        </w:div>
        <w:div w:id="867374878">
          <w:marLeft w:val="0"/>
          <w:marRight w:val="0"/>
          <w:marTop w:val="0"/>
          <w:marBottom w:val="0"/>
          <w:divBdr>
            <w:top w:val="none" w:sz="0" w:space="0" w:color="auto"/>
            <w:left w:val="none" w:sz="0" w:space="0" w:color="auto"/>
            <w:bottom w:val="none" w:sz="0" w:space="0" w:color="auto"/>
            <w:right w:val="none" w:sz="0" w:space="0" w:color="auto"/>
          </w:divBdr>
        </w:div>
      </w:divsChild>
    </w:div>
    <w:div w:id="1809277256">
      <w:bodyDiv w:val="1"/>
      <w:marLeft w:val="0"/>
      <w:marRight w:val="0"/>
      <w:marTop w:val="0"/>
      <w:marBottom w:val="0"/>
      <w:divBdr>
        <w:top w:val="none" w:sz="0" w:space="0" w:color="auto"/>
        <w:left w:val="none" w:sz="0" w:space="0" w:color="auto"/>
        <w:bottom w:val="none" w:sz="0" w:space="0" w:color="auto"/>
        <w:right w:val="none" w:sz="0" w:space="0" w:color="auto"/>
      </w:divBdr>
      <w:divsChild>
        <w:div w:id="835070919">
          <w:marLeft w:val="0"/>
          <w:marRight w:val="0"/>
          <w:marTop w:val="0"/>
          <w:marBottom w:val="0"/>
          <w:divBdr>
            <w:top w:val="none" w:sz="0" w:space="0" w:color="auto"/>
            <w:left w:val="none" w:sz="0" w:space="0" w:color="auto"/>
            <w:bottom w:val="none" w:sz="0" w:space="0" w:color="auto"/>
            <w:right w:val="none" w:sz="0" w:space="0" w:color="auto"/>
          </w:divBdr>
        </w:div>
        <w:div w:id="222376109">
          <w:marLeft w:val="0"/>
          <w:marRight w:val="0"/>
          <w:marTop w:val="0"/>
          <w:marBottom w:val="0"/>
          <w:divBdr>
            <w:top w:val="none" w:sz="0" w:space="0" w:color="auto"/>
            <w:left w:val="none" w:sz="0" w:space="0" w:color="auto"/>
            <w:bottom w:val="none" w:sz="0" w:space="0" w:color="auto"/>
            <w:right w:val="none" w:sz="0" w:space="0" w:color="auto"/>
          </w:divBdr>
        </w:div>
      </w:divsChild>
    </w:div>
    <w:div w:id="1820876693">
      <w:bodyDiv w:val="1"/>
      <w:marLeft w:val="0"/>
      <w:marRight w:val="0"/>
      <w:marTop w:val="0"/>
      <w:marBottom w:val="0"/>
      <w:divBdr>
        <w:top w:val="none" w:sz="0" w:space="0" w:color="auto"/>
        <w:left w:val="none" w:sz="0" w:space="0" w:color="auto"/>
        <w:bottom w:val="none" w:sz="0" w:space="0" w:color="auto"/>
        <w:right w:val="none" w:sz="0" w:space="0" w:color="auto"/>
      </w:divBdr>
      <w:divsChild>
        <w:div w:id="2101295241">
          <w:marLeft w:val="0"/>
          <w:marRight w:val="0"/>
          <w:marTop w:val="0"/>
          <w:marBottom w:val="0"/>
          <w:divBdr>
            <w:top w:val="none" w:sz="0" w:space="0" w:color="auto"/>
            <w:left w:val="none" w:sz="0" w:space="0" w:color="auto"/>
            <w:bottom w:val="none" w:sz="0" w:space="0" w:color="auto"/>
            <w:right w:val="none" w:sz="0" w:space="0" w:color="auto"/>
          </w:divBdr>
        </w:div>
        <w:div w:id="1756172629">
          <w:marLeft w:val="0"/>
          <w:marRight w:val="0"/>
          <w:marTop w:val="0"/>
          <w:marBottom w:val="0"/>
          <w:divBdr>
            <w:top w:val="none" w:sz="0" w:space="0" w:color="auto"/>
            <w:left w:val="none" w:sz="0" w:space="0" w:color="auto"/>
            <w:bottom w:val="none" w:sz="0" w:space="0" w:color="auto"/>
            <w:right w:val="none" w:sz="0" w:space="0" w:color="auto"/>
          </w:divBdr>
        </w:div>
        <w:div w:id="1855074130">
          <w:marLeft w:val="0"/>
          <w:marRight w:val="0"/>
          <w:marTop w:val="0"/>
          <w:marBottom w:val="0"/>
          <w:divBdr>
            <w:top w:val="none" w:sz="0" w:space="0" w:color="auto"/>
            <w:left w:val="none" w:sz="0" w:space="0" w:color="auto"/>
            <w:bottom w:val="none" w:sz="0" w:space="0" w:color="auto"/>
            <w:right w:val="none" w:sz="0" w:space="0" w:color="auto"/>
          </w:divBdr>
        </w:div>
      </w:divsChild>
    </w:div>
    <w:div w:id="1824420694">
      <w:bodyDiv w:val="1"/>
      <w:marLeft w:val="0"/>
      <w:marRight w:val="0"/>
      <w:marTop w:val="0"/>
      <w:marBottom w:val="0"/>
      <w:divBdr>
        <w:top w:val="none" w:sz="0" w:space="0" w:color="auto"/>
        <w:left w:val="none" w:sz="0" w:space="0" w:color="auto"/>
        <w:bottom w:val="none" w:sz="0" w:space="0" w:color="auto"/>
        <w:right w:val="none" w:sz="0" w:space="0" w:color="auto"/>
      </w:divBdr>
    </w:div>
    <w:div w:id="1826386019">
      <w:bodyDiv w:val="1"/>
      <w:marLeft w:val="0"/>
      <w:marRight w:val="0"/>
      <w:marTop w:val="0"/>
      <w:marBottom w:val="0"/>
      <w:divBdr>
        <w:top w:val="none" w:sz="0" w:space="0" w:color="auto"/>
        <w:left w:val="none" w:sz="0" w:space="0" w:color="auto"/>
        <w:bottom w:val="none" w:sz="0" w:space="0" w:color="auto"/>
        <w:right w:val="none" w:sz="0" w:space="0" w:color="auto"/>
      </w:divBdr>
      <w:divsChild>
        <w:div w:id="296030205">
          <w:marLeft w:val="0"/>
          <w:marRight w:val="0"/>
          <w:marTop w:val="0"/>
          <w:marBottom w:val="0"/>
          <w:divBdr>
            <w:top w:val="none" w:sz="0" w:space="0" w:color="auto"/>
            <w:left w:val="none" w:sz="0" w:space="0" w:color="auto"/>
            <w:bottom w:val="none" w:sz="0" w:space="0" w:color="auto"/>
            <w:right w:val="none" w:sz="0" w:space="0" w:color="auto"/>
          </w:divBdr>
        </w:div>
      </w:divsChild>
    </w:div>
    <w:div w:id="1835415381">
      <w:bodyDiv w:val="1"/>
      <w:marLeft w:val="0"/>
      <w:marRight w:val="0"/>
      <w:marTop w:val="0"/>
      <w:marBottom w:val="0"/>
      <w:divBdr>
        <w:top w:val="none" w:sz="0" w:space="0" w:color="auto"/>
        <w:left w:val="none" w:sz="0" w:space="0" w:color="auto"/>
        <w:bottom w:val="none" w:sz="0" w:space="0" w:color="auto"/>
        <w:right w:val="none" w:sz="0" w:space="0" w:color="auto"/>
      </w:divBdr>
      <w:divsChild>
        <w:div w:id="1813404014">
          <w:marLeft w:val="0"/>
          <w:marRight w:val="0"/>
          <w:marTop w:val="0"/>
          <w:marBottom w:val="0"/>
          <w:divBdr>
            <w:top w:val="none" w:sz="0" w:space="0" w:color="auto"/>
            <w:left w:val="none" w:sz="0" w:space="0" w:color="auto"/>
            <w:bottom w:val="none" w:sz="0" w:space="0" w:color="auto"/>
            <w:right w:val="none" w:sz="0" w:space="0" w:color="auto"/>
          </w:divBdr>
        </w:div>
      </w:divsChild>
    </w:div>
    <w:div w:id="1836409986">
      <w:bodyDiv w:val="1"/>
      <w:marLeft w:val="0"/>
      <w:marRight w:val="0"/>
      <w:marTop w:val="0"/>
      <w:marBottom w:val="0"/>
      <w:divBdr>
        <w:top w:val="none" w:sz="0" w:space="0" w:color="auto"/>
        <w:left w:val="none" w:sz="0" w:space="0" w:color="auto"/>
        <w:bottom w:val="none" w:sz="0" w:space="0" w:color="auto"/>
        <w:right w:val="none" w:sz="0" w:space="0" w:color="auto"/>
      </w:divBdr>
      <w:divsChild>
        <w:div w:id="107970471">
          <w:marLeft w:val="0"/>
          <w:marRight w:val="0"/>
          <w:marTop w:val="0"/>
          <w:marBottom w:val="0"/>
          <w:divBdr>
            <w:top w:val="none" w:sz="0" w:space="0" w:color="auto"/>
            <w:left w:val="none" w:sz="0" w:space="0" w:color="auto"/>
            <w:bottom w:val="none" w:sz="0" w:space="0" w:color="auto"/>
            <w:right w:val="none" w:sz="0" w:space="0" w:color="auto"/>
          </w:divBdr>
        </w:div>
        <w:div w:id="1368026027">
          <w:marLeft w:val="0"/>
          <w:marRight w:val="0"/>
          <w:marTop w:val="0"/>
          <w:marBottom w:val="0"/>
          <w:divBdr>
            <w:top w:val="none" w:sz="0" w:space="0" w:color="auto"/>
            <w:left w:val="none" w:sz="0" w:space="0" w:color="auto"/>
            <w:bottom w:val="none" w:sz="0" w:space="0" w:color="auto"/>
            <w:right w:val="none" w:sz="0" w:space="0" w:color="auto"/>
          </w:divBdr>
        </w:div>
        <w:div w:id="513420151">
          <w:marLeft w:val="0"/>
          <w:marRight w:val="0"/>
          <w:marTop w:val="0"/>
          <w:marBottom w:val="0"/>
          <w:divBdr>
            <w:top w:val="none" w:sz="0" w:space="0" w:color="auto"/>
            <w:left w:val="none" w:sz="0" w:space="0" w:color="auto"/>
            <w:bottom w:val="none" w:sz="0" w:space="0" w:color="auto"/>
            <w:right w:val="none" w:sz="0" w:space="0" w:color="auto"/>
          </w:divBdr>
        </w:div>
        <w:div w:id="2049141411">
          <w:marLeft w:val="0"/>
          <w:marRight w:val="0"/>
          <w:marTop w:val="0"/>
          <w:marBottom w:val="0"/>
          <w:divBdr>
            <w:top w:val="none" w:sz="0" w:space="0" w:color="auto"/>
            <w:left w:val="none" w:sz="0" w:space="0" w:color="auto"/>
            <w:bottom w:val="none" w:sz="0" w:space="0" w:color="auto"/>
            <w:right w:val="none" w:sz="0" w:space="0" w:color="auto"/>
          </w:divBdr>
        </w:div>
        <w:div w:id="314997408">
          <w:marLeft w:val="0"/>
          <w:marRight w:val="0"/>
          <w:marTop w:val="0"/>
          <w:marBottom w:val="0"/>
          <w:divBdr>
            <w:top w:val="none" w:sz="0" w:space="0" w:color="auto"/>
            <w:left w:val="none" w:sz="0" w:space="0" w:color="auto"/>
            <w:bottom w:val="none" w:sz="0" w:space="0" w:color="auto"/>
            <w:right w:val="none" w:sz="0" w:space="0" w:color="auto"/>
          </w:divBdr>
        </w:div>
        <w:div w:id="79985292">
          <w:marLeft w:val="0"/>
          <w:marRight w:val="0"/>
          <w:marTop w:val="0"/>
          <w:marBottom w:val="0"/>
          <w:divBdr>
            <w:top w:val="none" w:sz="0" w:space="0" w:color="auto"/>
            <w:left w:val="none" w:sz="0" w:space="0" w:color="auto"/>
            <w:bottom w:val="none" w:sz="0" w:space="0" w:color="auto"/>
            <w:right w:val="none" w:sz="0" w:space="0" w:color="auto"/>
          </w:divBdr>
        </w:div>
        <w:div w:id="11300024">
          <w:marLeft w:val="0"/>
          <w:marRight w:val="0"/>
          <w:marTop w:val="0"/>
          <w:marBottom w:val="0"/>
          <w:divBdr>
            <w:top w:val="none" w:sz="0" w:space="0" w:color="auto"/>
            <w:left w:val="none" w:sz="0" w:space="0" w:color="auto"/>
            <w:bottom w:val="none" w:sz="0" w:space="0" w:color="auto"/>
            <w:right w:val="none" w:sz="0" w:space="0" w:color="auto"/>
          </w:divBdr>
        </w:div>
        <w:div w:id="1873692513">
          <w:marLeft w:val="0"/>
          <w:marRight w:val="0"/>
          <w:marTop w:val="0"/>
          <w:marBottom w:val="0"/>
          <w:divBdr>
            <w:top w:val="none" w:sz="0" w:space="0" w:color="auto"/>
            <w:left w:val="none" w:sz="0" w:space="0" w:color="auto"/>
            <w:bottom w:val="none" w:sz="0" w:space="0" w:color="auto"/>
            <w:right w:val="none" w:sz="0" w:space="0" w:color="auto"/>
          </w:divBdr>
        </w:div>
        <w:div w:id="1821537846">
          <w:marLeft w:val="0"/>
          <w:marRight w:val="0"/>
          <w:marTop w:val="0"/>
          <w:marBottom w:val="0"/>
          <w:divBdr>
            <w:top w:val="none" w:sz="0" w:space="0" w:color="auto"/>
            <w:left w:val="none" w:sz="0" w:space="0" w:color="auto"/>
            <w:bottom w:val="none" w:sz="0" w:space="0" w:color="auto"/>
            <w:right w:val="none" w:sz="0" w:space="0" w:color="auto"/>
          </w:divBdr>
        </w:div>
        <w:div w:id="350881004">
          <w:marLeft w:val="0"/>
          <w:marRight w:val="0"/>
          <w:marTop w:val="0"/>
          <w:marBottom w:val="0"/>
          <w:divBdr>
            <w:top w:val="none" w:sz="0" w:space="0" w:color="auto"/>
            <w:left w:val="none" w:sz="0" w:space="0" w:color="auto"/>
            <w:bottom w:val="none" w:sz="0" w:space="0" w:color="auto"/>
            <w:right w:val="none" w:sz="0" w:space="0" w:color="auto"/>
          </w:divBdr>
        </w:div>
      </w:divsChild>
    </w:div>
    <w:div w:id="1848860049">
      <w:bodyDiv w:val="1"/>
      <w:marLeft w:val="0"/>
      <w:marRight w:val="0"/>
      <w:marTop w:val="0"/>
      <w:marBottom w:val="0"/>
      <w:divBdr>
        <w:top w:val="none" w:sz="0" w:space="0" w:color="auto"/>
        <w:left w:val="none" w:sz="0" w:space="0" w:color="auto"/>
        <w:bottom w:val="none" w:sz="0" w:space="0" w:color="auto"/>
        <w:right w:val="none" w:sz="0" w:space="0" w:color="auto"/>
      </w:divBdr>
    </w:div>
    <w:div w:id="1855535406">
      <w:bodyDiv w:val="1"/>
      <w:marLeft w:val="0"/>
      <w:marRight w:val="0"/>
      <w:marTop w:val="0"/>
      <w:marBottom w:val="0"/>
      <w:divBdr>
        <w:top w:val="none" w:sz="0" w:space="0" w:color="auto"/>
        <w:left w:val="none" w:sz="0" w:space="0" w:color="auto"/>
        <w:bottom w:val="none" w:sz="0" w:space="0" w:color="auto"/>
        <w:right w:val="none" w:sz="0" w:space="0" w:color="auto"/>
      </w:divBdr>
      <w:divsChild>
        <w:div w:id="1989164975">
          <w:marLeft w:val="0"/>
          <w:marRight w:val="0"/>
          <w:marTop w:val="0"/>
          <w:marBottom w:val="0"/>
          <w:divBdr>
            <w:top w:val="none" w:sz="0" w:space="0" w:color="auto"/>
            <w:left w:val="none" w:sz="0" w:space="0" w:color="auto"/>
            <w:bottom w:val="none" w:sz="0" w:space="0" w:color="auto"/>
            <w:right w:val="none" w:sz="0" w:space="0" w:color="auto"/>
          </w:divBdr>
        </w:div>
        <w:div w:id="728964287">
          <w:marLeft w:val="0"/>
          <w:marRight w:val="0"/>
          <w:marTop w:val="0"/>
          <w:marBottom w:val="0"/>
          <w:divBdr>
            <w:top w:val="none" w:sz="0" w:space="0" w:color="auto"/>
            <w:left w:val="none" w:sz="0" w:space="0" w:color="auto"/>
            <w:bottom w:val="none" w:sz="0" w:space="0" w:color="auto"/>
            <w:right w:val="none" w:sz="0" w:space="0" w:color="auto"/>
          </w:divBdr>
        </w:div>
        <w:div w:id="165444079">
          <w:marLeft w:val="0"/>
          <w:marRight w:val="0"/>
          <w:marTop w:val="0"/>
          <w:marBottom w:val="0"/>
          <w:divBdr>
            <w:top w:val="none" w:sz="0" w:space="0" w:color="auto"/>
            <w:left w:val="none" w:sz="0" w:space="0" w:color="auto"/>
            <w:bottom w:val="none" w:sz="0" w:space="0" w:color="auto"/>
            <w:right w:val="none" w:sz="0" w:space="0" w:color="auto"/>
          </w:divBdr>
        </w:div>
        <w:div w:id="1785224756">
          <w:marLeft w:val="0"/>
          <w:marRight w:val="0"/>
          <w:marTop w:val="0"/>
          <w:marBottom w:val="0"/>
          <w:divBdr>
            <w:top w:val="none" w:sz="0" w:space="0" w:color="auto"/>
            <w:left w:val="none" w:sz="0" w:space="0" w:color="auto"/>
            <w:bottom w:val="none" w:sz="0" w:space="0" w:color="auto"/>
            <w:right w:val="none" w:sz="0" w:space="0" w:color="auto"/>
          </w:divBdr>
        </w:div>
        <w:div w:id="591620440">
          <w:marLeft w:val="0"/>
          <w:marRight w:val="0"/>
          <w:marTop w:val="0"/>
          <w:marBottom w:val="0"/>
          <w:divBdr>
            <w:top w:val="none" w:sz="0" w:space="0" w:color="auto"/>
            <w:left w:val="none" w:sz="0" w:space="0" w:color="auto"/>
            <w:bottom w:val="none" w:sz="0" w:space="0" w:color="auto"/>
            <w:right w:val="none" w:sz="0" w:space="0" w:color="auto"/>
          </w:divBdr>
        </w:div>
      </w:divsChild>
    </w:div>
    <w:div w:id="1859537005">
      <w:bodyDiv w:val="1"/>
      <w:marLeft w:val="0"/>
      <w:marRight w:val="0"/>
      <w:marTop w:val="0"/>
      <w:marBottom w:val="0"/>
      <w:divBdr>
        <w:top w:val="none" w:sz="0" w:space="0" w:color="auto"/>
        <w:left w:val="none" w:sz="0" w:space="0" w:color="auto"/>
        <w:bottom w:val="none" w:sz="0" w:space="0" w:color="auto"/>
        <w:right w:val="none" w:sz="0" w:space="0" w:color="auto"/>
      </w:divBdr>
      <w:divsChild>
        <w:div w:id="1256090428">
          <w:marLeft w:val="0"/>
          <w:marRight w:val="0"/>
          <w:marTop w:val="0"/>
          <w:marBottom w:val="0"/>
          <w:divBdr>
            <w:top w:val="none" w:sz="0" w:space="0" w:color="auto"/>
            <w:left w:val="none" w:sz="0" w:space="0" w:color="auto"/>
            <w:bottom w:val="none" w:sz="0" w:space="0" w:color="auto"/>
            <w:right w:val="none" w:sz="0" w:space="0" w:color="auto"/>
          </w:divBdr>
        </w:div>
        <w:div w:id="2086953646">
          <w:marLeft w:val="0"/>
          <w:marRight w:val="0"/>
          <w:marTop w:val="0"/>
          <w:marBottom w:val="0"/>
          <w:divBdr>
            <w:top w:val="none" w:sz="0" w:space="0" w:color="auto"/>
            <w:left w:val="none" w:sz="0" w:space="0" w:color="auto"/>
            <w:bottom w:val="none" w:sz="0" w:space="0" w:color="auto"/>
            <w:right w:val="none" w:sz="0" w:space="0" w:color="auto"/>
          </w:divBdr>
        </w:div>
        <w:div w:id="1088381079">
          <w:marLeft w:val="0"/>
          <w:marRight w:val="0"/>
          <w:marTop w:val="0"/>
          <w:marBottom w:val="0"/>
          <w:divBdr>
            <w:top w:val="none" w:sz="0" w:space="0" w:color="auto"/>
            <w:left w:val="none" w:sz="0" w:space="0" w:color="auto"/>
            <w:bottom w:val="none" w:sz="0" w:space="0" w:color="auto"/>
            <w:right w:val="none" w:sz="0" w:space="0" w:color="auto"/>
          </w:divBdr>
        </w:div>
        <w:div w:id="870000685">
          <w:marLeft w:val="0"/>
          <w:marRight w:val="0"/>
          <w:marTop w:val="0"/>
          <w:marBottom w:val="0"/>
          <w:divBdr>
            <w:top w:val="none" w:sz="0" w:space="0" w:color="auto"/>
            <w:left w:val="none" w:sz="0" w:space="0" w:color="auto"/>
            <w:bottom w:val="none" w:sz="0" w:space="0" w:color="auto"/>
            <w:right w:val="none" w:sz="0" w:space="0" w:color="auto"/>
          </w:divBdr>
        </w:div>
        <w:div w:id="1601916697">
          <w:marLeft w:val="0"/>
          <w:marRight w:val="0"/>
          <w:marTop w:val="0"/>
          <w:marBottom w:val="0"/>
          <w:divBdr>
            <w:top w:val="none" w:sz="0" w:space="0" w:color="auto"/>
            <w:left w:val="none" w:sz="0" w:space="0" w:color="auto"/>
            <w:bottom w:val="none" w:sz="0" w:space="0" w:color="auto"/>
            <w:right w:val="none" w:sz="0" w:space="0" w:color="auto"/>
          </w:divBdr>
        </w:div>
        <w:div w:id="520121451">
          <w:marLeft w:val="0"/>
          <w:marRight w:val="0"/>
          <w:marTop w:val="0"/>
          <w:marBottom w:val="0"/>
          <w:divBdr>
            <w:top w:val="none" w:sz="0" w:space="0" w:color="auto"/>
            <w:left w:val="none" w:sz="0" w:space="0" w:color="auto"/>
            <w:bottom w:val="none" w:sz="0" w:space="0" w:color="auto"/>
            <w:right w:val="none" w:sz="0" w:space="0" w:color="auto"/>
          </w:divBdr>
        </w:div>
      </w:divsChild>
    </w:div>
    <w:div w:id="1865709252">
      <w:bodyDiv w:val="1"/>
      <w:marLeft w:val="0"/>
      <w:marRight w:val="0"/>
      <w:marTop w:val="0"/>
      <w:marBottom w:val="0"/>
      <w:divBdr>
        <w:top w:val="none" w:sz="0" w:space="0" w:color="auto"/>
        <w:left w:val="none" w:sz="0" w:space="0" w:color="auto"/>
        <w:bottom w:val="none" w:sz="0" w:space="0" w:color="auto"/>
        <w:right w:val="none" w:sz="0" w:space="0" w:color="auto"/>
      </w:divBdr>
      <w:divsChild>
        <w:div w:id="1406688851">
          <w:marLeft w:val="0"/>
          <w:marRight w:val="0"/>
          <w:marTop w:val="0"/>
          <w:marBottom w:val="0"/>
          <w:divBdr>
            <w:top w:val="none" w:sz="0" w:space="0" w:color="auto"/>
            <w:left w:val="none" w:sz="0" w:space="0" w:color="auto"/>
            <w:bottom w:val="none" w:sz="0" w:space="0" w:color="auto"/>
            <w:right w:val="none" w:sz="0" w:space="0" w:color="auto"/>
          </w:divBdr>
        </w:div>
        <w:div w:id="1065450009">
          <w:marLeft w:val="0"/>
          <w:marRight w:val="0"/>
          <w:marTop w:val="0"/>
          <w:marBottom w:val="0"/>
          <w:divBdr>
            <w:top w:val="none" w:sz="0" w:space="0" w:color="auto"/>
            <w:left w:val="none" w:sz="0" w:space="0" w:color="auto"/>
            <w:bottom w:val="none" w:sz="0" w:space="0" w:color="auto"/>
            <w:right w:val="none" w:sz="0" w:space="0" w:color="auto"/>
          </w:divBdr>
        </w:div>
        <w:div w:id="969555278">
          <w:marLeft w:val="0"/>
          <w:marRight w:val="0"/>
          <w:marTop w:val="0"/>
          <w:marBottom w:val="0"/>
          <w:divBdr>
            <w:top w:val="none" w:sz="0" w:space="0" w:color="auto"/>
            <w:left w:val="none" w:sz="0" w:space="0" w:color="auto"/>
            <w:bottom w:val="none" w:sz="0" w:space="0" w:color="auto"/>
            <w:right w:val="none" w:sz="0" w:space="0" w:color="auto"/>
          </w:divBdr>
        </w:div>
      </w:divsChild>
    </w:div>
    <w:div w:id="1878007123">
      <w:bodyDiv w:val="1"/>
      <w:marLeft w:val="0"/>
      <w:marRight w:val="0"/>
      <w:marTop w:val="0"/>
      <w:marBottom w:val="0"/>
      <w:divBdr>
        <w:top w:val="none" w:sz="0" w:space="0" w:color="auto"/>
        <w:left w:val="none" w:sz="0" w:space="0" w:color="auto"/>
        <w:bottom w:val="none" w:sz="0" w:space="0" w:color="auto"/>
        <w:right w:val="none" w:sz="0" w:space="0" w:color="auto"/>
      </w:divBdr>
    </w:div>
    <w:div w:id="1880119700">
      <w:bodyDiv w:val="1"/>
      <w:marLeft w:val="0"/>
      <w:marRight w:val="0"/>
      <w:marTop w:val="0"/>
      <w:marBottom w:val="0"/>
      <w:divBdr>
        <w:top w:val="none" w:sz="0" w:space="0" w:color="auto"/>
        <w:left w:val="none" w:sz="0" w:space="0" w:color="auto"/>
        <w:bottom w:val="none" w:sz="0" w:space="0" w:color="auto"/>
        <w:right w:val="none" w:sz="0" w:space="0" w:color="auto"/>
      </w:divBdr>
      <w:divsChild>
        <w:div w:id="1635713699">
          <w:marLeft w:val="0"/>
          <w:marRight w:val="0"/>
          <w:marTop w:val="0"/>
          <w:marBottom w:val="0"/>
          <w:divBdr>
            <w:top w:val="none" w:sz="0" w:space="0" w:color="auto"/>
            <w:left w:val="none" w:sz="0" w:space="0" w:color="auto"/>
            <w:bottom w:val="none" w:sz="0" w:space="0" w:color="auto"/>
            <w:right w:val="none" w:sz="0" w:space="0" w:color="auto"/>
          </w:divBdr>
        </w:div>
        <w:div w:id="783771231">
          <w:marLeft w:val="0"/>
          <w:marRight w:val="0"/>
          <w:marTop w:val="0"/>
          <w:marBottom w:val="0"/>
          <w:divBdr>
            <w:top w:val="none" w:sz="0" w:space="0" w:color="auto"/>
            <w:left w:val="none" w:sz="0" w:space="0" w:color="auto"/>
            <w:bottom w:val="none" w:sz="0" w:space="0" w:color="auto"/>
            <w:right w:val="none" w:sz="0" w:space="0" w:color="auto"/>
          </w:divBdr>
        </w:div>
        <w:div w:id="2110614218">
          <w:marLeft w:val="0"/>
          <w:marRight w:val="0"/>
          <w:marTop w:val="0"/>
          <w:marBottom w:val="0"/>
          <w:divBdr>
            <w:top w:val="none" w:sz="0" w:space="0" w:color="auto"/>
            <w:left w:val="none" w:sz="0" w:space="0" w:color="auto"/>
            <w:bottom w:val="none" w:sz="0" w:space="0" w:color="auto"/>
            <w:right w:val="none" w:sz="0" w:space="0" w:color="auto"/>
          </w:divBdr>
        </w:div>
      </w:divsChild>
    </w:div>
    <w:div w:id="1890602953">
      <w:bodyDiv w:val="1"/>
      <w:marLeft w:val="0"/>
      <w:marRight w:val="0"/>
      <w:marTop w:val="0"/>
      <w:marBottom w:val="0"/>
      <w:divBdr>
        <w:top w:val="none" w:sz="0" w:space="0" w:color="auto"/>
        <w:left w:val="none" w:sz="0" w:space="0" w:color="auto"/>
        <w:bottom w:val="none" w:sz="0" w:space="0" w:color="auto"/>
        <w:right w:val="none" w:sz="0" w:space="0" w:color="auto"/>
      </w:divBdr>
      <w:divsChild>
        <w:div w:id="320038444">
          <w:marLeft w:val="0"/>
          <w:marRight w:val="0"/>
          <w:marTop w:val="0"/>
          <w:marBottom w:val="0"/>
          <w:divBdr>
            <w:top w:val="none" w:sz="0" w:space="0" w:color="auto"/>
            <w:left w:val="none" w:sz="0" w:space="0" w:color="auto"/>
            <w:bottom w:val="none" w:sz="0" w:space="0" w:color="auto"/>
            <w:right w:val="none" w:sz="0" w:space="0" w:color="auto"/>
          </w:divBdr>
        </w:div>
        <w:div w:id="1361279430">
          <w:marLeft w:val="0"/>
          <w:marRight w:val="0"/>
          <w:marTop w:val="0"/>
          <w:marBottom w:val="0"/>
          <w:divBdr>
            <w:top w:val="none" w:sz="0" w:space="0" w:color="auto"/>
            <w:left w:val="none" w:sz="0" w:space="0" w:color="auto"/>
            <w:bottom w:val="none" w:sz="0" w:space="0" w:color="auto"/>
            <w:right w:val="none" w:sz="0" w:space="0" w:color="auto"/>
          </w:divBdr>
        </w:div>
        <w:div w:id="1579171268">
          <w:marLeft w:val="0"/>
          <w:marRight w:val="0"/>
          <w:marTop w:val="0"/>
          <w:marBottom w:val="0"/>
          <w:divBdr>
            <w:top w:val="none" w:sz="0" w:space="0" w:color="auto"/>
            <w:left w:val="none" w:sz="0" w:space="0" w:color="auto"/>
            <w:bottom w:val="none" w:sz="0" w:space="0" w:color="auto"/>
            <w:right w:val="none" w:sz="0" w:space="0" w:color="auto"/>
          </w:divBdr>
        </w:div>
        <w:div w:id="819417909">
          <w:marLeft w:val="0"/>
          <w:marRight w:val="0"/>
          <w:marTop w:val="0"/>
          <w:marBottom w:val="0"/>
          <w:divBdr>
            <w:top w:val="none" w:sz="0" w:space="0" w:color="auto"/>
            <w:left w:val="none" w:sz="0" w:space="0" w:color="auto"/>
            <w:bottom w:val="none" w:sz="0" w:space="0" w:color="auto"/>
            <w:right w:val="none" w:sz="0" w:space="0" w:color="auto"/>
          </w:divBdr>
        </w:div>
        <w:div w:id="1185023176">
          <w:marLeft w:val="0"/>
          <w:marRight w:val="0"/>
          <w:marTop w:val="0"/>
          <w:marBottom w:val="0"/>
          <w:divBdr>
            <w:top w:val="none" w:sz="0" w:space="0" w:color="auto"/>
            <w:left w:val="none" w:sz="0" w:space="0" w:color="auto"/>
            <w:bottom w:val="none" w:sz="0" w:space="0" w:color="auto"/>
            <w:right w:val="none" w:sz="0" w:space="0" w:color="auto"/>
          </w:divBdr>
        </w:div>
        <w:div w:id="1880316106">
          <w:marLeft w:val="0"/>
          <w:marRight w:val="0"/>
          <w:marTop w:val="0"/>
          <w:marBottom w:val="0"/>
          <w:divBdr>
            <w:top w:val="none" w:sz="0" w:space="0" w:color="auto"/>
            <w:left w:val="none" w:sz="0" w:space="0" w:color="auto"/>
            <w:bottom w:val="none" w:sz="0" w:space="0" w:color="auto"/>
            <w:right w:val="none" w:sz="0" w:space="0" w:color="auto"/>
          </w:divBdr>
        </w:div>
      </w:divsChild>
    </w:div>
    <w:div w:id="1892379364">
      <w:bodyDiv w:val="1"/>
      <w:marLeft w:val="0"/>
      <w:marRight w:val="0"/>
      <w:marTop w:val="0"/>
      <w:marBottom w:val="0"/>
      <w:divBdr>
        <w:top w:val="none" w:sz="0" w:space="0" w:color="auto"/>
        <w:left w:val="none" w:sz="0" w:space="0" w:color="auto"/>
        <w:bottom w:val="none" w:sz="0" w:space="0" w:color="auto"/>
        <w:right w:val="none" w:sz="0" w:space="0" w:color="auto"/>
      </w:divBdr>
      <w:divsChild>
        <w:div w:id="409473741">
          <w:marLeft w:val="0"/>
          <w:marRight w:val="0"/>
          <w:marTop w:val="0"/>
          <w:marBottom w:val="0"/>
          <w:divBdr>
            <w:top w:val="none" w:sz="0" w:space="0" w:color="auto"/>
            <w:left w:val="none" w:sz="0" w:space="0" w:color="auto"/>
            <w:bottom w:val="none" w:sz="0" w:space="0" w:color="auto"/>
            <w:right w:val="none" w:sz="0" w:space="0" w:color="auto"/>
          </w:divBdr>
        </w:div>
        <w:div w:id="1185365176">
          <w:marLeft w:val="0"/>
          <w:marRight w:val="0"/>
          <w:marTop w:val="0"/>
          <w:marBottom w:val="0"/>
          <w:divBdr>
            <w:top w:val="none" w:sz="0" w:space="0" w:color="auto"/>
            <w:left w:val="none" w:sz="0" w:space="0" w:color="auto"/>
            <w:bottom w:val="none" w:sz="0" w:space="0" w:color="auto"/>
            <w:right w:val="none" w:sz="0" w:space="0" w:color="auto"/>
          </w:divBdr>
        </w:div>
        <w:div w:id="2071267900">
          <w:marLeft w:val="0"/>
          <w:marRight w:val="0"/>
          <w:marTop w:val="0"/>
          <w:marBottom w:val="0"/>
          <w:divBdr>
            <w:top w:val="none" w:sz="0" w:space="0" w:color="auto"/>
            <w:left w:val="none" w:sz="0" w:space="0" w:color="auto"/>
            <w:bottom w:val="none" w:sz="0" w:space="0" w:color="auto"/>
            <w:right w:val="none" w:sz="0" w:space="0" w:color="auto"/>
          </w:divBdr>
        </w:div>
        <w:div w:id="478692815">
          <w:marLeft w:val="0"/>
          <w:marRight w:val="0"/>
          <w:marTop w:val="0"/>
          <w:marBottom w:val="0"/>
          <w:divBdr>
            <w:top w:val="none" w:sz="0" w:space="0" w:color="auto"/>
            <w:left w:val="none" w:sz="0" w:space="0" w:color="auto"/>
            <w:bottom w:val="none" w:sz="0" w:space="0" w:color="auto"/>
            <w:right w:val="none" w:sz="0" w:space="0" w:color="auto"/>
          </w:divBdr>
        </w:div>
        <w:div w:id="660232195">
          <w:marLeft w:val="0"/>
          <w:marRight w:val="0"/>
          <w:marTop w:val="0"/>
          <w:marBottom w:val="0"/>
          <w:divBdr>
            <w:top w:val="none" w:sz="0" w:space="0" w:color="auto"/>
            <w:left w:val="none" w:sz="0" w:space="0" w:color="auto"/>
            <w:bottom w:val="none" w:sz="0" w:space="0" w:color="auto"/>
            <w:right w:val="none" w:sz="0" w:space="0" w:color="auto"/>
          </w:divBdr>
        </w:div>
        <w:div w:id="153377184">
          <w:marLeft w:val="0"/>
          <w:marRight w:val="0"/>
          <w:marTop w:val="0"/>
          <w:marBottom w:val="0"/>
          <w:divBdr>
            <w:top w:val="none" w:sz="0" w:space="0" w:color="auto"/>
            <w:left w:val="none" w:sz="0" w:space="0" w:color="auto"/>
            <w:bottom w:val="none" w:sz="0" w:space="0" w:color="auto"/>
            <w:right w:val="none" w:sz="0" w:space="0" w:color="auto"/>
          </w:divBdr>
        </w:div>
        <w:div w:id="36898656">
          <w:marLeft w:val="0"/>
          <w:marRight w:val="0"/>
          <w:marTop w:val="0"/>
          <w:marBottom w:val="0"/>
          <w:divBdr>
            <w:top w:val="none" w:sz="0" w:space="0" w:color="auto"/>
            <w:left w:val="none" w:sz="0" w:space="0" w:color="auto"/>
            <w:bottom w:val="none" w:sz="0" w:space="0" w:color="auto"/>
            <w:right w:val="none" w:sz="0" w:space="0" w:color="auto"/>
          </w:divBdr>
        </w:div>
      </w:divsChild>
    </w:div>
    <w:div w:id="1892615254">
      <w:bodyDiv w:val="1"/>
      <w:marLeft w:val="0"/>
      <w:marRight w:val="0"/>
      <w:marTop w:val="0"/>
      <w:marBottom w:val="0"/>
      <w:divBdr>
        <w:top w:val="none" w:sz="0" w:space="0" w:color="auto"/>
        <w:left w:val="none" w:sz="0" w:space="0" w:color="auto"/>
        <w:bottom w:val="none" w:sz="0" w:space="0" w:color="auto"/>
        <w:right w:val="none" w:sz="0" w:space="0" w:color="auto"/>
      </w:divBdr>
      <w:divsChild>
        <w:div w:id="1757551783">
          <w:marLeft w:val="0"/>
          <w:marRight w:val="0"/>
          <w:marTop w:val="0"/>
          <w:marBottom w:val="0"/>
          <w:divBdr>
            <w:top w:val="none" w:sz="0" w:space="0" w:color="auto"/>
            <w:left w:val="none" w:sz="0" w:space="0" w:color="auto"/>
            <w:bottom w:val="none" w:sz="0" w:space="0" w:color="auto"/>
            <w:right w:val="none" w:sz="0" w:space="0" w:color="auto"/>
          </w:divBdr>
        </w:div>
        <w:div w:id="1242368759">
          <w:marLeft w:val="0"/>
          <w:marRight w:val="0"/>
          <w:marTop w:val="0"/>
          <w:marBottom w:val="0"/>
          <w:divBdr>
            <w:top w:val="none" w:sz="0" w:space="0" w:color="auto"/>
            <w:left w:val="none" w:sz="0" w:space="0" w:color="auto"/>
            <w:bottom w:val="none" w:sz="0" w:space="0" w:color="auto"/>
            <w:right w:val="none" w:sz="0" w:space="0" w:color="auto"/>
          </w:divBdr>
        </w:div>
        <w:div w:id="587540200">
          <w:marLeft w:val="0"/>
          <w:marRight w:val="0"/>
          <w:marTop w:val="0"/>
          <w:marBottom w:val="0"/>
          <w:divBdr>
            <w:top w:val="none" w:sz="0" w:space="0" w:color="auto"/>
            <w:left w:val="none" w:sz="0" w:space="0" w:color="auto"/>
            <w:bottom w:val="none" w:sz="0" w:space="0" w:color="auto"/>
            <w:right w:val="none" w:sz="0" w:space="0" w:color="auto"/>
          </w:divBdr>
        </w:div>
        <w:div w:id="695928015">
          <w:marLeft w:val="0"/>
          <w:marRight w:val="0"/>
          <w:marTop w:val="0"/>
          <w:marBottom w:val="0"/>
          <w:divBdr>
            <w:top w:val="none" w:sz="0" w:space="0" w:color="auto"/>
            <w:left w:val="none" w:sz="0" w:space="0" w:color="auto"/>
            <w:bottom w:val="none" w:sz="0" w:space="0" w:color="auto"/>
            <w:right w:val="none" w:sz="0" w:space="0" w:color="auto"/>
          </w:divBdr>
        </w:div>
      </w:divsChild>
    </w:div>
    <w:div w:id="1895702736">
      <w:bodyDiv w:val="1"/>
      <w:marLeft w:val="0"/>
      <w:marRight w:val="0"/>
      <w:marTop w:val="0"/>
      <w:marBottom w:val="0"/>
      <w:divBdr>
        <w:top w:val="none" w:sz="0" w:space="0" w:color="auto"/>
        <w:left w:val="none" w:sz="0" w:space="0" w:color="auto"/>
        <w:bottom w:val="none" w:sz="0" w:space="0" w:color="auto"/>
        <w:right w:val="none" w:sz="0" w:space="0" w:color="auto"/>
      </w:divBdr>
      <w:divsChild>
        <w:div w:id="1667591128">
          <w:marLeft w:val="0"/>
          <w:marRight w:val="0"/>
          <w:marTop w:val="0"/>
          <w:marBottom w:val="0"/>
          <w:divBdr>
            <w:top w:val="none" w:sz="0" w:space="0" w:color="auto"/>
            <w:left w:val="none" w:sz="0" w:space="0" w:color="auto"/>
            <w:bottom w:val="none" w:sz="0" w:space="0" w:color="auto"/>
            <w:right w:val="none" w:sz="0" w:space="0" w:color="auto"/>
          </w:divBdr>
        </w:div>
        <w:div w:id="1590195311">
          <w:marLeft w:val="0"/>
          <w:marRight w:val="0"/>
          <w:marTop w:val="0"/>
          <w:marBottom w:val="0"/>
          <w:divBdr>
            <w:top w:val="none" w:sz="0" w:space="0" w:color="auto"/>
            <w:left w:val="none" w:sz="0" w:space="0" w:color="auto"/>
            <w:bottom w:val="none" w:sz="0" w:space="0" w:color="auto"/>
            <w:right w:val="none" w:sz="0" w:space="0" w:color="auto"/>
          </w:divBdr>
        </w:div>
        <w:div w:id="1923559680">
          <w:marLeft w:val="0"/>
          <w:marRight w:val="0"/>
          <w:marTop w:val="0"/>
          <w:marBottom w:val="0"/>
          <w:divBdr>
            <w:top w:val="none" w:sz="0" w:space="0" w:color="auto"/>
            <w:left w:val="none" w:sz="0" w:space="0" w:color="auto"/>
            <w:bottom w:val="none" w:sz="0" w:space="0" w:color="auto"/>
            <w:right w:val="none" w:sz="0" w:space="0" w:color="auto"/>
          </w:divBdr>
        </w:div>
      </w:divsChild>
    </w:div>
    <w:div w:id="1901868027">
      <w:bodyDiv w:val="1"/>
      <w:marLeft w:val="0"/>
      <w:marRight w:val="0"/>
      <w:marTop w:val="0"/>
      <w:marBottom w:val="0"/>
      <w:divBdr>
        <w:top w:val="none" w:sz="0" w:space="0" w:color="auto"/>
        <w:left w:val="none" w:sz="0" w:space="0" w:color="auto"/>
        <w:bottom w:val="none" w:sz="0" w:space="0" w:color="auto"/>
        <w:right w:val="none" w:sz="0" w:space="0" w:color="auto"/>
      </w:divBdr>
    </w:div>
    <w:div w:id="1910843415">
      <w:bodyDiv w:val="1"/>
      <w:marLeft w:val="0"/>
      <w:marRight w:val="0"/>
      <w:marTop w:val="0"/>
      <w:marBottom w:val="0"/>
      <w:divBdr>
        <w:top w:val="none" w:sz="0" w:space="0" w:color="auto"/>
        <w:left w:val="none" w:sz="0" w:space="0" w:color="auto"/>
        <w:bottom w:val="none" w:sz="0" w:space="0" w:color="auto"/>
        <w:right w:val="none" w:sz="0" w:space="0" w:color="auto"/>
      </w:divBdr>
      <w:divsChild>
        <w:div w:id="163130770">
          <w:marLeft w:val="0"/>
          <w:marRight w:val="0"/>
          <w:marTop w:val="0"/>
          <w:marBottom w:val="0"/>
          <w:divBdr>
            <w:top w:val="none" w:sz="0" w:space="0" w:color="auto"/>
            <w:left w:val="none" w:sz="0" w:space="0" w:color="auto"/>
            <w:bottom w:val="none" w:sz="0" w:space="0" w:color="auto"/>
            <w:right w:val="none" w:sz="0" w:space="0" w:color="auto"/>
          </w:divBdr>
        </w:div>
        <w:div w:id="1126850209">
          <w:marLeft w:val="0"/>
          <w:marRight w:val="0"/>
          <w:marTop w:val="0"/>
          <w:marBottom w:val="0"/>
          <w:divBdr>
            <w:top w:val="none" w:sz="0" w:space="0" w:color="auto"/>
            <w:left w:val="none" w:sz="0" w:space="0" w:color="auto"/>
            <w:bottom w:val="none" w:sz="0" w:space="0" w:color="auto"/>
            <w:right w:val="none" w:sz="0" w:space="0" w:color="auto"/>
          </w:divBdr>
        </w:div>
        <w:div w:id="1929999192">
          <w:marLeft w:val="0"/>
          <w:marRight w:val="0"/>
          <w:marTop w:val="0"/>
          <w:marBottom w:val="0"/>
          <w:divBdr>
            <w:top w:val="none" w:sz="0" w:space="0" w:color="auto"/>
            <w:left w:val="none" w:sz="0" w:space="0" w:color="auto"/>
            <w:bottom w:val="none" w:sz="0" w:space="0" w:color="auto"/>
            <w:right w:val="none" w:sz="0" w:space="0" w:color="auto"/>
          </w:divBdr>
        </w:div>
        <w:div w:id="855270249">
          <w:marLeft w:val="0"/>
          <w:marRight w:val="0"/>
          <w:marTop w:val="0"/>
          <w:marBottom w:val="0"/>
          <w:divBdr>
            <w:top w:val="none" w:sz="0" w:space="0" w:color="auto"/>
            <w:left w:val="none" w:sz="0" w:space="0" w:color="auto"/>
            <w:bottom w:val="none" w:sz="0" w:space="0" w:color="auto"/>
            <w:right w:val="none" w:sz="0" w:space="0" w:color="auto"/>
          </w:divBdr>
        </w:div>
        <w:div w:id="1705522144">
          <w:marLeft w:val="0"/>
          <w:marRight w:val="0"/>
          <w:marTop w:val="0"/>
          <w:marBottom w:val="0"/>
          <w:divBdr>
            <w:top w:val="none" w:sz="0" w:space="0" w:color="auto"/>
            <w:left w:val="none" w:sz="0" w:space="0" w:color="auto"/>
            <w:bottom w:val="none" w:sz="0" w:space="0" w:color="auto"/>
            <w:right w:val="none" w:sz="0" w:space="0" w:color="auto"/>
          </w:divBdr>
        </w:div>
        <w:div w:id="711425752">
          <w:marLeft w:val="0"/>
          <w:marRight w:val="0"/>
          <w:marTop w:val="0"/>
          <w:marBottom w:val="0"/>
          <w:divBdr>
            <w:top w:val="none" w:sz="0" w:space="0" w:color="auto"/>
            <w:left w:val="none" w:sz="0" w:space="0" w:color="auto"/>
            <w:bottom w:val="none" w:sz="0" w:space="0" w:color="auto"/>
            <w:right w:val="none" w:sz="0" w:space="0" w:color="auto"/>
          </w:divBdr>
        </w:div>
        <w:div w:id="1239823066">
          <w:marLeft w:val="0"/>
          <w:marRight w:val="0"/>
          <w:marTop w:val="0"/>
          <w:marBottom w:val="0"/>
          <w:divBdr>
            <w:top w:val="none" w:sz="0" w:space="0" w:color="auto"/>
            <w:left w:val="none" w:sz="0" w:space="0" w:color="auto"/>
            <w:bottom w:val="none" w:sz="0" w:space="0" w:color="auto"/>
            <w:right w:val="none" w:sz="0" w:space="0" w:color="auto"/>
          </w:divBdr>
        </w:div>
      </w:divsChild>
    </w:div>
    <w:div w:id="1911191614">
      <w:bodyDiv w:val="1"/>
      <w:marLeft w:val="0"/>
      <w:marRight w:val="0"/>
      <w:marTop w:val="0"/>
      <w:marBottom w:val="0"/>
      <w:divBdr>
        <w:top w:val="none" w:sz="0" w:space="0" w:color="auto"/>
        <w:left w:val="none" w:sz="0" w:space="0" w:color="auto"/>
        <w:bottom w:val="none" w:sz="0" w:space="0" w:color="auto"/>
        <w:right w:val="none" w:sz="0" w:space="0" w:color="auto"/>
      </w:divBdr>
      <w:divsChild>
        <w:div w:id="1178541680">
          <w:marLeft w:val="0"/>
          <w:marRight w:val="0"/>
          <w:marTop w:val="0"/>
          <w:marBottom w:val="0"/>
          <w:divBdr>
            <w:top w:val="none" w:sz="0" w:space="0" w:color="auto"/>
            <w:left w:val="none" w:sz="0" w:space="0" w:color="auto"/>
            <w:bottom w:val="none" w:sz="0" w:space="0" w:color="auto"/>
            <w:right w:val="none" w:sz="0" w:space="0" w:color="auto"/>
          </w:divBdr>
        </w:div>
        <w:div w:id="754791429">
          <w:marLeft w:val="0"/>
          <w:marRight w:val="0"/>
          <w:marTop w:val="0"/>
          <w:marBottom w:val="0"/>
          <w:divBdr>
            <w:top w:val="none" w:sz="0" w:space="0" w:color="auto"/>
            <w:left w:val="none" w:sz="0" w:space="0" w:color="auto"/>
            <w:bottom w:val="none" w:sz="0" w:space="0" w:color="auto"/>
            <w:right w:val="none" w:sz="0" w:space="0" w:color="auto"/>
          </w:divBdr>
        </w:div>
        <w:div w:id="984703240">
          <w:marLeft w:val="0"/>
          <w:marRight w:val="0"/>
          <w:marTop w:val="0"/>
          <w:marBottom w:val="0"/>
          <w:divBdr>
            <w:top w:val="none" w:sz="0" w:space="0" w:color="auto"/>
            <w:left w:val="none" w:sz="0" w:space="0" w:color="auto"/>
            <w:bottom w:val="none" w:sz="0" w:space="0" w:color="auto"/>
            <w:right w:val="none" w:sz="0" w:space="0" w:color="auto"/>
          </w:divBdr>
        </w:div>
        <w:div w:id="599988135">
          <w:marLeft w:val="0"/>
          <w:marRight w:val="0"/>
          <w:marTop w:val="0"/>
          <w:marBottom w:val="0"/>
          <w:divBdr>
            <w:top w:val="none" w:sz="0" w:space="0" w:color="auto"/>
            <w:left w:val="none" w:sz="0" w:space="0" w:color="auto"/>
            <w:bottom w:val="none" w:sz="0" w:space="0" w:color="auto"/>
            <w:right w:val="none" w:sz="0" w:space="0" w:color="auto"/>
          </w:divBdr>
        </w:div>
      </w:divsChild>
    </w:div>
    <w:div w:id="1919048885">
      <w:bodyDiv w:val="1"/>
      <w:marLeft w:val="0"/>
      <w:marRight w:val="0"/>
      <w:marTop w:val="0"/>
      <w:marBottom w:val="0"/>
      <w:divBdr>
        <w:top w:val="none" w:sz="0" w:space="0" w:color="auto"/>
        <w:left w:val="none" w:sz="0" w:space="0" w:color="auto"/>
        <w:bottom w:val="none" w:sz="0" w:space="0" w:color="auto"/>
        <w:right w:val="none" w:sz="0" w:space="0" w:color="auto"/>
      </w:divBdr>
      <w:divsChild>
        <w:div w:id="1191410577">
          <w:marLeft w:val="0"/>
          <w:marRight w:val="0"/>
          <w:marTop w:val="0"/>
          <w:marBottom w:val="0"/>
          <w:divBdr>
            <w:top w:val="none" w:sz="0" w:space="0" w:color="auto"/>
            <w:left w:val="none" w:sz="0" w:space="0" w:color="auto"/>
            <w:bottom w:val="none" w:sz="0" w:space="0" w:color="auto"/>
            <w:right w:val="none" w:sz="0" w:space="0" w:color="auto"/>
          </w:divBdr>
        </w:div>
        <w:div w:id="673188217">
          <w:marLeft w:val="0"/>
          <w:marRight w:val="0"/>
          <w:marTop w:val="0"/>
          <w:marBottom w:val="0"/>
          <w:divBdr>
            <w:top w:val="none" w:sz="0" w:space="0" w:color="auto"/>
            <w:left w:val="none" w:sz="0" w:space="0" w:color="auto"/>
            <w:bottom w:val="none" w:sz="0" w:space="0" w:color="auto"/>
            <w:right w:val="none" w:sz="0" w:space="0" w:color="auto"/>
          </w:divBdr>
        </w:div>
        <w:div w:id="1819422665">
          <w:marLeft w:val="0"/>
          <w:marRight w:val="0"/>
          <w:marTop w:val="0"/>
          <w:marBottom w:val="0"/>
          <w:divBdr>
            <w:top w:val="none" w:sz="0" w:space="0" w:color="auto"/>
            <w:left w:val="none" w:sz="0" w:space="0" w:color="auto"/>
            <w:bottom w:val="none" w:sz="0" w:space="0" w:color="auto"/>
            <w:right w:val="none" w:sz="0" w:space="0" w:color="auto"/>
          </w:divBdr>
        </w:div>
        <w:div w:id="1423792267">
          <w:marLeft w:val="0"/>
          <w:marRight w:val="0"/>
          <w:marTop w:val="0"/>
          <w:marBottom w:val="0"/>
          <w:divBdr>
            <w:top w:val="none" w:sz="0" w:space="0" w:color="auto"/>
            <w:left w:val="none" w:sz="0" w:space="0" w:color="auto"/>
            <w:bottom w:val="none" w:sz="0" w:space="0" w:color="auto"/>
            <w:right w:val="none" w:sz="0" w:space="0" w:color="auto"/>
          </w:divBdr>
        </w:div>
        <w:div w:id="1594431110">
          <w:marLeft w:val="0"/>
          <w:marRight w:val="0"/>
          <w:marTop w:val="0"/>
          <w:marBottom w:val="0"/>
          <w:divBdr>
            <w:top w:val="none" w:sz="0" w:space="0" w:color="auto"/>
            <w:left w:val="none" w:sz="0" w:space="0" w:color="auto"/>
            <w:bottom w:val="none" w:sz="0" w:space="0" w:color="auto"/>
            <w:right w:val="none" w:sz="0" w:space="0" w:color="auto"/>
          </w:divBdr>
        </w:div>
        <w:div w:id="543760608">
          <w:marLeft w:val="0"/>
          <w:marRight w:val="0"/>
          <w:marTop w:val="0"/>
          <w:marBottom w:val="0"/>
          <w:divBdr>
            <w:top w:val="none" w:sz="0" w:space="0" w:color="auto"/>
            <w:left w:val="none" w:sz="0" w:space="0" w:color="auto"/>
            <w:bottom w:val="none" w:sz="0" w:space="0" w:color="auto"/>
            <w:right w:val="none" w:sz="0" w:space="0" w:color="auto"/>
          </w:divBdr>
        </w:div>
        <w:div w:id="1045176720">
          <w:marLeft w:val="0"/>
          <w:marRight w:val="0"/>
          <w:marTop w:val="0"/>
          <w:marBottom w:val="0"/>
          <w:divBdr>
            <w:top w:val="none" w:sz="0" w:space="0" w:color="auto"/>
            <w:left w:val="none" w:sz="0" w:space="0" w:color="auto"/>
            <w:bottom w:val="none" w:sz="0" w:space="0" w:color="auto"/>
            <w:right w:val="none" w:sz="0" w:space="0" w:color="auto"/>
          </w:divBdr>
        </w:div>
        <w:div w:id="897133466">
          <w:marLeft w:val="0"/>
          <w:marRight w:val="0"/>
          <w:marTop w:val="0"/>
          <w:marBottom w:val="0"/>
          <w:divBdr>
            <w:top w:val="none" w:sz="0" w:space="0" w:color="auto"/>
            <w:left w:val="none" w:sz="0" w:space="0" w:color="auto"/>
            <w:bottom w:val="none" w:sz="0" w:space="0" w:color="auto"/>
            <w:right w:val="none" w:sz="0" w:space="0" w:color="auto"/>
          </w:divBdr>
        </w:div>
        <w:div w:id="1495418992">
          <w:marLeft w:val="0"/>
          <w:marRight w:val="0"/>
          <w:marTop w:val="0"/>
          <w:marBottom w:val="0"/>
          <w:divBdr>
            <w:top w:val="none" w:sz="0" w:space="0" w:color="auto"/>
            <w:left w:val="none" w:sz="0" w:space="0" w:color="auto"/>
            <w:bottom w:val="none" w:sz="0" w:space="0" w:color="auto"/>
            <w:right w:val="none" w:sz="0" w:space="0" w:color="auto"/>
          </w:divBdr>
        </w:div>
        <w:div w:id="466704803">
          <w:marLeft w:val="0"/>
          <w:marRight w:val="0"/>
          <w:marTop w:val="0"/>
          <w:marBottom w:val="0"/>
          <w:divBdr>
            <w:top w:val="none" w:sz="0" w:space="0" w:color="auto"/>
            <w:left w:val="none" w:sz="0" w:space="0" w:color="auto"/>
            <w:bottom w:val="none" w:sz="0" w:space="0" w:color="auto"/>
            <w:right w:val="none" w:sz="0" w:space="0" w:color="auto"/>
          </w:divBdr>
        </w:div>
        <w:div w:id="1778137746">
          <w:marLeft w:val="0"/>
          <w:marRight w:val="0"/>
          <w:marTop w:val="0"/>
          <w:marBottom w:val="0"/>
          <w:divBdr>
            <w:top w:val="none" w:sz="0" w:space="0" w:color="auto"/>
            <w:left w:val="none" w:sz="0" w:space="0" w:color="auto"/>
            <w:bottom w:val="none" w:sz="0" w:space="0" w:color="auto"/>
            <w:right w:val="none" w:sz="0" w:space="0" w:color="auto"/>
          </w:divBdr>
        </w:div>
        <w:div w:id="428699541">
          <w:marLeft w:val="0"/>
          <w:marRight w:val="0"/>
          <w:marTop w:val="0"/>
          <w:marBottom w:val="0"/>
          <w:divBdr>
            <w:top w:val="none" w:sz="0" w:space="0" w:color="auto"/>
            <w:left w:val="none" w:sz="0" w:space="0" w:color="auto"/>
            <w:bottom w:val="none" w:sz="0" w:space="0" w:color="auto"/>
            <w:right w:val="none" w:sz="0" w:space="0" w:color="auto"/>
          </w:divBdr>
        </w:div>
        <w:div w:id="1064569569">
          <w:marLeft w:val="0"/>
          <w:marRight w:val="0"/>
          <w:marTop w:val="0"/>
          <w:marBottom w:val="0"/>
          <w:divBdr>
            <w:top w:val="none" w:sz="0" w:space="0" w:color="auto"/>
            <w:left w:val="none" w:sz="0" w:space="0" w:color="auto"/>
            <w:bottom w:val="none" w:sz="0" w:space="0" w:color="auto"/>
            <w:right w:val="none" w:sz="0" w:space="0" w:color="auto"/>
          </w:divBdr>
        </w:div>
      </w:divsChild>
    </w:div>
    <w:div w:id="1936864069">
      <w:bodyDiv w:val="1"/>
      <w:marLeft w:val="0"/>
      <w:marRight w:val="0"/>
      <w:marTop w:val="0"/>
      <w:marBottom w:val="0"/>
      <w:divBdr>
        <w:top w:val="none" w:sz="0" w:space="0" w:color="auto"/>
        <w:left w:val="none" w:sz="0" w:space="0" w:color="auto"/>
        <w:bottom w:val="none" w:sz="0" w:space="0" w:color="auto"/>
        <w:right w:val="none" w:sz="0" w:space="0" w:color="auto"/>
      </w:divBdr>
    </w:div>
    <w:div w:id="1951819817">
      <w:bodyDiv w:val="1"/>
      <w:marLeft w:val="0"/>
      <w:marRight w:val="0"/>
      <w:marTop w:val="0"/>
      <w:marBottom w:val="0"/>
      <w:divBdr>
        <w:top w:val="none" w:sz="0" w:space="0" w:color="auto"/>
        <w:left w:val="none" w:sz="0" w:space="0" w:color="auto"/>
        <w:bottom w:val="none" w:sz="0" w:space="0" w:color="auto"/>
        <w:right w:val="none" w:sz="0" w:space="0" w:color="auto"/>
      </w:divBdr>
      <w:divsChild>
        <w:div w:id="976764499">
          <w:marLeft w:val="0"/>
          <w:marRight w:val="0"/>
          <w:marTop w:val="0"/>
          <w:marBottom w:val="0"/>
          <w:divBdr>
            <w:top w:val="none" w:sz="0" w:space="0" w:color="auto"/>
            <w:left w:val="none" w:sz="0" w:space="0" w:color="auto"/>
            <w:bottom w:val="none" w:sz="0" w:space="0" w:color="auto"/>
            <w:right w:val="none" w:sz="0" w:space="0" w:color="auto"/>
          </w:divBdr>
        </w:div>
        <w:div w:id="171914188">
          <w:marLeft w:val="0"/>
          <w:marRight w:val="0"/>
          <w:marTop w:val="0"/>
          <w:marBottom w:val="0"/>
          <w:divBdr>
            <w:top w:val="none" w:sz="0" w:space="0" w:color="auto"/>
            <w:left w:val="none" w:sz="0" w:space="0" w:color="auto"/>
            <w:bottom w:val="none" w:sz="0" w:space="0" w:color="auto"/>
            <w:right w:val="none" w:sz="0" w:space="0" w:color="auto"/>
          </w:divBdr>
        </w:div>
        <w:div w:id="937445165">
          <w:marLeft w:val="0"/>
          <w:marRight w:val="0"/>
          <w:marTop w:val="0"/>
          <w:marBottom w:val="0"/>
          <w:divBdr>
            <w:top w:val="none" w:sz="0" w:space="0" w:color="auto"/>
            <w:left w:val="none" w:sz="0" w:space="0" w:color="auto"/>
            <w:bottom w:val="none" w:sz="0" w:space="0" w:color="auto"/>
            <w:right w:val="none" w:sz="0" w:space="0" w:color="auto"/>
          </w:divBdr>
        </w:div>
        <w:div w:id="1903981238">
          <w:marLeft w:val="0"/>
          <w:marRight w:val="0"/>
          <w:marTop w:val="0"/>
          <w:marBottom w:val="0"/>
          <w:divBdr>
            <w:top w:val="none" w:sz="0" w:space="0" w:color="auto"/>
            <w:left w:val="none" w:sz="0" w:space="0" w:color="auto"/>
            <w:bottom w:val="none" w:sz="0" w:space="0" w:color="auto"/>
            <w:right w:val="none" w:sz="0" w:space="0" w:color="auto"/>
          </w:divBdr>
        </w:div>
        <w:div w:id="1835602735">
          <w:marLeft w:val="0"/>
          <w:marRight w:val="0"/>
          <w:marTop w:val="0"/>
          <w:marBottom w:val="0"/>
          <w:divBdr>
            <w:top w:val="none" w:sz="0" w:space="0" w:color="auto"/>
            <w:left w:val="none" w:sz="0" w:space="0" w:color="auto"/>
            <w:bottom w:val="none" w:sz="0" w:space="0" w:color="auto"/>
            <w:right w:val="none" w:sz="0" w:space="0" w:color="auto"/>
          </w:divBdr>
        </w:div>
        <w:div w:id="197085729">
          <w:marLeft w:val="0"/>
          <w:marRight w:val="0"/>
          <w:marTop w:val="0"/>
          <w:marBottom w:val="0"/>
          <w:divBdr>
            <w:top w:val="none" w:sz="0" w:space="0" w:color="auto"/>
            <w:left w:val="none" w:sz="0" w:space="0" w:color="auto"/>
            <w:bottom w:val="none" w:sz="0" w:space="0" w:color="auto"/>
            <w:right w:val="none" w:sz="0" w:space="0" w:color="auto"/>
          </w:divBdr>
        </w:div>
      </w:divsChild>
    </w:div>
    <w:div w:id="1971284646">
      <w:bodyDiv w:val="1"/>
      <w:marLeft w:val="0"/>
      <w:marRight w:val="0"/>
      <w:marTop w:val="0"/>
      <w:marBottom w:val="0"/>
      <w:divBdr>
        <w:top w:val="none" w:sz="0" w:space="0" w:color="auto"/>
        <w:left w:val="none" w:sz="0" w:space="0" w:color="auto"/>
        <w:bottom w:val="none" w:sz="0" w:space="0" w:color="auto"/>
        <w:right w:val="none" w:sz="0" w:space="0" w:color="auto"/>
      </w:divBdr>
      <w:divsChild>
        <w:div w:id="750589679">
          <w:marLeft w:val="0"/>
          <w:marRight w:val="0"/>
          <w:marTop w:val="0"/>
          <w:marBottom w:val="0"/>
          <w:divBdr>
            <w:top w:val="none" w:sz="0" w:space="0" w:color="auto"/>
            <w:left w:val="none" w:sz="0" w:space="0" w:color="auto"/>
            <w:bottom w:val="none" w:sz="0" w:space="0" w:color="auto"/>
            <w:right w:val="none" w:sz="0" w:space="0" w:color="auto"/>
          </w:divBdr>
        </w:div>
        <w:div w:id="1376930519">
          <w:marLeft w:val="0"/>
          <w:marRight w:val="0"/>
          <w:marTop w:val="0"/>
          <w:marBottom w:val="0"/>
          <w:divBdr>
            <w:top w:val="none" w:sz="0" w:space="0" w:color="auto"/>
            <w:left w:val="none" w:sz="0" w:space="0" w:color="auto"/>
            <w:bottom w:val="none" w:sz="0" w:space="0" w:color="auto"/>
            <w:right w:val="none" w:sz="0" w:space="0" w:color="auto"/>
          </w:divBdr>
        </w:div>
        <w:div w:id="665010967">
          <w:marLeft w:val="0"/>
          <w:marRight w:val="0"/>
          <w:marTop w:val="0"/>
          <w:marBottom w:val="0"/>
          <w:divBdr>
            <w:top w:val="none" w:sz="0" w:space="0" w:color="auto"/>
            <w:left w:val="none" w:sz="0" w:space="0" w:color="auto"/>
            <w:bottom w:val="none" w:sz="0" w:space="0" w:color="auto"/>
            <w:right w:val="none" w:sz="0" w:space="0" w:color="auto"/>
          </w:divBdr>
        </w:div>
      </w:divsChild>
    </w:div>
    <w:div w:id="1977837153">
      <w:bodyDiv w:val="1"/>
      <w:marLeft w:val="0"/>
      <w:marRight w:val="0"/>
      <w:marTop w:val="0"/>
      <w:marBottom w:val="0"/>
      <w:divBdr>
        <w:top w:val="none" w:sz="0" w:space="0" w:color="auto"/>
        <w:left w:val="none" w:sz="0" w:space="0" w:color="auto"/>
        <w:bottom w:val="none" w:sz="0" w:space="0" w:color="auto"/>
        <w:right w:val="none" w:sz="0" w:space="0" w:color="auto"/>
      </w:divBdr>
      <w:divsChild>
        <w:div w:id="1979604122">
          <w:marLeft w:val="0"/>
          <w:marRight w:val="0"/>
          <w:marTop w:val="0"/>
          <w:marBottom w:val="0"/>
          <w:divBdr>
            <w:top w:val="none" w:sz="0" w:space="0" w:color="auto"/>
            <w:left w:val="none" w:sz="0" w:space="0" w:color="auto"/>
            <w:bottom w:val="none" w:sz="0" w:space="0" w:color="auto"/>
            <w:right w:val="none" w:sz="0" w:space="0" w:color="auto"/>
          </w:divBdr>
        </w:div>
        <w:div w:id="337199986">
          <w:marLeft w:val="0"/>
          <w:marRight w:val="0"/>
          <w:marTop w:val="0"/>
          <w:marBottom w:val="0"/>
          <w:divBdr>
            <w:top w:val="none" w:sz="0" w:space="0" w:color="auto"/>
            <w:left w:val="none" w:sz="0" w:space="0" w:color="auto"/>
            <w:bottom w:val="none" w:sz="0" w:space="0" w:color="auto"/>
            <w:right w:val="none" w:sz="0" w:space="0" w:color="auto"/>
          </w:divBdr>
        </w:div>
      </w:divsChild>
    </w:div>
    <w:div w:id="1979607151">
      <w:bodyDiv w:val="1"/>
      <w:marLeft w:val="0"/>
      <w:marRight w:val="0"/>
      <w:marTop w:val="0"/>
      <w:marBottom w:val="0"/>
      <w:divBdr>
        <w:top w:val="none" w:sz="0" w:space="0" w:color="auto"/>
        <w:left w:val="none" w:sz="0" w:space="0" w:color="auto"/>
        <w:bottom w:val="none" w:sz="0" w:space="0" w:color="auto"/>
        <w:right w:val="none" w:sz="0" w:space="0" w:color="auto"/>
      </w:divBdr>
      <w:divsChild>
        <w:div w:id="227543250">
          <w:marLeft w:val="0"/>
          <w:marRight w:val="0"/>
          <w:marTop w:val="0"/>
          <w:marBottom w:val="0"/>
          <w:divBdr>
            <w:top w:val="none" w:sz="0" w:space="0" w:color="auto"/>
            <w:left w:val="none" w:sz="0" w:space="0" w:color="auto"/>
            <w:bottom w:val="none" w:sz="0" w:space="0" w:color="auto"/>
            <w:right w:val="none" w:sz="0" w:space="0" w:color="auto"/>
          </w:divBdr>
        </w:div>
        <w:div w:id="1558974705">
          <w:marLeft w:val="0"/>
          <w:marRight w:val="0"/>
          <w:marTop w:val="0"/>
          <w:marBottom w:val="0"/>
          <w:divBdr>
            <w:top w:val="none" w:sz="0" w:space="0" w:color="auto"/>
            <w:left w:val="none" w:sz="0" w:space="0" w:color="auto"/>
            <w:bottom w:val="none" w:sz="0" w:space="0" w:color="auto"/>
            <w:right w:val="none" w:sz="0" w:space="0" w:color="auto"/>
          </w:divBdr>
        </w:div>
        <w:div w:id="193665012">
          <w:marLeft w:val="0"/>
          <w:marRight w:val="0"/>
          <w:marTop w:val="0"/>
          <w:marBottom w:val="0"/>
          <w:divBdr>
            <w:top w:val="none" w:sz="0" w:space="0" w:color="auto"/>
            <w:left w:val="none" w:sz="0" w:space="0" w:color="auto"/>
            <w:bottom w:val="none" w:sz="0" w:space="0" w:color="auto"/>
            <w:right w:val="none" w:sz="0" w:space="0" w:color="auto"/>
          </w:divBdr>
        </w:div>
        <w:div w:id="80412793">
          <w:marLeft w:val="0"/>
          <w:marRight w:val="0"/>
          <w:marTop w:val="0"/>
          <w:marBottom w:val="0"/>
          <w:divBdr>
            <w:top w:val="none" w:sz="0" w:space="0" w:color="auto"/>
            <w:left w:val="none" w:sz="0" w:space="0" w:color="auto"/>
            <w:bottom w:val="none" w:sz="0" w:space="0" w:color="auto"/>
            <w:right w:val="none" w:sz="0" w:space="0" w:color="auto"/>
          </w:divBdr>
        </w:div>
        <w:div w:id="905261589">
          <w:marLeft w:val="0"/>
          <w:marRight w:val="0"/>
          <w:marTop w:val="0"/>
          <w:marBottom w:val="0"/>
          <w:divBdr>
            <w:top w:val="none" w:sz="0" w:space="0" w:color="auto"/>
            <w:left w:val="none" w:sz="0" w:space="0" w:color="auto"/>
            <w:bottom w:val="none" w:sz="0" w:space="0" w:color="auto"/>
            <w:right w:val="none" w:sz="0" w:space="0" w:color="auto"/>
          </w:divBdr>
        </w:div>
        <w:div w:id="1798376820">
          <w:marLeft w:val="0"/>
          <w:marRight w:val="0"/>
          <w:marTop w:val="0"/>
          <w:marBottom w:val="0"/>
          <w:divBdr>
            <w:top w:val="none" w:sz="0" w:space="0" w:color="auto"/>
            <w:left w:val="none" w:sz="0" w:space="0" w:color="auto"/>
            <w:bottom w:val="none" w:sz="0" w:space="0" w:color="auto"/>
            <w:right w:val="none" w:sz="0" w:space="0" w:color="auto"/>
          </w:divBdr>
        </w:div>
        <w:div w:id="797114778">
          <w:marLeft w:val="0"/>
          <w:marRight w:val="0"/>
          <w:marTop w:val="0"/>
          <w:marBottom w:val="0"/>
          <w:divBdr>
            <w:top w:val="none" w:sz="0" w:space="0" w:color="auto"/>
            <w:left w:val="none" w:sz="0" w:space="0" w:color="auto"/>
            <w:bottom w:val="none" w:sz="0" w:space="0" w:color="auto"/>
            <w:right w:val="none" w:sz="0" w:space="0" w:color="auto"/>
          </w:divBdr>
        </w:div>
        <w:div w:id="1909223746">
          <w:marLeft w:val="0"/>
          <w:marRight w:val="0"/>
          <w:marTop w:val="0"/>
          <w:marBottom w:val="0"/>
          <w:divBdr>
            <w:top w:val="none" w:sz="0" w:space="0" w:color="auto"/>
            <w:left w:val="none" w:sz="0" w:space="0" w:color="auto"/>
            <w:bottom w:val="none" w:sz="0" w:space="0" w:color="auto"/>
            <w:right w:val="none" w:sz="0" w:space="0" w:color="auto"/>
          </w:divBdr>
        </w:div>
        <w:div w:id="610095029">
          <w:marLeft w:val="0"/>
          <w:marRight w:val="0"/>
          <w:marTop w:val="0"/>
          <w:marBottom w:val="0"/>
          <w:divBdr>
            <w:top w:val="none" w:sz="0" w:space="0" w:color="auto"/>
            <w:left w:val="none" w:sz="0" w:space="0" w:color="auto"/>
            <w:bottom w:val="none" w:sz="0" w:space="0" w:color="auto"/>
            <w:right w:val="none" w:sz="0" w:space="0" w:color="auto"/>
          </w:divBdr>
        </w:div>
      </w:divsChild>
    </w:div>
    <w:div w:id="1982660693">
      <w:bodyDiv w:val="1"/>
      <w:marLeft w:val="0"/>
      <w:marRight w:val="0"/>
      <w:marTop w:val="0"/>
      <w:marBottom w:val="0"/>
      <w:divBdr>
        <w:top w:val="none" w:sz="0" w:space="0" w:color="auto"/>
        <w:left w:val="none" w:sz="0" w:space="0" w:color="auto"/>
        <w:bottom w:val="none" w:sz="0" w:space="0" w:color="auto"/>
        <w:right w:val="none" w:sz="0" w:space="0" w:color="auto"/>
      </w:divBdr>
      <w:divsChild>
        <w:div w:id="991525683">
          <w:marLeft w:val="0"/>
          <w:marRight w:val="0"/>
          <w:marTop w:val="0"/>
          <w:marBottom w:val="0"/>
          <w:divBdr>
            <w:top w:val="none" w:sz="0" w:space="0" w:color="auto"/>
            <w:left w:val="none" w:sz="0" w:space="0" w:color="auto"/>
            <w:bottom w:val="none" w:sz="0" w:space="0" w:color="auto"/>
            <w:right w:val="none" w:sz="0" w:space="0" w:color="auto"/>
          </w:divBdr>
        </w:div>
        <w:div w:id="1915778193">
          <w:marLeft w:val="0"/>
          <w:marRight w:val="0"/>
          <w:marTop w:val="0"/>
          <w:marBottom w:val="0"/>
          <w:divBdr>
            <w:top w:val="none" w:sz="0" w:space="0" w:color="auto"/>
            <w:left w:val="none" w:sz="0" w:space="0" w:color="auto"/>
            <w:bottom w:val="none" w:sz="0" w:space="0" w:color="auto"/>
            <w:right w:val="none" w:sz="0" w:space="0" w:color="auto"/>
          </w:divBdr>
        </w:div>
        <w:div w:id="457991196">
          <w:marLeft w:val="0"/>
          <w:marRight w:val="0"/>
          <w:marTop w:val="0"/>
          <w:marBottom w:val="0"/>
          <w:divBdr>
            <w:top w:val="none" w:sz="0" w:space="0" w:color="auto"/>
            <w:left w:val="none" w:sz="0" w:space="0" w:color="auto"/>
            <w:bottom w:val="none" w:sz="0" w:space="0" w:color="auto"/>
            <w:right w:val="none" w:sz="0" w:space="0" w:color="auto"/>
          </w:divBdr>
        </w:div>
        <w:div w:id="492644016">
          <w:marLeft w:val="0"/>
          <w:marRight w:val="0"/>
          <w:marTop w:val="0"/>
          <w:marBottom w:val="0"/>
          <w:divBdr>
            <w:top w:val="none" w:sz="0" w:space="0" w:color="auto"/>
            <w:left w:val="none" w:sz="0" w:space="0" w:color="auto"/>
            <w:bottom w:val="none" w:sz="0" w:space="0" w:color="auto"/>
            <w:right w:val="none" w:sz="0" w:space="0" w:color="auto"/>
          </w:divBdr>
        </w:div>
        <w:div w:id="1014115667">
          <w:marLeft w:val="0"/>
          <w:marRight w:val="0"/>
          <w:marTop w:val="0"/>
          <w:marBottom w:val="0"/>
          <w:divBdr>
            <w:top w:val="none" w:sz="0" w:space="0" w:color="auto"/>
            <w:left w:val="none" w:sz="0" w:space="0" w:color="auto"/>
            <w:bottom w:val="none" w:sz="0" w:space="0" w:color="auto"/>
            <w:right w:val="none" w:sz="0" w:space="0" w:color="auto"/>
          </w:divBdr>
        </w:div>
        <w:div w:id="1655720935">
          <w:marLeft w:val="0"/>
          <w:marRight w:val="0"/>
          <w:marTop w:val="0"/>
          <w:marBottom w:val="0"/>
          <w:divBdr>
            <w:top w:val="none" w:sz="0" w:space="0" w:color="auto"/>
            <w:left w:val="none" w:sz="0" w:space="0" w:color="auto"/>
            <w:bottom w:val="none" w:sz="0" w:space="0" w:color="auto"/>
            <w:right w:val="none" w:sz="0" w:space="0" w:color="auto"/>
          </w:divBdr>
        </w:div>
      </w:divsChild>
    </w:div>
    <w:div w:id="1984386673">
      <w:bodyDiv w:val="1"/>
      <w:marLeft w:val="0"/>
      <w:marRight w:val="0"/>
      <w:marTop w:val="0"/>
      <w:marBottom w:val="0"/>
      <w:divBdr>
        <w:top w:val="none" w:sz="0" w:space="0" w:color="auto"/>
        <w:left w:val="none" w:sz="0" w:space="0" w:color="auto"/>
        <w:bottom w:val="none" w:sz="0" w:space="0" w:color="auto"/>
        <w:right w:val="none" w:sz="0" w:space="0" w:color="auto"/>
      </w:divBdr>
    </w:div>
    <w:div w:id="1987781070">
      <w:bodyDiv w:val="1"/>
      <w:marLeft w:val="0"/>
      <w:marRight w:val="0"/>
      <w:marTop w:val="0"/>
      <w:marBottom w:val="0"/>
      <w:divBdr>
        <w:top w:val="none" w:sz="0" w:space="0" w:color="auto"/>
        <w:left w:val="none" w:sz="0" w:space="0" w:color="auto"/>
        <w:bottom w:val="none" w:sz="0" w:space="0" w:color="auto"/>
        <w:right w:val="none" w:sz="0" w:space="0" w:color="auto"/>
      </w:divBdr>
    </w:div>
    <w:div w:id="1988124609">
      <w:bodyDiv w:val="1"/>
      <w:marLeft w:val="0"/>
      <w:marRight w:val="0"/>
      <w:marTop w:val="0"/>
      <w:marBottom w:val="0"/>
      <w:divBdr>
        <w:top w:val="none" w:sz="0" w:space="0" w:color="auto"/>
        <w:left w:val="none" w:sz="0" w:space="0" w:color="auto"/>
        <w:bottom w:val="none" w:sz="0" w:space="0" w:color="auto"/>
        <w:right w:val="none" w:sz="0" w:space="0" w:color="auto"/>
      </w:divBdr>
      <w:divsChild>
        <w:div w:id="1958023257">
          <w:marLeft w:val="0"/>
          <w:marRight w:val="0"/>
          <w:marTop w:val="0"/>
          <w:marBottom w:val="0"/>
          <w:divBdr>
            <w:top w:val="none" w:sz="0" w:space="0" w:color="auto"/>
            <w:left w:val="none" w:sz="0" w:space="0" w:color="auto"/>
            <w:bottom w:val="none" w:sz="0" w:space="0" w:color="auto"/>
            <w:right w:val="none" w:sz="0" w:space="0" w:color="auto"/>
          </w:divBdr>
        </w:div>
        <w:div w:id="884679189">
          <w:marLeft w:val="0"/>
          <w:marRight w:val="0"/>
          <w:marTop w:val="0"/>
          <w:marBottom w:val="0"/>
          <w:divBdr>
            <w:top w:val="none" w:sz="0" w:space="0" w:color="auto"/>
            <w:left w:val="none" w:sz="0" w:space="0" w:color="auto"/>
            <w:bottom w:val="none" w:sz="0" w:space="0" w:color="auto"/>
            <w:right w:val="none" w:sz="0" w:space="0" w:color="auto"/>
          </w:divBdr>
        </w:div>
        <w:div w:id="740562120">
          <w:marLeft w:val="0"/>
          <w:marRight w:val="0"/>
          <w:marTop w:val="0"/>
          <w:marBottom w:val="0"/>
          <w:divBdr>
            <w:top w:val="none" w:sz="0" w:space="0" w:color="auto"/>
            <w:left w:val="none" w:sz="0" w:space="0" w:color="auto"/>
            <w:bottom w:val="none" w:sz="0" w:space="0" w:color="auto"/>
            <w:right w:val="none" w:sz="0" w:space="0" w:color="auto"/>
          </w:divBdr>
        </w:div>
        <w:div w:id="1021325212">
          <w:marLeft w:val="0"/>
          <w:marRight w:val="0"/>
          <w:marTop w:val="0"/>
          <w:marBottom w:val="0"/>
          <w:divBdr>
            <w:top w:val="none" w:sz="0" w:space="0" w:color="auto"/>
            <w:left w:val="none" w:sz="0" w:space="0" w:color="auto"/>
            <w:bottom w:val="none" w:sz="0" w:space="0" w:color="auto"/>
            <w:right w:val="none" w:sz="0" w:space="0" w:color="auto"/>
          </w:divBdr>
        </w:div>
        <w:div w:id="2067487287">
          <w:marLeft w:val="0"/>
          <w:marRight w:val="0"/>
          <w:marTop w:val="0"/>
          <w:marBottom w:val="0"/>
          <w:divBdr>
            <w:top w:val="none" w:sz="0" w:space="0" w:color="auto"/>
            <w:left w:val="none" w:sz="0" w:space="0" w:color="auto"/>
            <w:bottom w:val="none" w:sz="0" w:space="0" w:color="auto"/>
            <w:right w:val="none" w:sz="0" w:space="0" w:color="auto"/>
          </w:divBdr>
        </w:div>
        <w:div w:id="202524852">
          <w:marLeft w:val="0"/>
          <w:marRight w:val="0"/>
          <w:marTop w:val="0"/>
          <w:marBottom w:val="0"/>
          <w:divBdr>
            <w:top w:val="none" w:sz="0" w:space="0" w:color="auto"/>
            <w:left w:val="none" w:sz="0" w:space="0" w:color="auto"/>
            <w:bottom w:val="none" w:sz="0" w:space="0" w:color="auto"/>
            <w:right w:val="none" w:sz="0" w:space="0" w:color="auto"/>
          </w:divBdr>
        </w:div>
        <w:div w:id="240410462">
          <w:marLeft w:val="0"/>
          <w:marRight w:val="0"/>
          <w:marTop w:val="0"/>
          <w:marBottom w:val="0"/>
          <w:divBdr>
            <w:top w:val="none" w:sz="0" w:space="0" w:color="auto"/>
            <w:left w:val="none" w:sz="0" w:space="0" w:color="auto"/>
            <w:bottom w:val="none" w:sz="0" w:space="0" w:color="auto"/>
            <w:right w:val="none" w:sz="0" w:space="0" w:color="auto"/>
          </w:divBdr>
        </w:div>
        <w:div w:id="749623485">
          <w:marLeft w:val="0"/>
          <w:marRight w:val="0"/>
          <w:marTop w:val="0"/>
          <w:marBottom w:val="0"/>
          <w:divBdr>
            <w:top w:val="none" w:sz="0" w:space="0" w:color="auto"/>
            <w:left w:val="none" w:sz="0" w:space="0" w:color="auto"/>
            <w:bottom w:val="none" w:sz="0" w:space="0" w:color="auto"/>
            <w:right w:val="none" w:sz="0" w:space="0" w:color="auto"/>
          </w:divBdr>
        </w:div>
      </w:divsChild>
    </w:div>
    <w:div w:id="1989049605">
      <w:bodyDiv w:val="1"/>
      <w:marLeft w:val="0"/>
      <w:marRight w:val="0"/>
      <w:marTop w:val="0"/>
      <w:marBottom w:val="0"/>
      <w:divBdr>
        <w:top w:val="none" w:sz="0" w:space="0" w:color="auto"/>
        <w:left w:val="none" w:sz="0" w:space="0" w:color="auto"/>
        <w:bottom w:val="none" w:sz="0" w:space="0" w:color="auto"/>
        <w:right w:val="none" w:sz="0" w:space="0" w:color="auto"/>
      </w:divBdr>
      <w:divsChild>
        <w:div w:id="1455558053">
          <w:marLeft w:val="0"/>
          <w:marRight w:val="0"/>
          <w:marTop w:val="0"/>
          <w:marBottom w:val="0"/>
          <w:divBdr>
            <w:top w:val="none" w:sz="0" w:space="0" w:color="auto"/>
            <w:left w:val="none" w:sz="0" w:space="0" w:color="auto"/>
            <w:bottom w:val="none" w:sz="0" w:space="0" w:color="auto"/>
            <w:right w:val="none" w:sz="0" w:space="0" w:color="auto"/>
          </w:divBdr>
        </w:div>
      </w:divsChild>
    </w:div>
    <w:div w:id="1992362292">
      <w:bodyDiv w:val="1"/>
      <w:marLeft w:val="0"/>
      <w:marRight w:val="0"/>
      <w:marTop w:val="0"/>
      <w:marBottom w:val="0"/>
      <w:divBdr>
        <w:top w:val="none" w:sz="0" w:space="0" w:color="auto"/>
        <w:left w:val="none" w:sz="0" w:space="0" w:color="auto"/>
        <w:bottom w:val="none" w:sz="0" w:space="0" w:color="auto"/>
        <w:right w:val="none" w:sz="0" w:space="0" w:color="auto"/>
      </w:divBdr>
      <w:divsChild>
        <w:div w:id="965938366">
          <w:marLeft w:val="0"/>
          <w:marRight w:val="0"/>
          <w:marTop w:val="0"/>
          <w:marBottom w:val="0"/>
          <w:divBdr>
            <w:top w:val="none" w:sz="0" w:space="0" w:color="auto"/>
            <w:left w:val="none" w:sz="0" w:space="0" w:color="auto"/>
            <w:bottom w:val="none" w:sz="0" w:space="0" w:color="auto"/>
            <w:right w:val="none" w:sz="0" w:space="0" w:color="auto"/>
          </w:divBdr>
        </w:div>
        <w:div w:id="1343314366">
          <w:marLeft w:val="0"/>
          <w:marRight w:val="0"/>
          <w:marTop w:val="0"/>
          <w:marBottom w:val="0"/>
          <w:divBdr>
            <w:top w:val="none" w:sz="0" w:space="0" w:color="auto"/>
            <w:left w:val="none" w:sz="0" w:space="0" w:color="auto"/>
            <w:bottom w:val="none" w:sz="0" w:space="0" w:color="auto"/>
            <w:right w:val="none" w:sz="0" w:space="0" w:color="auto"/>
          </w:divBdr>
        </w:div>
        <w:div w:id="1599364326">
          <w:marLeft w:val="0"/>
          <w:marRight w:val="0"/>
          <w:marTop w:val="0"/>
          <w:marBottom w:val="0"/>
          <w:divBdr>
            <w:top w:val="none" w:sz="0" w:space="0" w:color="auto"/>
            <w:left w:val="none" w:sz="0" w:space="0" w:color="auto"/>
            <w:bottom w:val="none" w:sz="0" w:space="0" w:color="auto"/>
            <w:right w:val="none" w:sz="0" w:space="0" w:color="auto"/>
          </w:divBdr>
        </w:div>
      </w:divsChild>
    </w:div>
    <w:div w:id="1994017379">
      <w:bodyDiv w:val="1"/>
      <w:marLeft w:val="0"/>
      <w:marRight w:val="0"/>
      <w:marTop w:val="0"/>
      <w:marBottom w:val="0"/>
      <w:divBdr>
        <w:top w:val="none" w:sz="0" w:space="0" w:color="auto"/>
        <w:left w:val="none" w:sz="0" w:space="0" w:color="auto"/>
        <w:bottom w:val="none" w:sz="0" w:space="0" w:color="auto"/>
        <w:right w:val="none" w:sz="0" w:space="0" w:color="auto"/>
      </w:divBdr>
      <w:divsChild>
        <w:div w:id="1912961438">
          <w:marLeft w:val="0"/>
          <w:marRight w:val="0"/>
          <w:marTop w:val="0"/>
          <w:marBottom w:val="0"/>
          <w:divBdr>
            <w:top w:val="none" w:sz="0" w:space="0" w:color="auto"/>
            <w:left w:val="none" w:sz="0" w:space="0" w:color="auto"/>
            <w:bottom w:val="none" w:sz="0" w:space="0" w:color="auto"/>
            <w:right w:val="none" w:sz="0" w:space="0" w:color="auto"/>
          </w:divBdr>
        </w:div>
        <w:div w:id="1335769105">
          <w:marLeft w:val="0"/>
          <w:marRight w:val="0"/>
          <w:marTop w:val="0"/>
          <w:marBottom w:val="0"/>
          <w:divBdr>
            <w:top w:val="none" w:sz="0" w:space="0" w:color="auto"/>
            <w:left w:val="none" w:sz="0" w:space="0" w:color="auto"/>
            <w:bottom w:val="none" w:sz="0" w:space="0" w:color="auto"/>
            <w:right w:val="none" w:sz="0" w:space="0" w:color="auto"/>
          </w:divBdr>
        </w:div>
      </w:divsChild>
    </w:div>
    <w:div w:id="1996571477">
      <w:bodyDiv w:val="1"/>
      <w:marLeft w:val="0"/>
      <w:marRight w:val="0"/>
      <w:marTop w:val="0"/>
      <w:marBottom w:val="0"/>
      <w:divBdr>
        <w:top w:val="none" w:sz="0" w:space="0" w:color="auto"/>
        <w:left w:val="none" w:sz="0" w:space="0" w:color="auto"/>
        <w:bottom w:val="none" w:sz="0" w:space="0" w:color="auto"/>
        <w:right w:val="none" w:sz="0" w:space="0" w:color="auto"/>
      </w:divBdr>
      <w:divsChild>
        <w:div w:id="1778059891">
          <w:marLeft w:val="0"/>
          <w:marRight w:val="0"/>
          <w:marTop w:val="0"/>
          <w:marBottom w:val="0"/>
          <w:divBdr>
            <w:top w:val="none" w:sz="0" w:space="0" w:color="auto"/>
            <w:left w:val="none" w:sz="0" w:space="0" w:color="auto"/>
            <w:bottom w:val="none" w:sz="0" w:space="0" w:color="auto"/>
            <w:right w:val="none" w:sz="0" w:space="0" w:color="auto"/>
          </w:divBdr>
        </w:div>
        <w:div w:id="1472791358">
          <w:marLeft w:val="0"/>
          <w:marRight w:val="0"/>
          <w:marTop w:val="0"/>
          <w:marBottom w:val="0"/>
          <w:divBdr>
            <w:top w:val="none" w:sz="0" w:space="0" w:color="auto"/>
            <w:left w:val="none" w:sz="0" w:space="0" w:color="auto"/>
            <w:bottom w:val="none" w:sz="0" w:space="0" w:color="auto"/>
            <w:right w:val="none" w:sz="0" w:space="0" w:color="auto"/>
          </w:divBdr>
        </w:div>
      </w:divsChild>
    </w:div>
    <w:div w:id="1998070348">
      <w:bodyDiv w:val="1"/>
      <w:marLeft w:val="0"/>
      <w:marRight w:val="0"/>
      <w:marTop w:val="0"/>
      <w:marBottom w:val="0"/>
      <w:divBdr>
        <w:top w:val="none" w:sz="0" w:space="0" w:color="auto"/>
        <w:left w:val="none" w:sz="0" w:space="0" w:color="auto"/>
        <w:bottom w:val="none" w:sz="0" w:space="0" w:color="auto"/>
        <w:right w:val="none" w:sz="0" w:space="0" w:color="auto"/>
      </w:divBdr>
    </w:div>
    <w:div w:id="1998607858">
      <w:bodyDiv w:val="1"/>
      <w:marLeft w:val="0"/>
      <w:marRight w:val="0"/>
      <w:marTop w:val="0"/>
      <w:marBottom w:val="0"/>
      <w:divBdr>
        <w:top w:val="none" w:sz="0" w:space="0" w:color="auto"/>
        <w:left w:val="none" w:sz="0" w:space="0" w:color="auto"/>
        <w:bottom w:val="none" w:sz="0" w:space="0" w:color="auto"/>
        <w:right w:val="none" w:sz="0" w:space="0" w:color="auto"/>
      </w:divBdr>
      <w:divsChild>
        <w:div w:id="495390042">
          <w:marLeft w:val="0"/>
          <w:marRight w:val="0"/>
          <w:marTop w:val="0"/>
          <w:marBottom w:val="0"/>
          <w:divBdr>
            <w:top w:val="none" w:sz="0" w:space="0" w:color="auto"/>
            <w:left w:val="none" w:sz="0" w:space="0" w:color="auto"/>
            <w:bottom w:val="none" w:sz="0" w:space="0" w:color="auto"/>
            <w:right w:val="none" w:sz="0" w:space="0" w:color="auto"/>
          </w:divBdr>
        </w:div>
        <w:div w:id="824081413">
          <w:marLeft w:val="0"/>
          <w:marRight w:val="0"/>
          <w:marTop w:val="0"/>
          <w:marBottom w:val="0"/>
          <w:divBdr>
            <w:top w:val="none" w:sz="0" w:space="0" w:color="auto"/>
            <w:left w:val="none" w:sz="0" w:space="0" w:color="auto"/>
            <w:bottom w:val="none" w:sz="0" w:space="0" w:color="auto"/>
            <w:right w:val="none" w:sz="0" w:space="0" w:color="auto"/>
          </w:divBdr>
        </w:div>
      </w:divsChild>
    </w:div>
    <w:div w:id="1999073806">
      <w:bodyDiv w:val="1"/>
      <w:marLeft w:val="0"/>
      <w:marRight w:val="0"/>
      <w:marTop w:val="0"/>
      <w:marBottom w:val="0"/>
      <w:divBdr>
        <w:top w:val="none" w:sz="0" w:space="0" w:color="auto"/>
        <w:left w:val="none" w:sz="0" w:space="0" w:color="auto"/>
        <w:bottom w:val="none" w:sz="0" w:space="0" w:color="auto"/>
        <w:right w:val="none" w:sz="0" w:space="0" w:color="auto"/>
      </w:divBdr>
      <w:divsChild>
        <w:div w:id="1478691964">
          <w:marLeft w:val="0"/>
          <w:marRight w:val="0"/>
          <w:marTop w:val="0"/>
          <w:marBottom w:val="0"/>
          <w:divBdr>
            <w:top w:val="none" w:sz="0" w:space="0" w:color="auto"/>
            <w:left w:val="none" w:sz="0" w:space="0" w:color="auto"/>
            <w:bottom w:val="none" w:sz="0" w:space="0" w:color="auto"/>
            <w:right w:val="none" w:sz="0" w:space="0" w:color="auto"/>
          </w:divBdr>
        </w:div>
      </w:divsChild>
    </w:div>
    <w:div w:id="2003778004">
      <w:bodyDiv w:val="1"/>
      <w:marLeft w:val="0"/>
      <w:marRight w:val="0"/>
      <w:marTop w:val="0"/>
      <w:marBottom w:val="0"/>
      <w:divBdr>
        <w:top w:val="none" w:sz="0" w:space="0" w:color="auto"/>
        <w:left w:val="none" w:sz="0" w:space="0" w:color="auto"/>
        <w:bottom w:val="none" w:sz="0" w:space="0" w:color="auto"/>
        <w:right w:val="none" w:sz="0" w:space="0" w:color="auto"/>
      </w:divBdr>
      <w:divsChild>
        <w:div w:id="1141734512">
          <w:marLeft w:val="0"/>
          <w:marRight w:val="0"/>
          <w:marTop w:val="0"/>
          <w:marBottom w:val="0"/>
          <w:divBdr>
            <w:top w:val="none" w:sz="0" w:space="0" w:color="auto"/>
            <w:left w:val="none" w:sz="0" w:space="0" w:color="auto"/>
            <w:bottom w:val="none" w:sz="0" w:space="0" w:color="auto"/>
            <w:right w:val="none" w:sz="0" w:space="0" w:color="auto"/>
          </w:divBdr>
        </w:div>
        <w:div w:id="124743838">
          <w:marLeft w:val="0"/>
          <w:marRight w:val="0"/>
          <w:marTop w:val="0"/>
          <w:marBottom w:val="0"/>
          <w:divBdr>
            <w:top w:val="none" w:sz="0" w:space="0" w:color="auto"/>
            <w:left w:val="none" w:sz="0" w:space="0" w:color="auto"/>
            <w:bottom w:val="none" w:sz="0" w:space="0" w:color="auto"/>
            <w:right w:val="none" w:sz="0" w:space="0" w:color="auto"/>
          </w:divBdr>
        </w:div>
        <w:div w:id="2046710710">
          <w:marLeft w:val="0"/>
          <w:marRight w:val="0"/>
          <w:marTop w:val="0"/>
          <w:marBottom w:val="0"/>
          <w:divBdr>
            <w:top w:val="none" w:sz="0" w:space="0" w:color="auto"/>
            <w:left w:val="none" w:sz="0" w:space="0" w:color="auto"/>
            <w:bottom w:val="none" w:sz="0" w:space="0" w:color="auto"/>
            <w:right w:val="none" w:sz="0" w:space="0" w:color="auto"/>
          </w:divBdr>
        </w:div>
        <w:div w:id="238946771">
          <w:marLeft w:val="0"/>
          <w:marRight w:val="0"/>
          <w:marTop w:val="0"/>
          <w:marBottom w:val="0"/>
          <w:divBdr>
            <w:top w:val="none" w:sz="0" w:space="0" w:color="auto"/>
            <w:left w:val="none" w:sz="0" w:space="0" w:color="auto"/>
            <w:bottom w:val="none" w:sz="0" w:space="0" w:color="auto"/>
            <w:right w:val="none" w:sz="0" w:space="0" w:color="auto"/>
          </w:divBdr>
        </w:div>
        <w:div w:id="9767652">
          <w:marLeft w:val="0"/>
          <w:marRight w:val="0"/>
          <w:marTop w:val="0"/>
          <w:marBottom w:val="0"/>
          <w:divBdr>
            <w:top w:val="none" w:sz="0" w:space="0" w:color="auto"/>
            <w:left w:val="none" w:sz="0" w:space="0" w:color="auto"/>
            <w:bottom w:val="none" w:sz="0" w:space="0" w:color="auto"/>
            <w:right w:val="none" w:sz="0" w:space="0" w:color="auto"/>
          </w:divBdr>
        </w:div>
        <w:div w:id="1686395549">
          <w:marLeft w:val="0"/>
          <w:marRight w:val="0"/>
          <w:marTop w:val="0"/>
          <w:marBottom w:val="0"/>
          <w:divBdr>
            <w:top w:val="none" w:sz="0" w:space="0" w:color="auto"/>
            <w:left w:val="none" w:sz="0" w:space="0" w:color="auto"/>
            <w:bottom w:val="none" w:sz="0" w:space="0" w:color="auto"/>
            <w:right w:val="none" w:sz="0" w:space="0" w:color="auto"/>
          </w:divBdr>
        </w:div>
        <w:div w:id="1821002070">
          <w:marLeft w:val="0"/>
          <w:marRight w:val="0"/>
          <w:marTop w:val="0"/>
          <w:marBottom w:val="0"/>
          <w:divBdr>
            <w:top w:val="none" w:sz="0" w:space="0" w:color="auto"/>
            <w:left w:val="none" w:sz="0" w:space="0" w:color="auto"/>
            <w:bottom w:val="none" w:sz="0" w:space="0" w:color="auto"/>
            <w:right w:val="none" w:sz="0" w:space="0" w:color="auto"/>
          </w:divBdr>
        </w:div>
      </w:divsChild>
    </w:div>
    <w:div w:id="2009557376">
      <w:bodyDiv w:val="1"/>
      <w:marLeft w:val="0"/>
      <w:marRight w:val="0"/>
      <w:marTop w:val="0"/>
      <w:marBottom w:val="0"/>
      <w:divBdr>
        <w:top w:val="none" w:sz="0" w:space="0" w:color="auto"/>
        <w:left w:val="none" w:sz="0" w:space="0" w:color="auto"/>
        <w:bottom w:val="none" w:sz="0" w:space="0" w:color="auto"/>
        <w:right w:val="none" w:sz="0" w:space="0" w:color="auto"/>
      </w:divBdr>
      <w:divsChild>
        <w:div w:id="929391778">
          <w:marLeft w:val="0"/>
          <w:marRight w:val="0"/>
          <w:marTop w:val="0"/>
          <w:marBottom w:val="0"/>
          <w:divBdr>
            <w:top w:val="none" w:sz="0" w:space="0" w:color="auto"/>
            <w:left w:val="none" w:sz="0" w:space="0" w:color="auto"/>
            <w:bottom w:val="none" w:sz="0" w:space="0" w:color="auto"/>
            <w:right w:val="none" w:sz="0" w:space="0" w:color="auto"/>
          </w:divBdr>
        </w:div>
        <w:div w:id="795222566">
          <w:marLeft w:val="0"/>
          <w:marRight w:val="0"/>
          <w:marTop w:val="0"/>
          <w:marBottom w:val="0"/>
          <w:divBdr>
            <w:top w:val="none" w:sz="0" w:space="0" w:color="auto"/>
            <w:left w:val="none" w:sz="0" w:space="0" w:color="auto"/>
            <w:bottom w:val="none" w:sz="0" w:space="0" w:color="auto"/>
            <w:right w:val="none" w:sz="0" w:space="0" w:color="auto"/>
          </w:divBdr>
        </w:div>
        <w:div w:id="383873275">
          <w:marLeft w:val="0"/>
          <w:marRight w:val="0"/>
          <w:marTop w:val="0"/>
          <w:marBottom w:val="0"/>
          <w:divBdr>
            <w:top w:val="none" w:sz="0" w:space="0" w:color="auto"/>
            <w:left w:val="none" w:sz="0" w:space="0" w:color="auto"/>
            <w:bottom w:val="none" w:sz="0" w:space="0" w:color="auto"/>
            <w:right w:val="none" w:sz="0" w:space="0" w:color="auto"/>
          </w:divBdr>
        </w:div>
        <w:div w:id="1980644080">
          <w:marLeft w:val="0"/>
          <w:marRight w:val="0"/>
          <w:marTop w:val="0"/>
          <w:marBottom w:val="0"/>
          <w:divBdr>
            <w:top w:val="none" w:sz="0" w:space="0" w:color="auto"/>
            <w:left w:val="none" w:sz="0" w:space="0" w:color="auto"/>
            <w:bottom w:val="none" w:sz="0" w:space="0" w:color="auto"/>
            <w:right w:val="none" w:sz="0" w:space="0" w:color="auto"/>
          </w:divBdr>
        </w:div>
        <w:div w:id="499464272">
          <w:marLeft w:val="0"/>
          <w:marRight w:val="0"/>
          <w:marTop w:val="0"/>
          <w:marBottom w:val="0"/>
          <w:divBdr>
            <w:top w:val="none" w:sz="0" w:space="0" w:color="auto"/>
            <w:left w:val="none" w:sz="0" w:space="0" w:color="auto"/>
            <w:bottom w:val="none" w:sz="0" w:space="0" w:color="auto"/>
            <w:right w:val="none" w:sz="0" w:space="0" w:color="auto"/>
          </w:divBdr>
        </w:div>
      </w:divsChild>
    </w:div>
    <w:div w:id="2013485572">
      <w:bodyDiv w:val="1"/>
      <w:marLeft w:val="0"/>
      <w:marRight w:val="0"/>
      <w:marTop w:val="0"/>
      <w:marBottom w:val="0"/>
      <w:divBdr>
        <w:top w:val="none" w:sz="0" w:space="0" w:color="auto"/>
        <w:left w:val="none" w:sz="0" w:space="0" w:color="auto"/>
        <w:bottom w:val="none" w:sz="0" w:space="0" w:color="auto"/>
        <w:right w:val="none" w:sz="0" w:space="0" w:color="auto"/>
      </w:divBdr>
    </w:div>
    <w:div w:id="2016691648">
      <w:bodyDiv w:val="1"/>
      <w:marLeft w:val="0"/>
      <w:marRight w:val="0"/>
      <w:marTop w:val="0"/>
      <w:marBottom w:val="0"/>
      <w:divBdr>
        <w:top w:val="none" w:sz="0" w:space="0" w:color="auto"/>
        <w:left w:val="none" w:sz="0" w:space="0" w:color="auto"/>
        <w:bottom w:val="none" w:sz="0" w:space="0" w:color="auto"/>
        <w:right w:val="none" w:sz="0" w:space="0" w:color="auto"/>
      </w:divBdr>
    </w:div>
    <w:div w:id="2026595377">
      <w:bodyDiv w:val="1"/>
      <w:marLeft w:val="0"/>
      <w:marRight w:val="0"/>
      <w:marTop w:val="0"/>
      <w:marBottom w:val="0"/>
      <w:divBdr>
        <w:top w:val="none" w:sz="0" w:space="0" w:color="auto"/>
        <w:left w:val="none" w:sz="0" w:space="0" w:color="auto"/>
        <w:bottom w:val="none" w:sz="0" w:space="0" w:color="auto"/>
        <w:right w:val="none" w:sz="0" w:space="0" w:color="auto"/>
      </w:divBdr>
      <w:divsChild>
        <w:div w:id="1632514244">
          <w:marLeft w:val="0"/>
          <w:marRight w:val="0"/>
          <w:marTop w:val="0"/>
          <w:marBottom w:val="0"/>
          <w:divBdr>
            <w:top w:val="none" w:sz="0" w:space="0" w:color="auto"/>
            <w:left w:val="none" w:sz="0" w:space="0" w:color="auto"/>
            <w:bottom w:val="none" w:sz="0" w:space="0" w:color="auto"/>
            <w:right w:val="none" w:sz="0" w:space="0" w:color="auto"/>
          </w:divBdr>
        </w:div>
        <w:div w:id="1980181193">
          <w:marLeft w:val="0"/>
          <w:marRight w:val="0"/>
          <w:marTop w:val="0"/>
          <w:marBottom w:val="0"/>
          <w:divBdr>
            <w:top w:val="none" w:sz="0" w:space="0" w:color="auto"/>
            <w:left w:val="none" w:sz="0" w:space="0" w:color="auto"/>
            <w:bottom w:val="none" w:sz="0" w:space="0" w:color="auto"/>
            <w:right w:val="none" w:sz="0" w:space="0" w:color="auto"/>
          </w:divBdr>
        </w:div>
      </w:divsChild>
    </w:div>
    <w:div w:id="2027974586">
      <w:bodyDiv w:val="1"/>
      <w:marLeft w:val="0"/>
      <w:marRight w:val="0"/>
      <w:marTop w:val="0"/>
      <w:marBottom w:val="0"/>
      <w:divBdr>
        <w:top w:val="none" w:sz="0" w:space="0" w:color="auto"/>
        <w:left w:val="none" w:sz="0" w:space="0" w:color="auto"/>
        <w:bottom w:val="none" w:sz="0" w:space="0" w:color="auto"/>
        <w:right w:val="none" w:sz="0" w:space="0" w:color="auto"/>
      </w:divBdr>
      <w:divsChild>
        <w:div w:id="1037046287">
          <w:marLeft w:val="0"/>
          <w:marRight w:val="0"/>
          <w:marTop w:val="0"/>
          <w:marBottom w:val="0"/>
          <w:divBdr>
            <w:top w:val="none" w:sz="0" w:space="0" w:color="auto"/>
            <w:left w:val="none" w:sz="0" w:space="0" w:color="auto"/>
            <w:bottom w:val="none" w:sz="0" w:space="0" w:color="auto"/>
            <w:right w:val="none" w:sz="0" w:space="0" w:color="auto"/>
          </w:divBdr>
        </w:div>
        <w:div w:id="1579174147">
          <w:marLeft w:val="0"/>
          <w:marRight w:val="0"/>
          <w:marTop w:val="0"/>
          <w:marBottom w:val="0"/>
          <w:divBdr>
            <w:top w:val="none" w:sz="0" w:space="0" w:color="auto"/>
            <w:left w:val="none" w:sz="0" w:space="0" w:color="auto"/>
            <w:bottom w:val="none" w:sz="0" w:space="0" w:color="auto"/>
            <w:right w:val="none" w:sz="0" w:space="0" w:color="auto"/>
          </w:divBdr>
        </w:div>
        <w:div w:id="223102742">
          <w:marLeft w:val="0"/>
          <w:marRight w:val="0"/>
          <w:marTop w:val="0"/>
          <w:marBottom w:val="0"/>
          <w:divBdr>
            <w:top w:val="none" w:sz="0" w:space="0" w:color="auto"/>
            <w:left w:val="none" w:sz="0" w:space="0" w:color="auto"/>
            <w:bottom w:val="none" w:sz="0" w:space="0" w:color="auto"/>
            <w:right w:val="none" w:sz="0" w:space="0" w:color="auto"/>
          </w:divBdr>
        </w:div>
        <w:div w:id="764153827">
          <w:marLeft w:val="0"/>
          <w:marRight w:val="0"/>
          <w:marTop w:val="0"/>
          <w:marBottom w:val="0"/>
          <w:divBdr>
            <w:top w:val="none" w:sz="0" w:space="0" w:color="auto"/>
            <w:left w:val="none" w:sz="0" w:space="0" w:color="auto"/>
            <w:bottom w:val="none" w:sz="0" w:space="0" w:color="auto"/>
            <w:right w:val="none" w:sz="0" w:space="0" w:color="auto"/>
          </w:divBdr>
        </w:div>
        <w:div w:id="2055736173">
          <w:marLeft w:val="0"/>
          <w:marRight w:val="0"/>
          <w:marTop w:val="0"/>
          <w:marBottom w:val="0"/>
          <w:divBdr>
            <w:top w:val="none" w:sz="0" w:space="0" w:color="auto"/>
            <w:left w:val="none" w:sz="0" w:space="0" w:color="auto"/>
            <w:bottom w:val="none" w:sz="0" w:space="0" w:color="auto"/>
            <w:right w:val="none" w:sz="0" w:space="0" w:color="auto"/>
          </w:divBdr>
        </w:div>
        <w:div w:id="1780486160">
          <w:marLeft w:val="0"/>
          <w:marRight w:val="0"/>
          <w:marTop w:val="0"/>
          <w:marBottom w:val="0"/>
          <w:divBdr>
            <w:top w:val="none" w:sz="0" w:space="0" w:color="auto"/>
            <w:left w:val="none" w:sz="0" w:space="0" w:color="auto"/>
            <w:bottom w:val="none" w:sz="0" w:space="0" w:color="auto"/>
            <w:right w:val="none" w:sz="0" w:space="0" w:color="auto"/>
          </w:divBdr>
        </w:div>
        <w:div w:id="969362233">
          <w:marLeft w:val="0"/>
          <w:marRight w:val="0"/>
          <w:marTop w:val="0"/>
          <w:marBottom w:val="0"/>
          <w:divBdr>
            <w:top w:val="none" w:sz="0" w:space="0" w:color="auto"/>
            <w:left w:val="none" w:sz="0" w:space="0" w:color="auto"/>
            <w:bottom w:val="none" w:sz="0" w:space="0" w:color="auto"/>
            <w:right w:val="none" w:sz="0" w:space="0" w:color="auto"/>
          </w:divBdr>
        </w:div>
        <w:div w:id="1790778596">
          <w:marLeft w:val="0"/>
          <w:marRight w:val="0"/>
          <w:marTop w:val="0"/>
          <w:marBottom w:val="0"/>
          <w:divBdr>
            <w:top w:val="none" w:sz="0" w:space="0" w:color="auto"/>
            <w:left w:val="none" w:sz="0" w:space="0" w:color="auto"/>
            <w:bottom w:val="none" w:sz="0" w:space="0" w:color="auto"/>
            <w:right w:val="none" w:sz="0" w:space="0" w:color="auto"/>
          </w:divBdr>
        </w:div>
        <w:div w:id="1641113420">
          <w:marLeft w:val="0"/>
          <w:marRight w:val="0"/>
          <w:marTop w:val="0"/>
          <w:marBottom w:val="0"/>
          <w:divBdr>
            <w:top w:val="none" w:sz="0" w:space="0" w:color="auto"/>
            <w:left w:val="none" w:sz="0" w:space="0" w:color="auto"/>
            <w:bottom w:val="none" w:sz="0" w:space="0" w:color="auto"/>
            <w:right w:val="none" w:sz="0" w:space="0" w:color="auto"/>
          </w:divBdr>
        </w:div>
      </w:divsChild>
    </w:div>
    <w:div w:id="2028828234">
      <w:bodyDiv w:val="1"/>
      <w:marLeft w:val="0"/>
      <w:marRight w:val="0"/>
      <w:marTop w:val="0"/>
      <w:marBottom w:val="0"/>
      <w:divBdr>
        <w:top w:val="none" w:sz="0" w:space="0" w:color="auto"/>
        <w:left w:val="none" w:sz="0" w:space="0" w:color="auto"/>
        <w:bottom w:val="none" w:sz="0" w:space="0" w:color="auto"/>
        <w:right w:val="none" w:sz="0" w:space="0" w:color="auto"/>
      </w:divBdr>
      <w:divsChild>
        <w:div w:id="131220242">
          <w:marLeft w:val="0"/>
          <w:marRight w:val="0"/>
          <w:marTop w:val="0"/>
          <w:marBottom w:val="0"/>
          <w:divBdr>
            <w:top w:val="none" w:sz="0" w:space="0" w:color="auto"/>
            <w:left w:val="none" w:sz="0" w:space="0" w:color="auto"/>
            <w:bottom w:val="none" w:sz="0" w:space="0" w:color="auto"/>
            <w:right w:val="none" w:sz="0" w:space="0" w:color="auto"/>
          </w:divBdr>
        </w:div>
        <w:div w:id="333649916">
          <w:marLeft w:val="0"/>
          <w:marRight w:val="0"/>
          <w:marTop w:val="0"/>
          <w:marBottom w:val="0"/>
          <w:divBdr>
            <w:top w:val="none" w:sz="0" w:space="0" w:color="auto"/>
            <w:left w:val="none" w:sz="0" w:space="0" w:color="auto"/>
            <w:bottom w:val="none" w:sz="0" w:space="0" w:color="auto"/>
            <w:right w:val="none" w:sz="0" w:space="0" w:color="auto"/>
          </w:divBdr>
        </w:div>
        <w:div w:id="923143576">
          <w:marLeft w:val="0"/>
          <w:marRight w:val="0"/>
          <w:marTop w:val="0"/>
          <w:marBottom w:val="0"/>
          <w:divBdr>
            <w:top w:val="none" w:sz="0" w:space="0" w:color="auto"/>
            <w:left w:val="none" w:sz="0" w:space="0" w:color="auto"/>
            <w:bottom w:val="none" w:sz="0" w:space="0" w:color="auto"/>
            <w:right w:val="none" w:sz="0" w:space="0" w:color="auto"/>
          </w:divBdr>
        </w:div>
        <w:div w:id="304706581">
          <w:marLeft w:val="0"/>
          <w:marRight w:val="0"/>
          <w:marTop w:val="0"/>
          <w:marBottom w:val="0"/>
          <w:divBdr>
            <w:top w:val="none" w:sz="0" w:space="0" w:color="auto"/>
            <w:left w:val="none" w:sz="0" w:space="0" w:color="auto"/>
            <w:bottom w:val="none" w:sz="0" w:space="0" w:color="auto"/>
            <w:right w:val="none" w:sz="0" w:space="0" w:color="auto"/>
          </w:divBdr>
        </w:div>
        <w:div w:id="1681467308">
          <w:marLeft w:val="0"/>
          <w:marRight w:val="0"/>
          <w:marTop w:val="0"/>
          <w:marBottom w:val="0"/>
          <w:divBdr>
            <w:top w:val="none" w:sz="0" w:space="0" w:color="auto"/>
            <w:left w:val="none" w:sz="0" w:space="0" w:color="auto"/>
            <w:bottom w:val="none" w:sz="0" w:space="0" w:color="auto"/>
            <w:right w:val="none" w:sz="0" w:space="0" w:color="auto"/>
          </w:divBdr>
        </w:div>
      </w:divsChild>
    </w:div>
    <w:div w:id="2029524940">
      <w:bodyDiv w:val="1"/>
      <w:marLeft w:val="0"/>
      <w:marRight w:val="0"/>
      <w:marTop w:val="0"/>
      <w:marBottom w:val="0"/>
      <w:divBdr>
        <w:top w:val="none" w:sz="0" w:space="0" w:color="auto"/>
        <w:left w:val="none" w:sz="0" w:space="0" w:color="auto"/>
        <w:bottom w:val="none" w:sz="0" w:space="0" w:color="auto"/>
        <w:right w:val="none" w:sz="0" w:space="0" w:color="auto"/>
      </w:divBdr>
      <w:divsChild>
        <w:div w:id="1296061377">
          <w:marLeft w:val="0"/>
          <w:marRight w:val="0"/>
          <w:marTop w:val="0"/>
          <w:marBottom w:val="0"/>
          <w:divBdr>
            <w:top w:val="none" w:sz="0" w:space="0" w:color="auto"/>
            <w:left w:val="none" w:sz="0" w:space="0" w:color="auto"/>
            <w:bottom w:val="none" w:sz="0" w:space="0" w:color="auto"/>
            <w:right w:val="none" w:sz="0" w:space="0" w:color="auto"/>
          </w:divBdr>
        </w:div>
        <w:div w:id="821240717">
          <w:marLeft w:val="0"/>
          <w:marRight w:val="0"/>
          <w:marTop w:val="0"/>
          <w:marBottom w:val="0"/>
          <w:divBdr>
            <w:top w:val="none" w:sz="0" w:space="0" w:color="auto"/>
            <w:left w:val="none" w:sz="0" w:space="0" w:color="auto"/>
            <w:bottom w:val="none" w:sz="0" w:space="0" w:color="auto"/>
            <w:right w:val="none" w:sz="0" w:space="0" w:color="auto"/>
          </w:divBdr>
        </w:div>
      </w:divsChild>
    </w:div>
    <w:div w:id="2035811628">
      <w:bodyDiv w:val="1"/>
      <w:marLeft w:val="0"/>
      <w:marRight w:val="0"/>
      <w:marTop w:val="0"/>
      <w:marBottom w:val="0"/>
      <w:divBdr>
        <w:top w:val="none" w:sz="0" w:space="0" w:color="auto"/>
        <w:left w:val="none" w:sz="0" w:space="0" w:color="auto"/>
        <w:bottom w:val="none" w:sz="0" w:space="0" w:color="auto"/>
        <w:right w:val="none" w:sz="0" w:space="0" w:color="auto"/>
      </w:divBdr>
    </w:div>
    <w:div w:id="2037535994">
      <w:bodyDiv w:val="1"/>
      <w:marLeft w:val="0"/>
      <w:marRight w:val="0"/>
      <w:marTop w:val="0"/>
      <w:marBottom w:val="0"/>
      <w:divBdr>
        <w:top w:val="none" w:sz="0" w:space="0" w:color="auto"/>
        <w:left w:val="none" w:sz="0" w:space="0" w:color="auto"/>
        <w:bottom w:val="none" w:sz="0" w:space="0" w:color="auto"/>
        <w:right w:val="none" w:sz="0" w:space="0" w:color="auto"/>
      </w:divBdr>
      <w:divsChild>
        <w:div w:id="1173450179">
          <w:marLeft w:val="0"/>
          <w:marRight w:val="0"/>
          <w:marTop w:val="0"/>
          <w:marBottom w:val="0"/>
          <w:divBdr>
            <w:top w:val="none" w:sz="0" w:space="0" w:color="auto"/>
            <w:left w:val="none" w:sz="0" w:space="0" w:color="auto"/>
            <w:bottom w:val="none" w:sz="0" w:space="0" w:color="auto"/>
            <w:right w:val="none" w:sz="0" w:space="0" w:color="auto"/>
          </w:divBdr>
        </w:div>
        <w:div w:id="189027000">
          <w:marLeft w:val="0"/>
          <w:marRight w:val="0"/>
          <w:marTop w:val="0"/>
          <w:marBottom w:val="0"/>
          <w:divBdr>
            <w:top w:val="none" w:sz="0" w:space="0" w:color="auto"/>
            <w:left w:val="none" w:sz="0" w:space="0" w:color="auto"/>
            <w:bottom w:val="none" w:sz="0" w:space="0" w:color="auto"/>
            <w:right w:val="none" w:sz="0" w:space="0" w:color="auto"/>
          </w:divBdr>
        </w:div>
      </w:divsChild>
    </w:div>
    <w:div w:id="2038702454">
      <w:bodyDiv w:val="1"/>
      <w:marLeft w:val="0"/>
      <w:marRight w:val="0"/>
      <w:marTop w:val="0"/>
      <w:marBottom w:val="0"/>
      <w:divBdr>
        <w:top w:val="none" w:sz="0" w:space="0" w:color="auto"/>
        <w:left w:val="none" w:sz="0" w:space="0" w:color="auto"/>
        <w:bottom w:val="none" w:sz="0" w:space="0" w:color="auto"/>
        <w:right w:val="none" w:sz="0" w:space="0" w:color="auto"/>
      </w:divBdr>
      <w:divsChild>
        <w:div w:id="1944415203">
          <w:marLeft w:val="0"/>
          <w:marRight w:val="0"/>
          <w:marTop w:val="0"/>
          <w:marBottom w:val="0"/>
          <w:divBdr>
            <w:top w:val="none" w:sz="0" w:space="0" w:color="auto"/>
            <w:left w:val="none" w:sz="0" w:space="0" w:color="auto"/>
            <w:bottom w:val="none" w:sz="0" w:space="0" w:color="auto"/>
            <w:right w:val="none" w:sz="0" w:space="0" w:color="auto"/>
          </w:divBdr>
        </w:div>
        <w:div w:id="442651770">
          <w:marLeft w:val="0"/>
          <w:marRight w:val="0"/>
          <w:marTop w:val="0"/>
          <w:marBottom w:val="0"/>
          <w:divBdr>
            <w:top w:val="none" w:sz="0" w:space="0" w:color="auto"/>
            <w:left w:val="none" w:sz="0" w:space="0" w:color="auto"/>
            <w:bottom w:val="none" w:sz="0" w:space="0" w:color="auto"/>
            <w:right w:val="none" w:sz="0" w:space="0" w:color="auto"/>
          </w:divBdr>
        </w:div>
        <w:div w:id="1760440793">
          <w:marLeft w:val="0"/>
          <w:marRight w:val="0"/>
          <w:marTop w:val="0"/>
          <w:marBottom w:val="0"/>
          <w:divBdr>
            <w:top w:val="none" w:sz="0" w:space="0" w:color="auto"/>
            <w:left w:val="none" w:sz="0" w:space="0" w:color="auto"/>
            <w:bottom w:val="none" w:sz="0" w:space="0" w:color="auto"/>
            <w:right w:val="none" w:sz="0" w:space="0" w:color="auto"/>
          </w:divBdr>
        </w:div>
        <w:div w:id="1943143485">
          <w:marLeft w:val="0"/>
          <w:marRight w:val="0"/>
          <w:marTop w:val="0"/>
          <w:marBottom w:val="0"/>
          <w:divBdr>
            <w:top w:val="none" w:sz="0" w:space="0" w:color="auto"/>
            <w:left w:val="none" w:sz="0" w:space="0" w:color="auto"/>
            <w:bottom w:val="none" w:sz="0" w:space="0" w:color="auto"/>
            <w:right w:val="none" w:sz="0" w:space="0" w:color="auto"/>
          </w:divBdr>
        </w:div>
        <w:div w:id="849569422">
          <w:marLeft w:val="0"/>
          <w:marRight w:val="0"/>
          <w:marTop w:val="0"/>
          <w:marBottom w:val="0"/>
          <w:divBdr>
            <w:top w:val="none" w:sz="0" w:space="0" w:color="auto"/>
            <w:left w:val="none" w:sz="0" w:space="0" w:color="auto"/>
            <w:bottom w:val="none" w:sz="0" w:space="0" w:color="auto"/>
            <w:right w:val="none" w:sz="0" w:space="0" w:color="auto"/>
          </w:divBdr>
        </w:div>
      </w:divsChild>
    </w:div>
    <w:div w:id="2040011780">
      <w:bodyDiv w:val="1"/>
      <w:marLeft w:val="0"/>
      <w:marRight w:val="0"/>
      <w:marTop w:val="0"/>
      <w:marBottom w:val="0"/>
      <w:divBdr>
        <w:top w:val="none" w:sz="0" w:space="0" w:color="auto"/>
        <w:left w:val="none" w:sz="0" w:space="0" w:color="auto"/>
        <w:bottom w:val="none" w:sz="0" w:space="0" w:color="auto"/>
        <w:right w:val="none" w:sz="0" w:space="0" w:color="auto"/>
      </w:divBdr>
      <w:divsChild>
        <w:div w:id="1047803945">
          <w:marLeft w:val="0"/>
          <w:marRight w:val="0"/>
          <w:marTop w:val="0"/>
          <w:marBottom w:val="0"/>
          <w:divBdr>
            <w:top w:val="none" w:sz="0" w:space="0" w:color="auto"/>
            <w:left w:val="none" w:sz="0" w:space="0" w:color="auto"/>
            <w:bottom w:val="none" w:sz="0" w:space="0" w:color="auto"/>
            <w:right w:val="none" w:sz="0" w:space="0" w:color="auto"/>
          </w:divBdr>
        </w:div>
        <w:div w:id="516042188">
          <w:marLeft w:val="0"/>
          <w:marRight w:val="0"/>
          <w:marTop w:val="0"/>
          <w:marBottom w:val="0"/>
          <w:divBdr>
            <w:top w:val="none" w:sz="0" w:space="0" w:color="auto"/>
            <w:left w:val="none" w:sz="0" w:space="0" w:color="auto"/>
            <w:bottom w:val="none" w:sz="0" w:space="0" w:color="auto"/>
            <w:right w:val="none" w:sz="0" w:space="0" w:color="auto"/>
          </w:divBdr>
        </w:div>
        <w:div w:id="293291639">
          <w:marLeft w:val="0"/>
          <w:marRight w:val="0"/>
          <w:marTop w:val="0"/>
          <w:marBottom w:val="0"/>
          <w:divBdr>
            <w:top w:val="none" w:sz="0" w:space="0" w:color="auto"/>
            <w:left w:val="none" w:sz="0" w:space="0" w:color="auto"/>
            <w:bottom w:val="none" w:sz="0" w:space="0" w:color="auto"/>
            <w:right w:val="none" w:sz="0" w:space="0" w:color="auto"/>
          </w:divBdr>
        </w:div>
        <w:div w:id="1402019518">
          <w:marLeft w:val="0"/>
          <w:marRight w:val="0"/>
          <w:marTop w:val="0"/>
          <w:marBottom w:val="0"/>
          <w:divBdr>
            <w:top w:val="none" w:sz="0" w:space="0" w:color="auto"/>
            <w:left w:val="none" w:sz="0" w:space="0" w:color="auto"/>
            <w:bottom w:val="none" w:sz="0" w:space="0" w:color="auto"/>
            <w:right w:val="none" w:sz="0" w:space="0" w:color="auto"/>
          </w:divBdr>
        </w:div>
      </w:divsChild>
    </w:div>
    <w:div w:id="2047488316">
      <w:bodyDiv w:val="1"/>
      <w:marLeft w:val="0"/>
      <w:marRight w:val="0"/>
      <w:marTop w:val="0"/>
      <w:marBottom w:val="0"/>
      <w:divBdr>
        <w:top w:val="none" w:sz="0" w:space="0" w:color="auto"/>
        <w:left w:val="none" w:sz="0" w:space="0" w:color="auto"/>
        <w:bottom w:val="none" w:sz="0" w:space="0" w:color="auto"/>
        <w:right w:val="none" w:sz="0" w:space="0" w:color="auto"/>
      </w:divBdr>
      <w:divsChild>
        <w:div w:id="1327170313">
          <w:marLeft w:val="0"/>
          <w:marRight w:val="0"/>
          <w:marTop w:val="0"/>
          <w:marBottom w:val="0"/>
          <w:divBdr>
            <w:top w:val="none" w:sz="0" w:space="0" w:color="auto"/>
            <w:left w:val="none" w:sz="0" w:space="0" w:color="auto"/>
            <w:bottom w:val="none" w:sz="0" w:space="0" w:color="auto"/>
            <w:right w:val="none" w:sz="0" w:space="0" w:color="auto"/>
          </w:divBdr>
        </w:div>
        <w:div w:id="1722903189">
          <w:marLeft w:val="0"/>
          <w:marRight w:val="0"/>
          <w:marTop w:val="0"/>
          <w:marBottom w:val="0"/>
          <w:divBdr>
            <w:top w:val="none" w:sz="0" w:space="0" w:color="auto"/>
            <w:left w:val="none" w:sz="0" w:space="0" w:color="auto"/>
            <w:bottom w:val="none" w:sz="0" w:space="0" w:color="auto"/>
            <w:right w:val="none" w:sz="0" w:space="0" w:color="auto"/>
          </w:divBdr>
        </w:div>
      </w:divsChild>
    </w:div>
    <w:div w:id="2048484687">
      <w:bodyDiv w:val="1"/>
      <w:marLeft w:val="0"/>
      <w:marRight w:val="0"/>
      <w:marTop w:val="0"/>
      <w:marBottom w:val="0"/>
      <w:divBdr>
        <w:top w:val="none" w:sz="0" w:space="0" w:color="auto"/>
        <w:left w:val="none" w:sz="0" w:space="0" w:color="auto"/>
        <w:bottom w:val="none" w:sz="0" w:space="0" w:color="auto"/>
        <w:right w:val="none" w:sz="0" w:space="0" w:color="auto"/>
      </w:divBdr>
      <w:divsChild>
        <w:div w:id="2074768238">
          <w:marLeft w:val="0"/>
          <w:marRight w:val="0"/>
          <w:marTop w:val="0"/>
          <w:marBottom w:val="0"/>
          <w:divBdr>
            <w:top w:val="none" w:sz="0" w:space="0" w:color="auto"/>
            <w:left w:val="none" w:sz="0" w:space="0" w:color="auto"/>
            <w:bottom w:val="none" w:sz="0" w:space="0" w:color="auto"/>
            <w:right w:val="none" w:sz="0" w:space="0" w:color="auto"/>
          </w:divBdr>
        </w:div>
      </w:divsChild>
    </w:div>
    <w:div w:id="2061201375">
      <w:bodyDiv w:val="1"/>
      <w:marLeft w:val="0"/>
      <w:marRight w:val="0"/>
      <w:marTop w:val="0"/>
      <w:marBottom w:val="0"/>
      <w:divBdr>
        <w:top w:val="none" w:sz="0" w:space="0" w:color="auto"/>
        <w:left w:val="none" w:sz="0" w:space="0" w:color="auto"/>
        <w:bottom w:val="none" w:sz="0" w:space="0" w:color="auto"/>
        <w:right w:val="none" w:sz="0" w:space="0" w:color="auto"/>
      </w:divBdr>
      <w:divsChild>
        <w:div w:id="2088845966">
          <w:marLeft w:val="0"/>
          <w:marRight w:val="0"/>
          <w:marTop w:val="0"/>
          <w:marBottom w:val="0"/>
          <w:divBdr>
            <w:top w:val="none" w:sz="0" w:space="0" w:color="auto"/>
            <w:left w:val="none" w:sz="0" w:space="0" w:color="auto"/>
            <w:bottom w:val="none" w:sz="0" w:space="0" w:color="auto"/>
            <w:right w:val="none" w:sz="0" w:space="0" w:color="auto"/>
          </w:divBdr>
        </w:div>
        <w:div w:id="1670012423">
          <w:marLeft w:val="0"/>
          <w:marRight w:val="0"/>
          <w:marTop w:val="0"/>
          <w:marBottom w:val="0"/>
          <w:divBdr>
            <w:top w:val="none" w:sz="0" w:space="0" w:color="auto"/>
            <w:left w:val="none" w:sz="0" w:space="0" w:color="auto"/>
            <w:bottom w:val="none" w:sz="0" w:space="0" w:color="auto"/>
            <w:right w:val="none" w:sz="0" w:space="0" w:color="auto"/>
          </w:divBdr>
        </w:div>
        <w:div w:id="1260872170">
          <w:marLeft w:val="0"/>
          <w:marRight w:val="0"/>
          <w:marTop w:val="0"/>
          <w:marBottom w:val="0"/>
          <w:divBdr>
            <w:top w:val="none" w:sz="0" w:space="0" w:color="auto"/>
            <w:left w:val="none" w:sz="0" w:space="0" w:color="auto"/>
            <w:bottom w:val="none" w:sz="0" w:space="0" w:color="auto"/>
            <w:right w:val="none" w:sz="0" w:space="0" w:color="auto"/>
          </w:divBdr>
        </w:div>
      </w:divsChild>
    </w:div>
    <w:div w:id="2072313921">
      <w:bodyDiv w:val="1"/>
      <w:marLeft w:val="0"/>
      <w:marRight w:val="0"/>
      <w:marTop w:val="0"/>
      <w:marBottom w:val="0"/>
      <w:divBdr>
        <w:top w:val="none" w:sz="0" w:space="0" w:color="auto"/>
        <w:left w:val="none" w:sz="0" w:space="0" w:color="auto"/>
        <w:bottom w:val="none" w:sz="0" w:space="0" w:color="auto"/>
        <w:right w:val="none" w:sz="0" w:space="0" w:color="auto"/>
      </w:divBdr>
    </w:div>
    <w:div w:id="2075656866">
      <w:bodyDiv w:val="1"/>
      <w:marLeft w:val="0"/>
      <w:marRight w:val="0"/>
      <w:marTop w:val="0"/>
      <w:marBottom w:val="0"/>
      <w:divBdr>
        <w:top w:val="none" w:sz="0" w:space="0" w:color="auto"/>
        <w:left w:val="none" w:sz="0" w:space="0" w:color="auto"/>
        <w:bottom w:val="none" w:sz="0" w:space="0" w:color="auto"/>
        <w:right w:val="none" w:sz="0" w:space="0" w:color="auto"/>
      </w:divBdr>
      <w:divsChild>
        <w:div w:id="1364283116">
          <w:marLeft w:val="0"/>
          <w:marRight w:val="0"/>
          <w:marTop w:val="0"/>
          <w:marBottom w:val="0"/>
          <w:divBdr>
            <w:top w:val="none" w:sz="0" w:space="0" w:color="auto"/>
            <w:left w:val="none" w:sz="0" w:space="0" w:color="auto"/>
            <w:bottom w:val="none" w:sz="0" w:space="0" w:color="auto"/>
            <w:right w:val="none" w:sz="0" w:space="0" w:color="auto"/>
          </w:divBdr>
        </w:div>
        <w:div w:id="1262255335">
          <w:marLeft w:val="0"/>
          <w:marRight w:val="0"/>
          <w:marTop w:val="0"/>
          <w:marBottom w:val="0"/>
          <w:divBdr>
            <w:top w:val="none" w:sz="0" w:space="0" w:color="auto"/>
            <w:left w:val="none" w:sz="0" w:space="0" w:color="auto"/>
            <w:bottom w:val="none" w:sz="0" w:space="0" w:color="auto"/>
            <w:right w:val="none" w:sz="0" w:space="0" w:color="auto"/>
          </w:divBdr>
        </w:div>
        <w:div w:id="1720469452">
          <w:marLeft w:val="0"/>
          <w:marRight w:val="0"/>
          <w:marTop w:val="0"/>
          <w:marBottom w:val="0"/>
          <w:divBdr>
            <w:top w:val="none" w:sz="0" w:space="0" w:color="auto"/>
            <w:left w:val="none" w:sz="0" w:space="0" w:color="auto"/>
            <w:bottom w:val="none" w:sz="0" w:space="0" w:color="auto"/>
            <w:right w:val="none" w:sz="0" w:space="0" w:color="auto"/>
          </w:divBdr>
        </w:div>
      </w:divsChild>
    </w:div>
    <w:div w:id="2081444171">
      <w:bodyDiv w:val="1"/>
      <w:marLeft w:val="0"/>
      <w:marRight w:val="0"/>
      <w:marTop w:val="0"/>
      <w:marBottom w:val="0"/>
      <w:divBdr>
        <w:top w:val="none" w:sz="0" w:space="0" w:color="auto"/>
        <w:left w:val="none" w:sz="0" w:space="0" w:color="auto"/>
        <w:bottom w:val="none" w:sz="0" w:space="0" w:color="auto"/>
        <w:right w:val="none" w:sz="0" w:space="0" w:color="auto"/>
      </w:divBdr>
    </w:div>
    <w:div w:id="2092047796">
      <w:bodyDiv w:val="1"/>
      <w:marLeft w:val="0"/>
      <w:marRight w:val="0"/>
      <w:marTop w:val="0"/>
      <w:marBottom w:val="0"/>
      <w:divBdr>
        <w:top w:val="none" w:sz="0" w:space="0" w:color="auto"/>
        <w:left w:val="none" w:sz="0" w:space="0" w:color="auto"/>
        <w:bottom w:val="none" w:sz="0" w:space="0" w:color="auto"/>
        <w:right w:val="none" w:sz="0" w:space="0" w:color="auto"/>
      </w:divBdr>
      <w:divsChild>
        <w:div w:id="738867197">
          <w:marLeft w:val="0"/>
          <w:marRight w:val="0"/>
          <w:marTop w:val="0"/>
          <w:marBottom w:val="0"/>
          <w:divBdr>
            <w:top w:val="none" w:sz="0" w:space="0" w:color="auto"/>
            <w:left w:val="none" w:sz="0" w:space="0" w:color="auto"/>
            <w:bottom w:val="none" w:sz="0" w:space="0" w:color="auto"/>
            <w:right w:val="none" w:sz="0" w:space="0" w:color="auto"/>
          </w:divBdr>
        </w:div>
        <w:div w:id="2074810616">
          <w:marLeft w:val="0"/>
          <w:marRight w:val="0"/>
          <w:marTop w:val="0"/>
          <w:marBottom w:val="0"/>
          <w:divBdr>
            <w:top w:val="none" w:sz="0" w:space="0" w:color="auto"/>
            <w:left w:val="none" w:sz="0" w:space="0" w:color="auto"/>
            <w:bottom w:val="none" w:sz="0" w:space="0" w:color="auto"/>
            <w:right w:val="none" w:sz="0" w:space="0" w:color="auto"/>
          </w:divBdr>
        </w:div>
        <w:div w:id="1617715997">
          <w:marLeft w:val="0"/>
          <w:marRight w:val="0"/>
          <w:marTop w:val="0"/>
          <w:marBottom w:val="0"/>
          <w:divBdr>
            <w:top w:val="none" w:sz="0" w:space="0" w:color="auto"/>
            <w:left w:val="none" w:sz="0" w:space="0" w:color="auto"/>
            <w:bottom w:val="none" w:sz="0" w:space="0" w:color="auto"/>
            <w:right w:val="none" w:sz="0" w:space="0" w:color="auto"/>
          </w:divBdr>
        </w:div>
        <w:div w:id="1659264670">
          <w:marLeft w:val="0"/>
          <w:marRight w:val="0"/>
          <w:marTop w:val="0"/>
          <w:marBottom w:val="0"/>
          <w:divBdr>
            <w:top w:val="none" w:sz="0" w:space="0" w:color="auto"/>
            <w:left w:val="none" w:sz="0" w:space="0" w:color="auto"/>
            <w:bottom w:val="none" w:sz="0" w:space="0" w:color="auto"/>
            <w:right w:val="none" w:sz="0" w:space="0" w:color="auto"/>
          </w:divBdr>
        </w:div>
      </w:divsChild>
    </w:div>
    <w:div w:id="2102989392">
      <w:bodyDiv w:val="1"/>
      <w:marLeft w:val="0"/>
      <w:marRight w:val="0"/>
      <w:marTop w:val="0"/>
      <w:marBottom w:val="0"/>
      <w:divBdr>
        <w:top w:val="none" w:sz="0" w:space="0" w:color="auto"/>
        <w:left w:val="none" w:sz="0" w:space="0" w:color="auto"/>
        <w:bottom w:val="none" w:sz="0" w:space="0" w:color="auto"/>
        <w:right w:val="none" w:sz="0" w:space="0" w:color="auto"/>
      </w:divBdr>
      <w:divsChild>
        <w:div w:id="578683220">
          <w:marLeft w:val="0"/>
          <w:marRight w:val="0"/>
          <w:marTop w:val="0"/>
          <w:marBottom w:val="0"/>
          <w:divBdr>
            <w:top w:val="none" w:sz="0" w:space="0" w:color="auto"/>
            <w:left w:val="none" w:sz="0" w:space="0" w:color="auto"/>
            <w:bottom w:val="none" w:sz="0" w:space="0" w:color="auto"/>
            <w:right w:val="none" w:sz="0" w:space="0" w:color="auto"/>
          </w:divBdr>
        </w:div>
        <w:div w:id="25526041">
          <w:marLeft w:val="0"/>
          <w:marRight w:val="0"/>
          <w:marTop w:val="0"/>
          <w:marBottom w:val="0"/>
          <w:divBdr>
            <w:top w:val="none" w:sz="0" w:space="0" w:color="auto"/>
            <w:left w:val="none" w:sz="0" w:space="0" w:color="auto"/>
            <w:bottom w:val="none" w:sz="0" w:space="0" w:color="auto"/>
            <w:right w:val="none" w:sz="0" w:space="0" w:color="auto"/>
          </w:divBdr>
        </w:div>
        <w:div w:id="562983562">
          <w:marLeft w:val="0"/>
          <w:marRight w:val="0"/>
          <w:marTop w:val="0"/>
          <w:marBottom w:val="0"/>
          <w:divBdr>
            <w:top w:val="none" w:sz="0" w:space="0" w:color="auto"/>
            <w:left w:val="none" w:sz="0" w:space="0" w:color="auto"/>
            <w:bottom w:val="none" w:sz="0" w:space="0" w:color="auto"/>
            <w:right w:val="none" w:sz="0" w:space="0" w:color="auto"/>
          </w:divBdr>
        </w:div>
        <w:div w:id="974673776">
          <w:marLeft w:val="0"/>
          <w:marRight w:val="0"/>
          <w:marTop w:val="0"/>
          <w:marBottom w:val="0"/>
          <w:divBdr>
            <w:top w:val="none" w:sz="0" w:space="0" w:color="auto"/>
            <w:left w:val="none" w:sz="0" w:space="0" w:color="auto"/>
            <w:bottom w:val="none" w:sz="0" w:space="0" w:color="auto"/>
            <w:right w:val="none" w:sz="0" w:space="0" w:color="auto"/>
          </w:divBdr>
        </w:div>
        <w:div w:id="240911212">
          <w:marLeft w:val="0"/>
          <w:marRight w:val="0"/>
          <w:marTop w:val="0"/>
          <w:marBottom w:val="0"/>
          <w:divBdr>
            <w:top w:val="none" w:sz="0" w:space="0" w:color="auto"/>
            <w:left w:val="none" w:sz="0" w:space="0" w:color="auto"/>
            <w:bottom w:val="none" w:sz="0" w:space="0" w:color="auto"/>
            <w:right w:val="none" w:sz="0" w:space="0" w:color="auto"/>
          </w:divBdr>
        </w:div>
        <w:div w:id="1361854456">
          <w:marLeft w:val="0"/>
          <w:marRight w:val="0"/>
          <w:marTop w:val="0"/>
          <w:marBottom w:val="0"/>
          <w:divBdr>
            <w:top w:val="none" w:sz="0" w:space="0" w:color="auto"/>
            <w:left w:val="none" w:sz="0" w:space="0" w:color="auto"/>
            <w:bottom w:val="none" w:sz="0" w:space="0" w:color="auto"/>
            <w:right w:val="none" w:sz="0" w:space="0" w:color="auto"/>
          </w:divBdr>
        </w:div>
        <w:div w:id="854879558">
          <w:marLeft w:val="0"/>
          <w:marRight w:val="0"/>
          <w:marTop w:val="0"/>
          <w:marBottom w:val="0"/>
          <w:divBdr>
            <w:top w:val="none" w:sz="0" w:space="0" w:color="auto"/>
            <w:left w:val="none" w:sz="0" w:space="0" w:color="auto"/>
            <w:bottom w:val="none" w:sz="0" w:space="0" w:color="auto"/>
            <w:right w:val="none" w:sz="0" w:space="0" w:color="auto"/>
          </w:divBdr>
        </w:div>
        <w:div w:id="1375697603">
          <w:marLeft w:val="0"/>
          <w:marRight w:val="0"/>
          <w:marTop w:val="0"/>
          <w:marBottom w:val="0"/>
          <w:divBdr>
            <w:top w:val="none" w:sz="0" w:space="0" w:color="auto"/>
            <w:left w:val="none" w:sz="0" w:space="0" w:color="auto"/>
            <w:bottom w:val="none" w:sz="0" w:space="0" w:color="auto"/>
            <w:right w:val="none" w:sz="0" w:space="0" w:color="auto"/>
          </w:divBdr>
        </w:div>
        <w:div w:id="1021853270">
          <w:marLeft w:val="0"/>
          <w:marRight w:val="0"/>
          <w:marTop w:val="0"/>
          <w:marBottom w:val="0"/>
          <w:divBdr>
            <w:top w:val="none" w:sz="0" w:space="0" w:color="auto"/>
            <w:left w:val="none" w:sz="0" w:space="0" w:color="auto"/>
            <w:bottom w:val="none" w:sz="0" w:space="0" w:color="auto"/>
            <w:right w:val="none" w:sz="0" w:space="0" w:color="auto"/>
          </w:divBdr>
        </w:div>
      </w:divsChild>
    </w:div>
    <w:div w:id="2105760945">
      <w:bodyDiv w:val="1"/>
      <w:marLeft w:val="0"/>
      <w:marRight w:val="0"/>
      <w:marTop w:val="0"/>
      <w:marBottom w:val="0"/>
      <w:divBdr>
        <w:top w:val="none" w:sz="0" w:space="0" w:color="auto"/>
        <w:left w:val="none" w:sz="0" w:space="0" w:color="auto"/>
        <w:bottom w:val="none" w:sz="0" w:space="0" w:color="auto"/>
        <w:right w:val="none" w:sz="0" w:space="0" w:color="auto"/>
      </w:divBdr>
      <w:divsChild>
        <w:div w:id="1794596588">
          <w:marLeft w:val="0"/>
          <w:marRight w:val="0"/>
          <w:marTop w:val="0"/>
          <w:marBottom w:val="0"/>
          <w:divBdr>
            <w:top w:val="none" w:sz="0" w:space="0" w:color="auto"/>
            <w:left w:val="none" w:sz="0" w:space="0" w:color="auto"/>
            <w:bottom w:val="none" w:sz="0" w:space="0" w:color="auto"/>
            <w:right w:val="none" w:sz="0" w:space="0" w:color="auto"/>
          </w:divBdr>
        </w:div>
        <w:div w:id="753478570">
          <w:marLeft w:val="0"/>
          <w:marRight w:val="0"/>
          <w:marTop w:val="0"/>
          <w:marBottom w:val="0"/>
          <w:divBdr>
            <w:top w:val="none" w:sz="0" w:space="0" w:color="auto"/>
            <w:left w:val="none" w:sz="0" w:space="0" w:color="auto"/>
            <w:bottom w:val="none" w:sz="0" w:space="0" w:color="auto"/>
            <w:right w:val="none" w:sz="0" w:space="0" w:color="auto"/>
          </w:divBdr>
        </w:div>
        <w:div w:id="1046493785">
          <w:marLeft w:val="0"/>
          <w:marRight w:val="0"/>
          <w:marTop w:val="0"/>
          <w:marBottom w:val="0"/>
          <w:divBdr>
            <w:top w:val="none" w:sz="0" w:space="0" w:color="auto"/>
            <w:left w:val="none" w:sz="0" w:space="0" w:color="auto"/>
            <w:bottom w:val="none" w:sz="0" w:space="0" w:color="auto"/>
            <w:right w:val="none" w:sz="0" w:space="0" w:color="auto"/>
          </w:divBdr>
        </w:div>
      </w:divsChild>
    </w:div>
    <w:div w:id="2107918340">
      <w:bodyDiv w:val="1"/>
      <w:marLeft w:val="0"/>
      <w:marRight w:val="0"/>
      <w:marTop w:val="0"/>
      <w:marBottom w:val="0"/>
      <w:divBdr>
        <w:top w:val="none" w:sz="0" w:space="0" w:color="auto"/>
        <w:left w:val="none" w:sz="0" w:space="0" w:color="auto"/>
        <w:bottom w:val="none" w:sz="0" w:space="0" w:color="auto"/>
        <w:right w:val="none" w:sz="0" w:space="0" w:color="auto"/>
      </w:divBdr>
      <w:divsChild>
        <w:div w:id="2048024645">
          <w:marLeft w:val="0"/>
          <w:marRight w:val="0"/>
          <w:marTop w:val="0"/>
          <w:marBottom w:val="0"/>
          <w:divBdr>
            <w:top w:val="none" w:sz="0" w:space="0" w:color="auto"/>
            <w:left w:val="none" w:sz="0" w:space="0" w:color="auto"/>
            <w:bottom w:val="none" w:sz="0" w:space="0" w:color="auto"/>
            <w:right w:val="none" w:sz="0" w:space="0" w:color="auto"/>
          </w:divBdr>
        </w:div>
        <w:div w:id="1611081598">
          <w:marLeft w:val="0"/>
          <w:marRight w:val="0"/>
          <w:marTop w:val="0"/>
          <w:marBottom w:val="0"/>
          <w:divBdr>
            <w:top w:val="none" w:sz="0" w:space="0" w:color="auto"/>
            <w:left w:val="none" w:sz="0" w:space="0" w:color="auto"/>
            <w:bottom w:val="none" w:sz="0" w:space="0" w:color="auto"/>
            <w:right w:val="none" w:sz="0" w:space="0" w:color="auto"/>
          </w:divBdr>
        </w:div>
        <w:div w:id="609167609">
          <w:marLeft w:val="0"/>
          <w:marRight w:val="0"/>
          <w:marTop w:val="0"/>
          <w:marBottom w:val="0"/>
          <w:divBdr>
            <w:top w:val="none" w:sz="0" w:space="0" w:color="auto"/>
            <w:left w:val="none" w:sz="0" w:space="0" w:color="auto"/>
            <w:bottom w:val="none" w:sz="0" w:space="0" w:color="auto"/>
            <w:right w:val="none" w:sz="0" w:space="0" w:color="auto"/>
          </w:divBdr>
        </w:div>
        <w:div w:id="2049794212">
          <w:marLeft w:val="0"/>
          <w:marRight w:val="0"/>
          <w:marTop w:val="0"/>
          <w:marBottom w:val="0"/>
          <w:divBdr>
            <w:top w:val="none" w:sz="0" w:space="0" w:color="auto"/>
            <w:left w:val="none" w:sz="0" w:space="0" w:color="auto"/>
            <w:bottom w:val="none" w:sz="0" w:space="0" w:color="auto"/>
            <w:right w:val="none" w:sz="0" w:space="0" w:color="auto"/>
          </w:divBdr>
        </w:div>
        <w:div w:id="530801784">
          <w:marLeft w:val="0"/>
          <w:marRight w:val="0"/>
          <w:marTop w:val="0"/>
          <w:marBottom w:val="0"/>
          <w:divBdr>
            <w:top w:val="none" w:sz="0" w:space="0" w:color="auto"/>
            <w:left w:val="none" w:sz="0" w:space="0" w:color="auto"/>
            <w:bottom w:val="none" w:sz="0" w:space="0" w:color="auto"/>
            <w:right w:val="none" w:sz="0" w:space="0" w:color="auto"/>
          </w:divBdr>
        </w:div>
      </w:divsChild>
    </w:div>
    <w:div w:id="2111968726">
      <w:bodyDiv w:val="1"/>
      <w:marLeft w:val="0"/>
      <w:marRight w:val="0"/>
      <w:marTop w:val="0"/>
      <w:marBottom w:val="0"/>
      <w:divBdr>
        <w:top w:val="none" w:sz="0" w:space="0" w:color="auto"/>
        <w:left w:val="none" w:sz="0" w:space="0" w:color="auto"/>
        <w:bottom w:val="none" w:sz="0" w:space="0" w:color="auto"/>
        <w:right w:val="none" w:sz="0" w:space="0" w:color="auto"/>
      </w:divBdr>
      <w:divsChild>
        <w:div w:id="1596208628">
          <w:marLeft w:val="0"/>
          <w:marRight w:val="0"/>
          <w:marTop w:val="0"/>
          <w:marBottom w:val="0"/>
          <w:divBdr>
            <w:top w:val="none" w:sz="0" w:space="0" w:color="auto"/>
            <w:left w:val="none" w:sz="0" w:space="0" w:color="auto"/>
            <w:bottom w:val="none" w:sz="0" w:space="0" w:color="auto"/>
            <w:right w:val="none" w:sz="0" w:space="0" w:color="auto"/>
          </w:divBdr>
        </w:div>
        <w:div w:id="1981036350">
          <w:marLeft w:val="0"/>
          <w:marRight w:val="0"/>
          <w:marTop w:val="0"/>
          <w:marBottom w:val="0"/>
          <w:divBdr>
            <w:top w:val="none" w:sz="0" w:space="0" w:color="auto"/>
            <w:left w:val="none" w:sz="0" w:space="0" w:color="auto"/>
            <w:bottom w:val="none" w:sz="0" w:space="0" w:color="auto"/>
            <w:right w:val="none" w:sz="0" w:space="0" w:color="auto"/>
          </w:divBdr>
        </w:div>
        <w:div w:id="1436826772">
          <w:marLeft w:val="0"/>
          <w:marRight w:val="0"/>
          <w:marTop w:val="0"/>
          <w:marBottom w:val="0"/>
          <w:divBdr>
            <w:top w:val="none" w:sz="0" w:space="0" w:color="auto"/>
            <w:left w:val="none" w:sz="0" w:space="0" w:color="auto"/>
            <w:bottom w:val="none" w:sz="0" w:space="0" w:color="auto"/>
            <w:right w:val="none" w:sz="0" w:space="0" w:color="auto"/>
          </w:divBdr>
        </w:div>
        <w:div w:id="124934806">
          <w:marLeft w:val="0"/>
          <w:marRight w:val="0"/>
          <w:marTop w:val="0"/>
          <w:marBottom w:val="0"/>
          <w:divBdr>
            <w:top w:val="none" w:sz="0" w:space="0" w:color="auto"/>
            <w:left w:val="none" w:sz="0" w:space="0" w:color="auto"/>
            <w:bottom w:val="none" w:sz="0" w:space="0" w:color="auto"/>
            <w:right w:val="none" w:sz="0" w:space="0" w:color="auto"/>
          </w:divBdr>
        </w:div>
        <w:div w:id="1228996717">
          <w:marLeft w:val="0"/>
          <w:marRight w:val="0"/>
          <w:marTop w:val="0"/>
          <w:marBottom w:val="0"/>
          <w:divBdr>
            <w:top w:val="none" w:sz="0" w:space="0" w:color="auto"/>
            <w:left w:val="none" w:sz="0" w:space="0" w:color="auto"/>
            <w:bottom w:val="none" w:sz="0" w:space="0" w:color="auto"/>
            <w:right w:val="none" w:sz="0" w:space="0" w:color="auto"/>
          </w:divBdr>
        </w:div>
        <w:div w:id="1608654115">
          <w:marLeft w:val="0"/>
          <w:marRight w:val="0"/>
          <w:marTop w:val="0"/>
          <w:marBottom w:val="0"/>
          <w:divBdr>
            <w:top w:val="none" w:sz="0" w:space="0" w:color="auto"/>
            <w:left w:val="none" w:sz="0" w:space="0" w:color="auto"/>
            <w:bottom w:val="none" w:sz="0" w:space="0" w:color="auto"/>
            <w:right w:val="none" w:sz="0" w:space="0" w:color="auto"/>
          </w:divBdr>
        </w:div>
        <w:div w:id="1239174069">
          <w:marLeft w:val="0"/>
          <w:marRight w:val="0"/>
          <w:marTop w:val="0"/>
          <w:marBottom w:val="0"/>
          <w:divBdr>
            <w:top w:val="none" w:sz="0" w:space="0" w:color="auto"/>
            <w:left w:val="none" w:sz="0" w:space="0" w:color="auto"/>
            <w:bottom w:val="none" w:sz="0" w:space="0" w:color="auto"/>
            <w:right w:val="none" w:sz="0" w:space="0" w:color="auto"/>
          </w:divBdr>
        </w:div>
      </w:divsChild>
    </w:div>
    <w:div w:id="2117551540">
      <w:bodyDiv w:val="1"/>
      <w:marLeft w:val="0"/>
      <w:marRight w:val="0"/>
      <w:marTop w:val="0"/>
      <w:marBottom w:val="0"/>
      <w:divBdr>
        <w:top w:val="none" w:sz="0" w:space="0" w:color="auto"/>
        <w:left w:val="none" w:sz="0" w:space="0" w:color="auto"/>
        <w:bottom w:val="none" w:sz="0" w:space="0" w:color="auto"/>
        <w:right w:val="none" w:sz="0" w:space="0" w:color="auto"/>
      </w:divBdr>
      <w:divsChild>
        <w:div w:id="604577142">
          <w:marLeft w:val="0"/>
          <w:marRight w:val="0"/>
          <w:marTop w:val="0"/>
          <w:marBottom w:val="0"/>
          <w:divBdr>
            <w:top w:val="none" w:sz="0" w:space="0" w:color="auto"/>
            <w:left w:val="none" w:sz="0" w:space="0" w:color="auto"/>
            <w:bottom w:val="none" w:sz="0" w:space="0" w:color="auto"/>
            <w:right w:val="none" w:sz="0" w:space="0" w:color="auto"/>
          </w:divBdr>
        </w:div>
        <w:div w:id="1120876303">
          <w:marLeft w:val="0"/>
          <w:marRight w:val="0"/>
          <w:marTop w:val="0"/>
          <w:marBottom w:val="0"/>
          <w:divBdr>
            <w:top w:val="none" w:sz="0" w:space="0" w:color="auto"/>
            <w:left w:val="none" w:sz="0" w:space="0" w:color="auto"/>
            <w:bottom w:val="none" w:sz="0" w:space="0" w:color="auto"/>
            <w:right w:val="none" w:sz="0" w:space="0" w:color="auto"/>
          </w:divBdr>
        </w:div>
        <w:div w:id="1078207200">
          <w:marLeft w:val="0"/>
          <w:marRight w:val="0"/>
          <w:marTop w:val="0"/>
          <w:marBottom w:val="0"/>
          <w:divBdr>
            <w:top w:val="none" w:sz="0" w:space="0" w:color="auto"/>
            <w:left w:val="none" w:sz="0" w:space="0" w:color="auto"/>
            <w:bottom w:val="none" w:sz="0" w:space="0" w:color="auto"/>
            <w:right w:val="none" w:sz="0" w:space="0" w:color="auto"/>
          </w:divBdr>
        </w:div>
        <w:div w:id="80878398">
          <w:marLeft w:val="0"/>
          <w:marRight w:val="0"/>
          <w:marTop w:val="0"/>
          <w:marBottom w:val="0"/>
          <w:divBdr>
            <w:top w:val="none" w:sz="0" w:space="0" w:color="auto"/>
            <w:left w:val="none" w:sz="0" w:space="0" w:color="auto"/>
            <w:bottom w:val="none" w:sz="0" w:space="0" w:color="auto"/>
            <w:right w:val="none" w:sz="0" w:space="0" w:color="auto"/>
          </w:divBdr>
        </w:div>
        <w:div w:id="706028742">
          <w:marLeft w:val="0"/>
          <w:marRight w:val="0"/>
          <w:marTop w:val="0"/>
          <w:marBottom w:val="0"/>
          <w:divBdr>
            <w:top w:val="none" w:sz="0" w:space="0" w:color="auto"/>
            <w:left w:val="none" w:sz="0" w:space="0" w:color="auto"/>
            <w:bottom w:val="none" w:sz="0" w:space="0" w:color="auto"/>
            <w:right w:val="none" w:sz="0" w:space="0" w:color="auto"/>
          </w:divBdr>
        </w:div>
        <w:div w:id="1190030877">
          <w:marLeft w:val="0"/>
          <w:marRight w:val="0"/>
          <w:marTop w:val="0"/>
          <w:marBottom w:val="0"/>
          <w:divBdr>
            <w:top w:val="none" w:sz="0" w:space="0" w:color="auto"/>
            <w:left w:val="none" w:sz="0" w:space="0" w:color="auto"/>
            <w:bottom w:val="none" w:sz="0" w:space="0" w:color="auto"/>
            <w:right w:val="none" w:sz="0" w:space="0" w:color="auto"/>
          </w:divBdr>
        </w:div>
        <w:div w:id="32774004">
          <w:marLeft w:val="0"/>
          <w:marRight w:val="0"/>
          <w:marTop w:val="0"/>
          <w:marBottom w:val="0"/>
          <w:divBdr>
            <w:top w:val="none" w:sz="0" w:space="0" w:color="auto"/>
            <w:left w:val="none" w:sz="0" w:space="0" w:color="auto"/>
            <w:bottom w:val="none" w:sz="0" w:space="0" w:color="auto"/>
            <w:right w:val="none" w:sz="0" w:space="0" w:color="auto"/>
          </w:divBdr>
        </w:div>
        <w:div w:id="1521354052">
          <w:marLeft w:val="0"/>
          <w:marRight w:val="0"/>
          <w:marTop w:val="0"/>
          <w:marBottom w:val="0"/>
          <w:divBdr>
            <w:top w:val="none" w:sz="0" w:space="0" w:color="auto"/>
            <w:left w:val="none" w:sz="0" w:space="0" w:color="auto"/>
            <w:bottom w:val="none" w:sz="0" w:space="0" w:color="auto"/>
            <w:right w:val="none" w:sz="0" w:space="0" w:color="auto"/>
          </w:divBdr>
        </w:div>
      </w:divsChild>
    </w:div>
    <w:div w:id="2122407603">
      <w:bodyDiv w:val="1"/>
      <w:marLeft w:val="0"/>
      <w:marRight w:val="0"/>
      <w:marTop w:val="0"/>
      <w:marBottom w:val="0"/>
      <w:divBdr>
        <w:top w:val="none" w:sz="0" w:space="0" w:color="auto"/>
        <w:left w:val="none" w:sz="0" w:space="0" w:color="auto"/>
        <w:bottom w:val="none" w:sz="0" w:space="0" w:color="auto"/>
        <w:right w:val="none" w:sz="0" w:space="0" w:color="auto"/>
      </w:divBdr>
      <w:divsChild>
        <w:div w:id="1114442863">
          <w:marLeft w:val="0"/>
          <w:marRight w:val="0"/>
          <w:marTop w:val="0"/>
          <w:marBottom w:val="0"/>
          <w:divBdr>
            <w:top w:val="none" w:sz="0" w:space="0" w:color="auto"/>
            <w:left w:val="none" w:sz="0" w:space="0" w:color="auto"/>
            <w:bottom w:val="none" w:sz="0" w:space="0" w:color="auto"/>
            <w:right w:val="none" w:sz="0" w:space="0" w:color="auto"/>
          </w:divBdr>
        </w:div>
      </w:divsChild>
    </w:div>
    <w:div w:id="2125272314">
      <w:bodyDiv w:val="1"/>
      <w:marLeft w:val="0"/>
      <w:marRight w:val="0"/>
      <w:marTop w:val="0"/>
      <w:marBottom w:val="0"/>
      <w:divBdr>
        <w:top w:val="none" w:sz="0" w:space="0" w:color="auto"/>
        <w:left w:val="none" w:sz="0" w:space="0" w:color="auto"/>
        <w:bottom w:val="none" w:sz="0" w:space="0" w:color="auto"/>
        <w:right w:val="none" w:sz="0" w:space="0" w:color="auto"/>
      </w:divBdr>
      <w:divsChild>
        <w:div w:id="2036998276">
          <w:marLeft w:val="0"/>
          <w:marRight w:val="0"/>
          <w:marTop w:val="0"/>
          <w:marBottom w:val="0"/>
          <w:divBdr>
            <w:top w:val="none" w:sz="0" w:space="0" w:color="auto"/>
            <w:left w:val="none" w:sz="0" w:space="0" w:color="auto"/>
            <w:bottom w:val="none" w:sz="0" w:space="0" w:color="auto"/>
            <w:right w:val="none" w:sz="0" w:space="0" w:color="auto"/>
          </w:divBdr>
        </w:div>
        <w:div w:id="2100903981">
          <w:marLeft w:val="0"/>
          <w:marRight w:val="0"/>
          <w:marTop w:val="0"/>
          <w:marBottom w:val="0"/>
          <w:divBdr>
            <w:top w:val="none" w:sz="0" w:space="0" w:color="auto"/>
            <w:left w:val="none" w:sz="0" w:space="0" w:color="auto"/>
            <w:bottom w:val="none" w:sz="0" w:space="0" w:color="auto"/>
            <w:right w:val="none" w:sz="0" w:space="0" w:color="auto"/>
          </w:divBdr>
        </w:div>
        <w:div w:id="498543722">
          <w:marLeft w:val="0"/>
          <w:marRight w:val="0"/>
          <w:marTop w:val="0"/>
          <w:marBottom w:val="0"/>
          <w:divBdr>
            <w:top w:val="none" w:sz="0" w:space="0" w:color="auto"/>
            <w:left w:val="none" w:sz="0" w:space="0" w:color="auto"/>
            <w:bottom w:val="none" w:sz="0" w:space="0" w:color="auto"/>
            <w:right w:val="none" w:sz="0" w:space="0" w:color="auto"/>
          </w:divBdr>
        </w:div>
      </w:divsChild>
    </w:div>
    <w:div w:id="2132505262">
      <w:bodyDiv w:val="1"/>
      <w:marLeft w:val="0"/>
      <w:marRight w:val="0"/>
      <w:marTop w:val="0"/>
      <w:marBottom w:val="0"/>
      <w:divBdr>
        <w:top w:val="none" w:sz="0" w:space="0" w:color="auto"/>
        <w:left w:val="none" w:sz="0" w:space="0" w:color="auto"/>
        <w:bottom w:val="none" w:sz="0" w:space="0" w:color="auto"/>
        <w:right w:val="none" w:sz="0" w:space="0" w:color="auto"/>
      </w:divBdr>
      <w:divsChild>
        <w:div w:id="1700278060">
          <w:marLeft w:val="0"/>
          <w:marRight w:val="0"/>
          <w:marTop w:val="0"/>
          <w:marBottom w:val="0"/>
          <w:divBdr>
            <w:top w:val="none" w:sz="0" w:space="0" w:color="auto"/>
            <w:left w:val="none" w:sz="0" w:space="0" w:color="auto"/>
            <w:bottom w:val="none" w:sz="0" w:space="0" w:color="auto"/>
            <w:right w:val="none" w:sz="0" w:space="0" w:color="auto"/>
          </w:divBdr>
        </w:div>
        <w:div w:id="770512489">
          <w:marLeft w:val="0"/>
          <w:marRight w:val="0"/>
          <w:marTop w:val="0"/>
          <w:marBottom w:val="0"/>
          <w:divBdr>
            <w:top w:val="none" w:sz="0" w:space="0" w:color="auto"/>
            <w:left w:val="none" w:sz="0" w:space="0" w:color="auto"/>
            <w:bottom w:val="none" w:sz="0" w:space="0" w:color="auto"/>
            <w:right w:val="none" w:sz="0" w:space="0" w:color="auto"/>
          </w:divBdr>
        </w:div>
        <w:div w:id="1248736488">
          <w:marLeft w:val="0"/>
          <w:marRight w:val="0"/>
          <w:marTop w:val="0"/>
          <w:marBottom w:val="0"/>
          <w:divBdr>
            <w:top w:val="none" w:sz="0" w:space="0" w:color="auto"/>
            <w:left w:val="none" w:sz="0" w:space="0" w:color="auto"/>
            <w:bottom w:val="none" w:sz="0" w:space="0" w:color="auto"/>
            <w:right w:val="none" w:sz="0" w:space="0" w:color="auto"/>
          </w:divBdr>
        </w:div>
        <w:div w:id="1217280089">
          <w:marLeft w:val="0"/>
          <w:marRight w:val="0"/>
          <w:marTop w:val="0"/>
          <w:marBottom w:val="0"/>
          <w:divBdr>
            <w:top w:val="none" w:sz="0" w:space="0" w:color="auto"/>
            <w:left w:val="none" w:sz="0" w:space="0" w:color="auto"/>
            <w:bottom w:val="none" w:sz="0" w:space="0" w:color="auto"/>
            <w:right w:val="none" w:sz="0" w:space="0" w:color="auto"/>
          </w:divBdr>
        </w:div>
        <w:div w:id="1698500783">
          <w:marLeft w:val="0"/>
          <w:marRight w:val="0"/>
          <w:marTop w:val="0"/>
          <w:marBottom w:val="0"/>
          <w:divBdr>
            <w:top w:val="none" w:sz="0" w:space="0" w:color="auto"/>
            <w:left w:val="none" w:sz="0" w:space="0" w:color="auto"/>
            <w:bottom w:val="none" w:sz="0" w:space="0" w:color="auto"/>
            <w:right w:val="none" w:sz="0" w:space="0" w:color="auto"/>
          </w:divBdr>
        </w:div>
        <w:div w:id="644359067">
          <w:marLeft w:val="0"/>
          <w:marRight w:val="0"/>
          <w:marTop w:val="0"/>
          <w:marBottom w:val="0"/>
          <w:divBdr>
            <w:top w:val="none" w:sz="0" w:space="0" w:color="auto"/>
            <w:left w:val="none" w:sz="0" w:space="0" w:color="auto"/>
            <w:bottom w:val="none" w:sz="0" w:space="0" w:color="auto"/>
            <w:right w:val="none" w:sz="0" w:space="0" w:color="auto"/>
          </w:divBdr>
        </w:div>
      </w:divsChild>
    </w:div>
    <w:div w:id="2140301789">
      <w:bodyDiv w:val="1"/>
      <w:marLeft w:val="0"/>
      <w:marRight w:val="0"/>
      <w:marTop w:val="0"/>
      <w:marBottom w:val="0"/>
      <w:divBdr>
        <w:top w:val="none" w:sz="0" w:space="0" w:color="auto"/>
        <w:left w:val="none" w:sz="0" w:space="0" w:color="auto"/>
        <w:bottom w:val="none" w:sz="0" w:space="0" w:color="auto"/>
        <w:right w:val="none" w:sz="0" w:space="0" w:color="auto"/>
      </w:divBdr>
      <w:divsChild>
        <w:div w:id="1262568530">
          <w:marLeft w:val="0"/>
          <w:marRight w:val="0"/>
          <w:marTop w:val="0"/>
          <w:marBottom w:val="0"/>
          <w:divBdr>
            <w:top w:val="none" w:sz="0" w:space="0" w:color="auto"/>
            <w:left w:val="none" w:sz="0" w:space="0" w:color="auto"/>
            <w:bottom w:val="none" w:sz="0" w:space="0" w:color="auto"/>
            <w:right w:val="none" w:sz="0" w:space="0" w:color="auto"/>
          </w:divBdr>
        </w:div>
        <w:div w:id="686177931">
          <w:marLeft w:val="0"/>
          <w:marRight w:val="0"/>
          <w:marTop w:val="0"/>
          <w:marBottom w:val="0"/>
          <w:divBdr>
            <w:top w:val="none" w:sz="0" w:space="0" w:color="auto"/>
            <w:left w:val="none" w:sz="0" w:space="0" w:color="auto"/>
            <w:bottom w:val="none" w:sz="0" w:space="0" w:color="auto"/>
            <w:right w:val="none" w:sz="0" w:space="0" w:color="auto"/>
          </w:divBdr>
        </w:div>
        <w:div w:id="69743316">
          <w:marLeft w:val="0"/>
          <w:marRight w:val="0"/>
          <w:marTop w:val="0"/>
          <w:marBottom w:val="0"/>
          <w:divBdr>
            <w:top w:val="none" w:sz="0" w:space="0" w:color="auto"/>
            <w:left w:val="none" w:sz="0" w:space="0" w:color="auto"/>
            <w:bottom w:val="none" w:sz="0" w:space="0" w:color="auto"/>
            <w:right w:val="none" w:sz="0" w:space="0" w:color="auto"/>
          </w:divBdr>
        </w:div>
        <w:div w:id="2101825088">
          <w:marLeft w:val="0"/>
          <w:marRight w:val="0"/>
          <w:marTop w:val="0"/>
          <w:marBottom w:val="0"/>
          <w:divBdr>
            <w:top w:val="none" w:sz="0" w:space="0" w:color="auto"/>
            <w:left w:val="none" w:sz="0" w:space="0" w:color="auto"/>
            <w:bottom w:val="none" w:sz="0" w:space="0" w:color="auto"/>
            <w:right w:val="none" w:sz="0" w:space="0" w:color="auto"/>
          </w:divBdr>
        </w:div>
        <w:div w:id="147138933">
          <w:marLeft w:val="0"/>
          <w:marRight w:val="0"/>
          <w:marTop w:val="0"/>
          <w:marBottom w:val="0"/>
          <w:divBdr>
            <w:top w:val="none" w:sz="0" w:space="0" w:color="auto"/>
            <w:left w:val="none" w:sz="0" w:space="0" w:color="auto"/>
            <w:bottom w:val="none" w:sz="0" w:space="0" w:color="auto"/>
            <w:right w:val="none" w:sz="0" w:space="0" w:color="auto"/>
          </w:divBdr>
        </w:div>
      </w:divsChild>
    </w:div>
    <w:div w:id="2141338053">
      <w:bodyDiv w:val="1"/>
      <w:marLeft w:val="0"/>
      <w:marRight w:val="0"/>
      <w:marTop w:val="0"/>
      <w:marBottom w:val="0"/>
      <w:divBdr>
        <w:top w:val="none" w:sz="0" w:space="0" w:color="auto"/>
        <w:left w:val="none" w:sz="0" w:space="0" w:color="auto"/>
        <w:bottom w:val="none" w:sz="0" w:space="0" w:color="auto"/>
        <w:right w:val="none" w:sz="0" w:space="0" w:color="auto"/>
      </w:divBdr>
      <w:divsChild>
        <w:div w:id="389305794">
          <w:marLeft w:val="0"/>
          <w:marRight w:val="0"/>
          <w:marTop w:val="0"/>
          <w:marBottom w:val="0"/>
          <w:divBdr>
            <w:top w:val="none" w:sz="0" w:space="0" w:color="auto"/>
            <w:left w:val="none" w:sz="0" w:space="0" w:color="auto"/>
            <w:bottom w:val="none" w:sz="0" w:space="0" w:color="auto"/>
            <w:right w:val="none" w:sz="0" w:space="0" w:color="auto"/>
          </w:divBdr>
        </w:div>
        <w:div w:id="109667508">
          <w:marLeft w:val="0"/>
          <w:marRight w:val="0"/>
          <w:marTop w:val="0"/>
          <w:marBottom w:val="0"/>
          <w:divBdr>
            <w:top w:val="none" w:sz="0" w:space="0" w:color="auto"/>
            <w:left w:val="none" w:sz="0" w:space="0" w:color="auto"/>
            <w:bottom w:val="none" w:sz="0" w:space="0" w:color="auto"/>
            <w:right w:val="none" w:sz="0" w:space="0" w:color="auto"/>
          </w:divBdr>
        </w:div>
      </w:divsChild>
    </w:div>
    <w:div w:id="2143499137">
      <w:bodyDiv w:val="1"/>
      <w:marLeft w:val="0"/>
      <w:marRight w:val="0"/>
      <w:marTop w:val="0"/>
      <w:marBottom w:val="0"/>
      <w:divBdr>
        <w:top w:val="none" w:sz="0" w:space="0" w:color="auto"/>
        <w:left w:val="none" w:sz="0" w:space="0" w:color="auto"/>
        <w:bottom w:val="none" w:sz="0" w:space="0" w:color="auto"/>
        <w:right w:val="none" w:sz="0" w:space="0" w:color="auto"/>
      </w:divBdr>
      <w:divsChild>
        <w:div w:id="318852032">
          <w:marLeft w:val="0"/>
          <w:marRight w:val="0"/>
          <w:marTop w:val="0"/>
          <w:marBottom w:val="0"/>
          <w:divBdr>
            <w:top w:val="none" w:sz="0" w:space="0" w:color="auto"/>
            <w:left w:val="none" w:sz="0" w:space="0" w:color="auto"/>
            <w:bottom w:val="none" w:sz="0" w:space="0" w:color="auto"/>
            <w:right w:val="none" w:sz="0" w:space="0" w:color="auto"/>
          </w:divBdr>
        </w:div>
        <w:div w:id="508061224">
          <w:marLeft w:val="0"/>
          <w:marRight w:val="0"/>
          <w:marTop w:val="0"/>
          <w:marBottom w:val="0"/>
          <w:divBdr>
            <w:top w:val="none" w:sz="0" w:space="0" w:color="auto"/>
            <w:left w:val="none" w:sz="0" w:space="0" w:color="auto"/>
            <w:bottom w:val="none" w:sz="0" w:space="0" w:color="auto"/>
            <w:right w:val="none" w:sz="0" w:space="0" w:color="auto"/>
          </w:divBdr>
        </w:div>
        <w:div w:id="865212531">
          <w:marLeft w:val="0"/>
          <w:marRight w:val="0"/>
          <w:marTop w:val="0"/>
          <w:marBottom w:val="0"/>
          <w:divBdr>
            <w:top w:val="none" w:sz="0" w:space="0" w:color="auto"/>
            <w:left w:val="none" w:sz="0" w:space="0" w:color="auto"/>
            <w:bottom w:val="none" w:sz="0" w:space="0" w:color="auto"/>
            <w:right w:val="none" w:sz="0" w:space="0" w:color="auto"/>
          </w:divBdr>
        </w:div>
        <w:div w:id="134379556">
          <w:marLeft w:val="0"/>
          <w:marRight w:val="0"/>
          <w:marTop w:val="0"/>
          <w:marBottom w:val="0"/>
          <w:divBdr>
            <w:top w:val="none" w:sz="0" w:space="0" w:color="auto"/>
            <w:left w:val="none" w:sz="0" w:space="0" w:color="auto"/>
            <w:bottom w:val="none" w:sz="0" w:space="0" w:color="auto"/>
            <w:right w:val="none" w:sz="0" w:space="0" w:color="auto"/>
          </w:divBdr>
        </w:div>
        <w:div w:id="652372047">
          <w:marLeft w:val="0"/>
          <w:marRight w:val="0"/>
          <w:marTop w:val="0"/>
          <w:marBottom w:val="0"/>
          <w:divBdr>
            <w:top w:val="none" w:sz="0" w:space="0" w:color="auto"/>
            <w:left w:val="none" w:sz="0" w:space="0" w:color="auto"/>
            <w:bottom w:val="none" w:sz="0" w:space="0" w:color="auto"/>
            <w:right w:val="none" w:sz="0" w:space="0" w:color="auto"/>
          </w:divBdr>
        </w:div>
        <w:div w:id="14753703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so.org/standard/75106.html" TargetMode="External"/><Relationship Id="rId21" Type="http://schemas.openxmlformats.org/officeDocument/2006/relationships/hyperlink" Target="https://eef.org.ua/en/competition/granty-na-instytutsijnyj-rozvytok/" TargetMode="External"/><Relationship Id="rId42" Type="http://schemas.openxmlformats.org/officeDocument/2006/relationships/hyperlink" Target="https://doi.org/10.2471/blt.22.287843" TargetMode="External"/><Relationship Id="rId47" Type="http://schemas.openxmlformats.org/officeDocument/2006/relationships/hyperlink" Target="https://repo.odmu.edu.ua/xmlui/handle/123456789/12169" TargetMode="External"/><Relationship Id="rId63" Type="http://schemas.openxmlformats.org/officeDocument/2006/relationships/hyperlink" Target="https://bank.gov.ua/ua/news/all/natsionalniy-bank-ukrayini-zberig-oblikovu-stavku-na-rivni-155-21331" TargetMode="External"/><Relationship Id="rId68" Type="http://schemas.openxmlformats.org/officeDocument/2006/relationships/hyperlink" Target="https://teplodar-cpmsd.od.ua/uploads/%D0%A2%D0%B0%D1%80%D0%B8%D1%84%D0%B8%20%D0%BF%D1%80%D0%BE%20%D0%BF%D0%BB%D0%B0%D1%82%D0%BD%D1%96%20%D0%BF%D0%BE%D1%81%D0%BB%D1%83%D0%B3%D0%B8_0001.pdf" TargetMode="External"/><Relationship Id="rId84" Type="http://schemas.openxmlformats.org/officeDocument/2006/relationships/hyperlink" Target="https://edata.e-health.gov.ua/e-data/dashboard/pmg-apply" TargetMode="External"/><Relationship Id="rId89" Type="http://schemas.openxmlformats.org/officeDocument/2006/relationships/hyperlink" Target="https://iris.who.int/bitstream/handle/10665/379577/WHO-EURO-2024-10570-50342-76539-ukr.pdf?sequence=1" TargetMode="External"/><Relationship Id="rId112" Type="http://schemas.openxmlformats.org/officeDocument/2006/relationships/theme" Target="theme/theme1.xml"/><Relationship Id="rId16" Type="http://schemas.openxmlformats.org/officeDocument/2006/relationships/hyperlink" Target="https://www.eeas.europa.eu/delegations/ukraine/12-new-modular-clinics-installed-ukraine-2024-through-who-european-union-and-ministry-health_en" TargetMode="External"/><Relationship Id="rId107" Type="http://schemas.openxmlformats.org/officeDocument/2006/relationships/image" Target="media/image23.png"/><Relationship Id="rId11" Type="http://schemas.openxmlformats.org/officeDocument/2006/relationships/image" Target="media/image4.png"/><Relationship Id="rId32" Type="http://schemas.openxmlformats.org/officeDocument/2006/relationships/hyperlink" Target="app://obsidian.md/index.html" TargetMode="External"/><Relationship Id="rId37" Type="http://schemas.openxmlformats.org/officeDocument/2006/relationships/hyperlink" Target="https://www.fitchsolutions.com/bmi/healthcare/ukraines-2025-healthcare-budget-reports-slight-increase-defence-spending-continues-dominate-20-09-2024" TargetMode="External"/><Relationship Id="rId53" Type="http://schemas.openxmlformats.org/officeDocument/2006/relationships/hyperlink" Target="https://doi.org/10.32837/11300.28715" TargetMode="External"/><Relationship Id="rId58" Type="http://schemas.openxmlformats.org/officeDocument/2006/relationships/hyperlink" Target="https://doi.org/10.32782/2524-0072/2024-64-56" TargetMode="External"/><Relationship Id="rId74" Type="http://schemas.openxmlformats.org/officeDocument/2006/relationships/hyperlink" Target="https://zakon.rada.gov.ua/rada/show/1013-2016-%D1%80" TargetMode="External"/><Relationship Id="rId79" Type="http://schemas.openxmlformats.org/officeDocument/2006/relationships/hyperlink" Target="https://doi.org/10.32471/umj.1680-3051.161.254093" TargetMode="External"/><Relationship Id="rId102" Type="http://schemas.openxmlformats.org/officeDocument/2006/relationships/image" Target="media/image18.png"/><Relationship Id="rId5" Type="http://schemas.openxmlformats.org/officeDocument/2006/relationships/webSettings" Target="webSettings.xml"/><Relationship Id="rId90" Type="http://schemas.openxmlformats.org/officeDocument/2006/relationships/hyperlink" Target="https://www.bbc.com/ukrainian/articles/cv20443p506o" TargetMode="External"/><Relationship Id="rId95" Type="http://schemas.openxmlformats.org/officeDocument/2006/relationships/image" Target="media/image11.png"/><Relationship Id="rId22" Type="http://schemas.openxmlformats.org/officeDocument/2006/relationships/hyperlink" Target="app://obsidian.md/index.html" TargetMode="External"/><Relationship Id="rId27" Type="http://schemas.openxmlformats.org/officeDocument/2006/relationships/hyperlink" Target="https://www.iso.org/standard/65694.html" TargetMode="External"/><Relationship Id="rId43" Type="http://schemas.openxmlformats.org/officeDocument/2006/relationships/hyperlink" Target="http://global-national.in.ua/archive/4-2015/162.pdf" TargetMode="External"/><Relationship Id="rId48" Type="http://schemas.openxmlformats.org/officeDocument/2006/relationships/hyperlink" Target="https://doi.org/10.35774/econa2024.02.094" TargetMode="External"/><Relationship Id="rId64" Type="http://schemas.openxmlformats.org/officeDocument/2006/relationships/hyperlink" Target="app://obsidian.md/index.html" TargetMode="External"/><Relationship Id="rId69" Type="http://schemas.openxmlformats.org/officeDocument/2006/relationships/hyperlink" Target="https://edata.e-health.gov.ua/e-data/dashboard/pmd-coverage-indicators" TargetMode="External"/><Relationship Id="rId80" Type="http://schemas.openxmlformats.org/officeDocument/2006/relationships/hyperlink" Target="https://www.economy-confer.com.ua/full-article/5084/" TargetMode="External"/><Relationship Id="rId85" Type="http://schemas.openxmlformats.org/officeDocument/2006/relationships/hyperlink" Target="https://edata.e-health.gov.ua/e-data/dashboard/declar-stats" TargetMode="External"/><Relationship Id="rId12" Type="http://schemas.openxmlformats.org/officeDocument/2006/relationships/image" Target="media/image5.png"/><Relationship Id="rId17" Type="http://schemas.openxmlformats.org/officeDocument/2006/relationships/hyperlink" Target="https://ehealth.gov.ua/2024/09/13/7-rokiv-tsyfrovoyi-transformatsiyi-medytsyny-shho-prezentuvaly-na-ehealth-summit-2024/" TargetMode="External"/><Relationship Id="rId33" Type="http://schemas.openxmlformats.org/officeDocument/2006/relationships/hyperlink" Target="https://www.linkedin.com/pulse/how-conduct-business-impact-analysis-healthcare-jeremy-pickett" TargetMode="External"/><Relationship Id="rId38" Type="http://schemas.openxmlformats.org/officeDocument/2006/relationships/hyperlink" Target="https://www.u-lead.org.ua/en/news/415" TargetMode="External"/><Relationship Id="rId59" Type="http://schemas.openxmlformats.org/officeDocument/2006/relationships/hyperlink" Target="http://nbuv.gov.ua/UJRN/Duur_2018_11_9" TargetMode="External"/><Relationship Id="rId103" Type="http://schemas.openxmlformats.org/officeDocument/2006/relationships/image" Target="media/image19.png"/><Relationship Id="rId108" Type="http://schemas.openxmlformats.org/officeDocument/2006/relationships/image" Target="media/image24.png"/><Relationship Id="rId54" Type="http://schemas.openxmlformats.org/officeDocument/2006/relationships/hyperlink" Target="app://obsidian.md/index.html" TargetMode="External"/><Relationship Id="rId70" Type="http://schemas.openxmlformats.org/officeDocument/2006/relationships/hyperlink" Target="https://zakon.rada.gov.ua/laws/show/1075-2017-%D0%BF" TargetMode="External"/><Relationship Id="rId75" Type="http://schemas.openxmlformats.org/officeDocument/2006/relationships/hyperlink" Target="https://zakon.rada.gov.ua/laws/show/1671-2020-%D1%80" TargetMode="External"/><Relationship Id="rId91" Type="http://schemas.openxmlformats.org/officeDocument/2006/relationships/hyperlink" Target="http://dspace.onu.edu.ua:8080/handle/123456789/29900" TargetMode="External"/><Relationship Id="rId96"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larity-project.info/edr/02063387/finances" TargetMode="External"/><Relationship Id="rId23" Type="http://schemas.openxmlformats.org/officeDocument/2006/relationships/hyperlink" Target="https://www.who.int/teams/primary-health-care/health-systems-resilience" TargetMode="External"/><Relationship Id="rId28" Type="http://schemas.openxmlformats.org/officeDocument/2006/relationships/hyperlink" Target="https://doi.org/10.32843/pma2663-5240-2021.23.6" TargetMode="External"/><Relationship Id="rId36" Type="http://schemas.openxmlformats.org/officeDocument/2006/relationships/hyperlink" Target="https://reporting.unhcr.org/operational/situations/ukraine-situation" TargetMode="External"/><Relationship Id="rId49" Type="http://schemas.openxmlformats.org/officeDocument/2006/relationships/hyperlink" Target="https://doi.org/10.32782/2524-0072/2022-46-52" TargetMode="External"/><Relationship Id="rId57" Type="http://schemas.openxmlformats.org/officeDocument/2006/relationships/hyperlink" Target="https://komersant.ua/likari-zalyshaiut-robochi-mistsia-moz-vyznalo-kadrovu-kryzu-v-systemi-okhorony-zdorov-ia/" TargetMode="External"/><Relationship Id="rId106" Type="http://schemas.openxmlformats.org/officeDocument/2006/relationships/image" Target="media/image22.png"/><Relationship Id="rId10" Type="http://schemas.openxmlformats.org/officeDocument/2006/relationships/image" Target="media/image3.png"/><Relationship Id="rId31" Type="http://schemas.openxmlformats.org/officeDocument/2006/relationships/hyperlink" Target="https://pages.stern.nyu.edu/~adamodar/New_Home_Page/datafile/ctryprem.html?source=content_type:react%7Cfirst_level_url:article%7Csection:main_content%7Cbutton:body_link" TargetMode="External"/><Relationship Id="rId44" Type="http://schemas.openxmlformats.org/officeDocument/2006/relationships/hyperlink" Target="app://obsidian.md/index.html" TargetMode="External"/><Relationship Id="rId52" Type="http://schemas.openxmlformats.org/officeDocument/2006/relationships/hyperlink" Target="https://trada.gov.ua/?page_id=5" TargetMode="External"/><Relationship Id="rId60" Type="http://schemas.openxmlformats.org/officeDocument/2006/relationships/hyperlink" Target="https://zakon.rada.gov.ua/rada/show/n0001282-17" TargetMode="External"/><Relationship Id="rId65" Type="http://schemas.openxmlformats.org/officeDocument/2006/relationships/hyperlink" Target="https://edata.e-health.gov.ua/e-data/dashboard/pmg-pay" TargetMode="External"/><Relationship Id="rId73" Type="http://schemas.openxmlformats.org/officeDocument/2006/relationships/hyperlink" Target="https://zakon.rada.gov.ua/laws/show/z1167-16" TargetMode="External"/><Relationship Id="rId78" Type="http://schemas.openxmlformats.org/officeDocument/2006/relationships/hyperlink" Target="https://ehealth.gov.ua/2025/01/10/programa-dostupni-liky-dopovnylasya-novymy-napryamamy/" TargetMode="External"/><Relationship Id="rId81" Type="http://schemas.openxmlformats.org/officeDocument/2006/relationships/hyperlink" Target="app://obsidian.md/index.html" TargetMode="External"/><Relationship Id="rId86" Type="http://schemas.openxmlformats.org/officeDocument/2006/relationships/hyperlink" Target="https://trada.gov.ua/?page_id=54095" TargetMode="External"/><Relationship Id="rId94" Type="http://schemas.openxmlformats.org/officeDocument/2006/relationships/image" Target="media/image10.png"/><Relationship Id="rId99" Type="http://schemas.openxmlformats.org/officeDocument/2006/relationships/image" Target="media/image15.png"/><Relationship Id="rId10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surl.li/drtjdz" TargetMode="External"/><Relationship Id="rId39" Type="http://schemas.openxmlformats.org/officeDocument/2006/relationships/hyperlink" Target="app://obsidian.md/index.html" TargetMode="External"/><Relationship Id="rId109" Type="http://schemas.openxmlformats.org/officeDocument/2006/relationships/image" Target="media/image25.png"/><Relationship Id="rId34" Type="http://schemas.openxmlformats.org/officeDocument/2006/relationships/hyperlink" Target="https://iris.who.int/bitstream/handle/10665/380276/9789289059862-eng.pdf?sequence=1" TargetMode="External"/><Relationship Id="rId50" Type="http://schemas.openxmlformats.org/officeDocument/2006/relationships/hyperlink" Target="https://edata.e-health.gov.ua/e-data/dashboard/pmg-services-map" TargetMode="External"/><Relationship Id="rId55" Type="http://schemas.openxmlformats.org/officeDocument/2006/relationships/hyperlink" Target="https://teplodar-cpmsd.od.ua/" TargetMode="External"/><Relationship Id="rId76" Type="http://schemas.openxmlformats.org/officeDocument/2006/relationships/hyperlink" Target="https://zakon.rada.gov.ua/laws/show/1416-2019-%D1%80" TargetMode="External"/><Relationship Id="rId97" Type="http://schemas.openxmlformats.org/officeDocument/2006/relationships/image" Target="media/image13.png"/><Relationship Id="rId104" Type="http://schemas.openxmlformats.org/officeDocument/2006/relationships/image" Target="media/image20.png"/><Relationship Id="rId7" Type="http://schemas.openxmlformats.org/officeDocument/2006/relationships/endnotes" Target="endnotes.xml"/><Relationship Id="rId71" Type="http://schemas.openxmlformats.org/officeDocument/2006/relationships/hyperlink" Target="app://obsidian.md/index.html" TargetMode="External"/><Relationship Id="rId92" Type="http://schemas.openxmlformats.org/officeDocument/2006/relationships/image" Target="media/image8.png"/><Relationship Id="rId2" Type="http://schemas.openxmlformats.org/officeDocument/2006/relationships/numbering" Target="numbering.xml"/><Relationship Id="rId29" Type="http://schemas.openxmlformats.org/officeDocument/2006/relationships/hyperlink" Target="https://doi.org/10.18524/2413-9998.2021.3(49).266244" TargetMode="External"/><Relationship Id="rId24" Type="http://schemas.openxmlformats.org/officeDocument/2006/relationships/hyperlink" Target="https://www.bain.com/insights/deal-returns-global-healthcare-private-equity-and-ma-report-2022" TargetMode="External"/><Relationship Id="rId40" Type="http://schemas.openxmlformats.org/officeDocument/2006/relationships/hyperlink" Target="https://www.undp.org/ukraine/press-releases/undp-and-business-development-fund-introduce-esco-fund-support-sustainable-development-and-energy-efficiency" TargetMode="External"/><Relationship Id="rId45" Type="http://schemas.openxmlformats.org/officeDocument/2006/relationships/hyperlink" Target="https://www.apteka.ua/article/719067" TargetMode="External"/><Relationship Id="rId66" Type="http://schemas.openxmlformats.org/officeDocument/2006/relationships/hyperlink" Target="https://edata.e-health.gov.ua/e-data/dashboard/pmg-pay" TargetMode="External"/><Relationship Id="rId87" Type="http://schemas.openxmlformats.org/officeDocument/2006/relationships/hyperlink" Target="http://stage.moz.gov.ua/uk/udoskonalennya-sistemi-kiberbezpeki" TargetMode="External"/><Relationship Id="rId110" Type="http://schemas.openxmlformats.org/officeDocument/2006/relationships/header" Target="header1.xml"/><Relationship Id="rId61" Type="http://schemas.openxmlformats.org/officeDocument/2006/relationships/hyperlink" Target="https://iris.who.int/bitstream/handle/10665/246107/9789241580496-ukr.pdf?sequence=52&amp;isAllowed=y" TargetMode="External"/><Relationship Id="rId82" Type="http://schemas.openxmlformats.org/officeDocument/2006/relationships/hyperlink" Target="https://moz.gov.ua/uk/rujnuvannya-rf-ukrayinskoyi-medichnoyi-infrastrukturi-vid-pochatku-vijni-poshkodzheno-ta-abo-zrujnovano-1941-ob-yekt-medzakladiv" TargetMode="External"/><Relationship Id="rId19" Type="http://schemas.openxmlformats.org/officeDocument/2006/relationships/hyperlink" Target="https://www.undp.org/ukraine/projects/enhancing-crisis-management-and-emergency-response-capacities-all-levels-government-authorities-ukraine" TargetMode="External"/><Relationship Id="rId14" Type="http://schemas.openxmlformats.org/officeDocument/2006/relationships/image" Target="media/image7.png"/><Relationship Id="rId30" Type="http://schemas.openxmlformats.org/officeDocument/2006/relationships/hyperlink" Target="https://www.who.int/europe/news/item/12-10-2023-new-who-assessment-reveals-resilience-of-ukraine-s-primary-health-care-system-amid-the-war" TargetMode="External"/><Relationship Id="rId35" Type="http://schemas.openxmlformats.org/officeDocument/2006/relationships/hyperlink" Target="https://www.who.int/emergencies/situations/ukraine-emergency" TargetMode="External"/><Relationship Id="rId56" Type="http://schemas.openxmlformats.org/officeDocument/2006/relationships/hyperlink" Target="https://doi.org/10.32782/2413-9971/2022-43-14" TargetMode="External"/><Relationship Id="rId77" Type="http://schemas.openxmlformats.org/officeDocument/2006/relationships/hyperlink" Target="https://zakon.rada.gov.ua/laws/show/34-2025-%D1%80" TargetMode="External"/><Relationship Id="rId100" Type="http://schemas.openxmlformats.org/officeDocument/2006/relationships/image" Target="media/image16.png"/><Relationship Id="rId105" Type="http://schemas.openxmlformats.org/officeDocument/2006/relationships/image" Target="media/image21.png"/><Relationship Id="rId8" Type="http://schemas.openxmlformats.org/officeDocument/2006/relationships/image" Target="media/image1.png"/><Relationship Id="rId51" Type="http://schemas.openxmlformats.org/officeDocument/2006/relationships/hyperlink" Target="https://internews.ua/project/effective-medical-communications" TargetMode="External"/><Relationship Id="rId72" Type="http://schemas.openxmlformats.org/officeDocument/2006/relationships/hyperlink" Target="https://zakon.rada.gov.ua/laws/show/173-2023-%D1%80" TargetMode="External"/><Relationship Id="rId93" Type="http://schemas.openxmlformats.org/officeDocument/2006/relationships/image" Target="media/image9.png"/><Relationship Id="rId98" Type="http://schemas.openxmlformats.org/officeDocument/2006/relationships/image" Target="media/image14.png"/><Relationship Id="rId3" Type="http://schemas.openxmlformats.org/officeDocument/2006/relationships/styles" Target="styles.xml"/><Relationship Id="rId25" Type="http://schemas.openxmlformats.org/officeDocument/2006/relationships/hyperlink" Target="https://www.iso.org/obp/ui/en/" TargetMode="External"/><Relationship Id="rId46" Type="http://schemas.openxmlformats.org/officeDocument/2006/relationships/hyperlink" Target="app://obsidian.md/index.html" TargetMode="External"/><Relationship Id="rId67" Type="http://schemas.openxmlformats.org/officeDocument/2006/relationships/hyperlink" Target="https://teplodar-cpmsd.od.ua/uploads/%D0%9E%D1%80%D0%B3%D0%B0%D0%BD%D1%96%D0%B7%D0%B0%D1%86%D1%96%D0%B9%D0%BD%D0%B0%20%D1%81%D1%82%D1%80%D1%83%D0%BA%D1%82%D1%83%D1%80%D0%B0.pdf" TargetMode="External"/><Relationship Id="rId20" Type="http://schemas.openxmlformats.org/officeDocument/2006/relationships/hyperlink" Target="https://www.researchgate.net/publication/340871030_Ukrainian_higher_education_in_the_time_of_armed_conflict_perspectives_of_crisis_management" TargetMode="External"/><Relationship Id="rId41" Type="http://schemas.openxmlformats.org/officeDocument/2006/relationships/hyperlink" Target="app://obsidian.md/index.html" TargetMode="External"/><Relationship Id="rId62" Type="http://schemas.openxmlformats.org/officeDocument/2006/relationships/hyperlink" Target="https://acmc.ua/minsoczpolityky-oprylyudnylo-statystyku-pro-kilkist-vpo-v-ukrayini-za-oblastyamy/" TargetMode="External"/><Relationship Id="rId83" Type="http://schemas.openxmlformats.org/officeDocument/2006/relationships/hyperlink" Target="https://doi.org/10.32702/2306-6814.2021.16.86" TargetMode="External"/><Relationship Id="rId88" Type="http://schemas.openxmlformats.org/officeDocument/2006/relationships/hyperlink" Target="https://edata.e-health.gov.ua/e-data/dashboard/pmg-contracts" TargetMode="External"/><Relationship Id="rId111"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26.jpeg"/></Relationships>
</file>

<file path=word/theme/theme1.xml><?xml version="1.0" encoding="utf-8"?>
<a:theme xmlns:a="http://schemas.openxmlformats.org/drawingml/2006/main" name="Совет директоров">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Times New Roman">
      <a:majorFont>
        <a:latin typeface="Times New Roman"/>
        <a:ea typeface=""/>
        <a:cs typeface=""/>
      </a:majorFont>
      <a:minorFont>
        <a:latin typeface="Times New Roman"/>
        <a:ea typeface=""/>
        <a:cs typeface=""/>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98000"/>
                <a:hueMod val="124000"/>
                <a:satMod val="148000"/>
                <a:lumMod val="124000"/>
              </a:schemeClr>
            </a:gs>
            <a:gs pos="100000">
              <a:schemeClr val="phClr">
                <a:shade val="76000"/>
                <a:hueMod val="89000"/>
                <a:satMod val="164000"/>
                <a:lumMod val="56000"/>
              </a:schemeClr>
            </a:gs>
          </a:gsLst>
          <a:path path="circle">
            <a:fillToRect l="45000" t="65000" r="125000" b="100000"/>
          </a:path>
        </a:gradFill>
        <a:blipFill rotWithShape="1">
          <a:blip xmlns:r="http://schemas.openxmlformats.org/officeDocument/2006/relationships" r:embed="rId1">
            <a:duotone>
              <a:schemeClr val="phClr">
                <a:shade val="69000"/>
                <a:hueMod val="91000"/>
                <a:satMod val="164000"/>
                <a:lumMod val="74000"/>
              </a:schemeClr>
              <a:schemeClr val="phClr">
                <a:hueMod val="124000"/>
                <a:satMod val="140000"/>
                <a:lumMod val="142000"/>
              </a:schemeClr>
            </a:duotone>
          </a:blip>
          <a:stretch/>
        </a:blipFill>
      </a:bgFillStyleLst>
    </a:fmtScheme>
  </a:themeElements>
  <a:objectDefaults/>
  <a:extraClrSchemeLst/>
  <a:extLst>
    <a:ext uri="{05A4C25C-085E-4340-85A3-A5531E510DB2}">
      <thm15:themeFamily xmlns:thm15="http://schemas.microsoft.com/office/thememl/2012/main" name="Ion Boardroom" id="{FC33163D-4339-46B1-8EED-24C834239D99}" vid="{B8502691-933B-45FE-8764-BA278511EF27}"/>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B6BD4-E06A-444D-9038-F63138B29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114</Pages>
  <Words>28523</Words>
  <Characters>162582</Characters>
  <Application>Microsoft Office Word</Application>
  <DocSecurity>0</DocSecurity>
  <Lines>1354</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R.D.</dc:creator>
  <cp:keywords/>
  <dc:description/>
  <cp:lastModifiedBy>Рудінська Олена Володимирівна</cp:lastModifiedBy>
  <cp:revision>4</cp:revision>
  <cp:lastPrinted>2025-09-11T14:24:00Z</cp:lastPrinted>
  <dcterms:created xsi:type="dcterms:W3CDTF">2025-11-20T11:33:00Z</dcterms:created>
  <dcterms:modified xsi:type="dcterms:W3CDTF">2025-12-03T18:42:00Z</dcterms:modified>
</cp:coreProperties>
</file>