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25DB3BD" w14:textId="3EE3AA22" w:rsidR="007546F7" w:rsidRPr="00DF01F0" w:rsidRDefault="007546F7" w:rsidP="007E647A">
      <w:pPr>
        <w:widowControl w:val="0"/>
        <w:snapToGrid w:val="0"/>
        <w:spacing w:line="240" w:lineRule="auto"/>
        <w:ind w:firstLine="0"/>
        <w:jc w:val="center"/>
        <w:rPr>
          <w:rFonts w:cs="Times New Roman"/>
          <w:b/>
          <w:caps/>
          <w:szCs w:val="28"/>
        </w:rPr>
      </w:pPr>
      <w:r w:rsidRPr="00DF01F0">
        <w:rPr>
          <w:rFonts w:cs="Times New Roman"/>
          <w:b/>
          <w:caps/>
          <w:szCs w:val="28"/>
        </w:rPr>
        <w:t>Міністерство ОХОРОНИ ЗДОРОВ’Я України</w:t>
      </w:r>
    </w:p>
    <w:p w14:paraId="37815346" w14:textId="77777777" w:rsidR="007546F7" w:rsidRPr="00DF01F0" w:rsidRDefault="007546F7" w:rsidP="007E647A">
      <w:pPr>
        <w:widowControl w:val="0"/>
        <w:snapToGrid w:val="0"/>
        <w:spacing w:line="240" w:lineRule="auto"/>
        <w:ind w:firstLine="0"/>
        <w:jc w:val="center"/>
        <w:rPr>
          <w:rFonts w:cs="Times New Roman"/>
          <w:b/>
          <w:caps/>
          <w:szCs w:val="28"/>
        </w:rPr>
      </w:pPr>
      <w:r w:rsidRPr="00DF01F0">
        <w:rPr>
          <w:rFonts w:cs="Times New Roman"/>
          <w:b/>
          <w:szCs w:val="28"/>
        </w:rPr>
        <w:t xml:space="preserve">ОДЕСЬКИЙ НАЦІОНАЛЬНИЙ МЕДИЧНИЙ </w:t>
      </w:r>
      <w:r w:rsidRPr="00DF01F0">
        <w:rPr>
          <w:rFonts w:cs="Times New Roman"/>
          <w:b/>
          <w:caps/>
          <w:szCs w:val="28"/>
        </w:rPr>
        <w:t>УНІВЕРСИТЕТ</w:t>
      </w:r>
    </w:p>
    <w:p w14:paraId="77646FA8" w14:textId="77777777" w:rsidR="007546F7" w:rsidRPr="00DF01F0" w:rsidRDefault="007546F7" w:rsidP="007E647A">
      <w:pPr>
        <w:widowControl w:val="0"/>
        <w:snapToGrid w:val="0"/>
        <w:spacing w:line="240" w:lineRule="auto"/>
        <w:jc w:val="center"/>
        <w:rPr>
          <w:rFonts w:cs="Times New Roman"/>
          <w:b/>
          <w:szCs w:val="28"/>
        </w:rPr>
      </w:pPr>
    </w:p>
    <w:p w14:paraId="631C67F4" w14:textId="46964D64" w:rsidR="007546F7" w:rsidRPr="00DF01F0" w:rsidRDefault="007546F7" w:rsidP="007E647A">
      <w:pPr>
        <w:widowControl w:val="0"/>
        <w:snapToGrid w:val="0"/>
        <w:spacing w:line="240" w:lineRule="auto"/>
        <w:ind w:firstLine="0"/>
        <w:jc w:val="center"/>
        <w:rPr>
          <w:rFonts w:cs="Times New Roman"/>
          <w:b/>
          <w:szCs w:val="28"/>
        </w:rPr>
      </w:pPr>
      <w:r w:rsidRPr="00DF01F0">
        <w:rPr>
          <w:rFonts w:cs="Times New Roman"/>
          <w:b/>
          <w:szCs w:val="28"/>
        </w:rPr>
        <w:t>Медико-фармацевтичний факультет</w:t>
      </w:r>
    </w:p>
    <w:p w14:paraId="53CCF972" w14:textId="3F02BBC2" w:rsidR="007546F7" w:rsidRPr="00DF01F0" w:rsidRDefault="007546F7" w:rsidP="007E647A">
      <w:pPr>
        <w:widowControl w:val="0"/>
        <w:snapToGrid w:val="0"/>
        <w:spacing w:line="240" w:lineRule="auto"/>
        <w:jc w:val="center"/>
        <w:rPr>
          <w:rFonts w:cs="Times New Roman"/>
          <w:szCs w:val="28"/>
        </w:rPr>
      </w:pPr>
    </w:p>
    <w:p w14:paraId="798A6347" w14:textId="77777777" w:rsidR="007546F7" w:rsidRPr="00DF01F0" w:rsidRDefault="007546F7" w:rsidP="007E647A">
      <w:pPr>
        <w:widowControl w:val="0"/>
        <w:snapToGrid w:val="0"/>
        <w:spacing w:line="240" w:lineRule="auto"/>
        <w:jc w:val="center"/>
        <w:rPr>
          <w:rFonts w:cs="Times New Roman"/>
          <w:szCs w:val="28"/>
        </w:rPr>
      </w:pPr>
    </w:p>
    <w:p w14:paraId="1DC1743A" w14:textId="77777777" w:rsidR="007546F7" w:rsidRPr="00DF01F0" w:rsidRDefault="007546F7" w:rsidP="007E647A">
      <w:pPr>
        <w:widowControl w:val="0"/>
        <w:spacing w:line="240" w:lineRule="auto"/>
        <w:ind w:firstLine="0"/>
        <w:jc w:val="center"/>
        <w:rPr>
          <w:rFonts w:cs="Times New Roman"/>
          <w:b/>
          <w:szCs w:val="28"/>
        </w:rPr>
      </w:pPr>
    </w:p>
    <w:p w14:paraId="21948F97" w14:textId="77777777" w:rsidR="007546F7" w:rsidRPr="00DF01F0" w:rsidRDefault="007546F7" w:rsidP="007E647A">
      <w:pPr>
        <w:widowControl w:val="0"/>
        <w:spacing w:line="240" w:lineRule="auto"/>
        <w:ind w:firstLine="0"/>
        <w:jc w:val="center"/>
        <w:rPr>
          <w:rFonts w:cs="Times New Roman"/>
          <w:b/>
          <w:szCs w:val="28"/>
        </w:rPr>
      </w:pPr>
    </w:p>
    <w:p w14:paraId="6211928E" w14:textId="72C5709E" w:rsidR="00D27C4D" w:rsidRPr="00DF01F0" w:rsidRDefault="00D27C4D" w:rsidP="007E647A">
      <w:pPr>
        <w:widowControl w:val="0"/>
        <w:spacing w:line="240" w:lineRule="auto"/>
        <w:ind w:firstLine="0"/>
        <w:jc w:val="center"/>
        <w:rPr>
          <w:rFonts w:cs="Times New Roman"/>
          <w:b/>
          <w:szCs w:val="28"/>
        </w:rPr>
      </w:pPr>
    </w:p>
    <w:p w14:paraId="592D1D34" w14:textId="5FEEAEE0" w:rsidR="007546F7" w:rsidRPr="00DF01F0" w:rsidRDefault="00A339C5" w:rsidP="007E647A">
      <w:pPr>
        <w:widowControl w:val="0"/>
        <w:spacing w:line="240" w:lineRule="auto"/>
        <w:ind w:firstLine="0"/>
        <w:jc w:val="center"/>
        <w:rPr>
          <w:rFonts w:cs="Times New Roman"/>
          <w:b/>
          <w:caps/>
          <w:szCs w:val="28"/>
          <w:lang w:val="ru-RU"/>
        </w:rPr>
      </w:pPr>
      <w:r w:rsidRPr="00DF01F0">
        <w:rPr>
          <w:rFonts w:cs="Times New Roman"/>
          <w:b/>
          <w:caps/>
          <w:szCs w:val="28"/>
        </w:rPr>
        <w:t>БУКРЄЄВА НАТАЛЯ ІВАНІВНА</w:t>
      </w:r>
    </w:p>
    <w:p w14:paraId="5705AB3B" w14:textId="77777777" w:rsidR="007546F7" w:rsidRPr="00DF01F0" w:rsidRDefault="007546F7" w:rsidP="007E647A">
      <w:pPr>
        <w:widowControl w:val="0"/>
        <w:spacing w:line="240" w:lineRule="auto"/>
        <w:jc w:val="center"/>
        <w:rPr>
          <w:rFonts w:cs="Times New Roman"/>
          <w:b/>
          <w:caps/>
          <w:szCs w:val="28"/>
        </w:rPr>
      </w:pPr>
    </w:p>
    <w:p w14:paraId="121A250C" w14:textId="7A87BBC4" w:rsidR="00A339C5" w:rsidRPr="00DF01F0" w:rsidRDefault="00A339C5" w:rsidP="007E647A">
      <w:pPr>
        <w:widowControl w:val="0"/>
        <w:spacing w:line="240" w:lineRule="auto"/>
        <w:ind w:firstLine="0"/>
        <w:jc w:val="center"/>
        <w:rPr>
          <w:rFonts w:cs="Times New Roman"/>
          <w:b/>
          <w:szCs w:val="28"/>
        </w:rPr>
      </w:pPr>
      <w:r w:rsidRPr="00DF01F0">
        <w:rPr>
          <w:rFonts w:cs="Times New Roman"/>
          <w:b/>
          <w:szCs w:val="28"/>
        </w:rPr>
        <w:t>Вплив акредитації та міжнародних стандартів на управління конкурентоспроможністю лабораторних послуг</w:t>
      </w:r>
    </w:p>
    <w:p w14:paraId="2FA3F318" w14:textId="443B36E1" w:rsidR="00A339C5" w:rsidRPr="00DF01F0" w:rsidRDefault="00A339C5" w:rsidP="007E647A">
      <w:pPr>
        <w:widowControl w:val="0"/>
        <w:spacing w:line="240" w:lineRule="auto"/>
        <w:ind w:firstLine="0"/>
        <w:jc w:val="center"/>
        <w:rPr>
          <w:rFonts w:eastAsia="Times New Roman" w:cs="Times New Roman"/>
          <w:b/>
          <w:bCs/>
          <w:szCs w:val="28"/>
          <w:lang w:eastAsia="uk-UA"/>
        </w:rPr>
      </w:pPr>
      <w:r w:rsidRPr="00DF01F0">
        <w:rPr>
          <w:rFonts w:eastAsia="Times New Roman" w:cs="Times New Roman"/>
          <w:b/>
          <w:bCs/>
          <w:szCs w:val="28"/>
          <w:lang w:eastAsia="uk-UA"/>
        </w:rPr>
        <w:t>The impact of accreditation and international standards on</w:t>
      </w:r>
    </w:p>
    <w:p w14:paraId="3A1D60D0" w14:textId="0BD4E22A" w:rsidR="00A339C5" w:rsidRPr="00DF01F0" w:rsidRDefault="00A339C5" w:rsidP="007E647A">
      <w:pPr>
        <w:widowControl w:val="0"/>
        <w:spacing w:line="240" w:lineRule="auto"/>
        <w:ind w:firstLine="0"/>
        <w:jc w:val="center"/>
        <w:rPr>
          <w:rFonts w:eastAsia="Times New Roman" w:cs="Times New Roman"/>
          <w:b/>
          <w:bCs/>
          <w:szCs w:val="28"/>
          <w:lang w:eastAsia="uk-UA"/>
        </w:rPr>
      </w:pPr>
      <w:r w:rsidRPr="00DF01F0">
        <w:rPr>
          <w:rFonts w:eastAsia="Times New Roman" w:cs="Times New Roman"/>
          <w:b/>
          <w:bCs/>
          <w:szCs w:val="28"/>
          <w:lang w:eastAsia="uk-UA"/>
        </w:rPr>
        <w:t>managing the competitiveness of laboratory services</w:t>
      </w:r>
    </w:p>
    <w:p w14:paraId="3E577208" w14:textId="2BCA2B18" w:rsidR="00B11845" w:rsidRPr="00DF01F0" w:rsidRDefault="00B11845" w:rsidP="007E647A">
      <w:pPr>
        <w:widowControl w:val="0"/>
        <w:snapToGrid w:val="0"/>
        <w:spacing w:line="240" w:lineRule="auto"/>
        <w:ind w:firstLine="0"/>
        <w:jc w:val="center"/>
        <w:rPr>
          <w:rFonts w:eastAsia="Times New Roman" w:cs="Times New Roman"/>
          <w:b/>
          <w:bCs/>
          <w:szCs w:val="28"/>
          <w:lang w:eastAsia="uk-UA"/>
        </w:rPr>
      </w:pPr>
    </w:p>
    <w:p w14:paraId="24A4E7B2" w14:textId="1C81E5BE" w:rsidR="007546F7" w:rsidRPr="00DF01F0" w:rsidRDefault="007546F7" w:rsidP="007E647A">
      <w:pPr>
        <w:widowControl w:val="0"/>
        <w:spacing w:line="240" w:lineRule="auto"/>
        <w:ind w:firstLine="0"/>
        <w:jc w:val="center"/>
        <w:rPr>
          <w:rFonts w:cs="Times New Roman"/>
          <w:b/>
          <w:szCs w:val="28"/>
        </w:rPr>
      </w:pPr>
    </w:p>
    <w:p w14:paraId="5A2AB965" w14:textId="77777777" w:rsidR="007546F7" w:rsidRPr="00DF01F0" w:rsidRDefault="007546F7" w:rsidP="007E647A">
      <w:pPr>
        <w:widowControl w:val="0"/>
        <w:snapToGrid w:val="0"/>
        <w:spacing w:line="240" w:lineRule="auto"/>
        <w:jc w:val="center"/>
        <w:rPr>
          <w:rFonts w:eastAsia="Times New Roman" w:cs="Times New Roman"/>
          <w:szCs w:val="28"/>
          <w:lang w:eastAsia="uk-UA"/>
        </w:rPr>
      </w:pPr>
    </w:p>
    <w:p w14:paraId="14A8E5C7" w14:textId="3DC737EE" w:rsidR="007546F7" w:rsidRPr="00DF01F0" w:rsidRDefault="007546F7" w:rsidP="007E647A">
      <w:pPr>
        <w:widowControl w:val="0"/>
        <w:snapToGrid w:val="0"/>
        <w:spacing w:line="240" w:lineRule="auto"/>
        <w:ind w:firstLine="0"/>
        <w:jc w:val="center"/>
        <w:rPr>
          <w:rFonts w:eastAsia="Times New Roman" w:cs="Times New Roman"/>
          <w:szCs w:val="28"/>
          <w:lang w:eastAsia="uk-UA"/>
        </w:rPr>
      </w:pPr>
      <w:r w:rsidRPr="00DF01F0">
        <w:rPr>
          <w:rFonts w:eastAsia="Times New Roman" w:cs="Times New Roman"/>
          <w:szCs w:val="28"/>
          <w:lang w:eastAsia="uk-UA"/>
        </w:rPr>
        <w:t>Спеціальність 073 «Менеджмент»</w:t>
      </w:r>
    </w:p>
    <w:p w14:paraId="0E18B477" w14:textId="3F297E3B" w:rsidR="007546F7" w:rsidRPr="00DF01F0" w:rsidRDefault="007546F7" w:rsidP="007E647A">
      <w:pPr>
        <w:widowControl w:val="0"/>
        <w:snapToGrid w:val="0"/>
        <w:spacing w:line="240" w:lineRule="auto"/>
        <w:ind w:firstLine="0"/>
        <w:jc w:val="center"/>
        <w:rPr>
          <w:rFonts w:eastAsia="Times New Roman" w:cs="Times New Roman"/>
          <w:szCs w:val="28"/>
          <w:lang w:eastAsia="uk-UA"/>
        </w:rPr>
      </w:pPr>
      <w:r w:rsidRPr="00DF01F0">
        <w:rPr>
          <w:rFonts w:eastAsia="Times New Roman" w:cs="Times New Roman"/>
          <w:szCs w:val="28"/>
          <w:lang w:eastAsia="uk-UA"/>
        </w:rPr>
        <w:t>Галузь знань 07 «Управління та адміністрування»</w:t>
      </w:r>
    </w:p>
    <w:p w14:paraId="64CFF9E4" w14:textId="77777777" w:rsidR="007546F7" w:rsidRPr="00DF01F0" w:rsidRDefault="007546F7" w:rsidP="007E647A">
      <w:pPr>
        <w:widowControl w:val="0"/>
        <w:snapToGrid w:val="0"/>
        <w:spacing w:line="240" w:lineRule="auto"/>
        <w:jc w:val="center"/>
        <w:rPr>
          <w:rFonts w:eastAsia="Times New Roman" w:cs="Times New Roman"/>
          <w:szCs w:val="28"/>
          <w:lang w:eastAsia="uk-UA"/>
        </w:rPr>
      </w:pPr>
    </w:p>
    <w:p w14:paraId="19B296AB" w14:textId="3552FB4E" w:rsidR="007546F7" w:rsidRPr="00DF01F0" w:rsidRDefault="007546F7" w:rsidP="007E647A">
      <w:pPr>
        <w:widowControl w:val="0"/>
        <w:snapToGrid w:val="0"/>
        <w:spacing w:line="240" w:lineRule="auto"/>
        <w:ind w:firstLine="0"/>
        <w:jc w:val="center"/>
        <w:rPr>
          <w:rFonts w:eastAsia="Times New Roman" w:cs="Times New Roman"/>
          <w:b/>
          <w:szCs w:val="28"/>
          <w:lang w:eastAsia="uk-UA"/>
        </w:rPr>
      </w:pPr>
      <w:r w:rsidRPr="00DF01F0">
        <w:rPr>
          <w:rFonts w:eastAsia="Times New Roman" w:cs="Times New Roman"/>
          <w:b/>
          <w:szCs w:val="28"/>
          <w:lang w:eastAsia="uk-UA"/>
        </w:rPr>
        <w:t>Кваліфікаційна робота</w:t>
      </w:r>
    </w:p>
    <w:p w14:paraId="734AD4BE" w14:textId="3AFA52D2" w:rsidR="007546F7" w:rsidRPr="00DF01F0" w:rsidRDefault="007546F7" w:rsidP="007E647A">
      <w:pPr>
        <w:widowControl w:val="0"/>
        <w:snapToGrid w:val="0"/>
        <w:spacing w:line="240" w:lineRule="auto"/>
        <w:ind w:firstLine="0"/>
        <w:jc w:val="center"/>
        <w:rPr>
          <w:rFonts w:eastAsia="Times New Roman" w:cs="Times New Roman"/>
          <w:b/>
          <w:szCs w:val="28"/>
          <w:lang w:eastAsia="uk-UA"/>
        </w:rPr>
      </w:pPr>
      <w:r w:rsidRPr="00DF01F0">
        <w:rPr>
          <w:rFonts w:eastAsia="Times New Roman" w:cs="Times New Roman"/>
          <w:b/>
          <w:szCs w:val="28"/>
          <w:lang w:eastAsia="uk-UA"/>
        </w:rPr>
        <w:t>на здобуття ступеня вищої освіти</w:t>
      </w:r>
      <w:r w:rsidR="00D27C4D" w:rsidRPr="00DF01F0">
        <w:rPr>
          <w:rFonts w:eastAsia="Times New Roman" w:cs="Times New Roman"/>
          <w:b/>
          <w:szCs w:val="28"/>
          <w:lang w:eastAsia="uk-UA"/>
        </w:rPr>
        <w:t xml:space="preserve"> «Магістр»</w:t>
      </w:r>
    </w:p>
    <w:p w14:paraId="1AA39DF6" w14:textId="6A0F5EC8" w:rsidR="007546F7" w:rsidRPr="00DF01F0" w:rsidRDefault="007546F7" w:rsidP="007E647A">
      <w:pPr>
        <w:widowControl w:val="0"/>
        <w:spacing w:line="240" w:lineRule="auto"/>
        <w:jc w:val="center"/>
        <w:rPr>
          <w:rFonts w:cs="Times New Roman"/>
          <w:b/>
          <w:szCs w:val="28"/>
        </w:rPr>
      </w:pPr>
    </w:p>
    <w:p w14:paraId="7364189F" w14:textId="77777777" w:rsidR="00D27C4D" w:rsidRPr="00DF01F0" w:rsidRDefault="00D27C4D" w:rsidP="007E647A">
      <w:pPr>
        <w:widowControl w:val="0"/>
        <w:spacing w:line="240" w:lineRule="auto"/>
        <w:jc w:val="center"/>
        <w:rPr>
          <w:rFonts w:cs="Times New Roman"/>
          <w:b/>
          <w:szCs w:val="28"/>
        </w:rPr>
      </w:pPr>
    </w:p>
    <w:tbl>
      <w:tblPr>
        <w:tblW w:w="5000" w:type="pct"/>
        <w:tblCellMar>
          <w:left w:w="0" w:type="dxa"/>
          <w:right w:w="0" w:type="dxa"/>
        </w:tblCellMar>
        <w:tblLook w:val="04A0" w:firstRow="1" w:lastRow="0" w:firstColumn="1" w:lastColumn="0" w:noHBand="0" w:noVBand="1"/>
      </w:tblPr>
      <w:tblGrid>
        <w:gridCol w:w="4643"/>
        <w:gridCol w:w="4927"/>
      </w:tblGrid>
      <w:tr w:rsidR="007546F7" w:rsidRPr="00DF01F0" w14:paraId="3B68B073" w14:textId="77777777" w:rsidTr="00D27C4D">
        <w:trPr>
          <w:trHeight w:val="1216"/>
        </w:trPr>
        <w:tc>
          <w:tcPr>
            <w:tcW w:w="2426" w:type="pct"/>
            <w:shd w:val="clear" w:color="auto" w:fill="auto"/>
            <w:tcMar>
              <w:top w:w="0" w:type="dxa"/>
              <w:left w:w="108" w:type="dxa"/>
              <w:bottom w:w="0" w:type="dxa"/>
              <w:right w:w="108" w:type="dxa"/>
            </w:tcMar>
          </w:tcPr>
          <w:p w14:paraId="11EF950D" w14:textId="77777777" w:rsidR="007546F7" w:rsidRPr="00DF01F0" w:rsidRDefault="007546F7" w:rsidP="007E647A">
            <w:pPr>
              <w:widowControl w:val="0"/>
              <w:snapToGrid w:val="0"/>
              <w:spacing w:line="240" w:lineRule="auto"/>
              <w:jc w:val="right"/>
              <w:rPr>
                <w:rFonts w:cs="Times New Roman"/>
                <w:szCs w:val="28"/>
              </w:rPr>
            </w:pPr>
          </w:p>
          <w:p w14:paraId="2F35CD6B" w14:textId="77777777" w:rsidR="007546F7" w:rsidRPr="00DF01F0" w:rsidRDefault="007546F7" w:rsidP="007E647A">
            <w:pPr>
              <w:widowControl w:val="0"/>
              <w:snapToGrid w:val="0"/>
              <w:spacing w:line="240" w:lineRule="auto"/>
              <w:jc w:val="right"/>
              <w:rPr>
                <w:rFonts w:cs="Times New Roman"/>
                <w:szCs w:val="28"/>
              </w:rPr>
            </w:pPr>
          </w:p>
        </w:tc>
        <w:tc>
          <w:tcPr>
            <w:tcW w:w="2574" w:type="pct"/>
            <w:shd w:val="clear" w:color="auto" w:fill="auto"/>
            <w:tcMar>
              <w:top w:w="0" w:type="dxa"/>
              <w:left w:w="108" w:type="dxa"/>
              <w:bottom w:w="0" w:type="dxa"/>
              <w:right w:w="108" w:type="dxa"/>
            </w:tcMar>
          </w:tcPr>
          <w:p w14:paraId="716CA2EF" w14:textId="2EB52623" w:rsidR="007546F7" w:rsidRPr="005F5400" w:rsidRDefault="00D27C4D" w:rsidP="007E647A">
            <w:pPr>
              <w:widowControl w:val="0"/>
              <w:snapToGrid w:val="0"/>
              <w:spacing w:line="240" w:lineRule="auto"/>
              <w:ind w:firstLine="0"/>
              <w:jc w:val="left"/>
              <w:rPr>
                <w:rFonts w:cs="Times New Roman"/>
                <w:b/>
                <w:szCs w:val="28"/>
              </w:rPr>
            </w:pPr>
            <w:r w:rsidRPr="005F5400">
              <w:rPr>
                <w:rFonts w:cs="Times New Roman"/>
                <w:b/>
                <w:szCs w:val="28"/>
              </w:rPr>
              <w:t>К</w:t>
            </w:r>
            <w:r w:rsidR="007546F7" w:rsidRPr="005F5400">
              <w:rPr>
                <w:rFonts w:cs="Times New Roman"/>
                <w:b/>
                <w:szCs w:val="28"/>
              </w:rPr>
              <w:t>ерівник:</w:t>
            </w:r>
          </w:p>
          <w:p w14:paraId="6FB3A268" w14:textId="6E9BF8CE" w:rsidR="007546F7" w:rsidRPr="00DF01F0" w:rsidRDefault="00A339C5" w:rsidP="007E647A">
            <w:pPr>
              <w:widowControl w:val="0"/>
              <w:snapToGrid w:val="0"/>
              <w:spacing w:line="240" w:lineRule="auto"/>
              <w:ind w:firstLine="0"/>
              <w:jc w:val="left"/>
              <w:rPr>
                <w:rFonts w:cs="Times New Roman"/>
                <w:szCs w:val="28"/>
              </w:rPr>
            </w:pPr>
            <w:r w:rsidRPr="00DF01F0">
              <w:rPr>
                <w:rFonts w:cs="Times New Roman"/>
                <w:szCs w:val="28"/>
              </w:rPr>
              <w:t>д.екон.н., доцент, професор кафедри менеджменту охорони здоров`я та психології Борщ В.І.</w:t>
            </w:r>
          </w:p>
          <w:p w14:paraId="596A6C16" w14:textId="77777777" w:rsidR="007546F7" w:rsidRPr="00DF01F0" w:rsidRDefault="007546F7" w:rsidP="007E647A">
            <w:pPr>
              <w:widowControl w:val="0"/>
              <w:snapToGrid w:val="0"/>
              <w:spacing w:line="240" w:lineRule="auto"/>
              <w:jc w:val="left"/>
              <w:rPr>
                <w:rFonts w:cs="Times New Roman"/>
                <w:szCs w:val="28"/>
              </w:rPr>
            </w:pPr>
          </w:p>
          <w:p w14:paraId="62C16F04" w14:textId="77777777" w:rsidR="007546F7" w:rsidRPr="005F5400" w:rsidRDefault="007546F7" w:rsidP="007E647A">
            <w:pPr>
              <w:widowControl w:val="0"/>
              <w:snapToGrid w:val="0"/>
              <w:spacing w:line="240" w:lineRule="auto"/>
              <w:ind w:firstLine="0"/>
              <w:jc w:val="left"/>
              <w:rPr>
                <w:rFonts w:cs="Times New Roman"/>
                <w:b/>
                <w:szCs w:val="28"/>
              </w:rPr>
            </w:pPr>
            <w:r w:rsidRPr="005F5400">
              <w:rPr>
                <w:rFonts w:cs="Times New Roman"/>
                <w:b/>
                <w:szCs w:val="28"/>
              </w:rPr>
              <w:t>Рецензент:</w:t>
            </w:r>
          </w:p>
          <w:p w14:paraId="1C386ADF" w14:textId="49B57013" w:rsidR="007546F7" w:rsidRPr="00DF01F0" w:rsidRDefault="007546F7" w:rsidP="005F5400">
            <w:pPr>
              <w:widowControl w:val="0"/>
              <w:snapToGrid w:val="0"/>
              <w:spacing w:line="240" w:lineRule="auto"/>
              <w:ind w:firstLine="0"/>
              <w:jc w:val="left"/>
              <w:rPr>
                <w:rFonts w:cs="Times New Roman"/>
                <w:szCs w:val="28"/>
              </w:rPr>
            </w:pPr>
            <w:r w:rsidRPr="005F5400">
              <w:rPr>
                <w:rFonts w:cs="Times New Roman"/>
                <w:szCs w:val="28"/>
              </w:rPr>
              <w:t xml:space="preserve">д.екон.н., професор </w:t>
            </w:r>
            <w:r w:rsidR="005F5400" w:rsidRPr="005F5400">
              <w:rPr>
                <w:rFonts w:cs="Times New Roman"/>
                <w:szCs w:val="28"/>
              </w:rPr>
              <w:t>Андрейченко А. В</w:t>
            </w:r>
            <w:r w:rsidR="00D27C4D" w:rsidRPr="005F5400">
              <w:rPr>
                <w:rFonts w:cs="Times New Roman"/>
                <w:szCs w:val="28"/>
              </w:rPr>
              <w:t>.</w:t>
            </w:r>
          </w:p>
        </w:tc>
      </w:tr>
    </w:tbl>
    <w:p w14:paraId="3A45F189" w14:textId="77777777" w:rsidR="007546F7" w:rsidRPr="00DF01F0" w:rsidRDefault="007546F7" w:rsidP="007E647A">
      <w:pPr>
        <w:widowControl w:val="0"/>
        <w:tabs>
          <w:tab w:val="left" w:pos="0"/>
        </w:tabs>
        <w:snapToGrid w:val="0"/>
        <w:spacing w:line="240" w:lineRule="auto"/>
        <w:jc w:val="right"/>
        <w:rPr>
          <w:rFonts w:cs="Times New Roman"/>
          <w:szCs w:val="28"/>
        </w:rPr>
      </w:pPr>
    </w:p>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44"/>
        <w:gridCol w:w="4926"/>
      </w:tblGrid>
      <w:tr w:rsidR="007546F7" w:rsidRPr="00DF01F0" w14:paraId="08B22B7B" w14:textId="77777777" w:rsidTr="007E647A">
        <w:tc>
          <w:tcPr>
            <w:tcW w:w="4644" w:type="dxa"/>
          </w:tcPr>
          <w:p w14:paraId="284FF2BB" w14:textId="7684E2BB" w:rsidR="007546F7" w:rsidRPr="00DF01F0" w:rsidRDefault="007546F7" w:rsidP="007E647A">
            <w:pPr>
              <w:widowControl w:val="0"/>
              <w:autoSpaceDE w:val="0"/>
              <w:autoSpaceDN w:val="0"/>
              <w:adjustRightInd w:val="0"/>
              <w:ind w:firstLine="0"/>
              <w:jc w:val="left"/>
              <w:rPr>
                <w:rFonts w:cs="Times New Roman"/>
                <w:szCs w:val="28"/>
              </w:rPr>
            </w:pPr>
            <w:r w:rsidRPr="00DF01F0">
              <w:rPr>
                <w:rFonts w:cs="Times New Roman"/>
                <w:szCs w:val="28"/>
              </w:rPr>
              <w:t>Рекомендовано до захисту:</w:t>
            </w:r>
          </w:p>
          <w:p w14:paraId="4C834D6D" w14:textId="77777777" w:rsidR="00D27C4D" w:rsidRPr="00DF01F0" w:rsidRDefault="00D27C4D" w:rsidP="007E647A">
            <w:pPr>
              <w:widowControl w:val="0"/>
              <w:autoSpaceDE w:val="0"/>
              <w:autoSpaceDN w:val="0"/>
              <w:adjustRightInd w:val="0"/>
              <w:ind w:firstLine="0"/>
              <w:jc w:val="left"/>
              <w:rPr>
                <w:rFonts w:cs="Times New Roman"/>
                <w:szCs w:val="28"/>
              </w:rPr>
            </w:pPr>
          </w:p>
          <w:p w14:paraId="4344D158" w14:textId="4CA40C93" w:rsidR="007546F7" w:rsidRPr="00DF01F0" w:rsidRDefault="007546F7" w:rsidP="007E647A">
            <w:pPr>
              <w:widowControl w:val="0"/>
              <w:autoSpaceDE w:val="0"/>
              <w:autoSpaceDN w:val="0"/>
              <w:adjustRightInd w:val="0"/>
              <w:ind w:firstLine="0"/>
              <w:jc w:val="left"/>
              <w:rPr>
                <w:rFonts w:cs="Times New Roman"/>
                <w:szCs w:val="28"/>
              </w:rPr>
            </w:pPr>
            <w:r w:rsidRPr="00DF01F0">
              <w:rPr>
                <w:rFonts w:cs="Times New Roman"/>
                <w:szCs w:val="28"/>
              </w:rPr>
              <w:t xml:space="preserve">Протокол засідання кафедри </w:t>
            </w:r>
            <w:r w:rsidR="00D27C4D" w:rsidRPr="00DF01F0">
              <w:rPr>
                <w:rFonts w:cs="Times New Roman"/>
                <w:szCs w:val="28"/>
              </w:rPr>
              <w:t>менеджменту охорони здоров’я та психології</w:t>
            </w:r>
          </w:p>
          <w:p w14:paraId="0713899D" w14:textId="77777777" w:rsidR="00D27C4D" w:rsidRPr="00DF01F0" w:rsidRDefault="007546F7" w:rsidP="007E647A">
            <w:pPr>
              <w:widowControl w:val="0"/>
              <w:tabs>
                <w:tab w:val="left" w:pos="0"/>
              </w:tabs>
              <w:snapToGrid w:val="0"/>
              <w:ind w:firstLine="0"/>
              <w:jc w:val="left"/>
              <w:rPr>
                <w:rFonts w:cs="Times New Roman"/>
                <w:szCs w:val="28"/>
              </w:rPr>
            </w:pPr>
            <w:r w:rsidRPr="00DF01F0">
              <w:rPr>
                <w:rFonts w:cs="Times New Roman"/>
                <w:szCs w:val="28"/>
              </w:rPr>
              <w:t xml:space="preserve">№ </w:t>
            </w:r>
            <w:r w:rsidR="00D27C4D" w:rsidRPr="00DF01F0">
              <w:rPr>
                <w:rFonts w:cs="Times New Roman"/>
                <w:szCs w:val="28"/>
              </w:rPr>
              <w:t>__</w:t>
            </w:r>
            <w:r w:rsidRPr="00DF01F0">
              <w:rPr>
                <w:rFonts w:cs="Times New Roman"/>
                <w:szCs w:val="28"/>
              </w:rPr>
              <w:t>__ від «___» _______ 2025 р.</w:t>
            </w:r>
          </w:p>
          <w:p w14:paraId="7445B190" w14:textId="77777777" w:rsidR="00D27C4D" w:rsidRPr="00DF01F0" w:rsidRDefault="00D27C4D" w:rsidP="007E647A">
            <w:pPr>
              <w:widowControl w:val="0"/>
              <w:tabs>
                <w:tab w:val="left" w:pos="0"/>
              </w:tabs>
              <w:snapToGrid w:val="0"/>
              <w:ind w:firstLine="0"/>
              <w:jc w:val="left"/>
              <w:rPr>
                <w:rFonts w:cs="Times New Roman"/>
                <w:szCs w:val="28"/>
              </w:rPr>
            </w:pPr>
          </w:p>
          <w:p w14:paraId="46015DFA" w14:textId="62FB0DDA" w:rsidR="007546F7" w:rsidRPr="00DF01F0" w:rsidRDefault="00D27C4D" w:rsidP="007E647A">
            <w:pPr>
              <w:widowControl w:val="0"/>
              <w:tabs>
                <w:tab w:val="left" w:pos="0"/>
              </w:tabs>
              <w:snapToGrid w:val="0"/>
              <w:ind w:firstLine="0"/>
              <w:jc w:val="left"/>
              <w:rPr>
                <w:rFonts w:cs="Times New Roman"/>
                <w:szCs w:val="28"/>
              </w:rPr>
            </w:pPr>
            <w:r w:rsidRPr="00DF01F0">
              <w:rPr>
                <w:rFonts w:cs="Times New Roman"/>
                <w:szCs w:val="28"/>
              </w:rPr>
              <w:t>Гарант ОПП</w:t>
            </w:r>
          </w:p>
          <w:p w14:paraId="3D7F0AF9" w14:textId="77777777" w:rsidR="007546F7" w:rsidRPr="00DF01F0" w:rsidRDefault="007546F7" w:rsidP="007E647A">
            <w:pPr>
              <w:widowControl w:val="0"/>
              <w:autoSpaceDE w:val="0"/>
              <w:autoSpaceDN w:val="0"/>
              <w:adjustRightInd w:val="0"/>
              <w:jc w:val="right"/>
              <w:rPr>
                <w:rFonts w:cs="Times New Roman"/>
                <w:szCs w:val="28"/>
              </w:rPr>
            </w:pPr>
          </w:p>
          <w:p w14:paraId="4DD4D36A" w14:textId="41EFBA16" w:rsidR="007546F7" w:rsidRPr="00DF01F0" w:rsidRDefault="007546F7" w:rsidP="007E647A">
            <w:pPr>
              <w:widowControl w:val="0"/>
              <w:autoSpaceDE w:val="0"/>
              <w:autoSpaceDN w:val="0"/>
              <w:adjustRightInd w:val="0"/>
              <w:ind w:firstLine="0"/>
              <w:jc w:val="right"/>
              <w:rPr>
                <w:rFonts w:cs="Times New Roman"/>
                <w:szCs w:val="28"/>
              </w:rPr>
            </w:pPr>
            <w:r w:rsidRPr="00DF01F0">
              <w:rPr>
                <w:rFonts w:eastAsia="TimesNewRomanPSMT" w:cs="Times New Roman"/>
                <w:szCs w:val="28"/>
              </w:rPr>
              <w:t xml:space="preserve">_______________ </w:t>
            </w:r>
            <w:r w:rsidR="00D27C4D" w:rsidRPr="00DF01F0">
              <w:rPr>
                <w:rFonts w:eastAsia="TimesNewRomanPSMT" w:cs="Times New Roman"/>
                <w:szCs w:val="28"/>
              </w:rPr>
              <w:t>Вікторія БОРЩ</w:t>
            </w:r>
          </w:p>
          <w:p w14:paraId="78BF64FE" w14:textId="77777777" w:rsidR="007546F7" w:rsidRPr="00DF01F0" w:rsidRDefault="007546F7" w:rsidP="007E647A">
            <w:pPr>
              <w:widowControl w:val="0"/>
              <w:autoSpaceDE w:val="0"/>
              <w:autoSpaceDN w:val="0"/>
              <w:adjustRightInd w:val="0"/>
              <w:jc w:val="right"/>
              <w:rPr>
                <w:rFonts w:cs="Times New Roman"/>
                <w:szCs w:val="28"/>
              </w:rPr>
            </w:pPr>
          </w:p>
        </w:tc>
        <w:tc>
          <w:tcPr>
            <w:tcW w:w="4926" w:type="dxa"/>
          </w:tcPr>
          <w:p w14:paraId="61925C28" w14:textId="11D625A9" w:rsidR="007546F7" w:rsidRPr="00DF01F0" w:rsidRDefault="007546F7" w:rsidP="007E647A">
            <w:pPr>
              <w:widowControl w:val="0"/>
              <w:autoSpaceDE w:val="0"/>
              <w:autoSpaceDN w:val="0"/>
              <w:adjustRightInd w:val="0"/>
              <w:ind w:firstLine="0"/>
              <w:jc w:val="left"/>
              <w:rPr>
                <w:rFonts w:cs="Times New Roman"/>
                <w:szCs w:val="28"/>
              </w:rPr>
            </w:pPr>
            <w:r w:rsidRPr="00DF01F0">
              <w:rPr>
                <w:rFonts w:cs="Times New Roman"/>
                <w:szCs w:val="28"/>
              </w:rPr>
              <w:t>Захищено на засіданні ЕК № ___</w:t>
            </w:r>
            <w:r w:rsidR="00D27C4D" w:rsidRPr="00DF01F0">
              <w:rPr>
                <w:rFonts w:cs="Times New Roman"/>
                <w:szCs w:val="28"/>
              </w:rPr>
              <w:t>___</w:t>
            </w:r>
          </w:p>
          <w:p w14:paraId="46E65C59" w14:textId="77777777" w:rsidR="007546F7" w:rsidRPr="00DF01F0" w:rsidRDefault="007546F7" w:rsidP="007E647A">
            <w:pPr>
              <w:widowControl w:val="0"/>
              <w:autoSpaceDE w:val="0"/>
              <w:autoSpaceDN w:val="0"/>
              <w:adjustRightInd w:val="0"/>
              <w:jc w:val="left"/>
              <w:rPr>
                <w:rFonts w:cs="Times New Roman"/>
                <w:szCs w:val="28"/>
              </w:rPr>
            </w:pPr>
          </w:p>
          <w:p w14:paraId="0E7198CD" w14:textId="24C2B2E3" w:rsidR="007546F7" w:rsidRPr="00DF01F0" w:rsidRDefault="007546F7" w:rsidP="007E647A">
            <w:pPr>
              <w:widowControl w:val="0"/>
              <w:autoSpaceDE w:val="0"/>
              <w:autoSpaceDN w:val="0"/>
              <w:adjustRightInd w:val="0"/>
              <w:ind w:firstLine="0"/>
              <w:jc w:val="left"/>
              <w:rPr>
                <w:rFonts w:cs="Times New Roman"/>
                <w:szCs w:val="28"/>
              </w:rPr>
            </w:pPr>
            <w:r w:rsidRPr="00DF01F0">
              <w:rPr>
                <w:rFonts w:cs="Times New Roman"/>
                <w:szCs w:val="28"/>
              </w:rPr>
              <w:t>Протокол № __ від «__» __</w:t>
            </w:r>
            <w:r w:rsidR="00D27C4D" w:rsidRPr="00DF01F0">
              <w:rPr>
                <w:rFonts w:cs="Times New Roman"/>
                <w:szCs w:val="28"/>
              </w:rPr>
              <w:t>__</w:t>
            </w:r>
            <w:r w:rsidRPr="00DF01F0">
              <w:rPr>
                <w:rFonts w:cs="Times New Roman"/>
                <w:szCs w:val="28"/>
              </w:rPr>
              <w:t>_</w:t>
            </w:r>
            <w:r w:rsidRPr="00DF01F0">
              <w:rPr>
                <w:rFonts w:eastAsia="TimesNewRomanPSMT" w:cs="Times New Roman"/>
                <w:szCs w:val="28"/>
              </w:rPr>
              <w:t xml:space="preserve">_ 2025 </w:t>
            </w:r>
            <w:r w:rsidRPr="00DF01F0">
              <w:rPr>
                <w:rFonts w:cs="Times New Roman"/>
                <w:szCs w:val="28"/>
              </w:rPr>
              <w:t>р.</w:t>
            </w:r>
          </w:p>
          <w:p w14:paraId="36FFBB7A" w14:textId="77777777" w:rsidR="007546F7" w:rsidRPr="00DF01F0" w:rsidRDefault="007546F7" w:rsidP="007E647A">
            <w:pPr>
              <w:widowControl w:val="0"/>
              <w:tabs>
                <w:tab w:val="left" w:pos="0"/>
              </w:tabs>
              <w:snapToGrid w:val="0"/>
              <w:jc w:val="left"/>
              <w:rPr>
                <w:rFonts w:cs="Times New Roman"/>
                <w:szCs w:val="28"/>
              </w:rPr>
            </w:pPr>
          </w:p>
          <w:p w14:paraId="56C16D32" w14:textId="0A4DE441" w:rsidR="00D27C4D" w:rsidRPr="00DF01F0" w:rsidRDefault="007546F7" w:rsidP="007E647A">
            <w:pPr>
              <w:widowControl w:val="0"/>
              <w:tabs>
                <w:tab w:val="left" w:pos="0"/>
              </w:tabs>
              <w:snapToGrid w:val="0"/>
              <w:ind w:firstLine="0"/>
              <w:jc w:val="left"/>
              <w:rPr>
                <w:rFonts w:cs="Times New Roman"/>
                <w:szCs w:val="28"/>
              </w:rPr>
            </w:pPr>
            <w:r w:rsidRPr="00DF01F0">
              <w:rPr>
                <w:rFonts w:cs="Times New Roman"/>
                <w:szCs w:val="28"/>
              </w:rPr>
              <w:t xml:space="preserve">Оцінка _______ / </w:t>
            </w:r>
            <w:r w:rsidR="00D27C4D" w:rsidRPr="00DF01F0">
              <w:rPr>
                <w:rFonts w:cs="Times New Roman"/>
                <w:szCs w:val="28"/>
              </w:rPr>
              <w:t>________ / _______</w:t>
            </w:r>
          </w:p>
          <w:p w14:paraId="5FD6CAD2" w14:textId="77777777" w:rsidR="00D27C4D" w:rsidRPr="00DF01F0" w:rsidRDefault="00D27C4D" w:rsidP="007E647A">
            <w:pPr>
              <w:widowControl w:val="0"/>
              <w:autoSpaceDE w:val="0"/>
              <w:autoSpaceDN w:val="0"/>
              <w:adjustRightInd w:val="0"/>
              <w:ind w:firstLine="0"/>
              <w:jc w:val="left"/>
              <w:rPr>
                <w:rFonts w:cs="Times New Roman"/>
                <w:szCs w:val="28"/>
              </w:rPr>
            </w:pPr>
          </w:p>
          <w:p w14:paraId="5F6F82A9" w14:textId="77777777" w:rsidR="00D27C4D" w:rsidRPr="00DF01F0" w:rsidRDefault="00D27C4D" w:rsidP="007E647A">
            <w:pPr>
              <w:widowControl w:val="0"/>
              <w:autoSpaceDE w:val="0"/>
              <w:autoSpaceDN w:val="0"/>
              <w:adjustRightInd w:val="0"/>
              <w:ind w:firstLine="0"/>
              <w:jc w:val="left"/>
              <w:rPr>
                <w:rFonts w:cs="Times New Roman"/>
                <w:szCs w:val="28"/>
              </w:rPr>
            </w:pPr>
          </w:p>
          <w:p w14:paraId="3224A704" w14:textId="77777777" w:rsidR="007546F7" w:rsidRPr="00DF01F0" w:rsidRDefault="007546F7" w:rsidP="007E647A">
            <w:pPr>
              <w:widowControl w:val="0"/>
              <w:autoSpaceDE w:val="0"/>
              <w:autoSpaceDN w:val="0"/>
              <w:adjustRightInd w:val="0"/>
              <w:ind w:firstLine="0"/>
              <w:jc w:val="left"/>
              <w:rPr>
                <w:rFonts w:cs="Times New Roman"/>
                <w:szCs w:val="28"/>
              </w:rPr>
            </w:pPr>
            <w:r w:rsidRPr="00DF01F0">
              <w:rPr>
                <w:rFonts w:cs="Times New Roman"/>
                <w:szCs w:val="28"/>
              </w:rPr>
              <w:t>Голова ЕК</w:t>
            </w:r>
          </w:p>
          <w:p w14:paraId="432816F3" w14:textId="77777777" w:rsidR="007546F7" w:rsidRPr="00DF01F0" w:rsidRDefault="007546F7" w:rsidP="007E647A">
            <w:pPr>
              <w:widowControl w:val="0"/>
              <w:autoSpaceDE w:val="0"/>
              <w:autoSpaceDN w:val="0"/>
              <w:adjustRightInd w:val="0"/>
              <w:jc w:val="left"/>
              <w:rPr>
                <w:rFonts w:cs="Times New Roman"/>
                <w:szCs w:val="28"/>
              </w:rPr>
            </w:pPr>
          </w:p>
          <w:p w14:paraId="74054197" w14:textId="77777777" w:rsidR="007546F7" w:rsidRPr="00DF01F0" w:rsidRDefault="007546F7" w:rsidP="007E647A">
            <w:pPr>
              <w:widowControl w:val="0"/>
              <w:tabs>
                <w:tab w:val="left" w:pos="0"/>
              </w:tabs>
              <w:snapToGrid w:val="0"/>
              <w:ind w:firstLine="0"/>
              <w:jc w:val="left"/>
              <w:rPr>
                <w:rFonts w:cs="Times New Roman"/>
                <w:szCs w:val="28"/>
              </w:rPr>
            </w:pPr>
            <w:r w:rsidRPr="00DF01F0">
              <w:rPr>
                <w:rFonts w:eastAsia="TimesNewRomanPSMT" w:cs="Times New Roman"/>
                <w:szCs w:val="28"/>
              </w:rPr>
              <w:t>_______________ Олена САДЧЕНКО</w:t>
            </w:r>
          </w:p>
        </w:tc>
      </w:tr>
    </w:tbl>
    <w:p w14:paraId="0595A4A4" w14:textId="544F5004" w:rsidR="007546F7" w:rsidRPr="00DF01F0" w:rsidRDefault="007546F7" w:rsidP="007E647A">
      <w:pPr>
        <w:widowControl w:val="0"/>
        <w:tabs>
          <w:tab w:val="left" w:pos="0"/>
        </w:tabs>
        <w:snapToGrid w:val="0"/>
        <w:spacing w:line="240" w:lineRule="auto"/>
        <w:jc w:val="center"/>
        <w:rPr>
          <w:rFonts w:cs="Times New Roman"/>
          <w:szCs w:val="28"/>
        </w:rPr>
      </w:pPr>
      <w:r w:rsidRPr="00DF01F0">
        <w:rPr>
          <w:rFonts w:cs="Times New Roman"/>
          <w:b/>
          <w:szCs w:val="28"/>
        </w:rPr>
        <w:t>Одеса</w:t>
      </w:r>
      <w:r w:rsidR="00D27C4D" w:rsidRPr="00DF01F0">
        <w:rPr>
          <w:rFonts w:cs="Times New Roman"/>
          <w:b/>
          <w:szCs w:val="28"/>
        </w:rPr>
        <w:t>,</w:t>
      </w:r>
      <w:r w:rsidRPr="00DF01F0">
        <w:rPr>
          <w:rFonts w:cs="Times New Roman"/>
          <w:b/>
          <w:szCs w:val="28"/>
        </w:rPr>
        <w:t xml:space="preserve"> 2025</w:t>
      </w:r>
    </w:p>
    <w:p w14:paraId="58D9E17F" w14:textId="5BA3E104" w:rsidR="007546F7" w:rsidRDefault="007546F7" w:rsidP="005F5400">
      <w:pPr>
        <w:widowControl w:val="0"/>
        <w:autoSpaceDE w:val="0"/>
        <w:autoSpaceDN w:val="0"/>
        <w:adjustRightInd w:val="0"/>
        <w:ind w:firstLine="0"/>
        <w:jc w:val="center"/>
        <w:rPr>
          <w:rFonts w:cs="Times New Roman"/>
          <w:b/>
          <w:bCs/>
          <w:caps/>
          <w:szCs w:val="28"/>
        </w:rPr>
      </w:pPr>
      <w:r w:rsidRPr="00DF01F0">
        <w:rPr>
          <w:rFonts w:cs="Times New Roman"/>
          <w:b/>
          <w:bCs/>
          <w:caps/>
          <w:szCs w:val="28"/>
        </w:rPr>
        <w:lastRenderedPageBreak/>
        <w:t>Анотація</w:t>
      </w:r>
    </w:p>
    <w:p w14:paraId="38FC425A" w14:textId="77777777" w:rsidR="003B03B6" w:rsidRPr="00DF01F0" w:rsidRDefault="003B03B6" w:rsidP="00EF3950">
      <w:pPr>
        <w:widowControl w:val="0"/>
        <w:autoSpaceDE w:val="0"/>
        <w:autoSpaceDN w:val="0"/>
        <w:adjustRightInd w:val="0"/>
        <w:jc w:val="center"/>
        <w:rPr>
          <w:rFonts w:cs="Times New Roman"/>
          <w:b/>
          <w:bCs/>
          <w:caps/>
          <w:szCs w:val="28"/>
        </w:rPr>
      </w:pPr>
    </w:p>
    <w:p w14:paraId="1052540F" w14:textId="425D1A43" w:rsidR="00AA3AC5" w:rsidRPr="00DF01F0" w:rsidRDefault="002C4343" w:rsidP="00BE18DD">
      <w:pPr>
        <w:widowControl w:val="0"/>
        <w:spacing w:line="276" w:lineRule="auto"/>
        <w:rPr>
          <w:rFonts w:eastAsia="Calibri" w:cs="Times New Roman"/>
          <w:szCs w:val="28"/>
        </w:rPr>
      </w:pPr>
      <w:r w:rsidRPr="00DF01F0">
        <w:rPr>
          <w:rFonts w:cs="Times New Roman"/>
          <w:b/>
          <w:szCs w:val="28"/>
        </w:rPr>
        <w:t>Букрєєва Н.</w:t>
      </w:r>
      <w:r w:rsidR="005F5400">
        <w:rPr>
          <w:rFonts w:cs="Times New Roman"/>
          <w:b/>
          <w:szCs w:val="28"/>
          <w:lang w:val="ru-RU"/>
        </w:rPr>
        <w:t xml:space="preserve"> </w:t>
      </w:r>
      <w:r w:rsidRPr="00DF01F0">
        <w:rPr>
          <w:rFonts w:cs="Times New Roman"/>
          <w:b/>
          <w:szCs w:val="28"/>
        </w:rPr>
        <w:t>І</w:t>
      </w:r>
      <w:r w:rsidR="00CD1EAD" w:rsidRPr="00DF01F0">
        <w:rPr>
          <w:rFonts w:cs="Times New Roman"/>
          <w:b/>
          <w:szCs w:val="28"/>
        </w:rPr>
        <w:t>.</w:t>
      </w:r>
      <w:r w:rsidR="00CD1EAD" w:rsidRPr="00DF01F0">
        <w:rPr>
          <w:rFonts w:cs="Times New Roman"/>
          <w:szCs w:val="28"/>
        </w:rPr>
        <w:t xml:space="preserve"> </w:t>
      </w:r>
      <w:r w:rsidRPr="00DF01F0">
        <w:rPr>
          <w:rFonts w:cs="Times New Roman"/>
          <w:szCs w:val="28"/>
        </w:rPr>
        <w:t>Вплив акредитації та міжнародних стандартів на управління конкурентоспроможністю лабораторних послуг</w:t>
      </w:r>
      <w:r w:rsidR="00CD1EAD" w:rsidRPr="00DF01F0">
        <w:rPr>
          <w:rFonts w:cs="Times New Roman"/>
          <w:szCs w:val="28"/>
        </w:rPr>
        <w:t xml:space="preserve">. </w:t>
      </w:r>
      <w:r w:rsidR="00AA3AC5" w:rsidRPr="00DF01F0">
        <w:rPr>
          <w:rFonts w:eastAsia="Calibri" w:cs="Times New Roman"/>
          <w:szCs w:val="28"/>
        </w:rPr>
        <w:t xml:space="preserve">– Кваліфікаційна робота на правах рукопису. </w:t>
      </w:r>
    </w:p>
    <w:p w14:paraId="4B6C43A5" w14:textId="30E7C1BA" w:rsidR="00FF2C34" w:rsidRPr="00DF01F0" w:rsidRDefault="00AA3AC5" w:rsidP="00BE18DD">
      <w:pPr>
        <w:widowControl w:val="0"/>
        <w:spacing w:line="276" w:lineRule="auto"/>
        <w:rPr>
          <w:rFonts w:eastAsia="Times New Roman" w:cs="Times New Roman"/>
          <w:color w:val="000000"/>
          <w:szCs w:val="28"/>
          <w:lang w:eastAsia="ru-RU"/>
        </w:rPr>
      </w:pPr>
      <w:r w:rsidRPr="00DF01F0">
        <w:rPr>
          <w:rFonts w:eastAsia="Calibri" w:cs="Times New Roman"/>
          <w:szCs w:val="28"/>
        </w:rPr>
        <w:t>Кваліфікаційна робота на здобуття освітнього ступеня магістра за освітньо-професійною</w:t>
      </w:r>
      <w:r w:rsidR="00CD1EAD" w:rsidRPr="00DF01F0">
        <w:rPr>
          <w:rFonts w:eastAsia="Calibri" w:cs="Times New Roman"/>
          <w:szCs w:val="28"/>
        </w:rPr>
        <w:t xml:space="preserve"> </w:t>
      </w:r>
      <w:r w:rsidRPr="00DF01F0">
        <w:rPr>
          <w:rFonts w:eastAsia="Calibri" w:cs="Times New Roman"/>
          <w:szCs w:val="28"/>
        </w:rPr>
        <w:t xml:space="preserve">програмою </w:t>
      </w:r>
      <w:r w:rsidR="00CD1EAD" w:rsidRPr="00DF01F0">
        <w:rPr>
          <w:rFonts w:eastAsia="Calibri" w:cs="Times New Roman"/>
          <w:szCs w:val="28"/>
        </w:rPr>
        <w:t xml:space="preserve">«Управління охороною здоров’я та фармацевтичним бізнесом» </w:t>
      </w:r>
      <w:r w:rsidRPr="00DF01F0">
        <w:rPr>
          <w:rFonts w:eastAsia="Calibri" w:cs="Times New Roman"/>
          <w:szCs w:val="28"/>
        </w:rPr>
        <w:t xml:space="preserve">спеціальності </w:t>
      </w:r>
      <w:r w:rsidR="00CD1EAD" w:rsidRPr="00DF01F0">
        <w:rPr>
          <w:rFonts w:eastAsia="Calibri" w:cs="Times New Roman"/>
          <w:szCs w:val="28"/>
        </w:rPr>
        <w:t xml:space="preserve">073 «Менеджмент». </w:t>
      </w:r>
      <w:r w:rsidRPr="00DF01F0">
        <w:rPr>
          <w:rFonts w:eastAsia="Times New Roman" w:cs="Times New Roman"/>
          <w:color w:val="000000"/>
          <w:szCs w:val="28"/>
          <w:lang w:eastAsia="ru-RU"/>
        </w:rPr>
        <w:t xml:space="preserve">– Одеський національний медичний університет. </w:t>
      </w:r>
      <w:r w:rsidRPr="00D6636B">
        <w:rPr>
          <w:rFonts w:eastAsia="Times New Roman" w:cs="Times New Roman"/>
          <w:color w:val="000000"/>
          <w:szCs w:val="28"/>
          <w:lang w:eastAsia="ru-RU"/>
        </w:rPr>
        <w:t>Одеса, 202</w:t>
      </w:r>
      <w:r w:rsidR="00CD1EAD" w:rsidRPr="00D6636B">
        <w:rPr>
          <w:rFonts w:eastAsia="Times New Roman" w:cs="Times New Roman"/>
          <w:color w:val="000000"/>
          <w:szCs w:val="28"/>
          <w:lang w:eastAsia="ru-RU"/>
        </w:rPr>
        <w:t>5</w:t>
      </w:r>
      <w:r w:rsidRPr="00D6636B">
        <w:rPr>
          <w:rFonts w:eastAsia="Times New Roman" w:cs="Times New Roman"/>
          <w:color w:val="000000"/>
          <w:szCs w:val="28"/>
          <w:lang w:eastAsia="ru-RU"/>
        </w:rPr>
        <w:t xml:space="preserve">. </w:t>
      </w:r>
      <w:r w:rsidR="0046319C">
        <w:rPr>
          <w:rFonts w:eastAsia="Times New Roman" w:cs="Times New Roman"/>
          <w:color w:val="000000"/>
          <w:szCs w:val="28"/>
          <w:lang w:eastAsia="ru-RU"/>
        </w:rPr>
        <w:t>103</w:t>
      </w:r>
      <w:r w:rsidR="00CD1EAD" w:rsidRPr="00D6636B">
        <w:rPr>
          <w:rFonts w:eastAsia="Times New Roman" w:cs="Times New Roman"/>
          <w:color w:val="000000"/>
          <w:szCs w:val="28"/>
          <w:lang w:eastAsia="ru-RU"/>
        </w:rPr>
        <w:t xml:space="preserve"> </w:t>
      </w:r>
      <w:r w:rsidRPr="00D6636B">
        <w:rPr>
          <w:rFonts w:eastAsia="Times New Roman" w:cs="Times New Roman"/>
          <w:color w:val="000000"/>
          <w:szCs w:val="28"/>
          <w:lang w:eastAsia="ru-RU"/>
        </w:rPr>
        <w:t>с.</w:t>
      </w:r>
      <w:r w:rsidRPr="00DF01F0">
        <w:rPr>
          <w:rFonts w:eastAsia="Times New Roman" w:cs="Times New Roman"/>
          <w:color w:val="000000"/>
          <w:szCs w:val="28"/>
          <w:lang w:eastAsia="ru-RU"/>
        </w:rPr>
        <w:t xml:space="preserve"> </w:t>
      </w:r>
    </w:p>
    <w:p w14:paraId="2413C620" w14:textId="0890BD69" w:rsidR="00EF3950" w:rsidRPr="00EF3950" w:rsidRDefault="00FF2C34" w:rsidP="00BE18DD">
      <w:pPr>
        <w:pStyle w:val="af0"/>
        <w:spacing w:line="276" w:lineRule="auto"/>
        <w:rPr>
          <w:bCs/>
          <w:sz w:val="28"/>
          <w:szCs w:val="28"/>
        </w:rPr>
      </w:pPr>
      <w:r w:rsidRPr="00DF01F0">
        <w:rPr>
          <w:sz w:val="28"/>
          <w:szCs w:val="28"/>
        </w:rPr>
        <w:t xml:space="preserve">Кваліфікаційну роботу присвячено особливостям </w:t>
      </w:r>
      <w:r w:rsidR="002C4343" w:rsidRPr="00DF01F0">
        <w:rPr>
          <w:sz w:val="28"/>
          <w:szCs w:val="28"/>
        </w:rPr>
        <w:t>впливу акредитації та міжнародних стандартів на управління конкурентоспроможністю лабораторних послуг</w:t>
      </w:r>
      <w:r w:rsidRPr="00764983">
        <w:rPr>
          <w:sz w:val="28"/>
          <w:szCs w:val="28"/>
        </w:rPr>
        <w:t xml:space="preserve"> у галу</w:t>
      </w:r>
      <w:r w:rsidR="007E647A" w:rsidRPr="00764983">
        <w:rPr>
          <w:sz w:val="28"/>
          <w:szCs w:val="28"/>
        </w:rPr>
        <w:t>зі охорони здоров’я на прикладі</w:t>
      </w:r>
      <w:r w:rsidRPr="00764983">
        <w:rPr>
          <w:sz w:val="28"/>
          <w:szCs w:val="28"/>
        </w:rPr>
        <w:t xml:space="preserve"> </w:t>
      </w:r>
      <w:r w:rsidR="007E647A" w:rsidRPr="00764983">
        <w:rPr>
          <w:sz w:val="28"/>
          <w:szCs w:val="28"/>
        </w:rPr>
        <w:t>медичної лабораторії «CSD LAB</w:t>
      </w:r>
      <w:r w:rsidR="002C4343" w:rsidRPr="00764983">
        <w:rPr>
          <w:sz w:val="28"/>
          <w:szCs w:val="28"/>
        </w:rPr>
        <w:t>»</w:t>
      </w:r>
      <w:r w:rsidR="007E647A" w:rsidRPr="00764983">
        <w:rPr>
          <w:sz w:val="28"/>
          <w:szCs w:val="28"/>
        </w:rPr>
        <w:t xml:space="preserve"> у порівнянні з іншими акредитованими за ISO лабораторіями України</w:t>
      </w:r>
      <w:r w:rsidRPr="00764983">
        <w:rPr>
          <w:sz w:val="28"/>
          <w:szCs w:val="28"/>
        </w:rPr>
        <w:t xml:space="preserve">. </w:t>
      </w:r>
      <w:r w:rsidR="00EF3950" w:rsidRPr="00764983">
        <w:rPr>
          <w:sz w:val="28"/>
          <w:szCs w:val="28"/>
        </w:rPr>
        <w:t>У роботі</w:t>
      </w:r>
      <w:r w:rsidR="00EF3950" w:rsidRPr="00EF3950">
        <w:rPr>
          <w:rFonts w:eastAsia="Times New Roman"/>
          <w:kern w:val="0"/>
          <w:sz w:val="28"/>
          <w:szCs w:val="28"/>
          <w:lang w:eastAsia="uk-UA"/>
          <w14:ligatures w14:val="none"/>
        </w:rPr>
        <w:t xml:space="preserve"> проаналізовано вплив акредитації та застосування міжнародних стандартів менеджменту якості на результативність і керованість процесів клініко-діагностичних лабораторій. Акредитацію за </w:t>
      </w:r>
      <w:r w:rsidR="00EF3950" w:rsidRPr="00EF3950">
        <w:rPr>
          <w:rFonts w:eastAsia="Times New Roman"/>
          <w:bCs/>
          <w:kern w:val="0"/>
          <w:sz w:val="28"/>
          <w:szCs w:val="28"/>
          <w:lang w:eastAsia="uk-UA"/>
          <w14:ligatures w14:val="none"/>
        </w:rPr>
        <w:t>ISO 15189:2022</w:t>
      </w:r>
      <w:r w:rsidR="00EF3950" w:rsidRPr="00DF01F0">
        <w:rPr>
          <w:bCs/>
          <w:sz w:val="28"/>
          <w:szCs w:val="28"/>
        </w:rPr>
        <w:t>. Medical laboratories – Requirements for quality and competence. International Organization for Standardization, Geneva, 2022</w:t>
      </w:r>
      <w:r w:rsidR="00EF3950" w:rsidRPr="00EF3950">
        <w:rPr>
          <w:bCs/>
          <w:sz w:val="28"/>
          <w:szCs w:val="28"/>
        </w:rPr>
        <w:t xml:space="preserve">; </w:t>
      </w:r>
      <w:r w:rsidR="00EF3950" w:rsidRPr="00EF3950">
        <w:rPr>
          <w:rFonts w:eastAsia="Times New Roman"/>
          <w:kern w:val="0"/>
          <w:sz w:val="28"/>
          <w:szCs w:val="28"/>
          <w:lang w:eastAsia="uk-UA"/>
          <w14:ligatures w14:val="none"/>
        </w:rPr>
        <w:t>розглянуто як інструмент підтвердження компетентності та побудови процесно-орієнтованої системи управління якістю</w:t>
      </w:r>
      <w:r w:rsidR="00EF3950">
        <w:rPr>
          <w:rFonts w:eastAsia="Times New Roman"/>
          <w:kern w:val="0"/>
          <w:sz w:val="28"/>
          <w:szCs w:val="28"/>
          <w:lang w:eastAsia="uk-UA"/>
          <w14:ligatures w14:val="none"/>
        </w:rPr>
        <w:t xml:space="preserve"> медичної лабораторії у сфері охорони здоров’я</w:t>
      </w:r>
      <w:r w:rsidR="00EF3950" w:rsidRPr="00EF3950">
        <w:rPr>
          <w:rFonts w:eastAsia="Times New Roman"/>
          <w:kern w:val="0"/>
          <w:sz w:val="28"/>
          <w:szCs w:val="28"/>
          <w:lang w:eastAsia="uk-UA"/>
          <w14:ligatures w14:val="none"/>
        </w:rPr>
        <w:t>, що охоплює преаналітичний, аналітичний і постаналітичний етапи та забезпечує вимірю</w:t>
      </w:r>
      <w:r w:rsidR="00EF3950">
        <w:rPr>
          <w:rFonts w:eastAsia="Times New Roman"/>
          <w:kern w:val="0"/>
          <w:sz w:val="28"/>
          <w:szCs w:val="28"/>
          <w:lang w:eastAsia="uk-UA"/>
          <w14:ligatures w14:val="none"/>
        </w:rPr>
        <w:t xml:space="preserve">ваність через показники якості, </w:t>
      </w:r>
      <w:r w:rsidR="00EF3950" w:rsidRPr="00EF3950">
        <w:rPr>
          <w:rFonts w:eastAsia="Times New Roman"/>
          <w:kern w:val="0"/>
          <w:sz w:val="28"/>
          <w:szCs w:val="28"/>
          <w:lang w:eastAsia="uk-UA"/>
          <w14:ligatures w14:val="none"/>
        </w:rPr>
        <w:t xml:space="preserve">зокрема помилки, </w:t>
      </w:r>
      <w:r w:rsidR="00BE18DD" w:rsidRPr="00BE18DD">
        <w:rPr>
          <w:rFonts w:eastAsia="Times New Roman"/>
          <w:kern w:val="0"/>
          <w:sz w:val="28"/>
          <w:szCs w:val="28"/>
          <w:lang w:eastAsia="uk-UA"/>
          <w14:ligatures w14:val="none"/>
        </w:rPr>
        <w:t>Turnaround Time/</w:t>
      </w:r>
      <w:r w:rsidR="00BE18DD" w:rsidRPr="00BE18DD">
        <w:t xml:space="preserve"> </w:t>
      </w:r>
      <w:r w:rsidR="00BE18DD">
        <w:rPr>
          <w:rFonts w:eastAsia="Times New Roman"/>
          <w:kern w:val="0"/>
          <w:sz w:val="28"/>
          <w:szCs w:val="28"/>
          <w:lang w:eastAsia="uk-UA"/>
          <w14:ligatures w14:val="none"/>
        </w:rPr>
        <w:t>ч</w:t>
      </w:r>
      <w:r w:rsidR="00BE18DD" w:rsidRPr="00BE18DD">
        <w:rPr>
          <w:rFonts w:eastAsia="Times New Roman"/>
          <w:kern w:val="0"/>
          <w:sz w:val="28"/>
          <w:szCs w:val="28"/>
          <w:lang w:eastAsia="uk-UA"/>
          <w14:ligatures w14:val="none"/>
        </w:rPr>
        <w:t xml:space="preserve">ас виконання замовлення </w:t>
      </w:r>
      <w:r w:rsidR="00BE18DD">
        <w:rPr>
          <w:rFonts w:eastAsia="Times New Roman"/>
          <w:kern w:val="0"/>
          <w:sz w:val="28"/>
          <w:szCs w:val="28"/>
          <w:lang w:eastAsia="uk-UA"/>
          <w14:ligatures w14:val="none"/>
        </w:rPr>
        <w:t>(</w:t>
      </w:r>
      <w:r w:rsidR="00EF3950" w:rsidRPr="00EF3950">
        <w:rPr>
          <w:rFonts w:eastAsia="Times New Roman"/>
          <w:kern w:val="0"/>
          <w:sz w:val="28"/>
          <w:szCs w:val="28"/>
          <w:lang w:eastAsia="uk-UA"/>
          <w14:ligatures w14:val="none"/>
        </w:rPr>
        <w:t>TAT</w:t>
      </w:r>
      <w:r w:rsidR="00BE18DD">
        <w:rPr>
          <w:rFonts w:eastAsia="Times New Roman"/>
          <w:kern w:val="0"/>
          <w:sz w:val="28"/>
          <w:szCs w:val="28"/>
          <w:lang w:eastAsia="uk-UA"/>
          <w14:ligatures w14:val="none"/>
        </w:rPr>
        <w:t>)</w:t>
      </w:r>
      <w:r w:rsidR="00EF3950" w:rsidRPr="00EF3950">
        <w:rPr>
          <w:rFonts w:eastAsia="Times New Roman"/>
          <w:kern w:val="0"/>
          <w:sz w:val="28"/>
          <w:szCs w:val="28"/>
          <w:lang w:eastAsia="uk-UA"/>
          <w14:ligatures w14:val="none"/>
        </w:rPr>
        <w:t xml:space="preserve">, результати </w:t>
      </w:r>
      <w:r w:rsidR="00BE18DD" w:rsidRPr="00BE18DD">
        <w:rPr>
          <w:rFonts w:eastAsia="Times New Roman"/>
          <w:kern w:val="0"/>
          <w:sz w:val="28"/>
          <w:szCs w:val="28"/>
          <w:lang w:val="en-US" w:eastAsia="uk-UA"/>
          <w14:ligatures w14:val="none"/>
        </w:rPr>
        <w:t>External</w:t>
      </w:r>
      <w:r w:rsidR="00BE18DD" w:rsidRPr="00BE18DD">
        <w:rPr>
          <w:rFonts w:eastAsia="Times New Roman"/>
          <w:kern w:val="0"/>
          <w:sz w:val="28"/>
          <w:szCs w:val="28"/>
          <w:lang w:eastAsia="uk-UA"/>
          <w14:ligatures w14:val="none"/>
        </w:rPr>
        <w:t xml:space="preserve"> </w:t>
      </w:r>
      <w:r w:rsidR="00BE18DD" w:rsidRPr="00BE18DD">
        <w:rPr>
          <w:rFonts w:eastAsia="Times New Roman"/>
          <w:kern w:val="0"/>
          <w:sz w:val="28"/>
          <w:szCs w:val="28"/>
          <w:lang w:val="en-US" w:eastAsia="uk-UA"/>
          <w14:ligatures w14:val="none"/>
        </w:rPr>
        <w:t>Quality</w:t>
      </w:r>
      <w:r w:rsidR="00BE18DD" w:rsidRPr="00BE18DD">
        <w:rPr>
          <w:rFonts w:eastAsia="Times New Roman"/>
          <w:kern w:val="0"/>
          <w:sz w:val="28"/>
          <w:szCs w:val="28"/>
          <w:lang w:eastAsia="uk-UA"/>
          <w14:ligatures w14:val="none"/>
        </w:rPr>
        <w:t xml:space="preserve"> </w:t>
      </w:r>
      <w:r w:rsidR="00BE18DD" w:rsidRPr="00BE18DD">
        <w:rPr>
          <w:rFonts w:eastAsia="Times New Roman"/>
          <w:kern w:val="0"/>
          <w:sz w:val="28"/>
          <w:szCs w:val="28"/>
          <w:lang w:val="en-US" w:eastAsia="uk-UA"/>
          <w14:ligatures w14:val="none"/>
        </w:rPr>
        <w:t>Assessment</w:t>
      </w:r>
      <w:r w:rsidR="00BE18DD" w:rsidRPr="00BE18DD">
        <w:rPr>
          <w:rFonts w:eastAsia="Times New Roman"/>
          <w:kern w:val="0"/>
          <w:sz w:val="28"/>
          <w:szCs w:val="28"/>
          <w:lang w:eastAsia="uk-UA"/>
          <w14:ligatures w14:val="none"/>
        </w:rPr>
        <w:t xml:space="preserve">/ </w:t>
      </w:r>
      <w:r w:rsidR="003B03B6" w:rsidRPr="003B03B6">
        <w:rPr>
          <w:rFonts w:eastAsia="Times New Roman"/>
          <w:kern w:val="0"/>
          <w:sz w:val="28"/>
          <w:szCs w:val="28"/>
          <w:lang w:eastAsia="uk-UA"/>
          <w14:ligatures w14:val="none"/>
        </w:rPr>
        <w:t>з</w:t>
      </w:r>
      <w:r w:rsidR="00BE18DD" w:rsidRPr="00BE18DD">
        <w:rPr>
          <w:rFonts w:eastAsia="Times New Roman"/>
          <w:kern w:val="0"/>
          <w:sz w:val="28"/>
          <w:szCs w:val="28"/>
          <w:lang w:eastAsia="uk-UA"/>
          <w14:ligatures w14:val="none"/>
        </w:rPr>
        <w:t>овнішній контроль якості (</w:t>
      </w:r>
      <w:r w:rsidR="00BE18DD" w:rsidRPr="00EF3950">
        <w:rPr>
          <w:rFonts w:eastAsia="Times New Roman"/>
          <w:kern w:val="0"/>
          <w:sz w:val="28"/>
          <w:szCs w:val="28"/>
          <w:lang w:eastAsia="uk-UA"/>
          <w14:ligatures w14:val="none"/>
        </w:rPr>
        <w:t>EQA/ЗКЯ</w:t>
      </w:r>
      <w:r w:rsidR="00BE18DD" w:rsidRPr="00BE18DD">
        <w:rPr>
          <w:rFonts w:eastAsia="Times New Roman"/>
          <w:kern w:val="0"/>
          <w:sz w:val="28"/>
          <w:szCs w:val="28"/>
          <w:lang w:eastAsia="uk-UA"/>
          <w14:ligatures w14:val="none"/>
        </w:rPr>
        <w:t>)</w:t>
      </w:r>
      <w:r w:rsidR="00EF3950">
        <w:rPr>
          <w:rFonts w:eastAsia="Times New Roman"/>
          <w:kern w:val="0"/>
          <w:sz w:val="28"/>
          <w:szCs w:val="28"/>
          <w:lang w:eastAsia="uk-UA"/>
          <w14:ligatures w14:val="none"/>
        </w:rPr>
        <w:t>, задоволеність клієнтів</w:t>
      </w:r>
      <w:r w:rsidR="00EF3950" w:rsidRPr="00EF3950">
        <w:rPr>
          <w:rFonts w:eastAsia="Times New Roman"/>
          <w:kern w:val="0"/>
          <w:sz w:val="28"/>
          <w:szCs w:val="28"/>
          <w:lang w:eastAsia="uk-UA"/>
          <w14:ligatures w14:val="none"/>
        </w:rPr>
        <w:t>. Узагальнено емпіричні докази, що впровадження ISO-підходів асоціюється зі зниженням частоти помилок у програмах зовнішньої оцінки якості та підвищ</w:t>
      </w:r>
      <w:r w:rsidR="00EF3950">
        <w:rPr>
          <w:rFonts w:eastAsia="Times New Roman"/>
          <w:kern w:val="0"/>
          <w:sz w:val="28"/>
          <w:szCs w:val="28"/>
          <w:lang w:eastAsia="uk-UA"/>
          <w14:ligatures w14:val="none"/>
        </w:rPr>
        <w:t>енням аналітичної надійності</w:t>
      </w:r>
      <w:r w:rsidR="00EF3950" w:rsidRPr="00EF3950">
        <w:rPr>
          <w:rFonts w:eastAsia="Times New Roman"/>
          <w:kern w:val="0"/>
          <w:sz w:val="28"/>
          <w:szCs w:val="28"/>
          <w:lang w:eastAsia="uk-UA"/>
          <w14:ligatures w14:val="none"/>
        </w:rPr>
        <w:t xml:space="preserve">, а також із покращенням безпеки пацієнтів і якості медичної </w:t>
      </w:r>
      <w:r w:rsidR="00EF3950">
        <w:rPr>
          <w:rFonts w:eastAsia="Times New Roman"/>
          <w:kern w:val="0"/>
          <w:sz w:val="28"/>
          <w:szCs w:val="28"/>
          <w:lang w:eastAsia="uk-UA"/>
          <w14:ligatures w14:val="none"/>
        </w:rPr>
        <w:t>допомоги на рівні системи</w:t>
      </w:r>
      <w:r w:rsidR="00EF3950" w:rsidRPr="00EF3950">
        <w:rPr>
          <w:rFonts w:eastAsia="Times New Roman"/>
          <w:kern w:val="0"/>
          <w:sz w:val="28"/>
          <w:szCs w:val="28"/>
          <w:lang w:eastAsia="uk-UA"/>
          <w14:ligatures w14:val="none"/>
        </w:rPr>
        <w:t>. В українському контексті акцентовано значення ризик-орієнтованого менеджменту та стандартизації процедур як передумов стабільності я</w:t>
      </w:r>
      <w:r w:rsidR="00EF3950">
        <w:rPr>
          <w:rFonts w:eastAsia="Times New Roman"/>
          <w:kern w:val="0"/>
          <w:sz w:val="28"/>
          <w:szCs w:val="28"/>
          <w:lang w:eastAsia="uk-UA"/>
          <w14:ligatures w14:val="none"/>
        </w:rPr>
        <w:t>кості лабораторних послуг</w:t>
      </w:r>
      <w:r w:rsidR="00EF3950" w:rsidRPr="00EF3950">
        <w:rPr>
          <w:rFonts w:eastAsia="Times New Roman"/>
          <w:kern w:val="0"/>
          <w:sz w:val="28"/>
          <w:szCs w:val="28"/>
          <w:lang w:eastAsia="uk-UA"/>
          <w14:ligatures w14:val="none"/>
        </w:rPr>
        <w:t>, а також роль національної інфраструктури акредитації у поширенні практик відповідності ISO 15189 серед медичних лаборатор</w:t>
      </w:r>
      <w:r w:rsidR="00EF3950">
        <w:rPr>
          <w:rFonts w:eastAsia="Times New Roman"/>
          <w:kern w:val="0"/>
          <w:sz w:val="28"/>
          <w:szCs w:val="28"/>
          <w:lang w:eastAsia="uk-UA"/>
          <w14:ligatures w14:val="none"/>
        </w:rPr>
        <w:t>ій</w:t>
      </w:r>
      <w:r w:rsidR="00EF3950" w:rsidRPr="00EF3950">
        <w:rPr>
          <w:rFonts w:eastAsia="Times New Roman"/>
          <w:kern w:val="0"/>
          <w:sz w:val="28"/>
          <w:szCs w:val="28"/>
          <w:lang w:eastAsia="uk-UA"/>
          <w14:ligatures w14:val="none"/>
        </w:rPr>
        <w:t>.</w:t>
      </w:r>
    </w:p>
    <w:p w14:paraId="25A47EB6" w14:textId="44E91331" w:rsidR="00EF3950" w:rsidRPr="00EF3950" w:rsidRDefault="00EF3950" w:rsidP="00BE18DD">
      <w:pPr>
        <w:spacing w:before="100" w:beforeAutospacing="1" w:after="100" w:afterAutospacing="1" w:line="276" w:lineRule="auto"/>
        <w:ind w:firstLine="0"/>
        <w:rPr>
          <w:rFonts w:eastAsia="Times New Roman" w:cs="Times New Roman"/>
          <w:kern w:val="0"/>
          <w:szCs w:val="28"/>
          <w:lang w:eastAsia="uk-UA"/>
          <w14:ligatures w14:val="none"/>
        </w:rPr>
      </w:pPr>
      <w:r w:rsidRPr="00EF3950">
        <w:rPr>
          <w:rFonts w:eastAsia="Times New Roman" w:cs="Times New Roman"/>
          <w:b/>
          <w:bCs/>
          <w:kern w:val="0"/>
          <w:szCs w:val="28"/>
          <w:lang w:eastAsia="uk-UA"/>
          <w14:ligatures w14:val="none"/>
        </w:rPr>
        <w:t>Ключові слова:</w:t>
      </w:r>
      <w:r w:rsidRPr="00EF3950">
        <w:rPr>
          <w:rFonts w:eastAsia="Times New Roman" w:cs="Times New Roman"/>
          <w:kern w:val="0"/>
          <w:szCs w:val="28"/>
          <w:lang w:eastAsia="uk-UA"/>
          <w14:ligatures w14:val="none"/>
        </w:rPr>
        <w:t xml:space="preserve"> акредитація, ISO 15189, стандарти якості, </w:t>
      </w:r>
      <w:r w:rsidR="00764983" w:rsidRPr="00470ADF">
        <w:rPr>
          <w:rFonts w:eastAsia="Times New Roman" w:cs="Times New Roman"/>
          <w:kern w:val="0"/>
          <w:szCs w:val="28"/>
          <w:lang w:eastAsia="uk-UA"/>
          <w14:ligatures w14:val="none"/>
        </w:rPr>
        <w:t>управління,</w:t>
      </w:r>
      <w:r w:rsidR="00764983" w:rsidRPr="00F77A52">
        <w:rPr>
          <w:rFonts w:eastAsia="Times New Roman" w:cs="Times New Roman"/>
          <w:kern w:val="0"/>
          <w:szCs w:val="28"/>
          <w:lang w:eastAsia="uk-UA"/>
          <w14:ligatures w14:val="none"/>
        </w:rPr>
        <w:t xml:space="preserve"> </w:t>
      </w:r>
      <w:r w:rsidRPr="00EF3950">
        <w:rPr>
          <w:rFonts w:eastAsia="Times New Roman" w:cs="Times New Roman"/>
          <w:kern w:val="0"/>
          <w:szCs w:val="28"/>
          <w:lang w:eastAsia="uk-UA"/>
          <w14:ligatures w14:val="none"/>
        </w:rPr>
        <w:t>клініко-діагностична лабораторія,</w:t>
      </w:r>
      <w:r w:rsidR="00764983">
        <w:rPr>
          <w:rFonts w:eastAsia="Times New Roman" w:cs="Times New Roman"/>
          <w:kern w:val="0"/>
          <w:szCs w:val="28"/>
          <w:lang w:eastAsia="uk-UA"/>
          <w14:ligatures w14:val="none"/>
        </w:rPr>
        <w:t xml:space="preserve"> </w:t>
      </w:r>
      <w:r w:rsidR="00764983" w:rsidRPr="00470ADF">
        <w:rPr>
          <w:rFonts w:eastAsia="Times New Roman" w:cs="Times New Roman"/>
          <w:kern w:val="0"/>
          <w:szCs w:val="28"/>
          <w:lang w:eastAsia="uk-UA"/>
          <w14:ligatures w14:val="none"/>
        </w:rPr>
        <w:t>менеджмент якості діяльності лабораторії,</w:t>
      </w:r>
      <w:r w:rsidRPr="00EF3950">
        <w:rPr>
          <w:rFonts w:eastAsia="Times New Roman" w:cs="Times New Roman"/>
          <w:kern w:val="0"/>
          <w:szCs w:val="28"/>
          <w:lang w:eastAsia="uk-UA"/>
          <w14:ligatures w14:val="none"/>
        </w:rPr>
        <w:t xml:space="preserve"> показники якості, ризик-менеджмент, EQA, TAT.</w:t>
      </w:r>
    </w:p>
    <w:p w14:paraId="3831848B" w14:textId="613E0A08" w:rsidR="00CD1EAD" w:rsidRPr="00DF01F0" w:rsidRDefault="00CD1EAD" w:rsidP="00EF3950">
      <w:pPr>
        <w:widowControl w:val="0"/>
        <w:rPr>
          <w:rFonts w:cs="Times New Roman"/>
          <w:b/>
          <w:szCs w:val="28"/>
        </w:rPr>
      </w:pPr>
    </w:p>
    <w:p w14:paraId="487F4B66" w14:textId="265724D8" w:rsidR="007546F7" w:rsidRDefault="000E6974" w:rsidP="00BE18DD">
      <w:pPr>
        <w:widowControl w:val="0"/>
        <w:autoSpaceDE w:val="0"/>
        <w:autoSpaceDN w:val="0"/>
        <w:adjustRightInd w:val="0"/>
        <w:spacing w:line="276" w:lineRule="auto"/>
        <w:ind w:firstLine="0"/>
        <w:jc w:val="center"/>
        <w:rPr>
          <w:rFonts w:eastAsia="Calibri" w:cs="Times New Roman"/>
          <w:b/>
          <w:szCs w:val="28"/>
          <w:lang w:val="en-US"/>
        </w:rPr>
      </w:pPr>
      <w:r w:rsidRPr="00DF01F0">
        <w:rPr>
          <w:rFonts w:eastAsia="Calibri" w:cs="Times New Roman"/>
          <w:b/>
          <w:szCs w:val="28"/>
          <w:lang w:val="en-US"/>
        </w:rPr>
        <w:lastRenderedPageBreak/>
        <w:t>ABSTRACT</w:t>
      </w:r>
    </w:p>
    <w:p w14:paraId="782D3CDF" w14:textId="77777777" w:rsidR="003B03B6" w:rsidRPr="00DF01F0" w:rsidRDefault="003B03B6" w:rsidP="00BE18DD">
      <w:pPr>
        <w:widowControl w:val="0"/>
        <w:autoSpaceDE w:val="0"/>
        <w:autoSpaceDN w:val="0"/>
        <w:adjustRightInd w:val="0"/>
        <w:spacing w:line="276" w:lineRule="auto"/>
        <w:ind w:firstLine="0"/>
        <w:jc w:val="center"/>
        <w:rPr>
          <w:rFonts w:cs="Times New Roman"/>
          <w:b/>
          <w:szCs w:val="28"/>
          <w:lang w:val="en-US"/>
        </w:rPr>
      </w:pPr>
    </w:p>
    <w:p w14:paraId="63644E79" w14:textId="30DA3D88" w:rsidR="00AF4424" w:rsidRPr="00DF01F0" w:rsidRDefault="008A672D" w:rsidP="00BE18DD">
      <w:pPr>
        <w:spacing w:line="276" w:lineRule="auto"/>
        <w:rPr>
          <w:rFonts w:cs="Times New Roman"/>
          <w:szCs w:val="28"/>
          <w:lang w:val="en-US"/>
        </w:rPr>
      </w:pPr>
      <w:r w:rsidRPr="00DF01F0">
        <w:rPr>
          <w:rFonts w:cs="Times New Roman"/>
          <w:b/>
          <w:szCs w:val="28"/>
          <w:lang w:val="en-US"/>
        </w:rPr>
        <w:t>Bukrieieva N.I.</w:t>
      </w:r>
      <w:r w:rsidR="00AF4424" w:rsidRPr="00DF01F0">
        <w:rPr>
          <w:rFonts w:cs="Times New Roman"/>
          <w:b/>
          <w:szCs w:val="28"/>
        </w:rPr>
        <w:t xml:space="preserve"> </w:t>
      </w:r>
      <w:bookmarkStart w:id="0" w:name="_Hlk214115477"/>
      <w:bookmarkStart w:id="1" w:name="_Hlk214267095"/>
      <w:r w:rsidR="00AF4424" w:rsidRPr="00DF01F0">
        <w:rPr>
          <w:rFonts w:cs="Times New Roman"/>
          <w:szCs w:val="28"/>
          <w:lang w:val="en-US"/>
        </w:rPr>
        <w:t>The impact of accreditation and international standards on managing the competitiveness of laboratory services</w:t>
      </w:r>
    </w:p>
    <w:bookmarkEnd w:id="0"/>
    <w:bookmarkEnd w:id="1"/>
    <w:p w14:paraId="736C30DC" w14:textId="0B296EF0" w:rsidR="00FF2C34" w:rsidRPr="00DF01F0" w:rsidRDefault="00FF2C34" w:rsidP="00BE18DD">
      <w:pPr>
        <w:spacing w:line="276" w:lineRule="auto"/>
        <w:rPr>
          <w:rFonts w:cs="Times New Roman"/>
          <w:szCs w:val="28"/>
          <w:lang w:val="en-US"/>
        </w:rPr>
      </w:pPr>
      <w:r w:rsidRPr="00DF01F0">
        <w:rPr>
          <w:rFonts w:cs="Times New Roman"/>
          <w:szCs w:val="28"/>
          <w:lang w:val="en-US"/>
        </w:rPr>
        <w:t>Qualification work for obtaining a Master's degree in the specialty of D3 "Management" at the Odessa National Medical University. Department of Health Management. Scientific supervisor:</w:t>
      </w:r>
      <w:r w:rsidR="00AF4424" w:rsidRPr="00DF01F0">
        <w:rPr>
          <w:rFonts w:cs="Times New Roman"/>
          <w:szCs w:val="28"/>
          <w:lang w:val="en-US"/>
        </w:rPr>
        <w:t xml:space="preserve"> V</w:t>
      </w:r>
      <w:r w:rsidRPr="00DF01F0">
        <w:rPr>
          <w:rFonts w:cs="Times New Roman"/>
          <w:szCs w:val="28"/>
          <w:lang w:val="en-US"/>
        </w:rPr>
        <w:t>.</w:t>
      </w:r>
      <w:r w:rsidR="00AF4424" w:rsidRPr="00DF01F0">
        <w:rPr>
          <w:rFonts w:cs="Times New Roman"/>
          <w:szCs w:val="28"/>
          <w:lang w:val="en-US"/>
        </w:rPr>
        <w:t>I. Borsch, D.Sc. (Economics),</w:t>
      </w:r>
      <w:r w:rsidRPr="00DF01F0">
        <w:rPr>
          <w:rFonts w:cs="Times New Roman"/>
          <w:szCs w:val="28"/>
          <w:lang w:val="en-US"/>
        </w:rPr>
        <w:t xml:space="preserve"> </w:t>
      </w:r>
      <w:r w:rsidRPr="00D6636B">
        <w:rPr>
          <w:rFonts w:cs="Times New Roman"/>
          <w:szCs w:val="28"/>
          <w:lang w:val="en-US"/>
        </w:rPr>
        <w:t xml:space="preserve">Odessa, 2025. </w:t>
      </w:r>
      <w:r w:rsidR="0046319C">
        <w:rPr>
          <w:rFonts w:cs="Times New Roman"/>
          <w:szCs w:val="28"/>
        </w:rPr>
        <w:t>103</w:t>
      </w:r>
      <w:r w:rsidR="00B56BD6" w:rsidRPr="00D6636B">
        <w:rPr>
          <w:rFonts w:cs="Times New Roman"/>
          <w:szCs w:val="28"/>
        </w:rPr>
        <w:t xml:space="preserve"> </w:t>
      </w:r>
      <w:r w:rsidRPr="00D6636B">
        <w:rPr>
          <w:rFonts w:cs="Times New Roman"/>
          <w:szCs w:val="28"/>
          <w:lang w:val="en-US"/>
        </w:rPr>
        <w:t>p.</w:t>
      </w:r>
    </w:p>
    <w:p w14:paraId="49D7D59F" w14:textId="77777777" w:rsidR="00BE18DD" w:rsidRPr="00BE18DD" w:rsidRDefault="00BE18DD" w:rsidP="00BE18DD">
      <w:pPr>
        <w:pStyle w:val="af0"/>
        <w:spacing w:line="276" w:lineRule="auto"/>
        <w:rPr>
          <w:sz w:val="28"/>
          <w:szCs w:val="28"/>
        </w:rPr>
      </w:pPr>
      <w:r w:rsidRPr="00BE18DD">
        <w:rPr>
          <w:sz w:val="28"/>
          <w:szCs w:val="28"/>
        </w:rPr>
        <w:t xml:space="preserve">The qualification thesis is devoted to examining the specific features of the impact of accreditation and international standards on the management of the competitiveness of laboratory services in the healthcare sector, using the medical laboratory </w:t>
      </w:r>
      <w:r w:rsidRPr="00D03548">
        <w:rPr>
          <w:rStyle w:val="ae"/>
          <w:b w:val="0"/>
          <w:sz w:val="28"/>
          <w:szCs w:val="28"/>
        </w:rPr>
        <w:t>CSD LAB</w:t>
      </w:r>
      <w:r w:rsidRPr="00BE18DD">
        <w:rPr>
          <w:sz w:val="28"/>
          <w:szCs w:val="28"/>
        </w:rPr>
        <w:t xml:space="preserve"> as a case study and comparing it with other ISO-accredited laboratories in Ukraine. The study analyzes the influence of accreditation and the implementation of international quality management standards on the performance and controllability of processes in clinical diagnostic laboratories.</w:t>
      </w:r>
    </w:p>
    <w:p w14:paraId="782B168A" w14:textId="77777777" w:rsidR="00BE18DD" w:rsidRPr="00BE18DD" w:rsidRDefault="00BE18DD" w:rsidP="00BE18DD">
      <w:pPr>
        <w:pStyle w:val="af0"/>
        <w:spacing w:line="276" w:lineRule="auto"/>
        <w:rPr>
          <w:sz w:val="28"/>
          <w:szCs w:val="28"/>
        </w:rPr>
      </w:pPr>
      <w:r w:rsidRPr="00BE18DD">
        <w:rPr>
          <w:sz w:val="28"/>
          <w:szCs w:val="28"/>
        </w:rPr>
        <w:t xml:space="preserve">Accreditation in accordance with </w:t>
      </w:r>
      <w:r w:rsidRPr="00D03548">
        <w:rPr>
          <w:rStyle w:val="ae"/>
          <w:b w:val="0"/>
          <w:sz w:val="28"/>
          <w:szCs w:val="28"/>
        </w:rPr>
        <w:t xml:space="preserve">ISO 15189:2022, </w:t>
      </w:r>
      <w:r w:rsidRPr="00D03548">
        <w:rPr>
          <w:rStyle w:val="af5"/>
          <w:bCs/>
          <w:i w:val="0"/>
          <w:sz w:val="28"/>
          <w:szCs w:val="28"/>
        </w:rPr>
        <w:t>Medical laboratories – Requirements for quality and competence</w:t>
      </w:r>
      <w:r w:rsidRPr="00D03548">
        <w:rPr>
          <w:rStyle w:val="ae"/>
          <w:b w:val="0"/>
          <w:sz w:val="28"/>
          <w:szCs w:val="28"/>
        </w:rPr>
        <w:t xml:space="preserve"> (International Organization for Standardization, Geneva, 2022; </w:t>
      </w:r>
      <w:hyperlink r:id="rId8" w:history="1">
        <w:r w:rsidRPr="00D03548">
          <w:rPr>
            <w:rStyle w:val="ad"/>
            <w:bCs/>
            <w:sz w:val="28"/>
            <w:szCs w:val="28"/>
          </w:rPr>
          <w:t>https://www.iso.org/standard/76677.html</w:t>
        </w:r>
      </w:hyperlink>
      <w:r w:rsidRPr="00D03548">
        <w:rPr>
          <w:rStyle w:val="ae"/>
          <w:sz w:val="28"/>
          <w:szCs w:val="28"/>
        </w:rPr>
        <w:t>)</w:t>
      </w:r>
      <w:r w:rsidRPr="00BE18DD">
        <w:rPr>
          <w:sz w:val="28"/>
          <w:szCs w:val="28"/>
        </w:rPr>
        <w:t xml:space="preserve"> is considered as a tool for confirming competence and for establishing a process-oriented quality management system in medical laboratories within the healthcare sector. This system encompasses the pre-analytical, analytical, and post-analytical phases and ensures measurability through quality indicators, including error rates, turnaround time (TAT), results of external quality assessment (EQA), and customer satisfaction.</w:t>
      </w:r>
    </w:p>
    <w:p w14:paraId="280CADE9" w14:textId="77777777" w:rsidR="00BE18DD" w:rsidRPr="00BE18DD" w:rsidRDefault="00BE18DD" w:rsidP="00BE18DD">
      <w:pPr>
        <w:pStyle w:val="af0"/>
        <w:spacing w:line="276" w:lineRule="auto"/>
        <w:rPr>
          <w:sz w:val="28"/>
          <w:szCs w:val="28"/>
        </w:rPr>
      </w:pPr>
      <w:r w:rsidRPr="00BE18DD">
        <w:rPr>
          <w:sz w:val="28"/>
          <w:szCs w:val="28"/>
        </w:rPr>
        <w:t>The thesis synthesizes empirical evidence indicating that the implementation of ISO-based approaches is associated with a reduction in error rates within external quality assessment programs, enhanced analytical reliability, and improvements in patient safety and the overall quality of healthcare at the system level. In the Ukrainian context, particular emphasis is placed on the importance of risk-based management and the standardization of procedures as prerequisites for the stability of laboratory service quality, as well as on the role of the national accreditation infrastructure in promoting compliance with ISO 15189 among medical laboratories.</w:t>
      </w:r>
    </w:p>
    <w:p w14:paraId="515A9569" w14:textId="77777777" w:rsidR="00FF2C34" w:rsidRPr="003B03B6" w:rsidRDefault="00FF2C34" w:rsidP="00BE18DD">
      <w:pPr>
        <w:spacing w:line="276" w:lineRule="auto"/>
        <w:rPr>
          <w:rFonts w:cs="Times New Roman"/>
          <w:b/>
          <w:bCs/>
          <w:szCs w:val="28"/>
        </w:rPr>
      </w:pPr>
    </w:p>
    <w:p w14:paraId="1C9789B8" w14:textId="17129691" w:rsidR="00FF2C34" w:rsidRPr="003B03B6" w:rsidRDefault="00FF2C34" w:rsidP="003B03B6">
      <w:pPr>
        <w:pStyle w:val="af0"/>
        <w:spacing w:line="276" w:lineRule="auto"/>
        <w:rPr>
          <w:rFonts w:eastAsia="Times New Roman"/>
          <w:kern w:val="0"/>
          <w:sz w:val="28"/>
          <w:szCs w:val="28"/>
          <w:lang w:eastAsia="uk-UA"/>
          <w14:ligatures w14:val="none"/>
        </w:rPr>
      </w:pPr>
      <w:r w:rsidRPr="003B03B6">
        <w:rPr>
          <w:b/>
          <w:bCs/>
          <w:sz w:val="28"/>
          <w:szCs w:val="28"/>
          <w:lang w:val="en-US"/>
        </w:rPr>
        <w:t>Keywords:</w:t>
      </w:r>
      <w:r w:rsidRPr="003B03B6">
        <w:rPr>
          <w:sz w:val="28"/>
          <w:szCs w:val="28"/>
          <w:lang w:val="en-US"/>
        </w:rPr>
        <w:t xml:space="preserve"> </w:t>
      </w:r>
      <w:r w:rsidR="003B03B6" w:rsidRPr="003B03B6">
        <w:rPr>
          <w:rFonts w:eastAsia="Times New Roman"/>
          <w:kern w:val="0"/>
          <w:sz w:val="28"/>
          <w:szCs w:val="28"/>
          <w:lang w:eastAsia="uk-UA"/>
          <w14:ligatures w14:val="none"/>
        </w:rPr>
        <w:t>accreditation, ISO 15189, quality standards, clinical diagnostic laboratory, quality indicators, risk management, EQA, TAT.</w:t>
      </w:r>
    </w:p>
    <w:p w14:paraId="64D39B04" w14:textId="0308706E" w:rsidR="00FF2C34" w:rsidRPr="00DF01F0" w:rsidRDefault="00FF2C34" w:rsidP="00BE18DD">
      <w:pPr>
        <w:widowControl w:val="0"/>
        <w:spacing w:line="276" w:lineRule="auto"/>
        <w:ind w:firstLine="0"/>
        <w:rPr>
          <w:rFonts w:cs="Times New Roman"/>
          <w:b/>
          <w:szCs w:val="28"/>
        </w:rPr>
      </w:pPr>
    </w:p>
    <w:p w14:paraId="75CDE67A" w14:textId="77777777" w:rsidR="00FF2C34" w:rsidRPr="00DF01F0" w:rsidRDefault="00FF2C34" w:rsidP="00DF01F0">
      <w:pPr>
        <w:widowControl w:val="0"/>
        <w:ind w:firstLine="0"/>
        <w:rPr>
          <w:rFonts w:cs="Times New Roman"/>
          <w:b/>
          <w:szCs w:val="28"/>
        </w:rPr>
      </w:pPr>
    </w:p>
    <w:p w14:paraId="09078144" w14:textId="77777777" w:rsidR="009F5159" w:rsidRPr="00DF01F0" w:rsidRDefault="009F5159" w:rsidP="00DF01F0">
      <w:pPr>
        <w:widowControl w:val="0"/>
        <w:rPr>
          <w:rFonts w:cs="Times New Roman"/>
          <w:bCs/>
          <w:szCs w:val="28"/>
          <w:lang w:bidi="uk-UA"/>
        </w:rPr>
      </w:pPr>
      <w:r w:rsidRPr="00DF01F0">
        <w:rPr>
          <w:rFonts w:cs="Times New Roman"/>
          <w:bCs/>
          <w:szCs w:val="28"/>
          <w:lang w:bidi="uk-UA"/>
        </w:rPr>
        <w:br w:type="page"/>
      </w:r>
    </w:p>
    <w:p w14:paraId="37E0F2A5" w14:textId="44A85667" w:rsidR="0061775B" w:rsidRPr="00DF01F0" w:rsidRDefault="0061775B" w:rsidP="00EF3950">
      <w:pPr>
        <w:widowControl w:val="0"/>
        <w:ind w:firstLine="0"/>
        <w:jc w:val="center"/>
        <w:rPr>
          <w:rFonts w:cs="Times New Roman"/>
          <w:b/>
          <w:bCs/>
          <w:szCs w:val="28"/>
          <w:lang w:bidi="uk-UA"/>
        </w:rPr>
      </w:pPr>
      <w:r w:rsidRPr="00DF01F0">
        <w:rPr>
          <w:rFonts w:cs="Times New Roman"/>
          <w:b/>
          <w:bCs/>
          <w:szCs w:val="28"/>
          <w:lang w:bidi="uk-UA"/>
        </w:rPr>
        <w:lastRenderedPageBreak/>
        <w:t>ЗМІСТ</w:t>
      </w:r>
    </w:p>
    <w:tbl>
      <w:tblPr>
        <w:tblStyle w:val="ac"/>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34"/>
        <w:gridCol w:w="636"/>
      </w:tblGrid>
      <w:tr w:rsidR="00D6636B" w:rsidRPr="00DF01F0" w14:paraId="06B5D0B9" w14:textId="1C6542C8" w:rsidTr="00EF7CF7">
        <w:trPr>
          <w:trHeight w:val="287"/>
        </w:trPr>
        <w:tc>
          <w:tcPr>
            <w:tcW w:w="4731" w:type="pct"/>
          </w:tcPr>
          <w:p w14:paraId="5465D22F" w14:textId="1697CD8A" w:rsidR="00D6636B" w:rsidRPr="00DF01F0" w:rsidRDefault="00D6636B" w:rsidP="00EA677D">
            <w:pPr>
              <w:widowControl w:val="0"/>
              <w:spacing w:line="288" w:lineRule="auto"/>
              <w:ind w:firstLine="0"/>
              <w:rPr>
                <w:rFonts w:cs="Times New Roman"/>
                <w:b/>
                <w:bCs/>
                <w:szCs w:val="28"/>
              </w:rPr>
            </w:pPr>
            <w:r w:rsidRPr="00DF01F0">
              <w:rPr>
                <w:rFonts w:cs="Times New Roman"/>
                <w:b/>
                <w:bCs/>
                <w:szCs w:val="28"/>
              </w:rPr>
              <w:t>В</w:t>
            </w:r>
            <w:r>
              <w:rPr>
                <w:rFonts w:cs="Times New Roman"/>
                <w:b/>
                <w:bCs/>
                <w:szCs w:val="28"/>
              </w:rPr>
              <w:t xml:space="preserve">СТУП            </w:t>
            </w:r>
          </w:p>
        </w:tc>
        <w:tc>
          <w:tcPr>
            <w:tcW w:w="269" w:type="pct"/>
          </w:tcPr>
          <w:p w14:paraId="73BFB57D" w14:textId="397591B2" w:rsidR="00D6636B" w:rsidRPr="00A775EF" w:rsidRDefault="00EA677D" w:rsidP="00764983">
            <w:pPr>
              <w:widowControl w:val="0"/>
              <w:spacing w:line="288" w:lineRule="auto"/>
              <w:ind w:firstLine="0"/>
              <w:rPr>
                <w:rFonts w:cs="Times New Roman"/>
                <w:bCs/>
                <w:szCs w:val="28"/>
              </w:rPr>
            </w:pPr>
            <w:r w:rsidRPr="00A775EF">
              <w:rPr>
                <w:rFonts w:cs="Times New Roman"/>
                <w:bCs/>
                <w:szCs w:val="28"/>
              </w:rPr>
              <w:t>5</w:t>
            </w:r>
          </w:p>
        </w:tc>
      </w:tr>
      <w:tr w:rsidR="00D6636B" w:rsidRPr="00DF01F0" w14:paraId="638BB6C1" w14:textId="1CA27D84" w:rsidTr="00EF7CF7">
        <w:trPr>
          <w:trHeight w:val="854"/>
        </w:trPr>
        <w:tc>
          <w:tcPr>
            <w:tcW w:w="4731" w:type="pct"/>
          </w:tcPr>
          <w:p w14:paraId="0814F4D2" w14:textId="4106633B" w:rsidR="00D6636B" w:rsidRPr="00DF01F0" w:rsidRDefault="00D6636B" w:rsidP="00764983">
            <w:pPr>
              <w:widowControl w:val="0"/>
              <w:spacing w:line="288" w:lineRule="auto"/>
              <w:ind w:firstLine="0"/>
              <w:rPr>
                <w:rFonts w:cs="Times New Roman"/>
                <w:b/>
                <w:bCs/>
                <w:szCs w:val="28"/>
              </w:rPr>
            </w:pPr>
            <w:r w:rsidRPr="00DF01F0">
              <w:rPr>
                <w:rFonts w:cs="Times New Roman"/>
                <w:b/>
                <w:szCs w:val="28"/>
              </w:rPr>
              <w:t>РОЗДІЛ 1. ТЕОРЕТИКО-МЕТОДИЧНІ ОСНОВИ АКРЕДИТАЦІЇ ТА КОНКУРЕНТОСПРОМОЖНОСТІ ЛАБОРАТОРНИХ ПОСЛУГ</w:t>
            </w:r>
          </w:p>
        </w:tc>
        <w:tc>
          <w:tcPr>
            <w:tcW w:w="269" w:type="pct"/>
          </w:tcPr>
          <w:p w14:paraId="20B5E33B" w14:textId="04004CA7" w:rsidR="00D6636B" w:rsidRPr="00A775EF" w:rsidRDefault="00A775EF" w:rsidP="00764983">
            <w:pPr>
              <w:widowControl w:val="0"/>
              <w:spacing w:line="288" w:lineRule="auto"/>
              <w:ind w:firstLine="0"/>
              <w:rPr>
                <w:rFonts w:cs="Times New Roman"/>
                <w:szCs w:val="28"/>
              </w:rPr>
            </w:pPr>
            <w:r w:rsidRPr="00A775EF">
              <w:rPr>
                <w:rFonts w:cs="Times New Roman"/>
                <w:szCs w:val="28"/>
              </w:rPr>
              <w:t>10</w:t>
            </w:r>
          </w:p>
        </w:tc>
      </w:tr>
      <w:tr w:rsidR="00D6636B" w:rsidRPr="00DF01F0" w14:paraId="3E5AF5D8" w14:textId="7CDB23B3" w:rsidTr="00EF7CF7">
        <w:trPr>
          <w:trHeight w:val="565"/>
        </w:trPr>
        <w:tc>
          <w:tcPr>
            <w:tcW w:w="4731" w:type="pct"/>
          </w:tcPr>
          <w:p w14:paraId="01EEFDBB" w14:textId="2644F64C" w:rsidR="00D6636B" w:rsidRPr="00DF01F0" w:rsidRDefault="00D6636B" w:rsidP="00764983">
            <w:pPr>
              <w:widowControl w:val="0"/>
              <w:spacing w:line="288" w:lineRule="auto"/>
              <w:ind w:firstLine="0"/>
              <w:rPr>
                <w:rFonts w:cs="Times New Roman"/>
                <w:bCs/>
                <w:szCs w:val="28"/>
              </w:rPr>
            </w:pPr>
            <w:r w:rsidRPr="00DF01F0">
              <w:rPr>
                <w:rFonts w:cs="Times New Roman"/>
                <w:szCs w:val="28"/>
              </w:rPr>
              <w:t>1.1. Сутність та значення акредитації медичних лабораторій у системі охорони здоров’я</w:t>
            </w:r>
          </w:p>
        </w:tc>
        <w:tc>
          <w:tcPr>
            <w:tcW w:w="269" w:type="pct"/>
          </w:tcPr>
          <w:p w14:paraId="7DF57EFD" w14:textId="396470F2" w:rsidR="00D6636B" w:rsidRPr="00DF01F0" w:rsidRDefault="00A775EF" w:rsidP="00764983">
            <w:pPr>
              <w:widowControl w:val="0"/>
              <w:spacing w:line="288" w:lineRule="auto"/>
              <w:ind w:firstLine="0"/>
              <w:rPr>
                <w:rFonts w:cs="Times New Roman"/>
                <w:szCs w:val="28"/>
              </w:rPr>
            </w:pPr>
            <w:r>
              <w:rPr>
                <w:rFonts w:cs="Times New Roman"/>
                <w:szCs w:val="28"/>
              </w:rPr>
              <w:t>10</w:t>
            </w:r>
          </w:p>
        </w:tc>
      </w:tr>
      <w:tr w:rsidR="00D6636B" w:rsidRPr="00DF01F0" w14:paraId="029F1226" w14:textId="4E159E94" w:rsidTr="00EF7CF7">
        <w:trPr>
          <w:trHeight w:val="565"/>
        </w:trPr>
        <w:tc>
          <w:tcPr>
            <w:tcW w:w="4731" w:type="pct"/>
          </w:tcPr>
          <w:p w14:paraId="42962C1F" w14:textId="32C8A293" w:rsidR="00D6636B" w:rsidRPr="00DF01F0" w:rsidRDefault="00D6636B" w:rsidP="0098583C">
            <w:pPr>
              <w:widowControl w:val="0"/>
              <w:spacing w:line="288" w:lineRule="auto"/>
              <w:ind w:firstLine="0"/>
              <w:rPr>
                <w:rFonts w:cs="Times New Roman"/>
                <w:bCs/>
                <w:szCs w:val="28"/>
              </w:rPr>
            </w:pPr>
            <w:r w:rsidRPr="00DF01F0">
              <w:rPr>
                <w:rFonts w:cs="Times New Roman"/>
                <w:szCs w:val="28"/>
              </w:rPr>
              <w:t>1.2. Міжнародні стандарти управління якістю та їх застосування у лабораторній практиці</w:t>
            </w:r>
          </w:p>
        </w:tc>
        <w:tc>
          <w:tcPr>
            <w:tcW w:w="269" w:type="pct"/>
          </w:tcPr>
          <w:p w14:paraId="2E71788C" w14:textId="16F276F2" w:rsidR="00D6636B" w:rsidRPr="00DF01F0" w:rsidRDefault="00A775EF" w:rsidP="00764983">
            <w:pPr>
              <w:widowControl w:val="0"/>
              <w:spacing w:line="288" w:lineRule="auto"/>
              <w:ind w:firstLine="0"/>
              <w:rPr>
                <w:rFonts w:cs="Times New Roman"/>
                <w:szCs w:val="28"/>
              </w:rPr>
            </w:pPr>
            <w:r>
              <w:rPr>
                <w:rFonts w:cs="Times New Roman"/>
                <w:szCs w:val="28"/>
              </w:rPr>
              <w:t>15</w:t>
            </w:r>
          </w:p>
        </w:tc>
      </w:tr>
      <w:tr w:rsidR="00EA677D" w:rsidRPr="00DF01F0" w14:paraId="10E91E9D" w14:textId="522A5219" w:rsidTr="00EF7CF7">
        <w:trPr>
          <w:trHeight w:val="578"/>
        </w:trPr>
        <w:tc>
          <w:tcPr>
            <w:tcW w:w="4731" w:type="pct"/>
          </w:tcPr>
          <w:p w14:paraId="2B87EE75" w14:textId="1F87455F" w:rsidR="00EA677D" w:rsidRPr="00DF01F0" w:rsidRDefault="00EA677D" w:rsidP="00EA677D">
            <w:pPr>
              <w:widowControl w:val="0"/>
              <w:spacing w:line="288" w:lineRule="auto"/>
              <w:ind w:firstLine="0"/>
              <w:rPr>
                <w:rFonts w:cs="Times New Roman"/>
                <w:b/>
                <w:bCs/>
                <w:szCs w:val="28"/>
              </w:rPr>
            </w:pPr>
            <w:r w:rsidRPr="00DF01F0">
              <w:rPr>
                <w:rFonts w:cs="Times New Roman"/>
                <w:szCs w:val="28"/>
              </w:rPr>
              <w:t>1.3. Теоретичні підходи до оцінки конкурентоспроможності лабораторних послуг</w:t>
            </w:r>
          </w:p>
        </w:tc>
        <w:tc>
          <w:tcPr>
            <w:tcW w:w="269" w:type="pct"/>
            <w:vMerge w:val="restart"/>
          </w:tcPr>
          <w:p w14:paraId="692A5137" w14:textId="77777777" w:rsidR="00EA677D" w:rsidRDefault="00A775EF" w:rsidP="00764983">
            <w:pPr>
              <w:widowControl w:val="0"/>
              <w:spacing w:line="288" w:lineRule="auto"/>
              <w:ind w:firstLine="0"/>
              <w:rPr>
                <w:rFonts w:cs="Times New Roman"/>
                <w:szCs w:val="28"/>
              </w:rPr>
            </w:pPr>
            <w:r>
              <w:rPr>
                <w:rFonts w:cs="Times New Roman"/>
                <w:szCs w:val="28"/>
              </w:rPr>
              <w:t>21</w:t>
            </w:r>
          </w:p>
          <w:p w14:paraId="64A3A7A5" w14:textId="77777777" w:rsidR="00A775EF" w:rsidRDefault="00A775EF" w:rsidP="00764983">
            <w:pPr>
              <w:widowControl w:val="0"/>
              <w:spacing w:line="288" w:lineRule="auto"/>
              <w:ind w:firstLine="0"/>
              <w:rPr>
                <w:rFonts w:cs="Times New Roman"/>
                <w:szCs w:val="28"/>
              </w:rPr>
            </w:pPr>
          </w:p>
          <w:p w14:paraId="3C9C6E9C" w14:textId="1ABF8381" w:rsidR="00A775EF" w:rsidRPr="00DF01F0" w:rsidRDefault="00A775EF" w:rsidP="00764983">
            <w:pPr>
              <w:widowControl w:val="0"/>
              <w:spacing w:line="288" w:lineRule="auto"/>
              <w:ind w:firstLine="0"/>
              <w:rPr>
                <w:rFonts w:cs="Times New Roman"/>
                <w:szCs w:val="28"/>
              </w:rPr>
            </w:pPr>
            <w:r>
              <w:rPr>
                <w:rFonts w:cs="Times New Roman"/>
                <w:szCs w:val="28"/>
              </w:rPr>
              <w:t>26</w:t>
            </w:r>
          </w:p>
        </w:tc>
      </w:tr>
      <w:tr w:rsidR="00EA677D" w:rsidRPr="00DF01F0" w14:paraId="50680DF5" w14:textId="77777777" w:rsidTr="00EF7CF7">
        <w:trPr>
          <w:trHeight w:val="288"/>
        </w:trPr>
        <w:tc>
          <w:tcPr>
            <w:tcW w:w="4731" w:type="pct"/>
          </w:tcPr>
          <w:p w14:paraId="314A5BC8" w14:textId="5419E886" w:rsidR="00EA677D" w:rsidRPr="00DF01F0" w:rsidRDefault="00EA677D" w:rsidP="00764983">
            <w:pPr>
              <w:widowControl w:val="0"/>
              <w:spacing w:line="288" w:lineRule="auto"/>
              <w:ind w:firstLine="0"/>
              <w:rPr>
                <w:rFonts w:cs="Times New Roman"/>
                <w:szCs w:val="28"/>
              </w:rPr>
            </w:pPr>
            <w:r w:rsidRPr="00DF01F0">
              <w:rPr>
                <w:rFonts w:cs="Times New Roman"/>
                <w:bCs/>
                <w:szCs w:val="28"/>
              </w:rPr>
              <w:t>Висновок до розділу 1</w:t>
            </w:r>
          </w:p>
        </w:tc>
        <w:tc>
          <w:tcPr>
            <w:tcW w:w="269" w:type="pct"/>
            <w:vMerge/>
          </w:tcPr>
          <w:p w14:paraId="0CAFD416" w14:textId="77777777" w:rsidR="00EA677D" w:rsidRPr="00DF01F0" w:rsidRDefault="00EA677D" w:rsidP="00764983">
            <w:pPr>
              <w:widowControl w:val="0"/>
              <w:spacing w:line="288" w:lineRule="auto"/>
              <w:ind w:firstLine="0"/>
              <w:rPr>
                <w:rFonts w:cs="Times New Roman"/>
                <w:szCs w:val="28"/>
              </w:rPr>
            </w:pPr>
          </w:p>
        </w:tc>
      </w:tr>
      <w:tr w:rsidR="00D6636B" w:rsidRPr="00DF01F0" w14:paraId="40FCA8F1" w14:textId="584C353B" w:rsidTr="00EF7CF7">
        <w:trPr>
          <w:trHeight w:val="565"/>
        </w:trPr>
        <w:tc>
          <w:tcPr>
            <w:tcW w:w="4731" w:type="pct"/>
          </w:tcPr>
          <w:p w14:paraId="5A482E12" w14:textId="0BE29EAF" w:rsidR="00D6636B" w:rsidRPr="00DF01F0" w:rsidRDefault="00D6636B" w:rsidP="00764983">
            <w:pPr>
              <w:widowControl w:val="0"/>
              <w:spacing w:line="288" w:lineRule="auto"/>
              <w:ind w:firstLine="0"/>
              <w:rPr>
                <w:rFonts w:cs="Times New Roman"/>
                <w:b/>
                <w:bCs/>
                <w:szCs w:val="28"/>
              </w:rPr>
            </w:pPr>
            <w:r w:rsidRPr="00DF01F0">
              <w:rPr>
                <w:rFonts w:cs="Times New Roman"/>
                <w:b/>
                <w:szCs w:val="28"/>
              </w:rPr>
              <w:t>РОЗДІЛ 2. АНАЛІЗ ВПЛИВУ АКРЕДИТАЦІЇ ТА СТАНДАРТІВ НА ДІЯЛЬНІСТЬ КЛІНІКО-ДІАГНОСТИЧНИХ ЛАБОРАТОРІЙ</w:t>
            </w:r>
          </w:p>
        </w:tc>
        <w:tc>
          <w:tcPr>
            <w:tcW w:w="269" w:type="pct"/>
          </w:tcPr>
          <w:p w14:paraId="7EA2FB1C" w14:textId="443C03A8" w:rsidR="00D6636B" w:rsidRPr="00A775EF" w:rsidRDefault="00A775EF" w:rsidP="00764983">
            <w:pPr>
              <w:widowControl w:val="0"/>
              <w:spacing w:line="288" w:lineRule="auto"/>
              <w:ind w:firstLine="0"/>
              <w:rPr>
                <w:rFonts w:cs="Times New Roman"/>
                <w:szCs w:val="28"/>
              </w:rPr>
            </w:pPr>
            <w:r w:rsidRPr="00A775EF">
              <w:rPr>
                <w:rFonts w:cs="Times New Roman"/>
                <w:szCs w:val="28"/>
              </w:rPr>
              <w:t>29</w:t>
            </w:r>
          </w:p>
        </w:tc>
      </w:tr>
      <w:tr w:rsidR="00D6636B" w:rsidRPr="00DF01F0" w14:paraId="76599058" w14:textId="4D8869D7" w:rsidTr="00EF7CF7">
        <w:trPr>
          <w:trHeight w:val="287"/>
        </w:trPr>
        <w:tc>
          <w:tcPr>
            <w:tcW w:w="4731" w:type="pct"/>
          </w:tcPr>
          <w:p w14:paraId="37E9EADC" w14:textId="3C47AA90" w:rsidR="00D6636B" w:rsidRPr="00DF01F0" w:rsidRDefault="00D6636B" w:rsidP="00764983">
            <w:pPr>
              <w:widowControl w:val="0"/>
              <w:spacing w:line="288" w:lineRule="auto"/>
              <w:ind w:firstLine="0"/>
              <w:rPr>
                <w:rFonts w:cs="Times New Roman"/>
                <w:b/>
                <w:bCs/>
                <w:szCs w:val="28"/>
              </w:rPr>
            </w:pPr>
            <w:r w:rsidRPr="00DF01F0">
              <w:rPr>
                <w:rFonts w:cs="Times New Roman"/>
                <w:szCs w:val="28"/>
              </w:rPr>
              <w:t>2.1. Стан та тенденції розвитку ринку лабораторних послуг в Україні</w:t>
            </w:r>
          </w:p>
        </w:tc>
        <w:tc>
          <w:tcPr>
            <w:tcW w:w="269" w:type="pct"/>
          </w:tcPr>
          <w:p w14:paraId="055142F0" w14:textId="54222802" w:rsidR="00D6636B" w:rsidRPr="00DF01F0" w:rsidRDefault="00A775EF" w:rsidP="00764983">
            <w:pPr>
              <w:widowControl w:val="0"/>
              <w:spacing w:line="288" w:lineRule="auto"/>
              <w:ind w:firstLine="0"/>
              <w:rPr>
                <w:rFonts w:cs="Times New Roman"/>
                <w:szCs w:val="28"/>
              </w:rPr>
            </w:pPr>
            <w:r>
              <w:rPr>
                <w:rFonts w:cs="Times New Roman"/>
                <w:szCs w:val="28"/>
              </w:rPr>
              <w:t>29</w:t>
            </w:r>
          </w:p>
        </w:tc>
      </w:tr>
      <w:tr w:rsidR="00D6636B" w:rsidRPr="00DF01F0" w14:paraId="7514F7F5" w14:textId="19819EE5" w:rsidTr="00EF7CF7">
        <w:trPr>
          <w:trHeight w:val="276"/>
        </w:trPr>
        <w:tc>
          <w:tcPr>
            <w:tcW w:w="4731" w:type="pct"/>
          </w:tcPr>
          <w:p w14:paraId="650380FE" w14:textId="59CDC921" w:rsidR="00D6636B" w:rsidRPr="0098583C" w:rsidRDefault="00D6636B" w:rsidP="00764983">
            <w:pPr>
              <w:widowControl w:val="0"/>
              <w:spacing w:line="288" w:lineRule="auto"/>
              <w:ind w:firstLine="0"/>
              <w:rPr>
                <w:rFonts w:cs="Times New Roman"/>
                <w:bCs/>
                <w:szCs w:val="28"/>
              </w:rPr>
            </w:pPr>
            <w:r w:rsidRPr="00DF01F0">
              <w:rPr>
                <w:rFonts w:cs="Times New Roman"/>
                <w:szCs w:val="28"/>
              </w:rPr>
              <w:t>2.2. Ана</w:t>
            </w:r>
            <w:r w:rsidR="0098583C">
              <w:rPr>
                <w:rFonts w:cs="Times New Roman"/>
                <w:szCs w:val="28"/>
              </w:rPr>
              <w:t xml:space="preserve">ліз діяльності медичної лабораторії </w:t>
            </w:r>
            <w:r w:rsidR="0098583C">
              <w:rPr>
                <w:rFonts w:cs="Times New Roman"/>
                <w:szCs w:val="28"/>
                <w:lang w:val="en-US"/>
              </w:rPr>
              <w:t>CSD</w:t>
            </w:r>
            <w:r w:rsidR="0098583C" w:rsidRPr="0098583C">
              <w:rPr>
                <w:rFonts w:cs="Times New Roman"/>
                <w:szCs w:val="28"/>
              </w:rPr>
              <w:t xml:space="preserve"> </w:t>
            </w:r>
            <w:r w:rsidR="0098583C">
              <w:rPr>
                <w:rFonts w:cs="Times New Roman"/>
                <w:szCs w:val="28"/>
                <w:lang w:val="en-US"/>
              </w:rPr>
              <w:t>LAB</w:t>
            </w:r>
          </w:p>
        </w:tc>
        <w:tc>
          <w:tcPr>
            <w:tcW w:w="269" w:type="pct"/>
          </w:tcPr>
          <w:p w14:paraId="1CB98964" w14:textId="74F0AB7B" w:rsidR="00D6636B" w:rsidRPr="00DF01F0" w:rsidRDefault="00A775EF" w:rsidP="00764983">
            <w:pPr>
              <w:widowControl w:val="0"/>
              <w:spacing w:line="288" w:lineRule="auto"/>
              <w:ind w:firstLine="0"/>
              <w:rPr>
                <w:rFonts w:cs="Times New Roman"/>
                <w:szCs w:val="28"/>
              </w:rPr>
            </w:pPr>
            <w:r>
              <w:rPr>
                <w:rFonts w:cs="Times New Roman"/>
                <w:szCs w:val="28"/>
              </w:rPr>
              <w:t>34</w:t>
            </w:r>
          </w:p>
        </w:tc>
      </w:tr>
      <w:tr w:rsidR="00D6636B" w:rsidRPr="00DF01F0" w14:paraId="674B5C51" w14:textId="14D87EC6" w:rsidTr="00EF7CF7">
        <w:trPr>
          <w:trHeight w:val="578"/>
        </w:trPr>
        <w:tc>
          <w:tcPr>
            <w:tcW w:w="4731" w:type="pct"/>
          </w:tcPr>
          <w:p w14:paraId="40796279" w14:textId="53131934" w:rsidR="00D6636B" w:rsidRPr="00DF01F0" w:rsidRDefault="00D6636B" w:rsidP="00D6636B">
            <w:pPr>
              <w:widowControl w:val="0"/>
              <w:spacing w:line="288" w:lineRule="auto"/>
              <w:ind w:firstLine="0"/>
              <w:rPr>
                <w:rFonts w:cs="Times New Roman"/>
                <w:bCs/>
                <w:szCs w:val="28"/>
              </w:rPr>
            </w:pPr>
            <w:r w:rsidRPr="00DF01F0">
              <w:rPr>
                <w:rFonts w:cs="Times New Roman"/>
                <w:szCs w:val="28"/>
              </w:rPr>
              <w:t>2.3. Дослідження практик впровадження міжнародних стандартів у медичних лабораторіях</w:t>
            </w:r>
          </w:p>
        </w:tc>
        <w:tc>
          <w:tcPr>
            <w:tcW w:w="269" w:type="pct"/>
            <w:vMerge w:val="restart"/>
          </w:tcPr>
          <w:p w14:paraId="1402EC57" w14:textId="77777777" w:rsidR="00D6636B" w:rsidRDefault="00A775EF" w:rsidP="00764983">
            <w:pPr>
              <w:widowControl w:val="0"/>
              <w:spacing w:line="288" w:lineRule="auto"/>
              <w:ind w:firstLine="0"/>
              <w:rPr>
                <w:rFonts w:cs="Times New Roman"/>
                <w:szCs w:val="28"/>
              </w:rPr>
            </w:pPr>
            <w:r>
              <w:rPr>
                <w:rFonts w:cs="Times New Roman"/>
                <w:szCs w:val="28"/>
              </w:rPr>
              <w:t>44</w:t>
            </w:r>
          </w:p>
          <w:p w14:paraId="48D3AFC6" w14:textId="77777777" w:rsidR="00A775EF" w:rsidRDefault="00A775EF" w:rsidP="00764983">
            <w:pPr>
              <w:widowControl w:val="0"/>
              <w:spacing w:line="288" w:lineRule="auto"/>
              <w:ind w:firstLine="0"/>
              <w:rPr>
                <w:rFonts w:cs="Times New Roman"/>
                <w:szCs w:val="28"/>
              </w:rPr>
            </w:pPr>
          </w:p>
          <w:p w14:paraId="5084234F" w14:textId="7DF121BE" w:rsidR="00A775EF" w:rsidRPr="00DF01F0" w:rsidRDefault="00A775EF" w:rsidP="00764983">
            <w:pPr>
              <w:widowControl w:val="0"/>
              <w:spacing w:line="288" w:lineRule="auto"/>
              <w:ind w:firstLine="0"/>
              <w:rPr>
                <w:rFonts w:cs="Times New Roman"/>
                <w:szCs w:val="28"/>
              </w:rPr>
            </w:pPr>
            <w:r>
              <w:rPr>
                <w:rFonts w:cs="Times New Roman"/>
                <w:szCs w:val="28"/>
              </w:rPr>
              <w:t>53</w:t>
            </w:r>
          </w:p>
        </w:tc>
      </w:tr>
      <w:tr w:rsidR="00D6636B" w:rsidRPr="00DF01F0" w14:paraId="111F38E7" w14:textId="77777777" w:rsidTr="00EF7CF7">
        <w:trPr>
          <w:trHeight w:val="370"/>
        </w:trPr>
        <w:tc>
          <w:tcPr>
            <w:tcW w:w="4731" w:type="pct"/>
          </w:tcPr>
          <w:p w14:paraId="6C6DE00F" w14:textId="4B9DC522" w:rsidR="00D6636B" w:rsidRPr="00DF01F0" w:rsidRDefault="00D6636B" w:rsidP="00764983">
            <w:pPr>
              <w:widowControl w:val="0"/>
              <w:spacing w:line="288" w:lineRule="auto"/>
              <w:ind w:firstLine="0"/>
              <w:rPr>
                <w:rFonts w:cs="Times New Roman"/>
                <w:szCs w:val="28"/>
              </w:rPr>
            </w:pPr>
            <w:r w:rsidRPr="00DF01F0">
              <w:rPr>
                <w:rFonts w:cs="Times New Roman"/>
                <w:szCs w:val="28"/>
              </w:rPr>
              <w:t>Висновок до розділу 2</w:t>
            </w:r>
          </w:p>
        </w:tc>
        <w:tc>
          <w:tcPr>
            <w:tcW w:w="269" w:type="pct"/>
            <w:vMerge/>
          </w:tcPr>
          <w:p w14:paraId="4E398E91" w14:textId="77777777" w:rsidR="00D6636B" w:rsidRPr="00DF01F0" w:rsidRDefault="00D6636B" w:rsidP="00764983">
            <w:pPr>
              <w:widowControl w:val="0"/>
              <w:spacing w:line="288" w:lineRule="auto"/>
              <w:ind w:firstLine="0"/>
              <w:rPr>
                <w:rFonts w:cs="Times New Roman"/>
                <w:szCs w:val="28"/>
              </w:rPr>
            </w:pPr>
          </w:p>
        </w:tc>
      </w:tr>
      <w:tr w:rsidR="00EA677D" w:rsidRPr="00DF01F0" w14:paraId="756D9116" w14:textId="784B5C12" w:rsidTr="00EF7CF7">
        <w:trPr>
          <w:trHeight w:val="1005"/>
        </w:trPr>
        <w:tc>
          <w:tcPr>
            <w:tcW w:w="4731" w:type="pct"/>
          </w:tcPr>
          <w:p w14:paraId="51217DF2" w14:textId="5A2561C7" w:rsidR="00EA677D" w:rsidRPr="00DF01F0" w:rsidRDefault="00EA677D" w:rsidP="00EA677D">
            <w:pPr>
              <w:spacing w:line="288" w:lineRule="auto"/>
              <w:ind w:firstLine="0"/>
              <w:rPr>
                <w:rFonts w:cs="Times New Roman"/>
                <w:bCs/>
                <w:szCs w:val="28"/>
              </w:rPr>
            </w:pPr>
            <w:r w:rsidRPr="00DF01F0">
              <w:rPr>
                <w:rFonts w:cs="Times New Roman"/>
                <w:b/>
                <w:szCs w:val="28"/>
              </w:rPr>
              <w:t xml:space="preserve">РОЗДІЛ 3. СТРАТЕГІЧНІ НАПРЯМИ ПІДВИЩЕННЯ КОНКУРЕНТОСПРОМОЖНОСТІ ЛАБОРАТОРНИХ ПОСЛУГ НА ПРИКЛАДІ </w:t>
            </w:r>
            <w:r>
              <w:rPr>
                <w:rFonts w:cs="Times New Roman"/>
                <w:b/>
                <w:szCs w:val="28"/>
              </w:rPr>
              <w:t>МЕДИЧНИХ ЛАБОРАТОРІЙ УКРАЇНИ</w:t>
            </w:r>
          </w:p>
        </w:tc>
        <w:tc>
          <w:tcPr>
            <w:tcW w:w="269" w:type="pct"/>
            <w:vMerge w:val="restart"/>
          </w:tcPr>
          <w:p w14:paraId="4B1534C2" w14:textId="77777777" w:rsidR="00EA677D" w:rsidRDefault="00A775EF" w:rsidP="00764983">
            <w:pPr>
              <w:spacing w:line="288" w:lineRule="auto"/>
              <w:ind w:firstLine="0"/>
              <w:rPr>
                <w:rFonts w:cs="Times New Roman"/>
                <w:szCs w:val="28"/>
              </w:rPr>
            </w:pPr>
            <w:r>
              <w:rPr>
                <w:rFonts w:cs="Times New Roman"/>
                <w:szCs w:val="28"/>
              </w:rPr>
              <w:t>55</w:t>
            </w:r>
          </w:p>
          <w:p w14:paraId="00A3A05E" w14:textId="77777777" w:rsidR="00A775EF" w:rsidRDefault="00A775EF" w:rsidP="00764983">
            <w:pPr>
              <w:spacing w:line="288" w:lineRule="auto"/>
              <w:ind w:firstLine="0"/>
              <w:rPr>
                <w:rFonts w:cs="Times New Roman"/>
                <w:szCs w:val="28"/>
              </w:rPr>
            </w:pPr>
          </w:p>
          <w:p w14:paraId="6A7F3C31" w14:textId="77777777" w:rsidR="00A775EF" w:rsidRDefault="00A775EF" w:rsidP="00764983">
            <w:pPr>
              <w:spacing w:line="288" w:lineRule="auto"/>
              <w:ind w:firstLine="0"/>
              <w:rPr>
                <w:rFonts w:cs="Times New Roman"/>
                <w:szCs w:val="28"/>
              </w:rPr>
            </w:pPr>
          </w:p>
          <w:p w14:paraId="26276080" w14:textId="77777777" w:rsidR="00A775EF" w:rsidRDefault="00A775EF" w:rsidP="00764983">
            <w:pPr>
              <w:spacing w:line="288" w:lineRule="auto"/>
              <w:ind w:firstLine="0"/>
              <w:rPr>
                <w:rFonts w:cs="Times New Roman"/>
                <w:szCs w:val="28"/>
              </w:rPr>
            </w:pPr>
          </w:p>
          <w:p w14:paraId="34C0A6BA" w14:textId="77777777" w:rsidR="00A775EF" w:rsidRDefault="00A775EF" w:rsidP="00764983">
            <w:pPr>
              <w:spacing w:line="288" w:lineRule="auto"/>
              <w:ind w:firstLine="0"/>
              <w:rPr>
                <w:rFonts w:cs="Times New Roman"/>
                <w:szCs w:val="28"/>
              </w:rPr>
            </w:pPr>
            <w:r>
              <w:rPr>
                <w:rFonts w:cs="Times New Roman"/>
                <w:szCs w:val="28"/>
              </w:rPr>
              <w:t>56</w:t>
            </w:r>
          </w:p>
          <w:p w14:paraId="16B79623" w14:textId="77777777" w:rsidR="00A775EF" w:rsidRDefault="00A775EF" w:rsidP="00764983">
            <w:pPr>
              <w:spacing w:line="288" w:lineRule="auto"/>
              <w:ind w:firstLine="0"/>
              <w:rPr>
                <w:rFonts w:cs="Times New Roman"/>
                <w:szCs w:val="28"/>
              </w:rPr>
            </w:pPr>
          </w:p>
          <w:p w14:paraId="0D951F0D" w14:textId="77777777" w:rsidR="00A775EF" w:rsidRDefault="00A775EF" w:rsidP="00764983">
            <w:pPr>
              <w:spacing w:line="288" w:lineRule="auto"/>
              <w:ind w:firstLine="0"/>
              <w:rPr>
                <w:rFonts w:cs="Times New Roman"/>
                <w:szCs w:val="28"/>
              </w:rPr>
            </w:pPr>
          </w:p>
          <w:p w14:paraId="730B4C10" w14:textId="77777777" w:rsidR="00A775EF" w:rsidRDefault="00A775EF" w:rsidP="00764983">
            <w:pPr>
              <w:spacing w:line="288" w:lineRule="auto"/>
              <w:ind w:firstLine="0"/>
              <w:rPr>
                <w:rFonts w:cs="Times New Roman"/>
                <w:szCs w:val="28"/>
              </w:rPr>
            </w:pPr>
            <w:r>
              <w:rPr>
                <w:rFonts w:cs="Times New Roman"/>
                <w:szCs w:val="28"/>
              </w:rPr>
              <w:t>62</w:t>
            </w:r>
          </w:p>
          <w:p w14:paraId="4F99C332" w14:textId="77777777" w:rsidR="00A775EF" w:rsidRDefault="00A775EF" w:rsidP="00764983">
            <w:pPr>
              <w:spacing w:line="288" w:lineRule="auto"/>
              <w:ind w:firstLine="0"/>
              <w:rPr>
                <w:rFonts w:cs="Times New Roman"/>
                <w:szCs w:val="28"/>
              </w:rPr>
            </w:pPr>
          </w:p>
          <w:p w14:paraId="7322C9F1" w14:textId="77777777" w:rsidR="00A775EF" w:rsidRDefault="00A775EF" w:rsidP="00764983">
            <w:pPr>
              <w:spacing w:line="288" w:lineRule="auto"/>
              <w:ind w:firstLine="0"/>
              <w:rPr>
                <w:rFonts w:cs="Times New Roman"/>
                <w:szCs w:val="28"/>
              </w:rPr>
            </w:pPr>
          </w:p>
          <w:p w14:paraId="2A8F313B" w14:textId="5767E4BF" w:rsidR="00A775EF" w:rsidRDefault="00A775EF" w:rsidP="00764983">
            <w:pPr>
              <w:spacing w:line="288" w:lineRule="auto"/>
              <w:ind w:firstLine="0"/>
              <w:rPr>
                <w:rFonts w:cs="Times New Roman"/>
                <w:szCs w:val="28"/>
              </w:rPr>
            </w:pPr>
            <w:r>
              <w:rPr>
                <w:rFonts w:cs="Times New Roman"/>
                <w:szCs w:val="28"/>
              </w:rPr>
              <w:t>68</w:t>
            </w:r>
          </w:p>
          <w:p w14:paraId="16B31DE4" w14:textId="77777777" w:rsidR="00A775EF" w:rsidRDefault="00A775EF" w:rsidP="00764983">
            <w:pPr>
              <w:spacing w:line="288" w:lineRule="auto"/>
              <w:ind w:firstLine="0"/>
              <w:rPr>
                <w:rFonts w:cs="Times New Roman"/>
                <w:szCs w:val="28"/>
              </w:rPr>
            </w:pPr>
          </w:p>
          <w:p w14:paraId="7E181E97" w14:textId="47780772" w:rsidR="00A775EF" w:rsidRPr="00A775EF" w:rsidRDefault="00A775EF" w:rsidP="00764983">
            <w:pPr>
              <w:spacing w:line="288" w:lineRule="auto"/>
              <w:ind w:firstLine="0"/>
              <w:rPr>
                <w:rFonts w:cs="Times New Roman"/>
                <w:szCs w:val="28"/>
              </w:rPr>
            </w:pPr>
            <w:r>
              <w:rPr>
                <w:rFonts w:cs="Times New Roman"/>
                <w:szCs w:val="28"/>
              </w:rPr>
              <w:t>86</w:t>
            </w:r>
          </w:p>
        </w:tc>
      </w:tr>
      <w:tr w:rsidR="00EA677D" w:rsidRPr="00DF01F0" w14:paraId="5FDDC699" w14:textId="77777777" w:rsidTr="00EF7CF7">
        <w:trPr>
          <w:trHeight w:val="1005"/>
        </w:trPr>
        <w:tc>
          <w:tcPr>
            <w:tcW w:w="4731" w:type="pct"/>
          </w:tcPr>
          <w:p w14:paraId="063F7264" w14:textId="77DB58BF" w:rsidR="00EA677D" w:rsidRPr="00DF01F0" w:rsidRDefault="00EA677D" w:rsidP="00EA677D">
            <w:pPr>
              <w:spacing w:line="288" w:lineRule="auto"/>
              <w:ind w:firstLine="0"/>
              <w:rPr>
                <w:rFonts w:cs="Times New Roman"/>
                <w:b/>
                <w:szCs w:val="28"/>
              </w:rPr>
            </w:pPr>
            <w:r w:rsidRPr="00DF01F0">
              <w:rPr>
                <w:rFonts w:cs="Times New Roman"/>
                <w:szCs w:val="28"/>
              </w:rPr>
              <w:t xml:space="preserve">3.1. </w:t>
            </w:r>
            <w:r w:rsidRPr="005E744D">
              <w:rPr>
                <w:rFonts w:cs="Times New Roman"/>
                <w:szCs w:val="28"/>
              </w:rPr>
              <w:t>Загальні рекомендації щодо впровадження системи управління конкурентоспроможністю лабораторних послуг на прикладі медичних лабораторій України</w:t>
            </w:r>
          </w:p>
        </w:tc>
        <w:tc>
          <w:tcPr>
            <w:tcW w:w="269" w:type="pct"/>
            <w:vMerge/>
          </w:tcPr>
          <w:p w14:paraId="4B142BB6" w14:textId="77777777" w:rsidR="00EA677D" w:rsidRPr="00DF01F0" w:rsidRDefault="00EA677D" w:rsidP="00764983">
            <w:pPr>
              <w:spacing w:line="288" w:lineRule="auto"/>
              <w:ind w:firstLine="0"/>
              <w:rPr>
                <w:rFonts w:cs="Times New Roman"/>
                <w:b/>
                <w:szCs w:val="28"/>
              </w:rPr>
            </w:pPr>
          </w:p>
        </w:tc>
      </w:tr>
      <w:tr w:rsidR="00EA677D" w:rsidRPr="00DF01F0" w14:paraId="23085312" w14:textId="77777777" w:rsidTr="00EF7CF7">
        <w:trPr>
          <w:trHeight w:val="779"/>
        </w:trPr>
        <w:tc>
          <w:tcPr>
            <w:tcW w:w="4731" w:type="pct"/>
          </w:tcPr>
          <w:p w14:paraId="5A18C17C" w14:textId="03A93E48" w:rsidR="00EA677D" w:rsidRPr="00DF01F0" w:rsidRDefault="00EA677D" w:rsidP="00EA677D">
            <w:pPr>
              <w:spacing w:line="288" w:lineRule="auto"/>
              <w:ind w:firstLine="0"/>
              <w:rPr>
                <w:rFonts w:cs="Times New Roman"/>
                <w:b/>
                <w:szCs w:val="28"/>
              </w:rPr>
            </w:pPr>
            <w:r w:rsidRPr="00DF01F0">
              <w:rPr>
                <w:rFonts w:cs="Times New Roman"/>
                <w:szCs w:val="28"/>
              </w:rPr>
              <w:t xml:space="preserve">3.2. </w:t>
            </w:r>
            <w:r w:rsidRPr="005E744D">
              <w:rPr>
                <w:rFonts w:cs="Times New Roman"/>
                <w:szCs w:val="28"/>
              </w:rPr>
              <w:t>Розробка системи управління якістю та ризиками на прикладі медичних лабораторій України</w:t>
            </w:r>
            <w:r w:rsidRPr="00DF01F0">
              <w:rPr>
                <w:rFonts w:cs="Times New Roman"/>
                <w:szCs w:val="28"/>
              </w:rPr>
              <w:t xml:space="preserve"> </w:t>
            </w:r>
          </w:p>
        </w:tc>
        <w:tc>
          <w:tcPr>
            <w:tcW w:w="269" w:type="pct"/>
            <w:vMerge/>
          </w:tcPr>
          <w:p w14:paraId="02C38D17" w14:textId="77777777" w:rsidR="00EA677D" w:rsidRPr="00DF01F0" w:rsidRDefault="00EA677D" w:rsidP="00764983">
            <w:pPr>
              <w:spacing w:line="288" w:lineRule="auto"/>
              <w:ind w:firstLine="0"/>
              <w:rPr>
                <w:rFonts w:cs="Times New Roman"/>
                <w:b/>
                <w:szCs w:val="28"/>
              </w:rPr>
            </w:pPr>
          </w:p>
        </w:tc>
      </w:tr>
      <w:tr w:rsidR="00EA677D" w:rsidRPr="00DF01F0" w14:paraId="32A1C639" w14:textId="77777777" w:rsidTr="00EF7CF7">
        <w:trPr>
          <w:trHeight w:val="1005"/>
        </w:trPr>
        <w:tc>
          <w:tcPr>
            <w:tcW w:w="4731" w:type="pct"/>
          </w:tcPr>
          <w:p w14:paraId="1167975C" w14:textId="5A336253" w:rsidR="00EA677D" w:rsidRPr="00DF01F0" w:rsidRDefault="00EA677D" w:rsidP="00EA677D">
            <w:pPr>
              <w:spacing w:line="288" w:lineRule="auto"/>
              <w:ind w:firstLine="0"/>
              <w:rPr>
                <w:rFonts w:cs="Times New Roman"/>
                <w:b/>
                <w:szCs w:val="28"/>
              </w:rPr>
            </w:pPr>
            <w:r>
              <w:rPr>
                <w:rFonts w:cs="Times New Roman"/>
                <w:szCs w:val="28"/>
              </w:rPr>
              <w:t xml:space="preserve">3.3. </w:t>
            </w:r>
            <w:r w:rsidRPr="005E744D">
              <w:rPr>
                <w:rFonts w:cs="Times New Roman"/>
                <w:szCs w:val="28"/>
              </w:rPr>
              <w:t>Інноваційні підходи та рекомендації до підвищення конкурентоспроможності лабораторних послуг на прикладі Навчально-виробничої лабораторії молекулярної патології Одеського національного медичного університету (НВЛМП ОНМедУ)</w:t>
            </w:r>
          </w:p>
        </w:tc>
        <w:tc>
          <w:tcPr>
            <w:tcW w:w="269" w:type="pct"/>
            <w:vMerge/>
          </w:tcPr>
          <w:p w14:paraId="4E266948" w14:textId="77777777" w:rsidR="00EA677D" w:rsidRPr="00DF01F0" w:rsidRDefault="00EA677D" w:rsidP="00764983">
            <w:pPr>
              <w:spacing w:line="288" w:lineRule="auto"/>
              <w:ind w:firstLine="0"/>
              <w:rPr>
                <w:rFonts w:cs="Times New Roman"/>
                <w:b/>
                <w:szCs w:val="28"/>
              </w:rPr>
            </w:pPr>
          </w:p>
        </w:tc>
      </w:tr>
      <w:tr w:rsidR="00EA677D" w:rsidRPr="00DF01F0" w14:paraId="5C82C914" w14:textId="77777777" w:rsidTr="00EF7CF7">
        <w:trPr>
          <w:trHeight w:val="416"/>
        </w:trPr>
        <w:tc>
          <w:tcPr>
            <w:tcW w:w="4731" w:type="pct"/>
          </w:tcPr>
          <w:p w14:paraId="033E5519" w14:textId="5706C699" w:rsidR="00EA677D" w:rsidRPr="00DF01F0" w:rsidRDefault="00EA677D" w:rsidP="00764983">
            <w:pPr>
              <w:spacing w:line="288" w:lineRule="auto"/>
              <w:ind w:firstLine="0"/>
              <w:rPr>
                <w:rFonts w:cs="Times New Roman"/>
                <w:b/>
                <w:szCs w:val="28"/>
              </w:rPr>
            </w:pPr>
            <w:r w:rsidRPr="00DF01F0">
              <w:rPr>
                <w:rFonts w:cs="Times New Roman"/>
                <w:bCs/>
                <w:szCs w:val="28"/>
              </w:rPr>
              <w:t>Висновок до розділу 3</w:t>
            </w:r>
          </w:p>
        </w:tc>
        <w:tc>
          <w:tcPr>
            <w:tcW w:w="269" w:type="pct"/>
            <w:vMerge/>
          </w:tcPr>
          <w:p w14:paraId="09535223" w14:textId="77777777" w:rsidR="00EA677D" w:rsidRPr="00DF01F0" w:rsidRDefault="00EA677D" w:rsidP="00764983">
            <w:pPr>
              <w:spacing w:line="288" w:lineRule="auto"/>
              <w:ind w:firstLine="0"/>
              <w:rPr>
                <w:rFonts w:cs="Times New Roman"/>
                <w:b/>
                <w:szCs w:val="28"/>
              </w:rPr>
            </w:pPr>
          </w:p>
        </w:tc>
      </w:tr>
      <w:tr w:rsidR="00D6636B" w:rsidRPr="00DF01F0" w14:paraId="61107B22" w14:textId="7E5A7106" w:rsidTr="00EF7CF7">
        <w:trPr>
          <w:trHeight w:val="287"/>
        </w:trPr>
        <w:tc>
          <w:tcPr>
            <w:tcW w:w="4731" w:type="pct"/>
          </w:tcPr>
          <w:p w14:paraId="0763E1E5" w14:textId="23AEECA4" w:rsidR="00D6636B" w:rsidRPr="00DF01F0" w:rsidRDefault="00D6636B" w:rsidP="00D6636B">
            <w:pPr>
              <w:widowControl w:val="0"/>
              <w:spacing w:line="288" w:lineRule="auto"/>
              <w:ind w:firstLine="0"/>
              <w:rPr>
                <w:rFonts w:cs="Times New Roman"/>
                <w:szCs w:val="28"/>
              </w:rPr>
            </w:pPr>
            <w:r w:rsidRPr="00DF01F0">
              <w:rPr>
                <w:rFonts w:cs="Times New Roman"/>
                <w:b/>
                <w:bCs/>
                <w:szCs w:val="28"/>
              </w:rPr>
              <w:t>ВИС</w:t>
            </w:r>
            <w:r>
              <w:rPr>
                <w:rFonts w:cs="Times New Roman"/>
                <w:b/>
                <w:bCs/>
                <w:szCs w:val="28"/>
              </w:rPr>
              <w:t xml:space="preserve">НОВКИ </w:t>
            </w:r>
          </w:p>
        </w:tc>
        <w:tc>
          <w:tcPr>
            <w:tcW w:w="269" w:type="pct"/>
          </w:tcPr>
          <w:p w14:paraId="6EAF0237" w14:textId="43553C2B" w:rsidR="00D6636B" w:rsidRPr="00A775EF" w:rsidRDefault="00A775EF" w:rsidP="00764983">
            <w:pPr>
              <w:widowControl w:val="0"/>
              <w:spacing w:line="288" w:lineRule="auto"/>
              <w:ind w:firstLine="0"/>
              <w:rPr>
                <w:rFonts w:cs="Times New Roman"/>
                <w:bCs/>
                <w:szCs w:val="28"/>
              </w:rPr>
            </w:pPr>
            <w:r w:rsidRPr="00A775EF">
              <w:rPr>
                <w:rFonts w:cs="Times New Roman"/>
                <w:bCs/>
                <w:szCs w:val="28"/>
              </w:rPr>
              <w:t>89</w:t>
            </w:r>
          </w:p>
        </w:tc>
      </w:tr>
      <w:tr w:rsidR="00D6636B" w:rsidRPr="00DF01F0" w14:paraId="3DAB1864" w14:textId="4AF4EEBE" w:rsidTr="00EF7CF7">
        <w:trPr>
          <w:trHeight w:val="287"/>
        </w:trPr>
        <w:tc>
          <w:tcPr>
            <w:tcW w:w="4731" w:type="pct"/>
          </w:tcPr>
          <w:p w14:paraId="5050BA84" w14:textId="5A44D1E3" w:rsidR="00D6636B" w:rsidRPr="00DF01F0" w:rsidRDefault="00D6636B" w:rsidP="00D6636B">
            <w:pPr>
              <w:widowControl w:val="0"/>
              <w:spacing w:line="288" w:lineRule="auto"/>
              <w:ind w:firstLine="0"/>
              <w:rPr>
                <w:rFonts w:cs="Times New Roman"/>
                <w:b/>
                <w:bCs/>
                <w:szCs w:val="28"/>
              </w:rPr>
            </w:pPr>
            <w:r w:rsidRPr="00DF01F0">
              <w:rPr>
                <w:rFonts w:cs="Times New Roman"/>
                <w:b/>
                <w:szCs w:val="28"/>
              </w:rPr>
              <w:t xml:space="preserve">СПИСОК ЛІТЕРАТУРИ </w:t>
            </w:r>
          </w:p>
        </w:tc>
        <w:tc>
          <w:tcPr>
            <w:tcW w:w="269" w:type="pct"/>
          </w:tcPr>
          <w:p w14:paraId="3177C51E" w14:textId="00EE8409" w:rsidR="00D6636B" w:rsidRPr="00A775EF" w:rsidRDefault="00A775EF" w:rsidP="00764983">
            <w:pPr>
              <w:widowControl w:val="0"/>
              <w:spacing w:line="288" w:lineRule="auto"/>
              <w:ind w:firstLine="0"/>
              <w:rPr>
                <w:rFonts w:cs="Times New Roman"/>
                <w:szCs w:val="28"/>
              </w:rPr>
            </w:pPr>
            <w:r>
              <w:rPr>
                <w:rFonts w:cs="Times New Roman"/>
                <w:szCs w:val="28"/>
              </w:rPr>
              <w:t>91</w:t>
            </w:r>
          </w:p>
        </w:tc>
      </w:tr>
      <w:tr w:rsidR="00D6636B" w:rsidRPr="00DF01F0" w14:paraId="05B381C0" w14:textId="5AD1DE6C" w:rsidTr="00EF7CF7">
        <w:trPr>
          <w:trHeight w:val="276"/>
        </w:trPr>
        <w:tc>
          <w:tcPr>
            <w:tcW w:w="4731" w:type="pct"/>
          </w:tcPr>
          <w:p w14:paraId="67D38E17" w14:textId="3903BB90" w:rsidR="00D6636B" w:rsidRPr="00DF01F0" w:rsidRDefault="00D6636B" w:rsidP="00D6636B">
            <w:pPr>
              <w:widowControl w:val="0"/>
              <w:spacing w:line="288" w:lineRule="auto"/>
              <w:ind w:firstLine="0"/>
              <w:rPr>
                <w:rFonts w:cs="Times New Roman"/>
                <w:bCs/>
                <w:szCs w:val="28"/>
              </w:rPr>
            </w:pPr>
            <w:r w:rsidRPr="00DF01F0">
              <w:rPr>
                <w:rFonts w:cs="Times New Roman"/>
                <w:b/>
                <w:bCs/>
                <w:szCs w:val="28"/>
              </w:rPr>
              <w:t>ДОД</w:t>
            </w:r>
            <w:r>
              <w:rPr>
                <w:rFonts w:cs="Times New Roman"/>
                <w:b/>
                <w:bCs/>
                <w:szCs w:val="28"/>
              </w:rPr>
              <w:t xml:space="preserve">АТКИ </w:t>
            </w:r>
          </w:p>
        </w:tc>
        <w:tc>
          <w:tcPr>
            <w:tcW w:w="269" w:type="pct"/>
          </w:tcPr>
          <w:p w14:paraId="404EBCDC" w14:textId="37E16D98" w:rsidR="00D6636B" w:rsidRPr="0046319C" w:rsidRDefault="00A775EF" w:rsidP="0046319C">
            <w:pPr>
              <w:widowControl w:val="0"/>
              <w:spacing w:line="288" w:lineRule="auto"/>
              <w:ind w:firstLine="0"/>
              <w:rPr>
                <w:rFonts w:cs="Times New Roman"/>
                <w:bCs/>
                <w:szCs w:val="28"/>
                <w:lang w:val="en-US"/>
              </w:rPr>
            </w:pPr>
            <w:r>
              <w:rPr>
                <w:rFonts w:cs="Times New Roman"/>
                <w:bCs/>
                <w:szCs w:val="28"/>
              </w:rPr>
              <w:t>10</w:t>
            </w:r>
            <w:r w:rsidR="0046319C">
              <w:rPr>
                <w:rFonts w:cs="Times New Roman"/>
                <w:bCs/>
                <w:szCs w:val="28"/>
                <w:lang w:val="en-US"/>
              </w:rPr>
              <w:t>1</w:t>
            </w:r>
          </w:p>
        </w:tc>
      </w:tr>
    </w:tbl>
    <w:p w14:paraId="5E570E7E" w14:textId="30B523F5" w:rsidR="0093376D" w:rsidRPr="00DF01F0" w:rsidRDefault="0093376D" w:rsidP="00DF01F0">
      <w:pPr>
        <w:widowControl w:val="0"/>
        <w:ind w:firstLine="0"/>
        <w:rPr>
          <w:rFonts w:cs="Times New Roman"/>
          <w:bCs/>
          <w:szCs w:val="28"/>
          <w:lang w:bidi="uk-UA"/>
        </w:rPr>
      </w:pPr>
    </w:p>
    <w:p w14:paraId="7356D882" w14:textId="77777777" w:rsidR="00764983" w:rsidRDefault="00764983" w:rsidP="00EF3950">
      <w:pPr>
        <w:widowControl w:val="0"/>
        <w:ind w:firstLine="0"/>
        <w:jc w:val="center"/>
        <w:rPr>
          <w:rFonts w:cs="Times New Roman"/>
          <w:b/>
          <w:bCs/>
          <w:szCs w:val="28"/>
          <w:lang w:bidi="uk-UA"/>
        </w:rPr>
      </w:pPr>
    </w:p>
    <w:p w14:paraId="78714470" w14:textId="30DBB883" w:rsidR="00981275" w:rsidRPr="00DF01F0" w:rsidRDefault="00981275" w:rsidP="00EF3950">
      <w:pPr>
        <w:widowControl w:val="0"/>
        <w:ind w:firstLine="0"/>
        <w:jc w:val="center"/>
        <w:rPr>
          <w:rFonts w:cs="Times New Roman"/>
          <w:b/>
          <w:bCs/>
          <w:szCs w:val="28"/>
          <w:lang w:bidi="uk-UA"/>
        </w:rPr>
      </w:pPr>
      <w:r w:rsidRPr="00DF01F0">
        <w:rPr>
          <w:rFonts w:cs="Times New Roman"/>
          <w:b/>
          <w:bCs/>
          <w:szCs w:val="28"/>
          <w:lang w:bidi="uk-UA"/>
        </w:rPr>
        <w:lastRenderedPageBreak/>
        <w:t>ВСТУП</w:t>
      </w:r>
    </w:p>
    <w:p w14:paraId="0D97FA16" w14:textId="77777777" w:rsidR="00EE24B3" w:rsidRPr="00DF01F0" w:rsidRDefault="00981275" w:rsidP="00DF01F0">
      <w:pPr>
        <w:widowControl w:val="0"/>
        <w:rPr>
          <w:rFonts w:cs="Times New Roman"/>
          <w:szCs w:val="28"/>
          <w:lang w:bidi="uk-UA"/>
        </w:rPr>
      </w:pPr>
      <w:r w:rsidRPr="00DF01F0">
        <w:rPr>
          <w:rFonts w:cs="Times New Roman"/>
          <w:i/>
          <w:szCs w:val="28"/>
          <w:lang w:bidi="uk-UA"/>
        </w:rPr>
        <w:t>Актуальність теми.</w:t>
      </w:r>
      <w:r w:rsidRPr="00DF01F0">
        <w:rPr>
          <w:rFonts w:cs="Times New Roman"/>
          <w:szCs w:val="28"/>
          <w:lang w:bidi="uk-UA"/>
        </w:rPr>
        <w:t xml:space="preserve"> </w:t>
      </w:r>
    </w:p>
    <w:p w14:paraId="012474A9" w14:textId="23DE3287" w:rsidR="006C4732" w:rsidRPr="00DF01F0" w:rsidRDefault="00AF4424" w:rsidP="00DF01F0">
      <w:pPr>
        <w:widowControl w:val="0"/>
        <w:ind w:firstLine="708"/>
        <w:rPr>
          <w:rFonts w:cs="Times New Roman"/>
          <w:szCs w:val="28"/>
        </w:rPr>
      </w:pPr>
      <w:r w:rsidRPr="00DF01F0">
        <w:rPr>
          <w:rFonts w:cs="Times New Roman"/>
          <w:szCs w:val="28"/>
        </w:rPr>
        <w:t xml:space="preserve">Міжнародні стандарти якості послуг охоплюють комплексну систему, яка визначає очікувані рівні надання послуг на міжнародному рівні, спрямовану на підвищення рівня задоволеності клієнтів, операційної ефективності та довіри до організації. Дані стандарти зазвичай розробляються та оприлюднюються міжнародними організаціями, галузевими асоціаціями або консорціумами, відображаючи згоду між усіма учасниками процесу щодо найкращих практик та показників ефективності у сфері послуг. </w:t>
      </w:r>
    </w:p>
    <w:p w14:paraId="1E451D04" w14:textId="587F1554" w:rsidR="009A5555" w:rsidRPr="00DF01F0" w:rsidRDefault="009A5555" w:rsidP="00DF01F0">
      <w:pPr>
        <w:widowControl w:val="0"/>
        <w:ind w:firstLine="708"/>
        <w:rPr>
          <w:rFonts w:cs="Times New Roman"/>
          <w:szCs w:val="28"/>
        </w:rPr>
      </w:pPr>
      <w:r w:rsidRPr="00DF01F0">
        <w:rPr>
          <w:rFonts w:cs="Times New Roman"/>
          <w:szCs w:val="28"/>
        </w:rPr>
        <w:t>Результати досліджень медичних лабораторій є основою діагностичного та лікувального процесу у медичних закладах. Це зумовлює особливі вимоги компетентності медичних лабораторій та якості їх послуг, що базуються на сучасних науково обґрунтованих уявленнях щодо організації системи управління якістю.</w:t>
      </w:r>
    </w:p>
    <w:p w14:paraId="3EDC240D" w14:textId="5594A8D6" w:rsidR="009A5555" w:rsidRPr="00DF01F0" w:rsidRDefault="00C94B9E" w:rsidP="00DF01F0">
      <w:pPr>
        <w:rPr>
          <w:rFonts w:cs="Times New Roman"/>
          <w:szCs w:val="28"/>
        </w:rPr>
      </w:pPr>
      <w:r w:rsidRPr="00DF01F0">
        <w:rPr>
          <w:rFonts w:cs="Times New Roman"/>
          <w:szCs w:val="28"/>
        </w:rPr>
        <w:t>З</w:t>
      </w:r>
      <w:r w:rsidR="009A5555" w:rsidRPr="00DF01F0">
        <w:rPr>
          <w:rFonts w:cs="Times New Roman"/>
          <w:szCs w:val="28"/>
        </w:rPr>
        <w:t>агальновизнаним у світі стандартом забезпечення якості всіх аспектів діяльності медичної лабораторії є міжнародний стандарт ISO 15189, ухвалений в Україні як ДСТУ EN ISO 15189:2015 «Медичні лабораторії. Вимоги до якості та ком</w:t>
      </w:r>
      <w:r w:rsidR="005D4F99" w:rsidRPr="00DF01F0">
        <w:rPr>
          <w:rFonts w:cs="Times New Roman"/>
          <w:szCs w:val="28"/>
        </w:rPr>
        <w:t>петентності» (далі - ISO 15189)</w:t>
      </w:r>
      <w:r w:rsidR="00710DE2" w:rsidRPr="00B57C6E">
        <w:rPr>
          <w:rFonts w:cs="Times New Roman"/>
          <w:szCs w:val="28"/>
        </w:rPr>
        <w:t xml:space="preserve"> [</w:t>
      </w:r>
      <w:r w:rsidR="009E23BA" w:rsidRPr="00DF01F0">
        <w:rPr>
          <w:rFonts w:cs="Times New Roman"/>
          <w:szCs w:val="28"/>
        </w:rPr>
        <w:t>1</w:t>
      </w:r>
      <w:r w:rsidR="00710DE2" w:rsidRPr="00B57C6E">
        <w:rPr>
          <w:rFonts w:cs="Times New Roman"/>
          <w:szCs w:val="28"/>
        </w:rPr>
        <w:t>]</w:t>
      </w:r>
      <w:r w:rsidR="0038576F" w:rsidRPr="00DF01F0">
        <w:rPr>
          <w:rFonts w:cs="Times New Roman"/>
          <w:szCs w:val="28"/>
        </w:rPr>
        <w:t xml:space="preserve">. </w:t>
      </w:r>
      <w:r w:rsidR="004A210B" w:rsidRPr="00DF01F0">
        <w:rPr>
          <w:rFonts w:cs="Times New Roman"/>
          <w:szCs w:val="28"/>
        </w:rPr>
        <w:br/>
      </w:r>
      <w:r w:rsidR="004A210B" w:rsidRPr="00DF01F0">
        <w:rPr>
          <w:rFonts w:cs="Times New Roman"/>
          <w:szCs w:val="28"/>
        </w:rPr>
        <w:tab/>
      </w:r>
      <w:r w:rsidR="0038576F" w:rsidRPr="00DF01F0">
        <w:rPr>
          <w:rFonts w:cs="Times New Roman"/>
          <w:szCs w:val="28"/>
        </w:rPr>
        <w:t xml:space="preserve">Кожна </w:t>
      </w:r>
      <w:r w:rsidR="005D4F99" w:rsidRPr="00DF01F0">
        <w:rPr>
          <w:rFonts w:cs="Times New Roman"/>
          <w:szCs w:val="28"/>
        </w:rPr>
        <w:t>медична</w:t>
      </w:r>
      <w:r w:rsidR="0038576F" w:rsidRPr="00DF01F0">
        <w:rPr>
          <w:rFonts w:cs="Times New Roman"/>
          <w:szCs w:val="28"/>
        </w:rPr>
        <w:t xml:space="preserve"> лабораторія повинна бути конкурентоспроможною, підтверджувати якість проведених нею випробувань і відповідати певним вимогам, тобто бути незалежною, неупередженою, недоторканною і технічно компетентною. Відповідність цим вимогам (критеріям акредитації) перевіряється при акредитації </w:t>
      </w:r>
      <w:r w:rsidR="005D4F99" w:rsidRPr="00DF01F0">
        <w:rPr>
          <w:rFonts w:cs="Times New Roman"/>
          <w:szCs w:val="28"/>
        </w:rPr>
        <w:t>медичних</w:t>
      </w:r>
      <w:r w:rsidR="0038576F" w:rsidRPr="00DF01F0">
        <w:rPr>
          <w:rFonts w:cs="Times New Roman"/>
          <w:szCs w:val="28"/>
        </w:rPr>
        <w:t xml:space="preserve"> лабораторій. Дана процедура дуже важлива для випробувальної лабораторії і дає їй право проводити, поряд зі звичайними випробуваннями, сертифікаційні випробування. Таким чином, для більш успішного функціонування </w:t>
      </w:r>
      <w:r w:rsidR="005D4F99" w:rsidRPr="00DF01F0">
        <w:rPr>
          <w:rFonts w:cs="Times New Roman"/>
          <w:szCs w:val="28"/>
        </w:rPr>
        <w:t>медичної</w:t>
      </w:r>
      <w:r w:rsidR="0038576F" w:rsidRPr="00DF01F0">
        <w:rPr>
          <w:rFonts w:cs="Times New Roman"/>
          <w:szCs w:val="28"/>
        </w:rPr>
        <w:t xml:space="preserve"> лабораторії необхідно пройти процедуру акредитації. Акредитація лабораторії є одним з важливих механізмів забезпечення упевненості споживачів в якості і компетентності робіт, які може виконати лабораторія. Наявність акредитації означає офіційне </w:t>
      </w:r>
      <w:r w:rsidR="0038576F" w:rsidRPr="00DF01F0">
        <w:rPr>
          <w:rFonts w:cs="Times New Roman"/>
          <w:szCs w:val="28"/>
        </w:rPr>
        <w:lastRenderedPageBreak/>
        <w:t>визнання здатності лабораторії задовольнити вимоги замовників</w:t>
      </w:r>
      <w:r w:rsidR="00136CE2" w:rsidRPr="00DF01F0">
        <w:rPr>
          <w:rFonts w:cs="Times New Roman"/>
          <w:szCs w:val="28"/>
        </w:rPr>
        <w:t xml:space="preserve"> медичних послуг</w:t>
      </w:r>
      <w:r w:rsidR="0038576F" w:rsidRPr="00DF01F0">
        <w:rPr>
          <w:rFonts w:cs="Times New Roman"/>
          <w:szCs w:val="28"/>
        </w:rPr>
        <w:t xml:space="preserve"> в </w:t>
      </w:r>
      <w:r w:rsidR="00136CE2" w:rsidRPr="00DF01F0">
        <w:rPr>
          <w:rFonts w:cs="Times New Roman"/>
          <w:szCs w:val="28"/>
        </w:rPr>
        <w:t>сфері охорони здоров’я</w:t>
      </w:r>
      <w:r w:rsidR="0038576F" w:rsidRPr="00DF01F0">
        <w:rPr>
          <w:rFonts w:cs="Times New Roman"/>
          <w:szCs w:val="28"/>
        </w:rPr>
        <w:t xml:space="preserve">, досліджень, а також її технічну компетентність при виконанні певних видів </w:t>
      </w:r>
      <w:r w:rsidR="00136CE2" w:rsidRPr="00DF01F0">
        <w:rPr>
          <w:rFonts w:cs="Times New Roman"/>
          <w:szCs w:val="28"/>
        </w:rPr>
        <w:t>досліджень</w:t>
      </w:r>
      <w:r w:rsidR="0038576F" w:rsidRPr="00DF01F0">
        <w:rPr>
          <w:rFonts w:cs="Times New Roman"/>
          <w:szCs w:val="28"/>
        </w:rPr>
        <w:t xml:space="preserve"> і вимірів. </w:t>
      </w:r>
      <w:r w:rsidR="00136CE2" w:rsidRPr="00DF01F0">
        <w:rPr>
          <w:rFonts w:cs="Times New Roman"/>
          <w:szCs w:val="28"/>
        </w:rPr>
        <w:t>Відповідність вимогам ISO/IEC 15189</w:t>
      </w:r>
      <w:r w:rsidR="0038576F" w:rsidRPr="00DF01F0">
        <w:rPr>
          <w:rFonts w:cs="Times New Roman"/>
          <w:szCs w:val="28"/>
        </w:rPr>
        <w:t xml:space="preserve"> дає можливість отримати акредитацію. Впроваджуючи Систему управління якістю (СУЯ)</w:t>
      </w:r>
      <w:r w:rsidR="00136CE2" w:rsidRPr="00DF01F0">
        <w:rPr>
          <w:rFonts w:cs="Times New Roman"/>
          <w:szCs w:val="28"/>
        </w:rPr>
        <w:t xml:space="preserve"> згідно зі стандартом ISO/IEC 15189</w:t>
      </w:r>
      <w:r w:rsidR="0038576F" w:rsidRPr="00DF01F0">
        <w:rPr>
          <w:rFonts w:cs="Times New Roman"/>
          <w:szCs w:val="28"/>
        </w:rPr>
        <w:t>, ми в той ж</w:t>
      </w:r>
      <w:r w:rsidR="00136CE2" w:rsidRPr="00DF01F0">
        <w:rPr>
          <w:rFonts w:cs="Times New Roman"/>
          <w:szCs w:val="28"/>
        </w:rPr>
        <w:t>е час виконуємо вимоги ISO 9001 і ISO/IEC 17025</w:t>
      </w:r>
      <w:r w:rsidR="0038576F" w:rsidRPr="00DF01F0">
        <w:rPr>
          <w:rFonts w:cs="Times New Roman"/>
          <w:szCs w:val="28"/>
        </w:rPr>
        <w:t xml:space="preserve"> оскільки </w:t>
      </w:r>
      <w:r w:rsidR="00DF7C02" w:rsidRPr="00DF01F0">
        <w:rPr>
          <w:rFonts w:cs="Times New Roman"/>
          <w:bCs/>
          <w:szCs w:val="28"/>
        </w:rPr>
        <w:t xml:space="preserve">цей міжнародний стандарт якості медичної лабораторії є симбіозом управлінських вимог із стандартом ISO 9001, технічне регламентування та вимоги до неупередженості та повної незалежності запозичені із стандарту ISO 17025, а процеси медичних лабораторій мають багато особливостей, пов'язаних із сучасними можливостями. </w:t>
      </w:r>
    </w:p>
    <w:p w14:paraId="505C0041" w14:textId="77777777" w:rsidR="00DF7C02" w:rsidRPr="00DF01F0" w:rsidRDefault="00DF7C02" w:rsidP="00DF01F0">
      <w:pPr>
        <w:widowControl w:val="0"/>
        <w:rPr>
          <w:rFonts w:cs="Times New Roman"/>
          <w:iCs/>
          <w:szCs w:val="28"/>
          <w:lang w:bidi="uk-UA"/>
        </w:rPr>
      </w:pPr>
      <w:r w:rsidRPr="00DF01F0">
        <w:rPr>
          <w:rFonts w:cs="Times New Roman"/>
          <w:i/>
          <w:iCs/>
          <w:szCs w:val="28"/>
          <w:lang w:bidi="uk-UA"/>
        </w:rPr>
        <w:t>Мета і завдання дослідження</w:t>
      </w:r>
      <w:r w:rsidRPr="00DF01F0">
        <w:rPr>
          <w:rFonts w:cs="Times New Roman"/>
          <w:iCs/>
          <w:szCs w:val="28"/>
          <w:lang w:bidi="uk-UA"/>
        </w:rPr>
        <w:t xml:space="preserve">. </w:t>
      </w:r>
    </w:p>
    <w:p w14:paraId="74828E15" w14:textId="1ED4BA89" w:rsidR="00DF7C02" w:rsidRPr="00DF01F0" w:rsidRDefault="00764983" w:rsidP="00F77A52">
      <w:pPr>
        <w:widowControl w:val="0"/>
        <w:rPr>
          <w:rFonts w:cs="Times New Roman"/>
          <w:szCs w:val="28"/>
        </w:rPr>
      </w:pPr>
      <w:r>
        <w:rPr>
          <w:rFonts w:cs="Times New Roman"/>
          <w:i/>
          <w:szCs w:val="28"/>
        </w:rPr>
        <w:t>Мета</w:t>
      </w:r>
      <w:r w:rsidR="00DF7C02" w:rsidRPr="00DF01F0">
        <w:rPr>
          <w:rFonts w:cs="Times New Roman"/>
          <w:i/>
          <w:szCs w:val="28"/>
        </w:rPr>
        <w:t xml:space="preserve"> дослідження</w:t>
      </w:r>
      <w:r w:rsidR="00F77A52" w:rsidRPr="00FC75D6">
        <w:rPr>
          <w:rFonts w:cs="Times New Roman"/>
          <w:i/>
          <w:szCs w:val="28"/>
        </w:rPr>
        <w:t xml:space="preserve"> </w:t>
      </w:r>
      <w:r w:rsidR="00F77A52" w:rsidRPr="00FC75D6">
        <w:rPr>
          <w:rFonts w:cs="Times New Roman"/>
          <w:szCs w:val="28"/>
        </w:rPr>
        <w:t>полягає у теоретико-методологічному обґрунтуванні та розробленні практичних управлінських підходів до підвищення конкурентоспроможності лабораторних послуг на основі впровадження акредитації та міжнародних стандартів як інструментів стратегічного менеджменту, системи якості та ринкового позиціонування суб’єктів лабораторної діагностики в умовах трансформації та посилення конкуренції на ринку медичних послуг.</w:t>
      </w:r>
    </w:p>
    <w:p w14:paraId="7921289F" w14:textId="77777777" w:rsidR="00DF7C02" w:rsidRPr="00DF01F0" w:rsidRDefault="006C4732" w:rsidP="00DF01F0">
      <w:pPr>
        <w:widowControl w:val="0"/>
        <w:rPr>
          <w:rFonts w:cs="Times New Roman"/>
          <w:szCs w:val="28"/>
          <w:lang w:bidi="uk-UA"/>
        </w:rPr>
      </w:pPr>
      <w:r w:rsidRPr="00DF01F0">
        <w:rPr>
          <w:rFonts w:cs="Times New Roman"/>
          <w:szCs w:val="28"/>
          <w:lang w:bidi="uk-UA"/>
        </w:rPr>
        <w:t>Відповідно до мети перед нами були поставлені та вирішені наступні</w:t>
      </w:r>
      <w:r w:rsidR="00DF7C02" w:rsidRPr="00DF01F0">
        <w:rPr>
          <w:rFonts w:cs="Times New Roman"/>
          <w:szCs w:val="28"/>
          <w:lang w:bidi="uk-UA"/>
        </w:rPr>
        <w:t xml:space="preserve"> </w:t>
      </w:r>
      <w:r w:rsidRPr="00DF01F0">
        <w:rPr>
          <w:rFonts w:cs="Times New Roman"/>
          <w:i/>
          <w:szCs w:val="28"/>
          <w:lang w:bidi="uk-UA"/>
        </w:rPr>
        <w:t>завдання</w:t>
      </w:r>
      <w:r w:rsidRPr="00DF01F0">
        <w:rPr>
          <w:rFonts w:cs="Times New Roman"/>
          <w:szCs w:val="28"/>
          <w:lang w:bidi="uk-UA"/>
        </w:rPr>
        <w:t>:</w:t>
      </w:r>
    </w:p>
    <w:p w14:paraId="0B881AF1" w14:textId="58DAE7B6" w:rsidR="002806FD" w:rsidRPr="00DF01F0" w:rsidRDefault="006C4732" w:rsidP="00BC29B6">
      <w:pPr>
        <w:pStyle w:val="a7"/>
        <w:widowControl w:val="0"/>
        <w:numPr>
          <w:ilvl w:val="0"/>
          <w:numId w:val="2"/>
        </w:numPr>
        <w:rPr>
          <w:rFonts w:cs="Times New Roman"/>
          <w:szCs w:val="28"/>
          <w:lang w:bidi="uk-UA"/>
        </w:rPr>
      </w:pPr>
      <w:r w:rsidRPr="00DF01F0">
        <w:rPr>
          <w:rFonts w:cs="Times New Roman"/>
          <w:szCs w:val="28"/>
          <w:lang w:bidi="uk-UA"/>
        </w:rPr>
        <w:t>розглянути існуючі міжнародні стандарти якості послуг з метою</w:t>
      </w:r>
      <w:r w:rsidR="002806FD" w:rsidRPr="00DF01F0">
        <w:rPr>
          <w:rFonts w:cs="Times New Roman"/>
          <w:szCs w:val="28"/>
          <w:lang w:bidi="uk-UA"/>
        </w:rPr>
        <w:t xml:space="preserve"> </w:t>
      </w:r>
      <w:r w:rsidRPr="00DF01F0">
        <w:rPr>
          <w:rFonts w:cs="Times New Roman"/>
          <w:szCs w:val="28"/>
          <w:lang w:bidi="uk-UA"/>
        </w:rPr>
        <w:t xml:space="preserve">виявлення їх сучасного стану та тенденцій розвитку; </w:t>
      </w:r>
    </w:p>
    <w:p w14:paraId="3B20792E" w14:textId="40DA2669" w:rsidR="002806FD" w:rsidRPr="00DF01F0" w:rsidRDefault="006C4732" w:rsidP="00BC29B6">
      <w:pPr>
        <w:pStyle w:val="a7"/>
        <w:widowControl w:val="0"/>
        <w:numPr>
          <w:ilvl w:val="0"/>
          <w:numId w:val="2"/>
        </w:numPr>
        <w:rPr>
          <w:rFonts w:cs="Times New Roman"/>
          <w:szCs w:val="28"/>
          <w:lang w:bidi="uk-UA"/>
        </w:rPr>
      </w:pPr>
      <w:r w:rsidRPr="00DF01F0">
        <w:rPr>
          <w:rFonts w:cs="Times New Roman"/>
          <w:szCs w:val="28"/>
          <w:lang w:bidi="uk-UA"/>
        </w:rPr>
        <w:t>проаналізувати виклики,</w:t>
      </w:r>
      <w:r w:rsidR="002806FD" w:rsidRPr="00DF01F0">
        <w:rPr>
          <w:rFonts w:cs="Times New Roman"/>
          <w:szCs w:val="28"/>
          <w:lang w:bidi="uk-UA"/>
        </w:rPr>
        <w:t xml:space="preserve"> </w:t>
      </w:r>
      <w:r w:rsidRPr="00DF01F0">
        <w:rPr>
          <w:rFonts w:cs="Times New Roman"/>
          <w:szCs w:val="28"/>
          <w:lang w:bidi="uk-UA"/>
        </w:rPr>
        <w:t xml:space="preserve">що постають перед міжнародною якістю послуг в умовах </w:t>
      </w:r>
      <w:r w:rsidR="002806FD" w:rsidRPr="00DF01F0">
        <w:rPr>
          <w:rFonts w:cs="Times New Roman"/>
          <w:szCs w:val="28"/>
          <w:lang w:bidi="uk-UA"/>
        </w:rPr>
        <w:t>розвитку медичних послуг</w:t>
      </w:r>
      <w:r w:rsidRPr="00DF01F0">
        <w:rPr>
          <w:rFonts w:cs="Times New Roman"/>
          <w:szCs w:val="28"/>
          <w:lang w:bidi="uk-UA"/>
        </w:rPr>
        <w:t xml:space="preserve">; </w:t>
      </w:r>
    </w:p>
    <w:p w14:paraId="0C006A0E" w14:textId="0302A60C" w:rsidR="006A5738" w:rsidRDefault="006A5738" w:rsidP="00BC29B6">
      <w:pPr>
        <w:pStyle w:val="a7"/>
        <w:widowControl w:val="0"/>
        <w:numPr>
          <w:ilvl w:val="0"/>
          <w:numId w:val="2"/>
        </w:numPr>
        <w:rPr>
          <w:rFonts w:cs="Times New Roman"/>
          <w:szCs w:val="28"/>
          <w:lang w:bidi="uk-UA"/>
        </w:rPr>
      </w:pPr>
      <w:r w:rsidRPr="00DF01F0">
        <w:rPr>
          <w:rFonts w:cs="Times New Roman"/>
          <w:szCs w:val="28"/>
          <w:lang w:bidi="uk-UA"/>
        </w:rPr>
        <w:t>оцінити ефективність існуючих стандартів у підвищені якості наданих послуг;</w:t>
      </w:r>
    </w:p>
    <w:p w14:paraId="649F9EB3" w14:textId="77777777" w:rsidR="00D03548" w:rsidRPr="00D03548" w:rsidRDefault="00D03548" w:rsidP="00BC29B6">
      <w:pPr>
        <w:pStyle w:val="a7"/>
        <w:widowControl w:val="0"/>
        <w:numPr>
          <w:ilvl w:val="0"/>
          <w:numId w:val="2"/>
        </w:numPr>
        <w:rPr>
          <w:rFonts w:cs="Times New Roman"/>
          <w:szCs w:val="28"/>
          <w:lang w:bidi="uk-UA"/>
        </w:rPr>
      </w:pPr>
      <w:r w:rsidRPr="00D03548">
        <w:rPr>
          <w:rFonts w:cs="Times New Roman"/>
          <w:szCs w:val="28"/>
          <w:lang w:bidi="uk-UA"/>
        </w:rPr>
        <w:t xml:space="preserve">запропонувати напрями вдосконалення системи управління якістю для підвищення ефективності управлінських процесів акредитованих лабораторій, що сприятимуть підвищенню ефективності функціонування </w:t>
      </w:r>
      <w:r w:rsidRPr="00D03548">
        <w:rPr>
          <w:rFonts w:cs="Times New Roman"/>
          <w:szCs w:val="28"/>
          <w:lang w:bidi="uk-UA"/>
        </w:rPr>
        <w:lastRenderedPageBreak/>
        <w:t>медичних закладів;</w:t>
      </w:r>
    </w:p>
    <w:p w14:paraId="0158245C" w14:textId="6C6EDB6A" w:rsidR="00D03548" w:rsidRPr="00D03548" w:rsidRDefault="00333E53" w:rsidP="00BC29B6">
      <w:pPr>
        <w:pStyle w:val="a7"/>
        <w:widowControl w:val="0"/>
        <w:numPr>
          <w:ilvl w:val="0"/>
          <w:numId w:val="2"/>
        </w:numPr>
        <w:rPr>
          <w:rFonts w:cs="Times New Roman"/>
          <w:szCs w:val="28"/>
          <w:lang w:bidi="uk-UA"/>
        </w:rPr>
      </w:pPr>
      <w:r w:rsidRPr="0010134B">
        <w:rPr>
          <w:rFonts w:eastAsia="Times New Roman" w:cs="Times New Roman"/>
          <w:bCs/>
          <w:kern w:val="0"/>
          <w:szCs w:val="28"/>
          <w:lang w:eastAsia="uk-UA"/>
          <w14:ligatures w14:val="none"/>
        </w:rPr>
        <w:t xml:space="preserve">основі проаналізованих даних </w:t>
      </w:r>
      <w:r>
        <w:rPr>
          <w:rFonts w:eastAsia="Times New Roman" w:cs="Times New Roman"/>
          <w:bCs/>
          <w:kern w:val="0"/>
          <w:szCs w:val="28"/>
          <w:lang w:eastAsia="uk-UA"/>
          <w14:ligatures w14:val="none"/>
        </w:rPr>
        <w:t>розробити</w:t>
      </w:r>
      <w:r w:rsidRPr="0010134B">
        <w:rPr>
          <w:rFonts w:eastAsia="Times New Roman" w:cs="Times New Roman"/>
          <w:bCs/>
          <w:kern w:val="0"/>
          <w:szCs w:val="28"/>
          <w:lang w:eastAsia="uk-UA"/>
          <w14:ligatures w14:val="none"/>
        </w:rPr>
        <w:t xml:space="preserve"> рекомендації для Навчально-виробничої лабораторії молекулярної патології ОНМедУ підвищення якості й конкурентоспроможності лабораторних послуг</w:t>
      </w:r>
      <w:r>
        <w:rPr>
          <w:rFonts w:eastAsia="Times New Roman" w:cs="Times New Roman"/>
          <w:bCs/>
          <w:kern w:val="0"/>
          <w:szCs w:val="28"/>
          <w:lang w:eastAsia="uk-UA"/>
          <w14:ligatures w14:val="none"/>
        </w:rPr>
        <w:t xml:space="preserve"> і </w:t>
      </w:r>
      <w:r w:rsidR="00D03548" w:rsidRPr="00D03548">
        <w:rPr>
          <w:rFonts w:cs="Times New Roman"/>
          <w:szCs w:val="28"/>
          <w:lang w:bidi="uk-UA"/>
        </w:rPr>
        <w:t xml:space="preserve">запропонувати напрями вдосконалення системи управління якістю </w:t>
      </w:r>
      <w:r>
        <w:rPr>
          <w:rFonts w:cs="Times New Roman"/>
          <w:szCs w:val="28"/>
          <w:lang w:bidi="uk-UA"/>
        </w:rPr>
        <w:t>лабораторії</w:t>
      </w:r>
      <w:r w:rsidR="00D03548" w:rsidRPr="00D03548">
        <w:rPr>
          <w:rFonts w:cs="Times New Roman"/>
          <w:szCs w:val="28"/>
          <w:lang w:bidi="uk-UA"/>
        </w:rPr>
        <w:t>;</w:t>
      </w:r>
    </w:p>
    <w:p w14:paraId="5233AB3D" w14:textId="6A1CB41F" w:rsidR="00FA32F2" w:rsidRPr="00DF01F0" w:rsidRDefault="00123A2A" w:rsidP="00DF01F0">
      <w:pPr>
        <w:widowControl w:val="0"/>
        <w:rPr>
          <w:rFonts w:cs="Times New Roman"/>
          <w:szCs w:val="28"/>
          <w:lang w:bidi="uk-UA"/>
        </w:rPr>
      </w:pPr>
      <w:r w:rsidRPr="00DF01F0">
        <w:rPr>
          <w:rFonts w:cs="Times New Roman"/>
          <w:i/>
          <w:iCs/>
          <w:szCs w:val="28"/>
          <w:lang w:bidi="uk-UA"/>
        </w:rPr>
        <w:t>Об</w:t>
      </w:r>
      <w:r w:rsidR="001C6415" w:rsidRPr="00DF01F0">
        <w:rPr>
          <w:rFonts w:cs="Times New Roman"/>
          <w:i/>
          <w:iCs/>
          <w:szCs w:val="28"/>
          <w:lang w:bidi="uk-UA"/>
        </w:rPr>
        <w:t>’</w:t>
      </w:r>
      <w:r w:rsidRPr="00DF01F0">
        <w:rPr>
          <w:rFonts w:cs="Times New Roman"/>
          <w:i/>
          <w:iCs/>
          <w:szCs w:val="28"/>
          <w:lang w:bidi="uk-UA"/>
        </w:rPr>
        <w:t>єкт дослідження</w:t>
      </w:r>
      <w:r w:rsidRPr="00DF01F0">
        <w:rPr>
          <w:rFonts w:cs="Times New Roman"/>
          <w:szCs w:val="28"/>
          <w:lang w:bidi="uk-UA"/>
        </w:rPr>
        <w:t xml:space="preserve"> </w:t>
      </w:r>
      <w:r w:rsidR="00A24498" w:rsidRPr="00DF01F0">
        <w:rPr>
          <w:rFonts w:cs="Times New Roman"/>
          <w:szCs w:val="28"/>
          <w:lang w:bidi="uk-UA"/>
        </w:rPr>
        <w:t xml:space="preserve">– </w:t>
      </w:r>
      <w:r w:rsidR="00FA32F2" w:rsidRPr="00DF01F0">
        <w:rPr>
          <w:rFonts w:cs="Times New Roman"/>
          <w:szCs w:val="28"/>
          <w:lang w:bidi="uk-UA"/>
        </w:rPr>
        <w:t xml:space="preserve">система управління </w:t>
      </w:r>
      <w:r w:rsidR="00706ABC" w:rsidRPr="00DF01F0">
        <w:rPr>
          <w:rFonts w:cs="Times New Roman"/>
          <w:szCs w:val="28"/>
          <w:lang w:bidi="uk-UA"/>
        </w:rPr>
        <w:t>якістю акредитованих лабораторій</w:t>
      </w:r>
      <w:r w:rsidR="00FA32F2" w:rsidRPr="00DF01F0">
        <w:rPr>
          <w:rFonts w:cs="Times New Roman"/>
          <w:szCs w:val="28"/>
          <w:lang w:bidi="uk-UA"/>
        </w:rPr>
        <w:t xml:space="preserve"> у сфері охорони здоров’я України.</w:t>
      </w:r>
    </w:p>
    <w:p w14:paraId="7CDE0B0E" w14:textId="4673A001" w:rsidR="00FA32F2" w:rsidRPr="00470ADF" w:rsidRDefault="004A6887" w:rsidP="00470ADF">
      <w:pPr>
        <w:widowControl w:val="0"/>
        <w:rPr>
          <w:szCs w:val="28"/>
        </w:rPr>
      </w:pPr>
      <w:r w:rsidRPr="00DF01F0">
        <w:rPr>
          <w:rFonts w:cs="Times New Roman"/>
          <w:i/>
          <w:iCs/>
          <w:szCs w:val="28"/>
          <w:lang w:bidi="uk-UA"/>
        </w:rPr>
        <w:t xml:space="preserve">Предмет дослідження – </w:t>
      </w:r>
      <w:r w:rsidR="007355AC" w:rsidRPr="00DF01F0">
        <w:rPr>
          <w:rFonts w:cs="Times New Roman"/>
          <w:szCs w:val="28"/>
        </w:rPr>
        <w:t xml:space="preserve">сукупність </w:t>
      </w:r>
      <w:r w:rsidR="00FA32F2" w:rsidRPr="00DF01F0">
        <w:rPr>
          <w:rFonts w:cs="Times New Roman"/>
          <w:szCs w:val="28"/>
          <w:lang w:bidi="uk-UA"/>
        </w:rPr>
        <w:t>організаційно-правов</w:t>
      </w:r>
      <w:r w:rsidR="007355AC" w:rsidRPr="00DF01F0">
        <w:rPr>
          <w:rFonts w:cs="Times New Roman"/>
          <w:szCs w:val="28"/>
          <w:lang w:bidi="uk-UA"/>
        </w:rPr>
        <w:t xml:space="preserve">их, </w:t>
      </w:r>
      <w:r w:rsidR="00FA32F2" w:rsidRPr="00DF01F0">
        <w:rPr>
          <w:rFonts w:cs="Times New Roman"/>
          <w:szCs w:val="28"/>
          <w:lang w:bidi="uk-UA"/>
        </w:rPr>
        <w:t>управлінськ</w:t>
      </w:r>
      <w:r w:rsidR="007355AC" w:rsidRPr="00DF01F0">
        <w:rPr>
          <w:rFonts w:cs="Times New Roman"/>
          <w:szCs w:val="28"/>
          <w:lang w:bidi="uk-UA"/>
        </w:rPr>
        <w:t xml:space="preserve">их та практичних питань функціонування </w:t>
      </w:r>
      <w:r w:rsidR="00F2157E" w:rsidRPr="00DF01F0">
        <w:rPr>
          <w:rFonts w:cs="Times New Roman"/>
          <w:szCs w:val="28"/>
          <w:lang w:bidi="uk-UA"/>
        </w:rPr>
        <w:t>акредитованих лабораторій</w:t>
      </w:r>
      <w:r w:rsidR="007355AC" w:rsidRPr="00DF01F0">
        <w:rPr>
          <w:rFonts w:cs="Times New Roman"/>
          <w:szCs w:val="28"/>
          <w:lang w:bidi="uk-UA"/>
        </w:rPr>
        <w:t xml:space="preserve"> в сфері охорони здоров’я на прикладі</w:t>
      </w:r>
      <w:r w:rsidR="00F2157E" w:rsidRPr="00DF01F0">
        <w:rPr>
          <w:rFonts w:cs="Times New Roman"/>
          <w:szCs w:val="28"/>
          <w:lang w:bidi="uk-UA"/>
        </w:rPr>
        <w:t xml:space="preserve"> </w:t>
      </w:r>
      <w:r w:rsidR="003B03B6" w:rsidRPr="00470ADF">
        <w:rPr>
          <w:szCs w:val="28"/>
        </w:rPr>
        <w:t>медичної лабораторії «</w:t>
      </w:r>
      <w:r w:rsidR="003B03B6" w:rsidRPr="00470ADF">
        <w:rPr>
          <w:szCs w:val="28"/>
          <w:lang w:val="en-US"/>
        </w:rPr>
        <w:t>CSD</w:t>
      </w:r>
      <w:r w:rsidR="003B03B6" w:rsidRPr="00470ADF">
        <w:rPr>
          <w:szCs w:val="28"/>
        </w:rPr>
        <w:t xml:space="preserve"> </w:t>
      </w:r>
      <w:r w:rsidR="003B03B6" w:rsidRPr="00470ADF">
        <w:rPr>
          <w:szCs w:val="28"/>
          <w:lang w:val="en-US"/>
        </w:rPr>
        <w:t>LAB</w:t>
      </w:r>
      <w:r w:rsidR="00470ADF" w:rsidRPr="00470ADF">
        <w:rPr>
          <w:szCs w:val="28"/>
        </w:rPr>
        <w:t xml:space="preserve">» у порівнянні з іншими акредитованими за </w:t>
      </w:r>
      <w:r w:rsidR="00470ADF" w:rsidRPr="00470ADF">
        <w:rPr>
          <w:szCs w:val="28"/>
          <w:lang w:val="en-US"/>
        </w:rPr>
        <w:t>ISO</w:t>
      </w:r>
      <w:r w:rsidR="00470ADF" w:rsidRPr="00470ADF">
        <w:rPr>
          <w:szCs w:val="28"/>
        </w:rPr>
        <w:t xml:space="preserve"> лабораторіями України</w:t>
      </w:r>
      <w:r w:rsidR="003B03B6" w:rsidRPr="00470ADF">
        <w:rPr>
          <w:bCs/>
          <w:szCs w:val="28"/>
        </w:rPr>
        <w:t>.</w:t>
      </w:r>
    </w:p>
    <w:p w14:paraId="6DF70405" w14:textId="77777777" w:rsidR="005B54DA" w:rsidRPr="00DF01F0" w:rsidRDefault="00B164F2" w:rsidP="00DF01F0">
      <w:pPr>
        <w:widowControl w:val="0"/>
        <w:rPr>
          <w:rFonts w:cs="Times New Roman"/>
          <w:i/>
          <w:szCs w:val="28"/>
          <w:lang w:bidi="uk-UA"/>
        </w:rPr>
      </w:pPr>
      <w:r w:rsidRPr="00DF01F0">
        <w:rPr>
          <w:rFonts w:cs="Times New Roman"/>
          <w:i/>
          <w:szCs w:val="28"/>
          <w:lang w:bidi="uk-UA"/>
        </w:rPr>
        <w:t>Методи дослідження.</w:t>
      </w:r>
      <w:r w:rsidR="008E4341" w:rsidRPr="00DF01F0">
        <w:rPr>
          <w:rFonts w:cs="Times New Roman"/>
          <w:i/>
          <w:szCs w:val="28"/>
          <w:lang w:bidi="uk-UA"/>
        </w:rPr>
        <w:t xml:space="preserve"> </w:t>
      </w:r>
    </w:p>
    <w:p w14:paraId="04CA783A" w14:textId="7EC76C93" w:rsidR="00F37E25" w:rsidRPr="00DF01F0" w:rsidRDefault="00F37E25" w:rsidP="00DF01F0">
      <w:pPr>
        <w:widowControl w:val="0"/>
        <w:rPr>
          <w:rFonts w:cs="Times New Roman"/>
          <w:i/>
          <w:szCs w:val="28"/>
          <w:lang w:bidi="uk-UA"/>
        </w:rPr>
      </w:pPr>
      <w:r w:rsidRPr="00DF01F0">
        <w:rPr>
          <w:rFonts w:cs="Times New Roman"/>
          <w:szCs w:val="28"/>
        </w:rPr>
        <w:t>З метою розв</w:t>
      </w:r>
      <w:r w:rsidR="001C6415" w:rsidRPr="00DF01F0">
        <w:rPr>
          <w:rFonts w:cs="Times New Roman"/>
          <w:szCs w:val="28"/>
        </w:rPr>
        <w:t>’</w:t>
      </w:r>
      <w:r w:rsidRPr="00DF01F0">
        <w:rPr>
          <w:rFonts w:cs="Times New Roman"/>
          <w:szCs w:val="28"/>
        </w:rPr>
        <w:t>язання завдань дослідження використано комплекс загальнонаукових, спеціальних і прикладних методів:</w:t>
      </w:r>
      <w:r w:rsidR="003062F5" w:rsidRPr="00DF01F0">
        <w:rPr>
          <w:rFonts w:cs="Times New Roman"/>
          <w:szCs w:val="28"/>
        </w:rPr>
        <w:t xml:space="preserve"> методи наукового дослідження – </w:t>
      </w:r>
      <w:r w:rsidRPr="00DF01F0">
        <w:rPr>
          <w:rFonts w:cs="Times New Roman"/>
          <w:szCs w:val="28"/>
        </w:rPr>
        <w:t>аналіз, синтез, порівняння, узагальнення, абстрагування, що використовувались для опрацювання наукових джерел з тематики</w:t>
      </w:r>
      <w:r w:rsidR="00F2157E" w:rsidRPr="00DF01F0">
        <w:rPr>
          <w:rFonts w:cs="Times New Roman"/>
          <w:szCs w:val="28"/>
        </w:rPr>
        <w:t xml:space="preserve"> систомою</w:t>
      </w:r>
      <w:r w:rsidRPr="00DF01F0">
        <w:rPr>
          <w:rFonts w:cs="Times New Roman"/>
          <w:szCs w:val="28"/>
        </w:rPr>
        <w:t xml:space="preserve"> управління</w:t>
      </w:r>
      <w:r w:rsidR="00F2157E" w:rsidRPr="00DF01F0">
        <w:rPr>
          <w:rFonts w:cs="Times New Roman"/>
          <w:szCs w:val="28"/>
        </w:rPr>
        <w:t xml:space="preserve"> якості акредитованих лабораторій</w:t>
      </w:r>
      <w:r w:rsidRPr="00DF01F0">
        <w:rPr>
          <w:rFonts w:cs="Times New Roman"/>
          <w:szCs w:val="28"/>
        </w:rPr>
        <w:t xml:space="preserve"> у сфері охорони здоров</w:t>
      </w:r>
      <w:r w:rsidR="001C6415" w:rsidRPr="00DF01F0">
        <w:rPr>
          <w:rFonts w:cs="Times New Roman"/>
          <w:szCs w:val="28"/>
        </w:rPr>
        <w:t>’</w:t>
      </w:r>
      <w:r w:rsidRPr="00DF01F0">
        <w:rPr>
          <w:rFonts w:cs="Times New Roman"/>
          <w:szCs w:val="28"/>
        </w:rPr>
        <w:t>я</w:t>
      </w:r>
      <w:r w:rsidR="00A048AC" w:rsidRPr="00DF01F0">
        <w:rPr>
          <w:rFonts w:cs="Times New Roman"/>
          <w:szCs w:val="28"/>
        </w:rPr>
        <w:t>; е</w:t>
      </w:r>
      <w:r w:rsidRPr="00DF01F0">
        <w:rPr>
          <w:rFonts w:cs="Times New Roman"/>
          <w:szCs w:val="28"/>
        </w:rPr>
        <w:t>мпіричні методи</w:t>
      </w:r>
      <w:r w:rsidR="00A048AC" w:rsidRPr="00DF01F0">
        <w:rPr>
          <w:rFonts w:cs="Times New Roman"/>
          <w:szCs w:val="28"/>
        </w:rPr>
        <w:t xml:space="preserve"> – </w:t>
      </w:r>
      <w:r w:rsidRPr="00DF01F0">
        <w:rPr>
          <w:rFonts w:cs="Times New Roman"/>
          <w:szCs w:val="28"/>
        </w:rPr>
        <w:t>збір та аналіз первинної інформації, інтерв</w:t>
      </w:r>
      <w:r w:rsidR="001C6415" w:rsidRPr="00DF01F0">
        <w:rPr>
          <w:rFonts w:cs="Times New Roman"/>
          <w:szCs w:val="28"/>
        </w:rPr>
        <w:t>’</w:t>
      </w:r>
      <w:r w:rsidRPr="00DF01F0">
        <w:rPr>
          <w:rFonts w:cs="Times New Roman"/>
          <w:szCs w:val="28"/>
        </w:rPr>
        <w:t xml:space="preserve">ювання, експертні оцінки </w:t>
      </w:r>
      <w:r w:rsidR="008E4341" w:rsidRPr="00DF01F0">
        <w:rPr>
          <w:rFonts w:cs="Times New Roman"/>
          <w:szCs w:val="28"/>
        </w:rPr>
        <w:t xml:space="preserve">– </w:t>
      </w:r>
      <w:r w:rsidRPr="00DF01F0">
        <w:rPr>
          <w:rFonts w:cs="Times New Roman"/>
          <w:szCs w:val="28"/>
        </w:rPr>
        <w:t>для дослідження внутрішнього стану підприємства, вивчення думки пацієнтів та працівників</w:t>
      </w:r>
      <w:r w:rsidR="00A048AC" w:rsidRPr="00DF01F0">
        <w:rPr>
          <w:rFonts w:cs="Times New Roman"/>
          <w:szCs w:val="28"/>
        </w:rPr>
        <w:t>; низку с</w:t>
      </w:r>
      <w:r w:rsidRPr="00DF01F0">
        <w:rPr>
          <w:rFonts w:cs="Times New Roman"/>
          <w:szCs w:val="28"/>
        </w:rPr>
        <w:t>пеціальн</w:t>
      </w:r>
      <w:r w:rsidR="00A048AC" w:rsidRPr="00DF01F0">
        <w:rPr>
          <w:rFonts w:cs="Times New Roman"/>
          <w:szCs w:val="28"/>
        </w:rPr>
        <w:t>их</w:t>
      </w:r>
      <w:r w:rsidRPr="00DF01F0">
        <w:rPr>
          <w:rFonts w:cs="Times New Roman"/>
          <w:szCs w:val="28"/>
        </w:rPr>
        <w:t xml:space="preserve"> метод</w:t>
      </w:r>
      <w:r w:rsidR="00A048AC" w:rsidRPr="00DF01F0">
        <w:rPr>
          <w:rFonts w:cs="Times New Roman"/>
          <w:szCs w:val="28"/>
        </w:rPr>
        <w:t>ів –</w:t>
      </w:r>
      <w:r w:rsidRPr="00DF01F0">
        <w:rPr>
          <w:rFonts w:cs="Times New Roman"/>
          <w:szCs w:val="28"/>
        </w:rPr>
        <w:t xml:space="preserve"> SWOT-аналіз, методи економічного аналізу (аналіз фінансових показників, витрат, рентабельності)</w:t>
      </w:r>
      <w:r w:rsidR="00D26B86" w:rsidRPr="00DF01F0">
        <w:rPr>
          <w:rFonts w:cs="Times New Roman"/>
          <w:szCs w:val="28"/>
        </w:rPr>
        <w:t xml:space="preserve"> </w:t>
      </w:r>
      <w:r w:rsidRPr="00DF01F0">
        <w:rPr>
          <w:rFonts w:cs="Times New Roman"/>
          <w:szCs w:val="28"/>
        </w:rPr>
        <w:t>що дали змогу об</w:t>
      </w:r>
      <w:r w:rsidR="001C6415" w:rsidRPr="00DF01F0">
        <w:rPr>
          <w:rFonts w:cs="Times New Roman"/>
          <w:szCs w:val="28"/>
        </w:rPr>
        <w:t>’</w:t>
      </w:r>
      <w:r w:rsidRPr="00DF01F0">
        <w:rPr>
          <w:rFonts w:cs="Times New Roman"/>
          <w:szCs w:val="28"/>
        </w:rPr>
        <w:t>єктивно оцінити поточний стан функціонування лікарні</w:t>
      </w:r>
      <w:r w:rsidR="00A048AC" w:rsidRPr="00DF01F0">
        <w:rPr>
          <w:rFonts w:cs="Times New Roman"/>
          <w:szCs w:val="28"/>
        </w:rPr>
        <w:t xml:space="preserve">; а також методи графічної побудови </w:t>
      </w:r>
      <w:r w:rsidRPr="00DF01F0">
        <w:rPr>
          <w:rFonts w:cs="Times New Roman"/>
          <w:szCs w:val="28"/>
        </w:rPr>
        <w:t>діаграм, схем, аналітичних таблиць для візуалізації результатів дослідження та представлення висновків у наочній формі.</w:t>
      </w:r>
    </w:p>
    <w:p w14:paraId="127CE0E4" w14:textId="77777777" w:rsidR="005B54DA" w:rsidRPr="00DF01F0" w:rsidRDefault="00A7388D" w:rsidP="00DF01F0">
      <w:pPr>
        <w:widowControl w:val="0"/>
        <w:rPr>
          <w:rFonts w:cs="Times New Roman"/>
          <w:i/>
          <w:iCs/>
          <w:szCs w:val="28"/>
          <w:lang w:bidi="uk-UA"/>
        </w:rPr>
      </w:pPr>
      <w:r w:rsidRPr="00DF01F0">
        <w:rPr>
          <w:rFonts w:cs="Times New Roman"/>
          <w:i/>
          <w:iCs/>
          <w:szCs w:val="28"/>
          <w:lang w:bidi="uk-UA"/>
        </w:rPr>
        <w:t>Інформаційна база.</w:t>
      </w:r>
      <w:r w:rsidR="005653DA" w:rsidRPr="00DF01F0">
        <w:rPr>
          <w:rFonts w:cs="Times New Roman"/>
          <w:i/>
          <w:iCs/>
          <w:szCs w:val="28"/>
          <w:lang w:bidi="uk-UA"/>
        </w:rPr>
        <w:t xml:space="preserve"> </w:t>
      </w:r>
    </w:p>
    <w:p w14:paraId="253B5D76" w14:textId="601A78BD" w:rsidR="00A854D0" w:rsidRPr="00DF01F0" w:rsidRDefault="00A854D0" w:rsidP="00DF01F0">
      <w:pPr>
        <w:widowControl w:val="0"/>
        <w:rPr>
          <w:rFonts w:cs="Times New Roman"/>
          <w:i/>
          <w:iCs/>
          <w:szCs w:val="28"/>
          <w:lang w:bidi="uk-UA"/>
        </w:rPr>
      </w:pPr>
      <w:r w:rsidRPr="00DF01F0">
        <w:rPr>
          <w:rFonts w:cs="Times New Roman"/>
          <w:iCs/>
          <w:szCs w:val="28"/>
          <w:lang w:bidi="uk-UA"/>
        </w:rPr>
        <w:t>Інформаційну базу дослідження становлять нормативно-правові акти України, що регулюють діяльність</w:t>
      </w:r>
      <w:r w:rsidR="00455A71" w:rsidRPr="00DF01F0">
        <w:rPr>
          <w:rFonts w:cs="Times New Roman"/>
          <w:iCs/>
          <w:szCs w:val="28"/>
          <w:lang w:bidi="uk-UA"/>
        </w:rPr>
        <w:t xml:space="preserve"> акредитаційного процесу </w:t>
      </w:r>
      <w:r w:rsidRPr="00DF01F0">
        <w:rPr>
          <w:rFonts w:cs="Times New Roman"/>
          <w:iCs/>
          <w:szCs w:val="28"/>
          <w:lang w:bidi="uk-UA"/>
        </w:rPr>
        <w:t>у сфері охорони здоров</w:t>
      </w:r>
      <w:r w:rsidR="001C6415" w:rsidRPr="00DF01F0">
        <w:rPr>
          <w:rFonts w:cs="Times New Roman"/>
          <w:iCs/>
          <w:szCs w:val="28"/>
          <w:lang w:bidi="uk-UA"/>
        </w:rPr>
        <w:t>’</w:t>
      </w:r>
      <w:r w:rsidRPr="00DF01F0">
        <w:rPr>
          <w:rFonts w:cs="Times New Roman"/>
          <w:iCs/>
          <w:szCs w:val="28"/>
          <w:lang w:bidi="uk-UA"/>
        </w:rPr>
        <w:t>я, зокрема закони України, постанови Кабінету Міністрів України, накази Міністерства охорони здоров</w:t>
      </w:r>
      <w:r w:rsidR="001C6415" w:rsidRPr="00DF01F0">
        <w:rPr>
          <w:rFonts w:cs="Times New Roman"/>
          <w:iCs/>
          <w:szCs w:val="28"/>
          <w:lang w:bidi="uk-UA"/>
        </w:rPr>
        <w:t>’</w:t>
      </w:r>
      <w:r w:rsidRPr="00DF01F0">
        <w:rPr>
          <w:rFonts w:cs="Times New Roman"/>
          <w:iCs/>
          <w:szCs w:val="28"/>
          <w:lang w:bidi="uk-UA"/>
        </w:rPr>
        <w:t xml:space="preserve">я України, а також документи </w:t>
      </w:r>
      <w:r w:rsidR="00455A71" w:rsidRPr="00DF01F0">
        <w:rPr>
          <w:rFonts w:cs="Times New Roman"/>
          <w:iCs/>
          <w:szCs w:val="28"/>
          <w:lang w:bidi="uk-UA"/>
        </w:rPr>
        <w:t xml:space="preserve"> </w:t>
      </w:r>
      <w:r w:rsidR="00455A71" w:rsidRPr="00DF01F0">
        <w:rPr>
          <w:rFonts w:cs="Times New Roman"/>
          <w:iCs/>
          <w:szCs w:val="28"/>
          <w:lang w:bidi="uk-UA"/>
        </w:rPr>
        <w:lastRenderedPageBreak/>
        <w:t xml:space="preserve">акредитованих лабораторій </w:t>
      </w:r>
      <w:r w:rsidRPr="00DF01F0">
        <w:rPr>
          <w:rFonts w:cs="Times New Roman"/>
          <w:iCs/>
          <w:szCs w:val="28"/>
          <w:lang w:bidi="uk-UA"/>
        </w:rPr>
        <w:t xml:space="preserve">у сфері </w:t>
      </w:r>
      <w:r w:rsidR="00455A71" w:rsidRPr="00DF01F0">
        <w:rPr>
          <w:rFonts w:cs="Times New Roman"/>
          <w:iCs/>
          <w:szCs w:val="28"/>
          <w:lang w:bidi="uk-UA"/>
        </w:rPr>
        <w:t>охорони здоров’я</w:t>
      </w:r>
      <w:r w:rsidRPr="00DF01F0">
        <w:rPr>
          <w:rFonts w:cs="Times New Roman"/>
          <w:iCs/>
          <w:szCs w:val="28"/>
          <w:lang w:bidi="uk-UA"/>
        </w:rPr>
        <w:t>.</w:t>
      </w:r>
      <w:r w:rsidR="00A421DA" w:rsidRPr="00DF01F0">
        <w:rPr>
          <w:rFonts w:cs="Times New Roman"/>
          <w:i/>
          <w:iCs/>
          <w:szCs w:val="28"/>
          <w:lang w:bidi="uk-UA"/>
        </w:rPr>
        <w:t xml:space="preserve"> </w:t>
      </w:r>
      <w:r w:rsidRPr="00DF01F0">
        <w:rPr>
          <w:rFonts w:cs="Times New Roman"/>
          <w:iCs/>
          <w:szCs w:val="28"/>
          <w:lang w:bidi="uk-UA"/>
        </w:rPr>
        <w:t xml:space="preserve">Крім того, у роботі використано первинну інформацію, отриману в результаті аналізу </w:t>
      </w:r>
      <w:r w:rsidR="003B03B6" w:rsidRPr="00470ADF">
        <w:rPr>
          <w:szCs w:val="28"/>
        </w:rPr>
        <w:t>медичної лабораторії «</w:t>
      </w:r>
      <w:r w:rsidR="003B03B6" w:rsidRPr="00470ADF">
        <w:rPr>
          <w:szCs w:val="28"/>
          <w:lang w:val="en-US"/>
        </w:rPr>
        <w:t>CSD</w:t>
      </w:r>
      <w:r w:rsidR="003B03B6" w:rsidRPr="00470ADF">
        <w:rPr>
          <w:szCs w:val="28"/>
        </w:rPr>
        <w:t xml:space="preserve"> </w:t>
      </w:r>
      <w:r w:rsidR="003B03B6" w:rsidRPr="00470ADF">
        <w:rPr>
          <w:szCs w:val="28"/>
          <w:lang w:val="en-US"/>
        </w:rPr>
        <w:t>LAB</w:t>
      </w:r>
      <w:r w:rsidR="00470ADF" w:rsidRPr="00470ADF">
        <w:rPr>
          <w:szCs w:val="28"/>
        </w:rPr>
        <w:t xml:space="preserve">» у порівнянні з іншими акредитованими за </w:t>
      </w:r>
      <w:r w:rsidR="00470ADF" w:rsidRPr="00470ADF">
        <w:rPr>
          <w:szCs w:val="28"/>
          <w:lang w:val="en-US"/>
        </w:rPr>
        <w:t>ISO</w:t>
      </w:r>
      <w:r w:rsidR="00470ADF" w:rsidRPr="00470ADF">
        <w:rPr>
          <w:szCs w:val="28"/>
        </w:rPr>
        <w:t xml:space="preserve"> лабораторіями України</w:t>
      </w:r>
      <w:r w:rsidR="00470ADF" w:rsidRPr="00470ADF">
        <w:rPr>
          <w:bCs/>
          <w:szCs w:val="28"/>
        </w:rPr>
        <w:t>.</w:t>
      </w:r>
      <w:r w:rsidRPr="00DF01F0">
        <w:rPr>
          <w:rFonts w:cs="Times New Roman"/>
          <w:iCs/>
          <w:szCs w:val="28"/>
          <w:lang w:bidi="uk-UA"/>
        </w:rPr>
        <w:t xml:space="preserve"> (</w:t>
      </w:r>
      <w:r w:rsidR="003B03B6">
        <w:rPr>
          <w:rFonts w:cs="Times New Roman"/>
          <w:iCs/>
          <w:szCs w:val="28"/>
          <w:lang w:bidi="uk-UA"/>
        </w:rPr>
        <w:t xml:space="preserve">акредитаційні показники якості: </w:t>
      </w:r>
      <w:r w:rsidR="003B03B6" w:rsidRPr="00EF3950">
        <w:rPr>
          <w:rFonts w:eastAsia="Times New Roman"/>
          <w:kern w:val="0"/>
          <w:szCs w:val="28"/>
          <w:lang w:eastAsia="uk-UA"/>
          <w14:ligatures w14:val="none"/>
        </w:rPr>
        <w:t>преаналітичний, аналітичний і постаналітичний етапи</w:t>
      </w:r>
      <w:r w:rsidR="003B03B6">
        <w:rPr>
          <w:rFonts w:eastAsia="Times New Roman"/>
          <w:kern w:val="0"/>
          <w:szCs w:val="28"/>
          <w:lang w:eastAsia="uk-UA"/>
          <w14:ligatures w14:val="none"/>
        </w:rPr>
        <w:t xml:space="preserve">, </w:t>
      </w:r>
      <w:r w:rsidR="003B03B6" w:rsidRPr="00EF3950">
        <w:rPr>
          <w:rFonts w:eastAsia="Times New Roman"/>
          <w:kern w:val="0"/>
          <w:szCs w:val="28"/>
          <w:lang w:eastAsia="uk-UA"/>
          <w14:ligatures w14:val="none"/>
        </w:rPr>
        <w:t>вимірю</w:t>
      </w:r>
      <w:r w:rsidR="003B03B6">
        <w:rPr>
          <w:rFonts w:eastAsia="Times New Roman"/>
          <w:kern w:val="0"/>
          <w:szCs w:val="28"/>
          <w:lang w:eastAsia="uk-UA"/>
          <w14:ligatures w14:val="none"/>
        </w:rPr>
        <w:t xml:space="preserve">ваність, </w:t>
      </w:r>
      <w:r w:rsidR="003B03B6" w:rsidRPr="00EF3950">
        <w:rPr>
          <w:rFonts w:eastAsia="Times New Roman"/>
          <w:kern w:val="0"/>
          <w:szCs w:val="28"/>
          <w:lang w:eastAsia="uk-UA"/>
          <w14:ligatures w14:val="none"/>
        </w:rPr>
        <w:t xml:space="preserve">помилки, </w:t>
      </w:r>
      <w:r w:rsidR="003B03B6" w:rsidRPr="00BE18DD">
        <w:rPr>
          <w:rFonts w:eastAsia="Times New Roman"/>
          <w:kern w:val="0"/>
          <w:szCs w:val="28"/>
          <w:lang w:eastAsia="uk-UA"/>
          <w14:ligatures w14:val="none"/>
        </w:rPr>
        <w:t>Turnaround Time/</w:t>
      </w:r>
      <w:r w:rsidR="003B03B6" w:rsidRPr="00BE18DD">
        <w:t xml:space="preserve"> </w:t>
      </w:r>
      <w:r w:rsidR="003B03B6">
        <w:rPr>
          <w:rFonts w:eastAsia="Times New Roman"/>
          <w:kern w:val="0"/>
          <w:szCs w:val="28"/>
          <w:lang w:eastAsia="uk-UA"/>
          <w14:ligatures w14:val="none"/>
        </w:rPr>
        <w:t>ч</w:t>
      </w:r>
      <w:r w:rsidR="003B03B6" w:rsidRPr="00BE18DD">
        <w:rPr>
          <w:rFonts w:eastAsia="Times New Roman"/>
          <w:kern w:val="0"/>
          <w:szCs w:val="28"/>
          <w:lang w:eastAsia="uk-UA"/>
          <w14:ligatures w14:val="none"/>
        </w:rPr>
        <w:t xml:space="preserve">ас виконання замовлення </w:t>
      </w:r>
      <w:r w:rsidR="003B03B6">
        <w:rPr>
          <w:rFonts w:eastAsia="Times New Roman"/>
          <w:kern w:val="0"/>
          <w:szCs w:val="28"/>
          <w:lang w:eastAsia="uk-UA"/>
          <w14:ligatures w14:val="none"/>
        </w:rPr>
        <w:t>(</w:t>
      </w:r>
      <w:r w:rsidR="003B03B6" w:rsidRPr="00EF3950">
        <w:rPr>
          <w:rFonts w:eastAsia="Times New Roman"/>
          <w:kern w:val="0"/>
          <w:szCs w:val="28"/>
          <w:lang w:eastAsia="uk-UA"/>
          <w14:ligatures w14:val="none"/>
        </w:rPr>
        <w:t>TAT</w:t>
      </w:r>
      <w:r w:rsidR="003B03B6">
        <w:rPr>
          <w:rFonts w:eastAsia="Times New Roman"/>
          <w:kern w:val="0"/>
          <w:szCs w:val="28"/>
          <w:lang w:eastAsia="uk-UA"/>
          <w14:ligatures w14:val="none"/>
        </w:rPr>
        <w:t>)</w:t>
      </w:r>
      <w:r w:rsidR="003B03B6" w:rsidRPr="00EF3950">
        <w:rPr>
          <w:rFonts w:eastAsia="Times New Roman"/>
          <w:kern w:val="0"/>
          <w:szCs w:val="28"/>
          <w:lang w:eastAsia="uk-UA"/>
          <w14:ligatures w14:val="none"/>
        </w:rPr>
        <w:t xml:space="preserve">, результати </w:t>
      </w:r>
      <w:r w:rsidR="003B03B6" w:rsidRPr="00BE18DD">
        <w:rPr>
          <w:rFonts w:eastAsia="Times New Roman"/>
          <w:kern w:val="0"/>
          <w:szCs w:val="28"/>
          <w:lang w:val="en-US" w:eastAsia="uk-UA"/>
          <w14:ligatures w14:val="none"/>
        </w:rPr>
        <w:t>External</w:t>
      </w:r>
      <w:r w:rsidR="003B03B6" w:rsidRPr="00BE18DD">
        <w:rPr>
          <w:rFonts w:eastAsia="Times New Roman"/>
          <w:kern w:val="0"/>
          <w:szCs w:val="28"/>
          <w:lang w:eastAsia="uk-UA"/>
          <w14:ligatures w14:val="none"/>
        </w:rPr>
        <w:t xml:space="preserve"> </w:t>
      </w:r>
      <w:r w:rsidR="003B03B6" w:rsidRPr="00BE18DD">
        <w:rPr>
          <w:rFonts w:eastAsia="Times New Roman"/>
          <w:kern w:val="0"/>
          <w:szCs w:val="28"/>
          <w:lang w:val="en-US" w:eastAsia="uk-UA"/>
          <w14:ligatures w14:val="none"/>
        </w:rPr>
        <w:t>Quality</w:t>
      </w:r>
      <w:r w:rsidR="003B03B6" w:rsidRPr="00BE18DD">
        <w:rPr>
          <w:rFonts w:eastAsia="Times New Roman"/>
          <w:kern w:val="0"/>
          <w:szCs w:val="28"/>
          <w:lang w:eastAsia="uk-UA"/>
          <w14:ligatures w14:val="none"/>
        </w:rPr>
        <w:t xml:space="preserve"> </w:t>
      </w:r>
      <w:r w:rsidR="003B03B6" w:rsidRPr="00BE18DD">
        <w:rPr>
          <w:rFonts w:eastAsia="Times New Roman"/>
          <w:kern w:val="0"/>
          <w:szCs w:val="28"/>
          <w:lang w:val="en-US" w:eastAsia="uk-UA"/>
          <w14:ligatures w14:val="none"/>
        </w:rPr>
        <w:t>Assessment</w:t>
      </w:r>
      <w:r w:rsidR="003B03B6" w:rsidRPr="00BE18DD">
        <w:rPr>
          <w:rFonts w:eastAsia="Times New Roman"/>
          <w:kern w:val="0"/>
          <w:szCs w:val="28"/>
          <w:lang w:eastAsia="uk-UA"/>
          <w14:ligatures w14:val="none"/>
        </w:rPr>
        <w:t>/ Зовнішній контроль якості (</w:t>
      </w:r>
      <w:r w:rsidR="003B03B6" w:rsidRPr="00EF3950">
        <w:rPr>
          <w:rFonts w:eastAsia="Times New Roman"/>
          <w:kern w:val="0"/>
          <w:szCs w:val="28"/>
          <w:lang w:eastAsia="uk-UA"/>
          <w14:ligatures w14:val="none"/>
        </w:rPr>
        <w:t>EQA/ЗКЯ</w:t>
      </w:r>
      <w:r w:rsidR="003B03B6" w:rsidRPr="00BE18DD">
        <w:rPr>
          <w:rFonts w:eastAsia="Times New Roman"/>
          <w:kern w:val="0"/>
          <w:szCs w:val="28"/>
          <w:lang w:eastAsia="uk-UA"/>
          <w14:ligatures w14:val="none"/>
        </w:rPr>
        <w:t>)</w:t>
      </w:r>
      <w:r w:rsidR="003B03B6">
        <w:rPr>
          <w:rFonts w:eastAsia="Times New Roman"/>
          <w:kern w:val="0"/>
          <w:szCs w:val="28"/>
          <w:lang w:eastAsia="uk-UA"/>
          <w14:ligatures w14:val="none"/>
        </w:rPr>
        <w:t>, задоволеність клієнтів</w:t>
      </w:r>
      <w:r w:rsidRPr="00DF01F0">
        <w:rPr>
          <w:rFonts w:cs="Times New Roman"/>
          <w:iCs/>
          <w:szCs w:val="28"/>
          <w:lang w:bidi="uk-UA"/>
        </w:rPr>
        <w:t>). Наукове підґрунтя дослідження сформовано на основі праць вітчизняних і закордонних вчених з питань управління в охороні здоров</w:t>
      </w:r>
      <w:r w:rsidR="001C6415" w:rsidRPr="00DF01F0">
        <w:rPr>
          <w:rFonts w:cs="Times New Roman"/>
          <w:iCs/>
          <w:szCs w:val="28"/>
          <w:lang w:bidi="uk-UA"/>
        </w:rPr>
        <w:t>’</w:t>
      </w:r>
      <w:r w:rsidRPr="00DF01F0">
        <w:rPr>
          <w:rFonts w:cs="Times New Roman"/>
          <w:iCs/>
          <w:szCs w:val="28"/>
          <w:lang w:bidi="uk-UA"/>
        </w:rPr>
        <w:t>я, публічного адміністрування, медичного менеджменту та економіки охорони здоров</w:t>
      </w:r>
      <w:r w:rsidR="001C6415" w:rsidRPr="00DF01F0">
        <w:rPr>
          <w:rFonts w:cs="Times New Roman"/>
          <w:iCs/>
          <w:szCs w:val="28"/>
          <w:lang w:bidi="uk-UA"/>
        </w:rPr>
        <w:t>’</w:t>
      </w:r>
      <w:r w:rsidRPr="00DF01F0">
        <w:rPr>
          <w:rFonts w:cs="Times New Roman"/>
          <w:iCs/>
          <w:szCs w:val="28"/>
          <w:lang w:bidi="uk-UA"/>
        </w:rPr>
        <w:t>я.</w:t>
      </w:r>
    </w:p>
    <w:p w14:paraId="028B4ABE" w14:textId="7AD2EAEA" w:rsidR="00A7388D" w:rsidRPr="00DF01F0" w:rsidRDefault="00A7388D" w:rsidP="00DF01F0">
      <w:pPr>
        <w:widowControl w:val="0"/>
        <w:rPr>
          <w:rFonts w:cs="Times New Roman"/>
          <w:szCs w:val="28"/>
          <w:lang w:bidi="uk-UA"/>
        </w:rPr>
      </w:pPr>
      <w:r w:rsidRPr="00DF01F0">
        <w:rPr>
          <w:rFonts w:cs="Times New Roman"/>
          <w:i/>
          <w:szCs w:val="28"/>
          <w:lang w:bidi="uk-UA"/>
        </w:rPr>
        <w:t>Теоретичне та практичне значення отриманих результатів</w:t>
      </w:r>
      <w:r w:rsidRPr="00DF01F0">
        <w:rPr>
          <w:rFonts w:cs="Times New Roman"/>
          <w:szCs w:val="28"/>
          <w:lang w:bidi="uk-UA"/>
        </w:rPr>
        <w:t xml:space="preserve">. </w:t>
      </w:r>
    </w:p>
    <w:p w14:paraId="59C94ABC" w14:textId="62741915" w:rsidR="002449C0" w:rsidRPr="00DF01F0" w:rsidRDefault="002449C0" w:rsidP="00DF01F0">
      <w:pPr>
        <w:widowControl w:val="0"/>
        <w:rPr>
          <w:rFonts w:cs="Times New Roman"/>
          <w:szCs w:val="28"/>
        </w:rPr>
      </w:pPr>
      <w:r w:rsidRPr="00DF01F0">
        <w:rPr>
          <w:rFonts w:cs="Times New Roman"/>
          <w:szCs w:val="28"/>
        </w:rPr>
        <w:t>У результаті аналізу наукових підходів до управління у сфері охорони здоров</w:t>
      </w:r>
      <w:r w:rsidR="001C6415" w:rsidRPr="00DF01F0">
        <w:rPr>
          <w:rFonts w:cs="Times New Roman"/>
          <w:szCs w:val="28"/>
        </w:rPr>
        <w:t>’</w:t>
      </w:r>
      <w:r w:rsidRPr="00DF01F0">
        <w:rPr>
          <w:rFonts w:cs="Times New Roman"/>
          <w:szCs w:val="28"/>
        </w:rPr>
        <w:t xml:space="preserve">я узагальнено та систематизовано базові теоретичні положення щодо функціонування </w:t>
      </w:r>
      <w:r w:rsidR="00455A71" w:rsidRPr="00DF01F0">
        <w:rPr>
          <w:rFonts w:cs="Times New Roman"/>
          <w:szCs w:val="28"/>
        </w:rPr>
        <w:t>акредитованих лабораторій</w:t>
      </w:r>
      <w:r w:rsidRPr="00DF01F0">
        <w:rPr>
          <w:rFonts w:cs="Times New Roman"/>
          <w:szCs w:val="28"/>
        </w:rPr>
        <w:t xml:space="preserve"> у цій сфері. Розкрито сутність, принципи, моделі та характерні особливості управління </w:t>
      </w:r>
      <w:r w:rsidR="00C221A2" w:rsidRPr="00C221A2">
        <w:rPr>
          <w:rFonts w:cs="Times New Roman"/>
          <w:szCs w:val="28"/>
        </w:rPr>
        <w:t>акредитованими медичними лабораторіями</w:t>
      </w:r>
      <w:r w:rsidRPr="00DF01F0">
        <w:rPr>
          <w:rFonts w:cs="Times New Roman"/>
          <w:szCs w:val="28"/>
        </w:rPr>
        <w:t>, що створює основу для подальших теоретичних досліджень у галузі медичного менеджменту та публічного адміністрування.</w:t>
      </w:r>
      <w:r w:rsidR="004F44E3" w:rsidRPr="00DF01F0">
        <w:rPr>
          <w:rFonts w:cs="Times New Roman"/>
          <w:szCs w:val="28"/>
        </w:rPr>
        <w:t xml:space="preserve"> </w:t>
      </w:r>
    </w:p>
    <w:p w14:paraId="560B4EE9" w14:textId="7AD5ACBE" w:rsidR="002449C0" w:rsidRPr="00C221A2" w:rsidRDefault="002449C0" w:rsidP="00C221A2">
      <w:pPr>
        <w:widowControl w:val="0"/>
        <w:rPr>
          <w:rFonts w:cs="Times New Roman"/>
          <w:szCs w:val="28"/>
        </w:rPr>
      </w:pPr>
      <w:r w:rsidRPr="00DF01F0">
        <w:rPr>
          <w:rFonts w:cs="Times New Roman"/>
          <w:szCs w:val="28"/>
        </w:rPr>
        <w:t xml:space="preserve">На основі емпіричного аналізу </w:t>
      </w:r>
      <w:r w:rsidR="003B03B6" w:rsidRPr="00470ADF">
        <w:rPr>
          <w:szCs w:val="28"/>
        </w:rPr>
        <w:t>медичної лабораторії «</w:t>
      </w:r>
      <w:r w:rsidR="003B03B6" w:rsidRPr="00470ADF">
        <w:rPr>
          <w:szCs w:val="28"/>
          <w:lang w:val="en-US"/>
        </w:rPr>
        <w:t>CSD</w:t>
      </w:r>
      <w:r w:rsidR="003B03B6" w:rsidRPr="00470ADF">
        <w:rPr>
          <w:szCs w:val="28"/>
        </w:rPr>
        <w:t xml:space="preserve"> </w:t>
      </w:r>
      <w:r w:rsidR="003B03B6" w:rsidRPr="00470ADF">
        <w:rPr>
          <w:szCs w:val="28"/>
          <w:lang w:val="en-US"/>
        </w:rPr>
        <w:t>LAB</w:t>
      </w:r>
      <w:r w:rsidR="00470ADF" w:rsidRPr="00470ADF">
        <w:rPr>
          <w:szCs w:val="28"/>
        </w:rPr>
        <w:t xml:space="preserve">» у порівнянні з іншими акредитованими за </w:t>
      </w:r>
      <w:r w:rsidR="00470ADF" w:rsidRPr="00470ADF">
        <w:rPr>
          <w:szCs w:val="28"/>
          <w:lang w:val="en-US"/>
        </w:rPr>
        <w:t>ISO</w:t>
      </w:r>
      <w:r w:rsidR="00470ADF" w:rsidRPr="00470ADF">
        <w:rPr>
          <w:szCs w:val="28"/>
        </w:rPr>
        <w:t xml:space="preserve"> лабораторіями України</w:t>
      </w:r>
      <w:r w:rsidR="00470ADF">
        <w:rPr>
          <w:bCs/>
          <w:szCs w:val="28"/>
        </w:rPr>
        <w:t xml:space="preserve"> </w:t>
      </w:r>
      <w:r w:rsidRPr="00DF01F0">
        <w:rPr>
          <w:rFonts w:cs="Times New Roman"/>
          <w:szCs w:val="28"/>
        </w:rPr>
        <w:t>поглиблено розуміння прикладних аспектів функціонування</w:t>
      </w:r>
      <w:r w:rsidR="00455A71" w:rsidRPr="00DF01F0">
        <w:rPr>
          <w:rFonts w:cs="Times New Roman"/>
          <w:szCs w:val="28"/>
        </w:rPr>
        <w:t xml:space="preserve"> та конкурентоспроможність</w:t>
      </w:r>
      <w:r w:rsidRPr="00DF01F0">
        <w:rPr>
          <w:rFonts w:cs="Times New Roman"/>
          <w:szCs w:val="28"/>
        </w:rPr>
        <w:t xml:space="preserve"> </w:t>
      </w:r>
      <w:r w:rsidR="00455A71" w:rsidRPr="00DF01F0">
        <w:rPr>
          <w:rFonts w:cs="Times New Roman"/>
          <w:szCs w:val="28"/>
        </w:rPr>
        <w:t xml:space="preserve">акредитованих лабораторій </w:t>
      </w:r>
      <w:r w:rsidRPr="00DF01F0">
        <w:rPr>
          <w:rFonts w:cs="Times New Roman"/>
          <w:szCs w:val="28"/>
        </w:rPr>
        <w:t xml:space="preserve">у галузі медицини. Отримані результати дозволили виявити типові проблеми та тенденції, характерні для </w:t>
      </w:r>
      <w:r w:rsidR="0086562A" w:rsidRPr="00DF01F0">
        <w:rPr>
          <w:rFonts w:cs="Times New Roman"/>
          <w:szCs w:val="28"/>
        </w:rPr>
        <w:t>акредитованих лабораторій</w:t>
      </w:r>
      <w:r w:rsidRPr="00DF01F0">
        <w:rPr>
          <w:rFonts w:cs="Times New Roman"/>
          <w:szCs w:val="28"/>
        </w:rPr>
        <w:t xml:space="preserve"> України, що доповнює </w:t>
      </w:r>
      <w:r w:rsidR="001D1999" w:rsidRPr="00DF01F0">
        <w:rPr>
          <w:rFonts w:cs="Times New Roman"/>
          <w:szCs w:val="28"/>
        </w:rPr>
        <w:t>сучасні</w:t>
      </w:r>
      <w:r w:rsidRPr="00DF01F0">
        <w:rPr>
          <w:rFonts w:cs="Times New Roman"/>
          <w:szCs w:val="28"/>
        </w:rPr>
        <w:t xml:space="preserve"> наукові підходи прикладними даними.</w:t>
      </w:r>
      <w:r w:rsidR="005B54DA" w:rsidRPr="00DF01F0">
        <w:rPr>
          <w:rFonts w:cs="Times New Roman"/>
          <w:szCs w:val="28"/>
        </w:rPr>
        <w:t xml:space="preserve"> </w:t>
      </w:r>
      <w:r w:rsidRPr="00DF01F0">
        <w:rPr>
          <w:rFonts w:cs="Times New Roman"/>
          <w:szCs w:val="28"/>
        </w:rPr>
        <w:t xml:space="preserve">Розроблені напрями вдосконалення управління </w:t>
      </w:r>
      <w:r w:rsidR="0086562A" w:rsidRPr="00DF01F0">
        <w:rPr>
          <w:rFonts w:cs="Times New Roman"/>
          <w:szCs w:val="28"/>
        </w:rPr>
        <w:t>акредитованими лабораторіями</w:t>
      </w:r>
      <w:r w:rsidR="00177F16" w:rsidRPr="00DF01F0">
        <w:rPr>
          <w:rFonts w:cs="Times New Roman"/>
          <w:szCs w:val="28"/>
        </w:rPr>
        <w:t xml:space="preserve"> </w:t>
      </w:r>
      <w:r w:rsidRPr="00DF01F0">
        <w:rPr>
          <w:rFonts w:cs="Times New Roman"/>
          <w:szCs w:val="28"/>
        </w:rPr>
        <w:t xml:space="preserve">ґрунтуються на сучасних теоретичних підходах до організаційного розвитку медичних установ. Запропоновані моделі та стратегічні рішення можуть бути адаптовані для інших аналогічних закладів, що свідчить про їх універсальність і наукову </w:t>
      </w:r>
      <w:r w:rsidRPr="00C221A2">
        <w:rPr>
          <w:rFonts w:cs="Times New Roman"/>
          <w:szCs w:val="28"/>
        </w:rPr>
        <w:t>новизну у сфері дослідження ефективності управління.</w:t>
      </w:r>
    </w:p>
    <w:p w14:paraId="0ADF27C0" w14:textId="54E3AEED" w:rsidR="002449C0" w:rsidRPr="00C221A2" w:rsidRDefault="007C3D77" w:rsidP="00C221A2">
      <w:pPr>
        <w:pStyle w:val="af0"/>
        <w:rPr>
          <w:sz w:val="28"/>
          <w:szCs w:val="28"/>
          <w:highlight w:val="yellow"/>
        </w:rPr>
      </w:pPr>
      <w:r w:rsidRPr="00C221A2">
        <w:rPr>
          <w:bCs/>
          <w:iCs/>
          <w:sz w:val="28"/>
          <w:szCs w:val="28"/>
          <w:lang w:bidi="uk-UA"/>
        </w:rPr>
        <w:lastRenderedPageBreak/>
        <w:t xml:space="preserve">Таким чином, зроблено висновок, що </w:t>
      </w:r>
      <w:r w:rsidR="00C221A2" w:rsidRPr="00C221A2">
        <w:rPr>
          <w:rFonts w:eastAsia="Times New Roman"/>
          <w:kern w:val="0"/>
          <w:sz w:val="28"/>
          <w:szCs w:val="28"/>
          <w:lang w:eastAsia="uk-UA"/>
          <w14:ligatures w14:val="none"/>
        </w:rPr>
        <w:t>впровадження ISO-підходів асоціюється зі зниженням частоти помилок у програмах зовнішньої оцінки якості та підвищенням аналітичної надійності, а також із покращенням безпеки пацієнтів і якості медичної допомоги на рівні системи</w:t>
      </w:r>
      <w:r w:rsidR="003A6988">
        <w:rPr>
          <w:rFonts w:eastAsia="Times New Roman"/>
          <w:kern w:val="0"/>
          <w:sz w:val="28"/>
          <w:szCs w:val="28"/>
          <w:lang w:eastAsia="uk-UA"/>
          <w14:ligatures w14:val="none"/>
        </w:rPr>
        <w:t xml:space="preserve"> </w:t>
      </w:r>
      <w:r w:rsidR="003A6988" w:rsidRPr="003A6988">
        <w:rPr>
          <w:rFonts w:eastAsia="Times New Roman"/>
          <w:kern w:val="0"/>
          <w:sz w:val="28"/>
          <w:szCs w:val="28"/>
          <w:lang w:eastAsia="uk-UA"/>
          <w14:ligatures w14:val="none"/>
        </w:rPr>
        <w:t>(включно з аналізом етапів, ризиків, організаційних умов, ролі менеджменту та економічних ефектів)</w:t>
      </w:r>
      <w:r w:rsidR="00C221A2" w:rsidRPr="00C221A2">
        <w:rPr>
          <w:rFonts w:eastAsia="Times New Roman"/>
          <w:kern w:val="0"/>
          <w:sz w:val="28"/>
          <w:szCs w:val="28"/>
          <w:lang w:eastAsia="uk-UA"/>
          <w14:ligatures w14:val="none"/>
        </w:rPr>
        <w:t>. В українському контексті акцентовано значення ризик-орієнтованого менеджменту та стандартизації процедур як передумов стабільності якості лабораторних послуг, а також роль національної інфраструктури акредитації у поширенні практик відповідності ISO 15189 серед медичних лабораторій.</w:t>
      </w:r>
      <w:r w:rsidR="00C221A2">
        <w:rPr>
          <w:rFonts w:eastAsia="Times New Roman"/>
          <w:kern w:val="0"/>
          <w:sz w:val="28"/>
          <w:szCs w:val="28"/>
          <w:lang w:eastAsia="uk-UA"/>
          <w14:ligatures w14:val="none"/>
        </w:rPr>
        <w:t xml:space="preserve"> Як результат, все це </w:t>
      </w:r>
      <w:r w:rsidR="00C221A2">
        <w:rPr>
          <w:sz w:val="28"/>
          <w:szCs w:val="28"/>
        </w:rPr>
        <w:t>спрямовано</w:t>
      </w:r>
      <w:r w:rsidR="002449C0" w:rsidRPr="00C221A2">
        <w:rPr>
          <w:sz w:val="28"/>
          <w:szCs w:val="28"/>
        </w:rPr>
        <w:t xml:space="preserve"> на підвищення ефективності управл</w:t>
      </w:r>
      <w:r w:rsidR="002449C0" w:rsidRPr="00DF01F0">
        <w:rPr>
          <w:szCs w:val="28"/>
        </w:rPr>
        <w:t xml:space="preserve">іння, </w:t>
      </w:r>
      <w:r w:rsidR="002449C0" w:rsidRPr="00C221A2">
        <w:rPr>
          <w:sz w:val="28"/>
          <w:szCs w:val="28"/>
        </w:rPr>
        <w:t xml:space="preserve">якості медичних послуг та конкурентоспроможності </w:t>
      </w:r>
      <w:r w:rsidR="00706ABC" w:rsidRPr="00C221A2">
        <w:rPr>
          <w:sz w:val="28"/>
          <w:szCs w:val="28"/>
        </w:rPr>
        <w:t>акредитованих лабораторій</w:t>
      </w:r>
      <w:r w:rsidR="002449C0" w:rsidRPr="00C221A2">
        <w:rPr>
          <w:sz w:val="28"/>
          <w:szCs w:val="28"/>
        </w:rPr>
        <w:t xml:space="preserve"> в умовах реформування галузі.</w:t>
      </w:r>
    </w:p>
    <w:p w14:paraId="24247C55" w14:textId="4666A6E7" w:rsidR="00893648" w:rsidRPr="00DF01F0" w:rsidRDefault="00893648" w:rsidP="00DF01F0">
      <w:pPr>
        <w:widowControl w:val="0"/>
        <w:rPr>
          <w:rFonts w:cs="Times New Roman"/>
          <w:i/>
          <w:szCs w:val="28"/>
          <w:lang w:bidi="uk-UA"/>
        </w:rPr>
      </w:pPr>
      <w:r w:rsidRPr="00DF01F0">
        <w:rPr>
          <w:rFonts w:cs="Times New Roman"/>
          <w:i/>
          <w:szCs w:val="28"/>
          <w:lang w:bidi="uk-UA"/>
        </w:rPr>
        <w:t>Апробація результатів роботи.</w:t>
      </w:r>
      <w:r w:rsidR="00B85BB3" w:rsidRPr="00DF01F0">
        <w:rPr>
          <w:rFonts w:cs="Times New Roman"/>
          <w:i/>
          <w:szCs w:val="28"/>
          <w:lang w:bidi="uk-UA"/>
        </w:rPr>
        <w:t xml:space="preserve"> </w:t>
      </w:r>
    </w:p>
    <w:p w14:paraId="2F904100" w14:textId="0606BC47" w:rsidR="002D3F13" w:rsidRPr="00DF01F0" w:rsidRDefault="0038576F" w:rsidP="00DF01F0">
      <w:pPr>
        <w:widowControl w:val="0"/>
        <w:autoSpaceDE w:val="0"/>
        <w:rPr>
          <w:rStyle w:val="normaltextrun"/>
          <w:rFonts w:cs="Times New Roman"/>
          <w:szCs w:val="28"/>
        </w:rPr>
      </w:pPr>
      <w:r w:rsidRPr="00DF01F0">
        <w:rPr>
          <w:rFonts w:cs="Times New Roman"/>
          <w:bCs/>
          <w:iCs/>
          <w:szCs w:val="28"/>
        </w:rPr>
        <w:t>Букрєєва Н.І</w:t>
      </w:r>
      <w:r w:rsidR="008D3534" w:rsidRPr="00DF01F0">
        <w:rPr>
          <w:rFonts w:cs="Times New Roman"/>
          <w:bCs/>
          <w:iCs/>
          <w:szCs w:val="28"/>
        </w:rPr>
        <w:t xml:space="preserve">., </w:t>
      </w:r>
      <w:r w:rsidRPr="00DF01F0">
        <w:rPr>
          <w:rFonts w:cs="Times New Roman"/>
          <w:bCs/>
          <w:iCs/>
          <w:szCs w:val="28"/>
        </w:rPr>
        <w:t>Данілко М. В.</w:t>
      </w:r>
      <w:r w:rsidR="008D3534" w:rsidRPr="00DF01F0">
        <w:rPr>
          <w:rFonts w:cs="Times New Roman"/>
          <w:bCs/>
          <w:iCs/>
          <w:szCs w:val="28"/>
        </w:rPr>
        <w:t xml:space="preserve"> </w:t>
      </w:r>
      <w:r w:rsidRPr="00DF01F0">
        <w:rPr>
          <w:rFonts w:cs="Times New Roman"/>
          <w:bCs/>
          <w:iCs/>
          <w:szCs w:val="28"/>
        </w:rPr>
        <w:t>Управління персоналом як елемент стратегічного розвитку закладу охорони здоров’я</w:t>
      </w:r>
      <w:r w:rsidR="005F3F1A" w:rsidRPr="00DF01F0">
        <w:rPr>
          <w:rFonts w:cs="Times New Roman"/>
          <w:bCs/>
          <w:iCs/>
          <w:szCs w:val="28"/>
        </w:rPr>
        <w:t xml:space="preserve">. </w:t>
      </w:r>
      <w:r w:rsidR="002D3F13" w:rsidRPr="00DF01F0">
        <w:rPr>
          <w:rFonts w:cs="Times New Roman"/>
          <w:bCs/>
          <w:i/>
          <w:szCs w:val="28"/>
          <w:lang w:eastAsia="uk-UA" w:bidi="uk-UA"/>
        </w:rPr>
        <w:t xml:space="preserve">Сучасні </w:t>
      </w:r>
      <w:r w:rsidR="002D3F13" w:rsidRPr="00DF01F0">
        <w:rPr>
          <w:rFonts w:cs="Times New Roman"/>
          <w:i/>
          <w:szCs w:val="28"/>
          <w:lang w:eastAsia="uk-UA" w:bidi="uk-UA"/>
        </w:rPr>
        <w:t>напрями змін в управлінні охороною здоров’я: модернізація, якість, психологія та комунікація</w:t>
      </w:r>
      <w:r w:rsidR="002D3F13" w:rsidRPr="00DF01F0">
        <w:rPr>
          <w:rFonts w:cs="Times New Roman"/>
          <w:szCs w:val="28"/>
          <w:lang w:eastAsia="uk-UA" w:bidi="uk-UA"/>
        </w:rPr>
        <w:t xml:space="preserve"> [Електронне видання] : збірка матеріалів II міжнар. наук.- практ. конф. м. Одеса, 30 травня 2025 р. / за заг. ред. академіка НАМН України, д. мед. н., професора В. М. Запорожана ; наук. ред. д. мед н., професор В. Г. Марічереда. Одеса : ОНМедУ, 2025. </w:t>
      </w:r>
      <w:r w:rsidR="002D3F13" w:rsidRPr="00DF01F0">
        <w:rPr>
          <w:rStyle w:val="normaltextrun"/>
          <w:rFonts w:cs="Times New Roman"/>
          <w:szCs w:val="28"/>
        </w:rPr>
        <w:t xml:space="preserve">С. 116 – 118. </w:t>
      </w:r>
    </w:p>
    <w:p w14:paraId="23EA4CCC" w14:textId="7E9947F9" w:rsidR="00893648" w:rsidRPr="00DF01F0" w:rsidRDefault="00893648" w:rsidP="00DF01F0">
      <w:pPr>
        <w:widowControl w:val="0"/>
        <w:rPr>
          <w:rFonts w:cs="Times New Roman"/>
          <w:szCs w:val="28"/>
          <w:lang w:bidi="uk-UA"/>
        </w:rPr>
      </w:pPr>
      <w:r w:rsidRPr="00DF01F0">
        <w:rPr>
          <w:rFonts w:cs="Times New Roman"/>
          <w:i/>
          <w:szCs w:val="28"/>
          <w:lang w:bidi="uk-UA"/>
        </w:rPr>
        <w:t>Структура кваліфікаційної роботи.</w:t>
      </w:r>
      <w:r w:rsidRPr="00DF01F0">
        <w:rPr>
          <w:rFonts w:cs="Times New Roman"/>
          <w:szCs w:val="28"/>
          <w:lang w:bidi="uk-UA"/>
        </w:rPr>
        <w:t xml:space="preserve"> </w:t>
      </w:r>
    </w:p>
    <w:p w14:paraId="4750677C" w14:textId="00AA35AD" w:rsidR="00893648" w:rsidRPr="00DF01F0" w:rsidRDefault="00893648" w:rsidP="00DF01F0">
      <w:pPr>
        <w:widowControl w:val="0"/>
        <w:rPr>
          <w:rFonts w:cs="Times New Roman"/>
          <w:szCs w:val="28"/>
          <w:lang w:bidi="uk-UA"/>
        </w:rPr>
      </w:pPr>
      <w:r w:rsidRPr="00DF01F0">
        <w:rPr>
          <w:rFonts w:cs="Times New Roman"/>
          <w:szCs w:val="28"/>
          <w:lang w:bidi="uk-UA"/>
        </w:rPr>
        <w:t xml:space="preserve">Робота складається із вступу, трьох розділів, висновків, списку літератури, додатків. Загальний обсяг роботи складає </w:t>
      </w:r>
      <w:r w:rsidR="0046319C">
        <w:rPr>
          <w:rFonts w:cs="Times New Roman"/>
          <w:szCs w:val="28"/>
          <w:lang w:bidi="uk-UA"/>
        </w:rPr>
        <w:t>103</w:t>
      </w:r>
      <w:r w:rsidR="000F6169" w:rsidRPr="00DF01F0">
        <w:rPr>
          <w:rFonts w:cs="Times New Roman"/>
          <w:szCs w:val="28"/>
          <w:lang w:bidi="uk-UA"/>
        </w:rPr>
        <w:t xml:space="preserve"> </w:t>
      </w:r>
      <w:r w:rsidR="004F062E" w:rsidRPr="00DF01F0">
        <w:rPr>
          <w:rFonts w:cs="Times New Roman"/>
          <w:szCs w:val="28"/>
          <w:lang w:bidi="uk-UA"/>
        </w:rPr>
        <w:t>сторінк</w:t>
      </w:r>
      <w:r w:rsidR="0046319C">
        <w:rPr>
          <w:rFonts w:cs="Times New Roman"/>
          <w:szCs w:val="28"/>
          <w:lang w:bidi="uk-UA"/>
        </w:rPr>
        <w:t>и</w:t>
      </w:r>
      <w:r w:rsidRPr="00DF01F0">
        <w:rPr>
          <w:rFonts w:cs="Times New Roman"/>
          <w:szCs w:val="28"/>
          <w:lang w:bidi="uk-UA"/>
        </w:rPr>
        <w:t xml:space="preserve">, з яких </w:t>
      </w:r>
      <w:r w:rsidR="00413E1F">
        <w:rPr>
          <w:rFonts w:cs="Times New Roman"/>
          <w:szCs w:val="28"/>
          <w:lang w:bidi="uk-UA"/>
        </w:rPr>
        <w:t>91</w:t>
      </w:r>
      <w:r w:rsidRPr="00DF01F0">
        <w:rPr>
          <w:rFonts w:cs="Times New Roman"/>
          <w:szCs w:val="28"/>
          <w:lang w:bidi="uk-UA"/>
        </w:rPr>
        <w:t xml:space="preserve"> </w:t>
      </w:r>
      <w:r w:rsidR="004F062E" w:rsidRPr="00DF01F0">
        <w:rPr>
          <w:rFonts w:cs="Times New Roman"/>
          <w:szCs w:val="28"/>
          <w:lang w:bidi="uk-UA"/>
        </w:rPr>
        <w:t>сторінк</w:t>
      </w:r>
      <w:r w:rsidR="000F6169" w:rsidRPr="00DF01F0">
        <w:rPr>
          <w:rFonts w:cs="Times New Roman"/>
          <w:szCs w:val="28"/>
          <w:lang w:bidi="uk-UA"/>
        </w:rPr>
        <w:t>а</w:t>
      </w:r>
      <w:r w:rsidRPr="00DF01F0">
        <w:rPr>
          <w:rFonts w:cs="Times New Roman"/>
          <w:szCs w:val="28"/>
          <w:lang w:bidi="uk-UA"/>
        </w:rPr>
        <w:t xml:space="preserve"> основного тексту, список літератури містить </w:t>
      </w:r>
      <w:r w:rsidR="00413E1F">
        <w:rPr>
          <w:rFonts w:cs="Times New Roman"/>
          <w:szCs w:val="28"/>
          <w:lang w:bidi="uk-UA"/>
        </w:rPr>
        <w:t>81</w:t>
      </w:r>
      <w:r w:rsidRPr="00DF01F0">
        <w:rPr>
          <w:rFonts w:cs="Times New Roman"/>
          <w:szCs w:val="28"/>
          <w:lang w:bidi="uk-UA"/>
        </w:rPr>
        <w:t xml:space="preserve"> найменуван</w:t>
      </w:r>
      <w:r w:rsidR="00B1147C" w:rsidRPr="00DF01F0">
        <w:rPr>
          <w:rFonts w:cs="Times New Roman"/>
          <w:szCs w:val="28"/>
          <w:lang w:bidi="uk-UA"/>
        </w:rPr>
        <w:t>ня</w:t>
      </w:r>
      <w:r w:rsidRPr="00DF01F0">
        <w:rPr>
          <w:rFonts w:cs="Times New Roman"/>
          <w:szCs w:val="28"/>
          <w:lang w:bidi="uk-UA"/>
        </w:rPr>
        <w:t xml:space="preserve">. У роботі вміщено </w:t>
      </w:r>
      <w:r w:rsidR="00D76D47">
        <w:rPr>
          <w:rFonts w:cs="Times New Roman"/>
          <w:szCs w:val="28"/>
          <w:lang w:bidi="uk-UA"/>
        </w:rPr>
        <w:t>10</w:t>
      </w:r>
      <w:r w:rsidR="007A49A4" w:rsidRPr="00DF01F0">
        <w:rPr>
          <w:rFonts w:cs="Times New Roman"/>
          <w:szCs w:val="28"/>
          <w:lang w:bidi="uk-UA"/>
        </w:rPr>
        <w:t xml:space="preserve"> </w:t>
      </w:r>
      <w:r w:rsidRPr="00DF01F0">
        <w:rPr>
          <w:rFonts w:cs="Times New Roman"/>
          <w:szCs w:val="28"/>
          <w:lang w:bidi="uk-UA"/>
        </w:rPr>
        <w:t>таблиць</w:t>
      </w:r>
      <w:r w:rsidR="007A49A4" w:rsidRPr="00DF01F0">
        <w:rPr>
          <w:rFonts w:cs="Times New Roman"/>
          <w:szCs w:val="28"/>
          <w:lang w:bidi="uk-UA"/>
        </w:rPr>
        <w:t xml:space="preserve">, </w:t>
      </w:r>
      <w:r w:rsidR="00D76D47">
        <w:rPr>
          <w:rFonts w:cs="Times New Roman"/>
          <w:szCs w:val="28"/>
          <w:lang w:bidi="uk-UA"/>
        </w:rPr>
        <w:t>6</w:t>
      </w:r>
      <w:r w:rsidR="0046319C">
        <w:rPr>
          <w:rFonts w:cs="Times New Roman"/>
          <w:szCs w:val="28"/>
          <w:lang w:bidi="uk-UA"/>
        </w:rPr>
        <w:t xml:space="preserve"> рисунків</w:t>
      </w:r>
      <w:r w:rsidRPr="00DF01F0">
        <w:rPr>
          <w:rFonts w:cs="Times New Roman"/>
          <w:szCs w:val="28"/>
          <w:lang w:bidi="uk-UA"/>
        </w:rPr>
        <w:t xml:space="preserve"> та </w:t>
      </w:r>
      <w:r w:rsidR="00413E1F">
        <w:rPr>
          <w:rFonts w:cs="Times New Roman"/>
          <w:szCs w:val="28"/>
          <w:lang w:bidi="uk-UA"/>
        </w:rPr>
        <w:t>2</w:t>
      </w:r>
      <w:r w:rsidRPr="00DF01F0">
        <w:rPr>
          <w:rFonts w:cs="Times New Roman"/>
          <w:szCs w:val="28"/>
          <w:lang w:bidi="uk-UA"/>
        </w:rPr>
        <w:t xml:space="preserve"> додатки.</w:t>
      </w:r>
    </w:p>
    <w:p w14:paraId="6A6546E9" w14:textId="77777777" w:rsidR="00136CE2" w:rsidRPr="00DF01F0" w:rsidRDefault="00136CE2" w:rsidP="00DF01F0">
      <w:pPr>
        <w:widowControl w:val="0"/>
        <w:ind w:firstLine="0"/>
        <w:rPr>
          <w:rFonts w:cs="Times New Roman"/>
          <w:b/>
          <w:bCs/>
          <w:szCs w:val="28"/>
        </w:rPr>
      </w:pPr>
    </w:p>
    <w:p w14:paraId="07FA7DEA" w14:textId="77777777" w:rsidR="00136CE2" w:rsidRPr="00DF01F0" w:rsidRDefault="00136CE2" w:rsidP="00DF01F0">
      <w:pPr>
        <w:widowControl w:val="0"/>
        <w:ind w:firstLine="0"/>
        <w:rPr>
          <w:rFonts w:cs="Times New Roman"/>
          <w:b/>
          <w:bCs/>
          <w:szCs w:val="28"/>
        </w:rPr>
      </w:pPr>
    </w:p>
    <w:p w14:paraId="05756D43" w14:textId="45D926F6" w:rsidR="00136CE2" w:rsidRPr="00DF01F0" w:rsidRDefault="00136CE2" w:rsidP="00DF01F0">
      <w:pPr>
        <w:widowControl w:val="0"/>
        <w:ind w:firstLine="0"/>
        <w:rPr>
          <w:rFonts w:cs="Times New Roman"/>
          <w:b/>
          <w:bCs/>
          <w:szCs w:val="28"/>
        </w:rPr>
      </w:pPr>
    </w:p>
    <w:p w14:paraId="36B8898E" w14:textId="42E6D1B1" w:rsidR="00467EEF" w:rsidRPr="00DF01F0" w:rsidRDefault="00467EEF" w:rsidP="00DF01F0">
      <w:pPr>
        <w:widowControl w:val="0"/>
        <w:ind w:firstLine="0"/>
        <w:rPr>
          <w:rFonts w:cs="Times New Roman"/>
          <w:b/>
          <w:bCs/>
          <w:szCs w:val="28"/>
        </w:rPr>
      </w:pPr>
    </w:p>
    <w:p w14:paraId="2C074AE4" w14:textId="1B9A60F0" w:rsidR="00467EEF" w:rsidRPr="00DF01F0" w:rsidRDefault="00467EEF" w:rsidP="00DF01F0">
      <w:pPr>
        <w:widowControl w:val="0"/>
        <w:ind w:firstLine="0"/>
        <w:rPr>
          <w:rFonts w:cs="Times New Roman"/>
          <w:b/>
          <w:bCs/>
          <w:szCs w:val="28"/>
        </w:rPr>
      </w:pPr>
    </w:p>
    <w:p w14:paraId="012BE8D9" w14:textId="2D2FDAB0" w:rsidR="00887010" w:rsidRPr="00DF01F0" w:rsidRDefault="00887010" w:rsidP="00DF1107">
      <w:pPr>
        <w:widowControl w:val="0"/>
        <w:ind w:firstLine="0"/>
        <w:jc w:val="center"/>
        <w:rPr>
          <w:rFonts w:cs="Times New Roman"/>
          <w:b/>
          <w:bCs/>
          <w:szCs w:val="28"/>
        </w:rPr>
      </w:pPr>
      <w:r w:rsidRPr="00DF01F0">
        <w:rPr>
          <w:rFonts w:cs="Times New Roman"/>
          <w:b/>
          <w:bCs/>
          <w:szCs w:val="28"/>
        </w:rPr>
        <w:lastRenderedPageBreak/>
        <w:t>РОЗДІЛ 1.</w:t>
      </w:r>
    </w:p>
    <w:p w14:paraId="68CEFA77" w14:textId="77777777" w:rsidR="00136CE2" w:rsidRPr="00DF01F0" w:rsidRDefault="00136CE2" w:rsidP="00DF01F0">
      <w:pPr>
        <w:widowControl w:val="0"/>
        <w:ind w:firstLine="0"/>
        <w:rPr>
          <w:rFonts w:cs="Times New Roman"/>
          <w:b/>
          <w:bCs/>
          <w:szCs w:val="28"/>
        </w:rPr>
      </w:pPr>
      <w:r w:rsidRPr="00DF01F0">
        <w:rPr>
          <w:rFonts w:cs="Times New Roman"/>
          <w:b/>
          <w:szCs w:val="28"/>
        </w:rPr>
        <w:t>РОЗДІЛ 1. ТЕОРЕТИКО-МЕТОДИЧНІ ОСНОВИ АКРЕДИТАЦІЇ ТА КОНКУРЕНТОСПРОМОЖНОСТІ ЛАБОРАТОРНИХ ПОСЛУГ</w:t>
      </w:r>
    </w:p>
    <w:tbl>
      <w:tblPr>
        <w:tblStyle w:val="ac"/>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570"/>
      </w:tblGrid>
      <w:tr w:rsidR="00136CE2" w:rsidRPr="00DF01F0" w14:paraId="4EA6849D" w14:textId="77777777" w:rsidTr="009E23BA">
        <w:trPr>
          <w:trHeight w:val="703"/>
        </w:trPr>
        <w:tc>
          <w:tcPr>
            <w:tcW w:w="5000" w:type="pct"/>
          </w:tcPr>
          <w:p w14:paraId="015901CB" w14:textId="56A15D64" w:rsidR="00136CE2" w:rsidRPr="00DF01F0" w:rsidRDefault="00136CE2" w:rsidP="00BC29B6">
            <w:pPr>
              <w:pStyle w:val="a7"/>
              <w:widowControl w:val="0"/>
              <w:numPr>
                <w:ilvl w:val="1"/>
                <w:numId w:val="1"/>
              </w:numPr>
              <w:spacing w:line="360" w:lineRule="auto"/>
              <w:rPr>
                <w:rFonts w:cs="Times New Roman"/>
                <w:b/>
                <w:bCs/>
                <w:szCs w:val="28"/>
              </w:rPr>
            </w:pPr>
            <w:r w:rsidRPr="00DF01F0">
              <w:rPr>
                <w:rFonts w:cs="Times New Roman"/>
                <w:b/>
                <w:szCs w:val="28"/>
              </w:rPr>
              <w:t>Сутність та значення акредитації медичних лабораторій у системі охорони здоров’я</w:t>
            </w:r>
          </w:p>
        </w:tc>
      </w:tr>
    </w:tbl>
    <w:p w14:paraId="64F0B6FE" w14:textId="77777777" w:rsidR="003F48AA" w:rsidRDefault="003F48AA" w:rsidP="00DF01F0">
      <w:pPr>
        <w:widowControl w:val="0"/>
        <w:rPr>
          <w:rFonts w:cs="Times New Roman"/>
          <w:bCs/>
          <w:szCs w:val="28"/>
        </w:rPr>
      </w:pPr>
    </w:p>
    <w:p w14:paraId="6E7BAE68" w14:textId="5328F2A0" w:rsidR="00136CE2" w:rsidRPr="00DF01F0" w:rsidRDefault="00136CE2" w:rsidP="00DF01F0">
      <w:pPr>
        <w:widowControl w:val="0"/>
        <w:rPr>
          <w:rFonts w:cs="Times New Roman"/>
          <w:bCs/>
          <w:szCs w:val="28"/>
        </w:rPr>
      </w:pPr>
      <w:r w:rsidRPr="00DF01F0">
        <w:rPr>
          <w:rFonts w:cs="Times New Roman"/>
          <w:bCs/>
          <w:szCs w:val="28"/>
        </w:rPr>
        <w:t>Виникнення ISO було зумовлено бурхливим зростанням міжнародних корпорацій після Другої Світової війни. Конфлікти з національними регуляторами у різних країнах потребували, по-перше, на стандартизацію метрологічної перевірки товарів, а потім і гарантію контролю якості на протя</w:t>
      </w:r>
      <w:r w:rsidR="00706ABC" w:rsidRPr="00DF01F0">
        <w:rPr>
          <w:rFonts w:cs="Times New Roman"/>
          <w:bCs/>
          <w:szCs w:val="28"/>
        </w:rPr>
        <w:t>зі всього процесу виробництва. Це</w:t>
      </w:r>
      <w:r w:rsidRPr="00DF01F0">
        <w:rPr>
          <w:rFonts w:cs="Times New Roman"/>
          <w:bCs/>
          <w:szCs w:val="28"/>
        </w:rPr>
        <w:t xml:space="preserve"> зумовило виникнення міжнародної організації стандартизації, розробку узагальнених стандартів і формування системи незалежного аудиту третьою стороною з сертифікацією процесу управління, яка гарантує керуючий контроль за всіма ланками виробництва, належну якість і безпечність товарів та послуг для їх отримувача.</w:t>
      </w:r>
    </w:p>
    <w:p w14:paraId="3F3CD8EC" w14:textId="33F51A56" w:rsidR="00C94B9E" w:rsidRPr="00DF01F0" w:rsidRDefault="00C94B9E" w:rsidP="00DF01F0">
      <w:pPr>
        <w:widowControl w:val="0"/>
        <w:rPr>
          <w:rFonts w:cs="Times New Roman"/>
          <w:szCs w:val="28"/>
        </w:rPr>
      </w:pPr>
      <w:r w:rsidRPr="00DF01F0">
        <w:rPr>
          <w:rFonts w:cs="Times New Roman"/>
          <w:szCs w:val="28"/>
        </w:rPr>
        <w:t>Специфіка медичних лабораторій вимагає спеціальної системи визнання їх компетентності. Інструментом який з цією метою використовується є "акредитація". В загальному баченні це - визнаний на міжнародному рівні вид діяльності, в результаті якого отримується офіційне підтвердження відповідності якості наданих послуг вимогам певного нормативного документу. Тому в Україні в 2002 р створене Національне агентство з акредитації України (НААУ), метою діяльності якого є підтвердження компетентності та підвищення рівня довіри до органів з оцінювання відповідності</w:t>
      </w:r>
      <w:r w:rsidR="003D0279" w:rsidRPr="00DF01F0">
        <w:rPr>
          <w:rFonts w:cs="Times New Roman"/>
          <w:szCs w:val="28"/>
        </w:rPr>
        <w:t xml:space="preserve"> [</w:t>
      </w:r>
      <w:r w:rsidR="00F256F1" w:rsidRPr="00F256F1">
        <w:rPr>
          <w:rFonts w:cs="Times New Roman"/>
          <w:szCs w:val="28"/>
        </w:rPr>
        <w:t>2</w:t>
      </w:r>
      <w:r w:rsidR="003D0279" w:rsidRPr="00F256F1">
        <w:rPr>
          <w:rFonts w:cs="Times New Roman"/>
          <w:szCs w:val="28"/>
        </w:rPr>
        <w:t>]</w:t>
      </w:r>
      <w:r w:rsidRPr="00DF01F0">
        <w:rPr>
          <w:rFonts w:cs="Times New Roman"/>
          <w:szCs w:val="28"/>
        </w:rPr>
        <w:t>.</w:t>
      </w:r>
    </w:p>
    <w:p w14:paraId="4A0B4F4D" w14:textId="1BDB891F" w:rsidR="004E0D77" w:rsidRPr="00DF01F0" w:rsidRDefault="004E0D77" w:rsidP="00DF01F0">
      <w:pPr>
        <w:widowControl w:val="0"/>
        <w:rPr>
          <w:rFonts w:cs="Times New Roman"/>
          <w:bCs/>
          <w:szCs w:val="28"/>
        </w:rPr>
      </w:pPr>
      <w:r w:rsidRPr="00DF01F0">
        <w:rPr>
          <w:rFonts w:cs="Times New Roman"/>
          <w:bCs/>
          <w:szCs w:val="28"/>
        </w:rPr>
        <w:t xml:space="preserve">Акредитація медичних лабораторій у сучасній системі охорони здоров’я розглядається як один із ключових інструментів забезпечення якості медичної допомоги, підвищення безпеки пацієнтів і зміцнення довіри до результатів лабораторних досліджень. Під акредитацією розуміють формальне визнання компетентності лабораторії незалежним національним або міжнародним органом з акредитації щодо виконання конкретних видів </w:t>
      </w:r>
      <w:r w:rsidRPr="00DF01F0">
        <w:rPr>
          <w:rFonts w:cs="Times New Roman"/>
          <w:bCs/>
          <w:szCs w:val="28"/>
        </w:rPr>
        <w:lastRenderedPageBreak/>
        <w:t>випробувань та застосування системи управління якістю відповідно до загальновизнаних стандартів. На відміну від сертифікації систем управління якістю (наприклад, за ISO 9001), що підтверджує наявність формалізованих процесів менеджменту, акредитація засвідчує саме технічну компетентність лабораторії, її здатність отримувати достовірні, відтворювані та клінічно значущі результати.</w:t>
      </w:r>
    </w:p>
    <w:p w14:paraId="3478F2E6" w14:textId="1944F56A" w:rsidR="00FE4F5E" w:rsidRPr="00DF01F0" w:rsidRDefault="00FE4F5E" w:rsidP="00DF01F0">
      <w:pPr>
        <w:widowControl w:val="0"/>
        <w:rPr>
          <w:rFonts w:cs="Times New Roman"/>
          <w:bCs/>
          <w:szCs w:val="28"/>
        </w:rPr>
      </w:pPr>
      <w:r w:rsidRPr="0007497A">
        <w:rPr>
          <w:rFonts w:cs="Times New Roman"/>
          <w:bCs/>
          <w:szCs w:val="28"/>
        </w:rPr>
        <w:t>Базовим міжнародним документом у сфері акредитації медичних лабораторій є стандарт ISO 15189 “Medical laboratories – Requirements for quality and competence”, чинна редакція якого оновлена у 2022 році. Стандарт визначає вимоги до системи управління якістю, структури управління, ресурсів, процесів і компетентності персоналу медичних лабораторій, а також поширюється на лабораторні дослідження та тестування “point-of-care” [</w:t>
      </w:r>
      <w:r w:rsidR="00F256F1" w:rsidRPr="00F256F1">
        <w:rPr>
          <w:rFonts w:cs="Times New Roman"/>
          <w:bCs/>
          <w:szCs w:val="28"/>
        </w:rPr>
        <w:t>1</w:t>
      </w:r>
      <w:r w:rsidRPr="00DF01F0">
        <w:rPr>
          <w:rFonts w:cs="Times New Roman"/>
          <w:bCs/>
          <w:szCs w:val="28"/>
        </w:rPr>
        <w:t>].</w:t>
      </w:r>
    </w:p>
    <w:p w14:paraId="1E3A08AC" w14:textId="4872C8CA" w:rsidR="0063453B" w:rsidRPr="00DF01F0" w:rsidRDefault="0063453B" w:rsidP="00DF01F0">
      <w:pPr>
        <w:widowControl w:val="0"/>
        <w:rPr>
          <w:rFonts w:cs="Times New Roman"/>
          <w:bCs/>
          <w:szCs w:val="28"/>
        </w:rPr>
      </w:pPr>
      <w:r w:rsidRPr="00DF01F0">
        <w:rPr>
          <w:rFonts w:cs="Times New Roman"/>
          <w:bCs/>
          <w:szCs w:val="28"/>
        </w:rPr>
        <w:t>Метою оновленої версії ISO 15189:2022 є забезпечення належного рівня якості та компетентності лабораторій таким чином, щоб підвищити добробут пацієнтів, довіру користувачів лабораторних послуг і прозорість управлінських рішень. У стандарті посилено ризик-орієнтований підхід, вимоги до оцінювання ризиків та можливостей, інтеграції безперервного удосконалення, а також чітко окреслено зв’язок системи менеджменту якості з клінічними результатами й безпекою пацієнтів.</w:t>
      </w:r>
    </w:p>
    <w:p w14:paraId="2D0E2734" w14:textId="78BF3EDE" w:rsidR="0074150F" w:rsidRPr="00DF01F0" w:rsidRDefault="0074150F" w:rsidP="00DF01F0">
      <w:pPr>
        <w:widowControl w:val="0"/>
        <w:rPr>
          <w:rFonts w:cs="Times New Roman"/>
          <w:bCs/>
          <w:szCs w:val="28"/>
          <w:lang w:val="ru-RU"/>
        </w:rPr>
      </w:pPr>
      <w:r w:rsidRPr="00DF01F0">
        <w:rPr>
          <w:rFonts w:cs="Times New Roman"/>
          <w:bCs/>
          <w:szCs w:val="28"/>
        </w:rPr>
        <w:t>В Україні вимоги ISO 15189 імплементовано через національний стандарт ДСТУ EN ISO 15189:2015 «Медичні лабораторії. Вимоги до якості та компетентності», гармонізований з європейською версією EN ISO 15189:2012, зі встановленим перехідним періодом до впровадження нової редакції ISO 15189:2022</w:t>
      </w:r>
      <w:r w:rsidRPr="00DF01F0">
        <w:rPr>
          <w:rFonts w:cs="Times New Roman"/>
          <w:bCs/>
          <w:szCs w:val="28"/>
          <w:lang w:val="ru-RU"/>
        </w:rPr>
        <w:t>. Національне агентство з акредитації України (НААУ) опублікувало український переклад ISO 15189:2022, який використовується як орієнтир для лабораторій, органів з оцінювання відповідності та інших зацікавлених сторін, що спрощує впровадження вимог стандарту в національний контекст [</w:t>
      </w:r>
      <w:r w:rsidR="00F256F1" w:rsidRPr="00F256F1">
        <w:rPr>
          <w:rFonts w:cs="Times New Roman"/>
          <w:bCs/>
          <w:szCs w:val="28"/>
          <w:lang w:val="ru-RU"/>
        </w:rPr>
        <w:t>3</w:t>
      </w:r>
      <w:r w:rsidRPr="00DF01F0">
        <w:rPr>
          <w:rFonts w:cs="Times New Roman"/>
          <w:bCs/>
          <w:szCs w:val="28"/>
          <w:lang w:val="ru-RU"/>
        </w:rPr>
        <w:t xml:space="preserve">]. </w:t>
      </w:r>
    </w:p>
    <w:p w14:paraId="391B9A4C" w14:textId="77777777" w:rsidR="00F94726" w:rsidRPr="00DF01F0" w:rsidRDefault="00F94726" w:rsidP="00DF01F0">
      <w:pPr>
        <w:widowControl w:val="0"/>
        <w:rPr>
          <w:rFonts w:cs="Times New Roman"/>
          <w:bCs/>
          <w:szCs w:val="28"/>
        </w:rPr>
      </w:pPr>
      <w:r w:rsidRPr="00DF01F0">
        <w:rPr>
          <w:rFonts w:cs="Times New Roman"/>
          <w:bCs/>
          <w:szCs w:val="28"/>
        </w:rPr>
        <w:t>Для системи охорони здоров’я України акредитація медичних лабораторій має стратегічне значення у кількох вимірах:</w:t>
      </w:r>
    </w:p>
    <w:p w14:paraId="72FB25B4" w14:textId="77777777" w:rsidR="00F94726" w:rsidRPr="00DF01F0" w:rsidRDefault="00F94726" w:rsidP="003F48AA">
      <w:pPr>
        <w:widowControl w:val="0"/>
        <w:numPr>
          <w:ilvl w:val="0"/>
          <w:numId w:val="33"/>
        </w:numPr>
        <w:rPr>
          <w:rFonts w:cs="Times New Roman"/>
          <w:bCs/>
          <w:szCs w:val="28"/>
        </w:rPr>
      </w:pPr>
      <w:r w:rsidRPr="00DF01F0">
        <w:rPr>
          <w:rFonts w:cs="Times New Roman"/>
          <w:b/>
          <w:bCs/>
          <w:szCs w:val="28"/>
        </w:rPr>
        <w:lastRenderedPageBreak/>
        <w:t>Клінічний вимір</w:t>
      </w:r>
      <w:r w:rsidRPr="00DF01F0">
        <w:rPr>
          <w:rFonts w:cs="Times New Roman"/>
          <w:bCs/>
          <w:szCs w:val="28"/>
        </w:rPr>
        <w:t xml:space="preserve"> – забезпечення достовірності лабораторних результатів, зниження діагностичних помилок, формування єдиного стандартизованого підходу до лабораторної діагностики в умовах реформування мережі закладів охорони здоров’я.</w:t>
      </w:r>
    </w:p>
    <w:p w14:paraId="27E27143" w14:textId="77777777" w:rsidR="00F94726" w:rsidRPr="00DF01F0" w:rsidRDefault="00F94726" w:rsidP="003F48AA">
      <w:pPr>
        <w:widowControl w:val="0"/>
        <w:numPr>
          <w:ilvl w:val="0"/>
          <w:numId w:val="33"/>
        </w:numPr>
        <w:rPr>
          <w:rFonts w:cs="Times New Roman"/>
          <w:bCs/>
          <w:szCs w:val="28"/>
        </w:rPr>
      </w:pPr>
      <w:r w:rsidRPr="00DF01F0">
        <w:rPr>
          <w:rFonts w:cs="Times New Roman"/>
          <w:b/>
          <w:bCs/>
          <w:szCs w:val="28"/>
        </w:rPr>
        <w:t>Управлінський вимір</w:t>
      </w:r>
      <w:r w:rsidRPr="00DF01F0">
        <w:rPr>
          <w:rFonts w:cs="Times New Roman"/>
          <w:bCs/>
          <w:szCs w:val="28"/>
        </w:rPr>
        <w:t xml:space="preserve"> – інтеграція вимог ISO 15189 у системи менеджменту закладів, розвиток процесного та ризик-орієнтованого підходів, підвищення прозорості та підзвітності лабораторних процесів перед керівництвом медичної організації та зовнішніми стейкхолдерами.</w:t>
      </w:r>
    </w:p>
    <w:p w14:paraId="351FEF62" w14:textId="77777777" w:rsidR="00F94726" w:rsidRPr="00DF01F0" w:rsidRDefault="00F94726" w:rsidP="003F48AA">
      <w:pPr>
        <w:widowControl w:val="0"/>
        <w:numPr>
          <w:ilvl w:val="0"/>
          <w:numId w:val="33"/>
        </w:numPr>
        <w:rPr>
          <w:rFonts w:cs="Times New Roman"/>
          <w:b/>
          <w:bCs/>
          <w:szCs w:val="28"/>
        </w:rPr>
      </w:pPr>
      <w:r w:rsidRPr="00DF01F0">
        <w:rPr>
          <w:rFonts w:cs="Times New Roman"/>
          <w:b/>
          <w:bCs/>
          <w:szCs w:val="28"/>
        </w:rPr>
        <w:t>Економічний вимір</w:t>
      </w:r>
      <w:r w:rsidRPr="00DF01F0">
        <w:rPr>
          <w:rFonts w:cs="Times New Roman"/>
          <w:bCs/>
          <w:szCs w:val="28"/>
        </w:rPr>
        <w:t xml:space="preserve"> – оптимізація використання ресурсів за рахунок зниження кількості повторних досліджень, помилок і відходів, підвищення ефективності роботи лабораторії та її конкурентоспроможності на ринку лабораторних послуг.</w:t>
      </w:r>
    </w:p>
    <w:p w14:paraId="1A245D95" w14:textId="6788B2A3" w:rsidR="00A2693B" w:rsidRPr="00DF01F0" w:rsidRDefault="004B5E8A" w:rsidP="00DF01F0">
      <w:pPr>
        <w:widowControl w:val="0"/>
        <w:rPr>
          <w:rFonts w:cs="Times New Roman"/>
          <w:szCs w:val="28"/>
        </w:rPr>
      </w:pPr>
      <w:r w:rsidRPr="00DF01F0">
        <w:rPr>
          <w:rFonts w:cs="Times New Roman"/>
          <w:bCs/>
          <w:szCs w:val="28"/>
        </w:rPr>
        <w:t>Наукові дослідження свідчать, що впровадження системи управління якістю та акредитації за ISO 15189 суттєво покращує надійність лабораторних результатів, знижує частоту помилок і підвищує рівень безпеки пацієнтів. Allen (2013) показує, що система управління якістю, побудована на вимогах ISO 15189, забезпечує попередження помилок на всіх етапах лабораторного процесу, від преаналітичного до постаналітичного, що безпосередньо впливає на клінічні</w:t>
      </w:r>
      <w:r w:rsidR="00A2693B" w:rsidRPr="00DF01F0">
        <w:rPr>
          <w:rFonts w:cs="Times New Roman"/>
          <w:bCs/>
          <w:szCs w:val="28"/>
        </w:rPr>
        <w:t xml:space="preserve"> рішення і результати лікування</w:t>
      </w:r>
      <w:r w:rsidR="00A2693B" w:rsidRPr="00DF01F0">
        <w:rPr>
          <w:rStyle w:val="70"/>
          <w:rFonts w:ascii="Times New Roman" w:hAnsi="Times New Roman" w:cs="Times New Roman"/>
          <w:szCs w:val="28"/>
        </w:rPr>
        <w:t xml:space="preserve"> [</w:t>
      </w:r>
      <w:r w:rsidR="00F256F1" w:rsidRPr="00F256F1">
        <w:rPr>
          <w:rStyle w:val="ae"/>
          <w:rFonts w:cs="Times New Roman"/>
          <w:b w:val="0"/>
          <w:szCs w:val="28"/>
        </w:rPr>
        <w:t>4</w:t>
      </w:r>
      <w:r w:rsidR="00A2693B" w:rsidRPr="00DF01F0">
        <w:rPr>
          <w:rFonts w:cs="Times New Roman"/>
          <w:szCs w:val="28"/>
        </w:rPr>
        <w:t>].</w:t>
      </w:r>
    </w:p>
    <w:p w14:paraId="1B76276F" w14:textId="4C91BFF2" w:rsidR="004B5E8A" w:rsidRPr="00DF01F0" w:rsidRDefault="004B5E8A" w:rsidP="00DF01F0">
      <w:pPr>
        <w:widowControl w:val="0"/>
        <w:rPr>
          <w:rFonts w:cs="Times New Roman"/>
          <w:bCs/>
          <w:szCs w:val="28"/>
        </w:rPr>
      </w:pPr>
      <w:r w:rsidRPr="00DF01F0">
        <w:rPr>
          <w:rFonts w:cs="Times New Roman"/>
          <w:bCs/>
          <w:szCs w:val="28"/>
        </w:rPr>
        <w:t>Plebani (2017) підкреслює, що акредитація за ISO 15189 підвищує підзвітність персоналу, забезпечує системний підхід до виявлення та корекції невідповідностей, а також формує культуру безпеки, орієнтовану на пацієнта. Ahmet та співавт. (2023) на матеріалі клінічних лабораторій показали, що акредитовані лабораторії демонструють вищу якість результатів, кращий контроль помилок та більш високий рівень довіри з боку клініцистів, що прямо корелює з якістю медичної допомоги та безпекою пацієнтів</w:t>
      </w:r>
      <w:r w:rsidR="00A2693B" w:rsidRPr="00DF01F0">
        <w:rPr>
          <w:rFonts w:cs="Times New Roman"/>
          <w:bCs/>
          <w:szCs w:val="28"/>
        </w:rPr>
        <w:t xml:space="preserve"> [</w:t>
      </w:r>
      <w:r w:rsidR="00F256F1" w:rsidRPr="00F256F1">
        <w:rPr>
          <w:rFonts w:cs="Times New Roman"/>
          <w:bCs/>
          <w:szCs w:val="28"/>
        </w:rPr>
        <w:t>5, 6</w:t>
      </w:r>
      <w:r w:rsidR="00A2693B" w:rsidRPr="00DF01F0">
        <w:rPr>
          <w:rFonts w:cs="Times New Roman"/>
          <w:bCs/>
          <w:szCs w:val="28"/>
        </w:rPr>
        <w:t>]</w:t>
      </w:r>
      <w:r w:rsidRPr="00DF01F0">
        <w:rPr>
          <w:rFonts w:cs="Times New Roman"/>
          <w:bCs/>
          <w:szCs w:val="28"/>
        </w:rPr>
        <w:t>.</w:t>
      </w:r>
      <w:r w:rsidR="00A2693B" w:rsidRPr="00DF01F0">
        <w:rPr>
          <w:rFonts w:cs="Times New Roman"/>
          <w:bCs/>
          <w:szCs w:val="28"/>
        </w:rPr>
        <w:t xml:space="preserve"> </w:t>
      </w:r>
    </w:p>
    <w:p w14:paraId="1ED39269" w14:textId="2865AB24" w:rsidR="004B5E8A" w:rsidRPr="00DF01F0" w:rsidRDefault="003F48AA" w:rsidP="00DF01F0">
      <w:pPr>
        <w:widowControl w:val="0"/>
        <w:rPr>
          <w:rFonts w:cs="Times New Roman"/>
          <w:bCs/>
          <w:szCs w:val="28"/>
          <w:highlight w:val="yellow"/>
        </w:rPr>
      </w:pPr>
      <w:r>
        <w:rPr>
          <w:rFonts w:cs="Times New Roman"/>
          <w:bCs/>
          <w:szCs w:val="28"/>
        </w:rPr>
        <w:t>Низка</w:t>
      </w:r>
      <w:r w:rsidR="004B5E8A" w:rsidRPr="00DF01F0">
        <w:rPr>
          <w:rFonts w:cs="Times New Roman"/>
          <w:bCs/>
          <w:szCs w:val="28"/>
        </w:rPr>
        <w:t xml:space="preserve"> емпіричних досліджень</w:t>
      </w:r>
      <w:r w:rsidR="00913C51" w:rsidRPr="00913C51">
        <w:rPr>
          <w:rFonts w:cs="Times New Roman"/>
          <w:bCs/>
          <w:szCs w:val="28"/>
        </w:rPr>
        <w:t xml:space="preserve"> </w:t>
      </w:r>
      <w:r w:rsidR="00913C51" w:rsidRPr="00DF01F0">
        <w:rPr>
          <w:rFonts w:cs="Times New Roman"/>
          <w:bCs/>
          <w:szCs w:val="28"/>
        </w:rPr>
        <w:t>[</w:t>
      </w:r>
      <w:r w:rsidR="00F256F1" w:rsidRPr="00F256F1">
        <w:rPr>
          <w:rStyle w:val="ad"/>
          <w:rFonts w:cs="Times New Roman"/>
          <w:bCs/>
          <w:color w:val="auto"/>
          <w:szCs w:val="28"/>
          <w:u w:val="none"/>
        </w:rPr>
        <w:t>7</w:t>
      </w:r>
      <w:r w:rsidR="00913C51" w:rsidRPr="00DF01F0">
        <w:rPr>
          <w:rStyle w:val="ad"/>
          <w:rFonts w:cs="Times New Roman"/>
          <w:bCs/>
          <w:color w:val="auto"/>
          <w:szCs w:val="28"/>
          <w:u w:val="none"/>
        </w:rPr>
        <w:t>]</w:t>
      </w:r>
      <w:r w:rsidR="00D844C8">
        <w:rPr>
          <w:rFonts w:cs="Times New Roman"/>
          <w:bCs/>
          <w:szCs w:val="28"/>
        </w:rPr>
        <w:t xml:space="preserve"> </w:t>
      </w:r>
      <w:r w:rsidR="004B5E8A" w:rsidRPr="00DF01F0">
        <w:rPr>
          <w:rFonts w:cs="Times New Roman"/>
          <w:bCs/>
          <w:szCs w:val="28"/>
        </w:rPr>
        <w:t xml:space="preserve">у країнах з низьким і середнім рівнем доходу демонструють, що впровадження лабораторних систем управління якістю та акредитації за ISO 15189 супроводжується покращенням </w:t>
      </w:r>
      <w:r w:rsidR="004B5E8A" w:rsidRPr="00DF01F0">
        <w:rPr>
          <w:rFonts w:cs="Times New Roman"/>
          <w:bCs/>
          <w:szCs w:val="28"/>
        </w:rPr>
        <w:lastRenderedPageBreak/>
        <w:t>діагностичної точності, скороченням часу виконання досліджень і підвищенням впевненості лікарів у лабораторних даних. Це, своєю чергою, сприяє більш раціональному використанню ресурсів, зниженню витрат, пов’язаних із повторними тестами, і оптимізаці</w:t>
      </w:r>
      <w:r w:rsidR="00710DE2" w:rsidRPr="00DF01F0">
        <w:rPr>
          <w:rFonts w:cs="Times New Roman"/>
          <w:bCs/>
          <w:szCs w:val="28"/>
        </w:rPr>
        <w:t>ї клінічних маршрутів пацієнтів</w:t>
      </w:r>
      <w:r w:rsidR="00710DE2" w:rsidRPr="00DF01F0">
        <w:rPr>
          <w:rStyle w:val="ad"/>
          <w:rFonts w:cs="Times New Roman"/>
          <w:bCs/>
          <w:color w:val="auto"/>
          <w:szCs w:val="28"/>
          <w:u w:val="none"/>
        </w:rPr>
        <w:t>.</w:t>
      </w:r>
    </w:p>
    <w:p w14:paraId="35A48BC1" w14:textId="6FF13376" w:rsidR="004B5E8A" w:rsidRPr="00DF01F0" w:rsidRDefault="004B5E8A" w:rsidP="00DF01F0">
      <w:pPr>
        <w:widowControl w:val="0"/>
        <w:rPr>
          <w:rFonts w:cs="Times New Roman"/>
          <w:bCs/>
          <w:szCs w:val="28"/>
        </w:rPr>
      </w:pPr>
      <w:r w:rsidRPr="00DF01F0">
        <w:rPr>
          <w:rFonts w:cs="Times New Roman"/>
          <w:bCs/>
          <w:szCs w:val="28"/>
        </w:rPr>
        <w:t>Систематичні огляди щодо акредитації в секторі охорони здоров’я показують, що акредитаційні програми можуть виступати дієвим інструментом підвищення якості медичних послуг, створюючи зовнішній стимул для впровадження доказових практик, стандарт</w:t>
      </w:r>
      <w:r w:rsidR="00710DE2" w:rsidRPr="00DF01F0">
        <w:rPr>
          <w:rFonts w:cs="Times New Roman"/>
          <w:bCs/>
          <w:szCs w:val="28"/>
        </w:rPr>
        <w:t>изації процесів та підзвітності [</w:t>
      </w:r>
      <w:r w:rsidR="00F256F1" w:rsidRPr="00F256F1">
        <w:rPr>
          <w:rFonts w:cs="Times New Roman"/>
          <w:bCs/>
          <w:szCs w:val="28"/>
        </w:rPr>
        <w:t>8</w:t>
      </w:r>
      <w:r w:rsidR="00710DE2" w:rsidRPr="00DF01F0">
        <w:rPr>
          <w:rFonts w:cs="Times New Roman"/>
          <w:bCs/>
          <w:szCs w:val="28"/>
        </w:rPr>
        <w:t xml:space="preserve">]. </w:t>
      </w:r>
      <w:r w:rsidRPr="00DF01F0">
        <w:rPr>
          <w:rFonts w:cs="Times New Roman"/>
          <w:bCs/>
          <w:szCs w:val="28"/>
        </w:rPr>
        <w:t>При цьому наголошується, що максимальний ефект досягається за умови інтеграції акредитації з внутрішніми стратегічними цілями закладу, системою управління ризиками та безперервним професійним розвитком персоналу.</w:t>
      </w:r>
    </w:p>
    <w:p w14:paraId="78F38740" w14:textId="60859DFC" w:rsidR="004B5E8A" w:rsidRPr="00DF01F0" w:rsidRDefault="004B5E8A" w:rsidP="00DF01F0">
      <w:pPr>
        <w:widowControl w:val="0"/>
        <w:rPr>
          <w:rFonts w:cs="Times New Roman"/>
          <w:bCs/>
          <w:szCs w:val="28"/>
        </w:rPr>
      </w:pPr>
      <w:r w:rsidRPr="00DF01F0">
        <w:rPr>
          <w:rFonts w:cs="Times New Roman"/>
          <w:bCs/>
          <w:szCs w:val="28"/>
        </w:rPr>
        <w:t>У системі охорони здоров’я України акредитація медичних лабораторій здійснюється НААУ на відповідність вимогам ДСТУ EN ISO 15189 та ISO 15189:2022. Акредитація проводиться в рамках національної системи оцінювання відповідності, а відомості про акредитовані лабораторії вносяться до відкритого реєстру акредитованих</w:t>
      </w:r>
      <w:r w:rsidR="00710DE2" w:rsidRPr="00DF01F0">
        <w:rPr>
          <w:rFonts w:cs="Times New Roman"/>
          <w:bCs/>
          <w:szCs w:val="28"/>
        </w:rPr>
        <w:t xml:space="preserve"> органів з оцінки відповідності [</w:t>
      </w:r>
      <w:r w:rsidR="00F256F1" w:rsidRPr="00F256F1">
        <w:rPr>
          <w:rStyle w:val="ae"/>
          <w:rFonts w:cs="Times New Roman"/>
          <w:b w:val="0"/>
          <w:szCs w:val="28"/>
        </w:rPr>
        <w:t>9</w:t>
      </w:r>
      <w:r w:rsidR="00710DE2" w:rsidRPr="00DF01F0">
        <w:rPr>
          <w:rFonts w:cs="Times New Roman"/>
          <w:bCs/>
          <w:szCs w:val="28"/>
        </w:rPr>
        <w:t>].</w:t>
      </w:r>
    </w:p>
    <w:p w14:paraId="22CB5E53" w14:textId="3B35194C" w:rsidR="007744DA" w:rsidRPr="00DF01F0" w:rsidRDefault="004B5E8A" w:rsidP="00F256F1">
      <w:pPr>
        <w:widowControl w:val="0"/>
        <w:rPr>
          <w:rFonts w:cs="Times New Roman"/>
          <w:bCs/>
          <w:szCs w:val="28"/>
        </w:rPr>
      </w:pPr>
      <w:r w:rsidRPr="00DF01F0">
        <w:rPr>
          <w:rFonts w:cs="Times New Roman"/>
          <w:bCs/>
          <w:szCs w:val="28"/>
        </w:rPr>
        <w:t>Національні публікації та освітні матеріали, присвячені впровадженню стандарту ISO 15189 в Україні, підкреслюють, що акредитація є одночасно й нагальною потребою, і суттєвим викликом для більшості медичних лабораторій через вимоги до метрологічної простежуваності, внутрішнього та зовнішнього контролю якості, валідації методик, управління ризиками та кадрової компетентності</w:t>
      </w:r>
      <w:r w:rsidR="00710DE2" w:rsidRPr="00DF01F0">
        <w:rPr>
          <w:rFonts w:cs="Times New Roman"/>
          <w:bCs/>
          <w:szCs w:val="28"/>
        </w:rPr>
        <w:t xml:space="preserve"> [</w:t>
      </w:r>
      <w:r w:rsidR="00F256F1" w:rsidRPr="00F256F1">
        <w:rPr>
          <w:rStyle w:val="ae"/>
          <w:rFonts w:cs="Times New Roman"/>
          <w:b w:val="0"/>
          <w:szCs w:val="28"/>
        </w:rPr>
        <w:t>10</w:t>
      </w:r>
      <w:r w:rsidR="00710DE2" w:rsidRPr="00DF01F0">
        <w:rPr>
          <w:rFonts w:cs="Times New Roman"/>
          <w:bCs/>
          <w:szCs w:val="28"/>
        </w:rPr>
        <w:t>]</w:t>
      </w:r>
      <w:r w:rsidRPr="00DF01F0">
        <w:rPr>
          <w:rFonts w:cs="Times New Roman"/>
          <w:bCs/>
          <w:szCs w:val="28"/>
        </w:rPr>
        <w:t xml:space="preserve">. </w:t>
      </w:r>
    </w:p>
    <w:p w14:paraId="3198A4C7" w14:textId="02447A9B" w:rsidR="004B5E8A" w:rsidRPr="00DF01F0" w:rsidRDefault="004B5E8A" w:rsidP="00DF01F0">
      <w:pPr>
        <w:widowControl w:val="0"/>
        <w:rPr>
          <w:rFonts w:cs="Times New Roman"/>
          <w:bCs/>
          <w:szCs w:val="28"/>
        </w:rPr>
      </w:pPr>
      <w:r w:rsidRPr="00DF01F0">
        <w:rPr>
          <w:rFonts w:cs="Times New Roman"/>
          <w:bCs/>
          <w:szCs w:val="28"/>
        </w:rPr>
        <w:t>Дос</w:t>
      </w:r>
      <w:r w:rsidR="00AD71FA">
        <w:rPr>
          <w:rFonts w:cs="Times New Roman"/>
          <w:bCs/>
          <w:szCs w:val="28"/>
        </w:rPr>
        <w:t xml:space="preserve">лідження українських </w:t>
      </w:r>
      <w:r w:rsidR="00AD71FA" w:rsidRPr="00913C51">
        <w:rPr>
          <w:rFonts w:cs="Times New Roman"/>
          <w:bCs/>
          <w:szCs w:val="28"/>
        </w:rPr>
        <w:t>авторів [Новіков, Нікітюк та ін.]</w:t>
      </w:r>
      <w:r w:rsidRPr="00DF01F0">
        <w:rPr>
          <w:rFonts w:cs="Times New Roman"/>
          <w:bCs/>
          <w:szCs w:val="28"/>
        </w:rPr>
        <w:t xml:space="preserve"> показують, що адаптація вимог ДСТУ EN ISO 15189 вимагає перегляду традиційних підходів до організації лабораторної служби, переходу від формального виконання процедур до побудови системи управління якістю, інтегрованої з клінічною практикою та стратегічними цілями закладу</w:t>
      </w:r>
      <w:r w:rsidR="00710DE2" w:rsidRPr="00DF01F0">
        <w:rPr>
          <w:rFonts w:cs="Times New Roman"/>
          <w:bCs/>
          <w:szCs w:val="28"/>
        </w:rPr>
        <w:t xml:space="preserve"> [</w:t>
      </w:r>
      <w:r w:rsidR="00F256F1" w:rsidRPr="00F256F1">
        <w:rPr>
          <w:rStyle w:val="ae"/>
          <w:rFonts w:cs="Times New Roman"/>
          <w:b w:val="0"/>
          <w:szCs w:val="28"/>
        </w:rPr>
        <w:t>11</w:t>
      </w:r>
      <w:r w:rsidR="00710DE2" w:rsidRPr="00DF01F0">
        <w:rPr>
          <w:rFonts w:cs="Times New Roman"/>
          <w:bCs/>
          <w:szCs w:val="28"/>
        </w:rPr>
        <w:t>]</w:t>
      </w:r>
      <w:r w:rsidRPr="00DF01F0">
        <w:rPr>
          <w:rFonts w:cs="Times New Roman"/>
          <w:bCs/>
          <w:szCs w:val="28"/>
        </w:rPr>
        <w:t>.</w:t>
      </w:r>
      <w:r w:rsidR="00710DE2" w:rsidRPr="00DF01F0">
        <w:rPr>
          <w:rFonts w:cs="Times New Roman"/>
          <w:bCs/>
          <w:szCs w:val="28"/>
        </w:rPr>
        <w:t xml:space="preserve"> </w:t>
      </w:r>
    </w:p>
    <w:p w14:paraId="47F629F4" w14:textId="345B5B00" w:rsidR="004B5E8A" w:rsidRPr="00DF01F0" w:rsidRDefault="004B5E8A" w:rsidP="00DF01F0">
      <w:pPr>
        <w:widowControl w:val="0"/>
        <w:rPr>
          <w:rFonts w:cs="Times New Roman"/>
          <w:bCs/>
          <w:szCs w:val="28"/>
        </w:rPr>
      </w:pPr>
      <w:r w:rsidRPr="00DF01F0">
        <w:rPr>
          <w:rFonts w:cs="Times New Roman"/>
          <w:bCs/>
          <w:szCs w:val="28"/>
        </w:rPr>
        <w:lastRenderedPageBreak/>
        <w:t>Попри наявність затверджених стандартів і регуляторної бази, частка акредитованих медичних лабораторій в Україні залишається відносно невисокою; це обмежує можливості використання акредитації як системного інструменту управління якістю на національному рівні. Реєстр НААУ засвідчує поступове збільшення кількості лабораторій, акредитованих за ДСТУ EN ISO 15189:2015 та ISO 15189:2022, однак цей процес є нерівномірним, з кон</w:t>
      </w:r>
      <w:r w:rsidR="007744DA" w:rsidRPr="00DF01F0">
        <w:rPr>
          <w:rFonts w:cs="Times New Roman"/>
          <w:bCs/>
          <w:szCs w:val="28"/>
        </w:rPr>
        <w:t>центрацією акредитованих лабора</w:t>
      </w:r>
      <w:r w:rsidRPr="00DF01F0">
        <w:rPr>
          <w:rFonts w:cs="Times New Roman"/>
          <w:bCs/>
          <w:szCs w:val="28"/>
        </w:rPr>
        <w:t>торій у великих містах та закладах із кращим ресурсним забезпеченням.</w:t>
      </w:r>
    </w:p>
    <w:p w14:paraId="60A6BDD8" w14:textId="5F698BBE" w:rsidR="004B5E8A" w:rsidRPr="00DF01F0" w:rsidRDefault="004B5E8A" w:rsidP="00DF01F0">
      <w:pPr>
        <w:widowControl w:val="0"/>
        <w:rPr>
          <w:rFonts w:cs="Times New Roman"/>
          <w:bCs/>
          <w:szCs w:val="28"/>
        </w:rPr>
      </w:pPr>
      <w:r w:rsidRPr="00DF01F0">
        <w:rPr>
          <w:rFonts w:cs="Times New Roman"/>
          <w:bCs/>
          <w:szCs w:val="28"/>
        </w:rPr>
        <w:t xml:space="preserve">З позицій менеджменту </w:t>
      </w:r>
      <w:r w:rsidR="00AD71FA" w:rsidRPr="00913C51">
        <w:rPr>
          <w:rFonts w:cs="Times New Roman"/>
          <w:bCs/>
          <w:szCs w:val="28"/>
        </w:rPr>
        <w:t>якості медичних лабораторій</w:t>
      </w:r>
      <w:r w:rsidRPr="00DF01F0">
        <w:rPr>
          <w:rFonts w:cs="Times New Roman"/>
          <w:bCs/>
          <w:szCs w:val="28"/>
        </w:rPr>
        <w:t xml:space="preserve"> акредитація медичних лабораторій виступає важливим інструментом стратегічного управління якістю, ризи</w:t>
      </w:r>
      <w:r w:rsidR="00467EEF" w:rsidRPr="00DF01F0">
        <w:rPr>
          <w:rFonts w:cs="Times New Roman"/>
          <w:bCs/>
          <w:szCs w:val="28"/>
        </w:rPr>
        <w:t>ками та репутацією організації</w:t>
      </w:r>
      <w:r w:rsidRPr="00DF01F0">
        <w:rPr>
          <w:rFonts w:cs="Times New Roman"/>
          <w:bCs/>
          <w:szCs w:val="28"/>
        </w:rPr>
        <w:t>:</w:t>
      </w:r>
    </w:p>
    <w:p w14:paraId="77CDFCF4" w14:textId="77777777" w:rsidR="004B5E8A" w:rsidRPr="00DF01F0" w:rsidRDefault="004B5E8A" w:rsidP="00AD71FA">
      <w:pPr>
        <w:widowControl w:val="0"/>
        <w:numPr>
          <w:ilvl w:val="0"/>
          <w:numId w:val="34"/>
        </w:numPr>
        <w:rPr>
          <w:rFonts w:cs="Times New Roman"/>
          <w:bCs/>
          <w:szCs w:val="28"/>
        </w:rPr>
      </w:pPr>
      <w:r w:rsidRPr="00DF01F0">
        <w:rPr>
          <w:rFonts w:cs="Times New Roman"/>
          <w:bCs/>
          <w:szCs w:val="28"/>
        </w:rPr>
        <w:t>закріплює зобов’язання керівництва щодо впровадження та підтримки системи управління якістю, орієнтованої на пацієнта і користувачів лабораторних послуг;</w:t>
      </w:r>
    </w:p>
    <w:p w14:paraId="346E15A7" w14:textId="77777777" w:rsidR="004B5E8A" w:rsidRPr="00DF01F0" w:rsidRDefault="004B5E8A" w:rsidP="00AD71FA">
      <w:pPr>
        <w:widowControl w:val="0"/>
        <w:numPr>
          <w:ilvl w:val="0"/>
          <w:numId w:val="34"/>
        </w:numPr>
        <w:rPr>
          <w:rFonts w:cs="Times New Roman"/>
          <w:bCs/>
          <w:szCs w:val="28"/>
        </w:rPr>
      </w:pPr>
      <w:r w:rsidRPr="00DF01F0">
        <w:rPr>
          <w:rFonts w:cs="Times New Roman"/>
          <w:bCs/>
          <w:szCs w:val="28"/>
        </w:rPr>
        <w:t>формує вимоги до стратегічного планування ресурсів (кадрових, матеріально-технічних, інформаційних), до розвитку компетентностей персоналу та управління знаннями;</w:t>
      </w:r>
    </w:p>
    <w:p w14:paraId="7E4168A1" w14:textId="7BDB8F08" w:rsidR="004B5E8A" w:rsidRPr="00DF01F0" w:rsidRDefault="004B5E8A" w:rsidP="00AD71FA">
      <w:pPr>
        <w:widowControl w:val="0"/>
        <w:numPr>
          <w:ilvl w:val="0"/>
          <w:numId w:val="34"/>
        </w:numPr>
        <w:rPr>
          <w:rFonts w:cs="Times New Roman"/>
          <w:bCs/>
          <w:szCs w:val="28"/>
        </w:rPr>
      </w:pPr>
      <w:r w:rsidRPr="00DF01F0">
        <w:rPr>
          <w:rFonts w:cs="Times New Roman"/>
          <w:bCs/>
          <w:szCs w:val="28"/>
        </w:rPr>
        <w:t>стимулює побудову процесної моделі лабораторії, в якій кожен етап – від прийому біоматеріалу до видачі результату та клінічної інтерпретації – описаний, стандартизований і підлягає моніторингу показників ефективності (KPI</w:t>
      </w:r>
      <w:r w:rsidR="00467EEF" w:rsidRPr="00DF01F0">
        <w:rPr>
          <w:rFonts w:cs="Times New Roman"/>
          <w:bCs/>
          <w:szCs w:val="28"/>
        </w:rPr>
        <w:t xml:space="preserve"> - key performance indicator</w:t>
      </w:r>
      <w:r w:rsidRPr="00DF01F0">
        <w:rPr>
          <w:rFonts w:cs="Times New Roman"/>
          <w:bCs/>
          <w:szCs w:val="28"/>
        </w:rPr>
        <w:t>);</w:t>
      </w:r>
    </w:p>
    <w:p w14:paraId="2E57D4D6" w14:textId="306CD131" w:rsidR="004B5E8A" w:rsidRPr="00DF01F0" w:rsidRDefault="004B5E8A" w:rsidP="00AD71FA">
      <w:pPr>
        <w:widowControl w:val="0"/>
        <w:numPr>
          <w:ilvl w:val="0"/>
          <w:numId w:val="34"/>
        </w:numPr>
        <w:rPr>
          <w:rFonts w:cs="Times New Roman"/>
          <w:bCs/>
          <w:szCs w:val="28"/>
        </w:rPr>
      </w:pPr>
      <w:r w:rsidRPr="00DF01F0">
        <w:rPr>
          <w:rFonts w:cs="Times New Roman"/>
          <w:bCs/>
          <w:szCs w:val="28"/>
        </w:rPr>
        <w:t>підсилює інвестиційну привабливість лабораторії, оскільки наявність акредитації за ISO 15189 є маркером зрілої системи управління якістю для страхових компаній, міжнародних партнерів, приватних інвесторів та державних замовників.</w:t>
      </w:r>
    </w:p>
    <w:p w14:paraId="7A8CE264" w14:textId="77777777" w:rsidR="004B5E8A" w:rsidRPr="00DF01F0" w:rsidRDefault="004B5E8A" w:rsidP="00DF01F0">
      <w:pPr>
        <w:widowControl w:val="0"/>
        <w:rPr>
          <w:rFonts w:cs="Times New Roman"/>
          <w:bCs/>
          <w:szCs w:val="28"/>
        </w:rPr>
      </w:pPr>
      <w:r w:rsidRPr="00DF01F0">
        <w:rPr>
          <w:rFonts w:cs="Times New Roman"/>
          <w:bCs/>
          <w:szCs w:val="28"/>
        </w:rPr>
        <w:t xml:space="preserve">Узагальнюючи, акредитація медичних лабораторій є не лише технічним інструментом підтвердження компетентності, а й механізмом стратегічного розвитку лабораторної служби, інтегрованим у загальну систему управління закладу охорони здоров’я. Для української системи охорони здоров’я, яка перебуває в умовах реформування та воєнних викликів, системне </w:t>
      </w:r>
      <w:r w:rsidRPr="00DF01F0">
        <w:rPr>
          <w:rFonts w:cs="Times New Roman"/>
          <w:bCs/>
          <w:szCs w:val="28"/>
        </w:rPr>
        <w:lastRenderedPageBreak/>
        <w:t>впровадження акредитації за ISO 15189 може розглядатися як один із ключових векторів підвищення якості та стійкості медичної допомоги на національному рівні.</w:t>
      </w:r>
    </w:p>
    <w:p w14:paraId="6CCD3EB9" w14:textId="77777777" w:rsidR="00DF7C02" w:rsidRPr="00DF01F0" w:rsidRDefault="00DF7C02" w:rsidP="00DF01F0">
      <w:pPr>
        <w:widowControl w:val="0"/>
        <w:rPr>
          <w:rFonts w:cs="Times New Roman"/>
          <w:bCs/>
          <w:szCs w:val="28"/>
        </w:rPr>
      </w:pPr>
    </w:p>
    <w:p w14:paraId="4450265D" w14:textId="4A3F1A59" w:rsidR="00962CA6" w:rsidRPr="00DF01F0" w:rsidRDefault="00ED6C6C" w:rsidP="00BC29B6">
      <w:pPr>
        <w:pStyle w:val="a7"/>
        <w:widowControl w:val="0"/>
        <w:numPr>
          <w:ilvl w:val="1"/>
          <w:numId w:val="1"/>
        </w:numPr>
        <w:rPr>
          <w:rFonts w:cs="Times New Roman"/>
          <w:b/>
          <w:bCs/>
          <w:szCs w:val="28"/>
        </w:rPr>
      </w:pPr>
      <w:r w:rsidRPr="00DF01F0">
        <w:rPr>
          <w:rFonts w:cs="Times New Roman"/>
          <w:b/>
          <w:bCs/>
          <w:szCs w:val="28"/>
        </w:rPr>
        <w:t>Міжнародні стандарти управління якістю та їх застосування у лабораторній практиці</w:t>
      </w:r>
    </w:p>
    <w:p w14:paraId="13EA4BE8" w14:textId="77777777" w:rsidR="00AD71FA" w:rsidRDefault="00AD71FA" w:rsidP="00DF01F0">
      <w:pPr>
        <w:widowControl w:val="0"/>
        <w:ind w:firstLine="708"/>
        <w:rPr>
          <w:rFonts w:cs="Times New Roman"/>
          <w:bCs/>
          <w:szCs w:val="28"/>
        </w:rPr>
      </w:pPr>
    </w:p>
    <w:p w14:paraId="27D10A5D" w14:textId="2B31509A" w:rsidR="00962CA6" w:rsidRPr="00DF01F0" w:rsidRDefault="00255AB0" w:rsidP="00DF01F0">
      <w:pPr>
        <w:widowControl w:val="0"/>
        <w:ind w:firstLine="708"/>
        <w:rPr>
          <w:rFonts w:cs="Times New Roman"/>
          <w:bCs/>
          <w:szCs w:val="28"/>
        </w:rPr>
      </w:pPr>
      <w:r w:rsidRPr="00DF01F0">
        <w:rPr>
          <w:rFonts w:cs="Times New Roman"/>
          <w:bCs/>
          <w:szCs w:val="28"/>
        </w:rPr>
        <w:t xml:space="preserve">Акредитація медичної лабораторії – це офіційне міжнародне та державне визнання її компетентності та результатів проведених нею досліджень. </w:t>
      </w:r>
      <w:r w:rsidR="00962CA6" w:rsidRPr="00DF01F0">
        <w:rPr>
          <w:rFonts w:cs="Times New Roman"/>
          <w:bCs/>
          <w:szCs w:val="28"/>
        </w:rPr>
        <w:t>Міжнародні стандарти та їх застосування у лабораторній практиці відіграють ключову роль в управлін</w:t>
      </w:r>
      <w:r w:rsidR="00AD71FA">
        <w:rPr>
          <w:rFonts w:cs="Times New Roman"/>
          <w:bCs/>
          <w:szCs w:val="28"/>
        </w:rPr>
        <w:t xml:space="preserve">ні системою якістю лабораторії </w:t>
      </w:r>
      <w:r w:rsidR="00AD71FA" w:rsidRPr="008415BE">
        <w:rPr>
          <w:rFonts w:cs="Times New Roman"/>
          <w:bCs/>
          <w:szCs w:val="28"/>
        </w:rPr>
        <w:t>[</w:t>
      </w:r>
      <w:r w:rsidR="00F256F1" w:rsidRPr="00F256F1">
        <w:rPr>
          <w:rFonts w:eastAsia="Calibri" w:cs="Times New Roman"/>
          <w:bCs/>
          <w:szCs w:val="28"/>
          <w:lang w:val="ru-RU"/>
        </w:rPr>
        <w:t>12</w:t>
      </w:r>
      <w:r w:rsidR="00AD71FA" w:rsidRPr="00FC75D6">
        <w:rPr>
          <w:rFonts w:cs="Times New Roman"/>
          <w:bCs/>
          <w:szCs w:val="28"/>
        </w:rPr>
        <w:t>]</w:t>
      </w:r>
      <w:r w:rsidR="00AD71FA" w:rsidRPr="008415BE">
        <w:rPr>
          <w:rFonts w:cs="Times New Roman"/>
          <w:bCs/>
          <w:szCs w:val="28"/>
        </w:rPr>
        <w:t>.</w:t>
      </w:r>
      <w:r w:rsidR="00AD71FA">
        <w:rPr>
          <w:rFonts w:cs="Times New Roman"/>
          <w:bCs/>
          <w:szCs w:val="28"/>
        </w:rPr>
        <w:t xml:space="preserve"> </w:t>
      </w:r>
      <w:r w:rsidR="00962CA6" w:rsidRPr="00DF01F0">
        <w:rPr>
          <w:rFonts w:cs="Times New Roman"/>
          <w:bCs/>
          <w:szCs w:val="28"/>
        </w:rPr>
        <w:t>Лабораторна діагностика та випробування є критичною ланкою в системі охорони здоров’я та технічного регулювання, оскільки результати вимірювань і досліджень безпосередньо впливають на клінічні рішення, безпеку пацієнта, відповідність продукції вимогам, а також на довіру стейкхолдерів до установи. У цих умовах міжнародні стандарти ISO виконують дві ключові функції:</w:t>
      </w:r>
    </w:p>
    <w:p w14:paraId="19874C3B" w14:textId="1D4E5DA6" w:rsidR="00962CA6" w:rsidRPr="00DF01F0" w:rsidRDefault="00962CA6" w:rsidP="00BC29B6">
      <w:pPr>
        <w:widowControl w:val="0"/>
        <w:numPr>
          <w:ilvl w:val="0"/>
          <w:numId w:val="3"/>
        </w:numPr>
        <w:rPr>
          <w:rFonts w:cs="Times New Roman"/>
          <w:bCs/>
          <w:szCs w:val="28"/>
        </w:rPr>
      </w:pPr>
      <w:r w:rsidRPr="00DF01F0">
        <w:rPr>
          <w:rFonts w:cs="Times New Roman"/>
          <w:b/>
          <w:bCs/>
          <w:szCs w:val="28"/>
        </w:rPr>
        <w:t>нормативно-методичну</w:t>
      </w:r>
      <w:r w:rsidRPr="00DF01F0">
        <w:rPr>
          <w:rFonts w:cs="Times New Roman"/>
          <w:bCs/>
          <w:szCs w:val="28"/>
        </w:rPr>
        <w:t xml:space="preserve"> </w:t>
      </w:r>
      <w:r w:rsidR="00AD71FA">
        <w:rPr>
          <w:rFonts w:cs="Times New Roman"/>
          <w:bCs/>
          <w:szCs w:val="28"/>
        </w:rPr>
        <w:t>–</w:t>
      </w:r>
      <w:r w:rsidRPr="00DF01F0">
        <w:rPr>
          <w:rFonts w:cs="Times New Roman"/>
          <w:bCs/>
          <w:szCs w:val="28"/>
        </w:rPr>
        <w:t xml:space="preserve"> задають вимоги до системи управління, процесів, компетентності персоналу та забезпечення достовірності результатів;</w:t>
      </w:r>
    </w:p>
    <w:p w14:paraId="768440FB" w14:textId="09DB138D" w:rsidR="00962CA6" w:rsidRPr="00DF01F0" w:rsidRDefault="00962CA6" w:rsidP="00BC29B6">
      <w:pPr>
        <w:widowControl w:val="0"/>
        <w:numPr>
          <w:ilvl w:val="0"/>
          <w:numId w:val="3"/>
        </w:numPr>
        <w:rPr>
          <w:rFonts w:cs="Times New Roman"/>
          <w:bCs/>
          <w:szCs w:val="28"/>
        </w:rPr>
      </w:pPr>
      <w:r w:rsidRPr="00DF01F0">
        <w:rPr>
          <w:rFonts w:cs="Times New Roman"/>
          <w:b/>
          <w:bCs/>
          <w:szCs w:val="28"/>
        </w:rPr>
        <w:t>управлінську</w:t>
      </w:r>
      <w:r w:rsidR="00AD71FA">
        <w:rPr>
          <w:rFonts w:cs="Times New Roman"/>
          <w:bCs/>
          <w:szCs w:val="28"/>
        </w:rPr>
        <w:t xml:space="preserve"> –</w:t>
      </w:r>
      <w:r w:rsidRPr="00DF01F0">
        <w:rPr>
          <w:rFonts w:cs="Times New Roman"/>
          <w:bCs/>
          <w:szCs w:val="28"/>
        </w:rPr>
        <w:t xml:space="preserve"> формують основу для процесного управління, управління ризиками, постійного поліпшення та доказового контролю якості.</w:t>
      </w:r>
    </w:p>
    <w:p w14:paraId="4AE08A92" w14:textId="2419295B" w:rsidR="00AD71FA" w:rsidRDefault="00962CA6" w:rsidP="00DF01F0">
      <w:pPr>
        <w:widowControl w:val="0"/>
        <w:rPr>
          <w:rFonts w:cs="Times New Roman"/>
          <w:bCs/>
          <w:szCs w:val="28"/>
        </w:rPr>
      </w:pPr>
      <w:r w:rsidRPr="00DF01F0">
        <w:rPr>
          <w:rFonts w:cs="Times New Roman"/>
          <w:bCs/>
          <w:szCs w:val="28"/>
        </w:rPr>
        <w:t xml:space="preserve">Управління якістю в лабораторії доцільно розглядати як інтеграцію: </w:t>
      </w:r>
      <w:r w:rsidRPr="00AD71FA">
        <w:rPr>
          <w:rFonts w:cs="Times New Roman"/>
          <w:bCs/>
          <w:szCs w:val="28"/>
        </w:rPr>
        <w:t>процесного підходу</w:t>
      </w:r>
      <w:r w:rsidRPr="00DF01F0">
        <w:rPr>
          <w:rFonts w:cs="Times New Roman"/>
          <w:bCs/>
          <w:szCs w:val="28"/>
        </w:rPr>
        <w:t xml:space="preserve"> та циклу PDCA (Plan–Do–Check–Act</w:t>
      </w:r>
      <w:r w:rsidRPr="008F11EF">
        <w:rPr>
          <w:rFonts w:cs="Times New Roman"/>
          <w:bCs/>
          <w:szCs w:val="28"/>
        </w:rPr>
        <w:t>)</w:t>
      </w:r>
      <w:r w:rsidR="00AD71FA" w:rsidRPr="008F11EF">
        <w:rPr>
          <w:rFonts w:cs="Times New Roman"/>
          <w:bCs/>
          <w:szCs w:val="28"/>
        </w:rPr>
        <w:t xml:space="preserve"> (рис. 1.1)</w:t>
      </w:r>
      <w:r w:rsidRPr="008F11EF">
        <w:rPr>
          <w:rFonts w:cs="Times New Roman"/>
          <w:bCs/>
          <w:szCs w:val="28"/>
        </w:rPr>
        <w:t>,</w:t>
      </w:r>
      <w:r w:rsidRPr="00DF01F0">
        <w:rPr>
          <w:rFonts w:cs="Times New Roman"/>
          <w:bCs/>
          <w:szCs w:val="28"/>
        </w:rPr>
        <w:t xml:space="preserve"> </w:t>
      </w:r>
      <w:r w:rsidRPr="00AD71FA">
        <w:rPr>
          <w:rFonts w:cs="Times New Roman"/>
          <w:bCs/>
          <w:szCs w:val="28"/>
        </w:rPr>
        <w:t>ризик-орієнтованого мислення</w:t>
      </w:r>
      <w:r w:rsidRPr="00DF01F0">
        <w:rPr>
          <w:rFonts w:cs="Times New Roman"/>
          <w:bCs/>
          <w:szCs w:val="28"/>
        </w:rPr>
        <w:t xml:space="preserve">, </w:t>
      </w:r>
      <w:r w:rsidRPr="00AD71FA">
        <w:rPr>
          <w:rFonts w:cs="Times New Roman"/>
          <w:bCs/>
          <w:szCs w:val="28"/>
        </w:rPr>
        <w:t>метрологічного забезпечення</w:t>
      </w:r>
      <w:r w:rsidRPr="00DF01F0">
        <w:rPr>
          <w:rFonts w:cs="Times New Roman"/>
          <w:bCs/>
          <w:szCs w:val="28"/>
        </w:rPr>
        <w:t xml:space="preserve">, </w:t>
      </w:r>
      <w:r w:rsidRPr="00AD71FA">
        <w:rPr>
          <w:rFonts w:cs="Times New Roman"/>
          <w:bCs/>
          <w:szCs w:val="28"/>
        </w:rPr>
        <w:t>внутрішнього/зовнішнього контролю якості</w:t>
      </w:r>
      <w:r w:rsidRPr="00DF01F0">
        <w:rPr>
          <w:rFonts w:cs="Times New Roman"/>
          <w:bCs/>
          <w:szCs w:val="28"/>
        </w:rPr>
        <w:t xml:space="preserve"> та </w:t>
      </w:r>
      <w:r w:rsidRPr="00AD71FA">
        <w:rPr>
          <w:rFonts w:cs="Times New Roman"/>
          <w:bCs/>
          <w:szCs w:val="28"/>
        </w:rPr>
        <w:t>аудитів</w:t>
      </w:r>
      <w:r w:rsidRPr="00DF01F0">
        <w:rPr>
          <w:rFonts w:cs="Times New Roman"/>
          <w:bCs/>
          <w:szCs w:val="28"/>
        </w:rPr>
        <w:t xml:space="preserve">. </w:t>
      </w:r>
    </w:p>
    <w:p w14:paraId="6BD6DC1B" w14:textId="198033EA" w:rsidR="00AD71FA" w:rsidRDefault="00AD71FA" w:rsidP="00F441CF">
      <w:pPr>
        <w:widowControl w:val="0"/>
        <w:ind w:firstLine="0"/>
        <w:jc w:val="center"/>
        <w:rPr>
          <w:rFonts w:cs="Times New Roman"/>
          <w:bCs/>
          <w:szCs w:val="28"/>
        </w:rPr>
      </w:pPr>
      <w:r>
        <w:rPr>
          <w:noProof/>
          <w:lang w:eastAsia="uk-UA"/>
        </w:rPr>
        <w:lastRenderedPageBreak/>
        <mc:AlternateContent>
          <mc:Choice Requires="wps">
            <w:drawing>
              <wp:inline distT="0" distB="0" distL="0" distR="0" wp14:anchorId="5A38414F" wp14:editId="085C603C">
                <wp:extent cx="304800" cy="304800"/>
                <wp:effectExtent l="0" t="0" r="0" b="0"/>
                <wp:docPr id="2" name="Прямоугольник 2" descr="Цикл Шухарта — Демінга — Вікіпедія"/>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587AA532" id="Прямоугольник 2" o:spid="_x0000_s1026" alt="Цикл Шухарта — Демінга — Вікіпедія"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" filled="f" stroked="f">
                <o:lock v:ext="edit" aspectratio="t"/>
                <w10:anchorlock/>
              </v:rect>
            </w:pict>
          </mc:Fallback>
        </mc:AlternateContent>
      </w:r>
      <w:r>
        <w:rPr>
          <w:rFonts w:cs="Times New Roman"/>
          <w:bCs/>
          <w:noProof/>
          <w:szCs w:val="28"/>
          <w:lang w:eastAsia="uk-UA"/>
        </w:rPr>
        <w:drawing>
          <wp:inline distT="0" distB="0" distL="0" distR="0" wp14:anchorId="2D6ACE5F" wp14:editId="2D6A37F0">
            <wp:extent cx="4329515" cy="3041398"/>
            <wp:effectExtent l="0" t="0" r="0" b="698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Без імені.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4333009" cy="3043852"/>
                    </a:xfrm>
                    <a:prstGeom prst="rect">
                      <a:avLst/>
                    </a:prstGeom>
                  </pic:spPr>
                </pic:pic>
              </a:graphicData>
            </a:graphic>
          </wp:inline>
        </w:drawing>
      </w:r>
    </w:p>
    <w:p w14:paraId="66544676" w14:textId="657BFBED" w:rsidR="00AD71FA" w:rsidRDefault="00AD71FA" w:rsidP="00AD71FA">
      <w:pPr>
        <w:widowControl w:val="0"/>
        <w:ind w:firstLine="0"/>
        <w:jc w:val="center"/>
        <w:rPr>
          <w:rFonts w:cs="Times New Roman"/>
          <w:bCs/>
          <w:szCs w:val="28"/>
        </w:rPr>
      </w:pPr>
      <w:r w:rsidRPr="008F11EF">
        <w:rPr>
          <w:rFonts w:cs="Times New Roman"/>
          <w:bCs/>
          <w:szCs w:val="28"/>
        </w:rPr>
        <w:t>Рис. 1.1. Цикл Демінга</w:t>
      </w:r>
    </w:p>
    <w:p w14:paraId="607CAA4F" w14:textId="505C0B22" w:rsidR="00AD71FA" w:rsidRDefault="00AD71FA" w:rsidP="00AD71FA">
      <w:pPr>
        <w:widowControl w:val="0"/>
        <w:ind w:firstLine="0"/>
        <w:rPr>
          <w:rFonts w:cs="Times New Roman"/>
          <w:bCs/>
          <w:szCs w:val="28"/>
        </w:rPr>
      </w:pPr>
      <w:r>
        <w:rPr>
          <w:rFonts w:cs="Times New Roman"/>
          <w:bCs/>
          <w:szCs w:val="28"/>
        </w:rPr>
        <w:t xml:space="preserve">Джерело: </w:t>
      </w:r>
      <w:r w:rsidRPr="00AD71FA">
        <w:rPr>
          <w:rFonts w:cs="Times New Roman"/>
          <w:bCs/>
          <w:szCs w:val="28"/>
        </w:rPr>
        <w:t>https://www.techconsult.com.ua/ua/sistemi-menedzhmentu-iso/nova-versiya-standartu-iso-22000-2018/</w:t>
      </w:r>
    </w:p>
    <w:p w14:paraId="4ABDDD50" w14:textId="7DD2EF00" w:rsidR="00962CA6" w:rsidRDefault="00962CA6" w:rsidP="00DF01F0">
      <w:pPr>
        <w:widowControl w:val="0"/>
        <w:rPr>
          <w:rFonts w:cs="Times New Roman"/>
          <w:bCs/>
          <w:szCs w:val="28"/>
        </w:rPr>
      </w:pPr>
      <w:r w:rsidRPr="00DF01F0">
        <w:rPr>
          <w:rFonts w:cs="Times New Roman"/>
          <w:bCs/>
          <w:szCs w:val="28"/>
        </w:rPr>
        <w:t>Саме ця логіка лежить в основі вимог ISO 9001:2015, ISO/IEC 17025:2017 та ISO 15189:2022</w:t>
      </w:r>
      <w:r w:rsidR="00C106EF" w:rsidRPr="00F77A52">
        <w:rPr>
          <w:rFonts w:cs="Times New Roman"/>
          <w:bCs/>
          <w:szCs w:val="28"/>
        </w:rPr>
        <w:t xml:space="preserve"> </w:t>
      </w:r>
      <w:r w:rsidR="00C106EF" w:rsidRPr="008F11EF">
        <w:rPr>
          <w:rFonts w:cs="Times New Roman"/>
          <w:bCs/>
          <w:szCs w:val="28"/>
        </w:rPr>
        <w:t>(рис. 1.2)</w:t>
      </w:r>
      <w:r w:rsidRPr="00DF01F0">
        <w:rPr>
          <w:rFonts w:cs="Times New Roman"/>
          <w:bCs/>
          <w:szCs w:val="28"/>
        </w:rPr>
        <w:t xml:space="preserve"> [</w:t>
      </w:r>
      <w:r w:rsidR="00F256F1">
        <w:rPr>
          <w:rFonts w:cs="Times New Roman"/>
          <w:bCs/>
          <w:szCs w:val="28"/>
        </w:rPr>
        <w:t>1, 13, 14</w:t>
      </w:r>
      <w:r w:rsidRPr="00F256F1">
        <w:rPr>
          <w:rFonts w:cs="Times New Roman"/>
          <w:bCs/>
          <w:szCs w:val="28"/>
        </w:rPr>
        <w:t>]</w:t>
      </w:r>
      <w:r w:rsidRPr="00DF01F0">
        <w:rPr>
          <w:rFonts w:cs="Times New Roman"/>
          <w:bCs/>
          <w:szCs w:val="28"/>
        </w:rPr>
        <w:t>.</w:t>
      </w:r>
    </w:p>
    <w:p w14:paraId="2A4EF39A" w14:textId="77777777" w:rsidR="00417C42" w:rsidRDefault="00417C42" w:rsidP="00417C42">
      <w:pPr>
        <w:widowControl w:val="0"/>
        <w:ind w:firstLine="0"/>
        <w:jc w:val="center"/>
        <w:rPr>
          <w:rFonts w:cs="Times New Roman"/>
          <w:bCs/>
          <w:szCs w:val="28"/>
        </w:rPr>
      </w:pPr>
      <w:r>
        <w:rPr>
          <w:noProof/>
          <w:lang w:eastAsia="uk-UA"/>
        </w:rPr>
        <w:drawing>
          <wp:inline distT="0" distB="0" distL="0" distR="0" wp14:anchorId="641A54A1" wp14:editId="612DA224">
            <wp:extent cx="4666582" cy="3129355"/>
            <wp:effectExtent l="0" t="0" r="1270" b="0"/>
            <wp:docPr id="5" name="Рисунок 5" descr="https://www.techconsult.com.ua/wp-content/uploads/Organizatsijne-planuvannya-ta-kontro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s://www.techconsult.com.ua/wp-content/uploads/Organizatsijne-planuvannya-ta-kontrol.pn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672775" cy="3133508"/>
                    </a:xfrm>
                    <a:prstGeom prst="rect">
                      <a:avLst/>
                    </a:prstGeom>
                    <a:noFill/>
                    <a:ln>
                      <a:noFill/>
                    </a:ln>
                  </pic:spPr>
                </pic:pic>
              </a:graphicData>
            </a:graphic>
          </wp:inline>
        </w:drawing>
      </w:r>
    </w:p>
    <w:p w14:paraId="31E41F95" w14:textId="77777777" w:rsidR="00417C42" w:rsidRDefault="00417C42" w:rsidP="00417C42">
      <w:pPr>
        <w:widowControl w:val="0"/>
        <w:ind w:firstLine="0"/>
        <w:jc w:val="center"/>
        <w:rPr>
          <w:rFonts w:cs="Times New Roman"/>
          <w:bCs/>
          <w:szCs w:val="28"/>
        </w:rPr>
      </w:pPr>
      <w:r>
        <w:rPr>
          <w:rFonts w:cs="Times New Roman"/>
          <w:bCs/>
          <w:szCs w:val="28"/>
        </w:rPr>
        <w:t>Рис. 1.2. Цикл Демінга</w:t>
      </w:r>
    </w:p>
    <w:p w14:paraId="179C594B" w14:textId="77777777" w:rsidR="00417C42" w:rsidRDefault="00417C42" w:rsidP="00417C42">
      <w:pPr>
        <w:widowControl w:val="0"/>
        <w:ind w:firstLine="0"/>
        <w:rPr>
          <w:rFonts w:cs="Times New Roman"/>
          <w:bCs/>
          <w:szCs w:val="28"/>
        </w:rPr>
      </w:pPr>
      <w:r>
        <w:rPr>
          <w:rFonts w:cs="Times New Roman"/>
          <w:bCs/>
          <w:szCs w:val="28"/>
        </w:rPr>
        <w:t xml:space="preserve">Джерело:  </w:t>
      </w:r>
      <w:r w:rsidRPr="00AD71FA">
        <w:rPr>
          <w:rFonts w:cs="Times New Roman"/>
          <w:bCs/>
          <w:szCs w:val="28"/>
        </w:rPr>
        <w:t>https://www.techconsult.com.ua/ua/sistemi-menedzhmentu-iso/nova-versiya-standartu-iso-22000-2018/</w:t>
      </w:r>
    </w:p>
    <w:p w14:paraId="3D6E1999" w14:textId="77777777" w:rsidR="00417C42" w:rsidRPr="00DF01F0" w:rsidRDefault="00417C42" w:rsidP="00DF01F0">
      <w:pPr>
        <w:widowControl w:val="0"/>
        <w:rPr>
          <w:rFonts w:cs="Times New Roman"/>
          <w:bCs/>
          <w:szCs w:val="28"/>
        </w:rPr>
      </w:pPr>
    </w:p>
    <w:p w14:paraId="1524C050" w14:textId="3549D510" w:rsidR="00C12871" w:rsidRPr="00DF01F0" w:rsidRDefault="00321054" w:rsidP="00DF01F0">
      <w:pPr>
        <w:widowControl w:val="0"/>
        <w:ind w:firstLine="708"/>
        <w:rPr>
          <w:rFonts w:cs="Times New Roman"/>
          <w:bCs/>
          <w:szCs w:val="28"/>
          <w:lang w:val="ru-RU"/>
        </w:rPr>
      </w:pPr>
      <w:r w:rsidRPr="00DF01F0">
        <w:rPr>
          <w:rFonts w:cs="Times New Roman"/>
          <w:bCs/>
          <w:szCs w:val="28"/>
          <w:lang w:val="ru-RU"/>
        </w:rPr>
        <w:lastRenderedPageBreak/>
        <w:t xml:space="preserve">ISO 9001:2015 </w:t>
      </w:r>
      <w:r w:rsidRPr="00DF01F0">
        <w:rPr>
          <w:rFonts w:cs="Times New Roman"/>
          <w:bCs/>
          <w:szCs w:val="28"/>
        </w:rPr>
        <w:t>є</w:t>
      </w:r>
      <w:r w:rsidR="00C12871" w:rsidRPr="00DF01F0">
        <w:rPr>
          <w:rFonts w:cs="Times New Roman"/>
          <w:bCs/>
          <w:szCs w:val="28"/>
          <w:lang w:val="ru-RU"/>
        </w:rPr>
        <w:t xml:space="preserve"> універсальна модель системи управління якістю</w:t>
      </w:r>
      <w:r w:rsidRPr="00DF01F0">
        <w:rPr>
          <w:rFonts w:cs="Times New Roman"/>
          <w:bCs/>
          <w:szCs w:val="28"/>
          <w:lang w:val="ru-RU"/>
        </w:rPr>
        <w:t xml:space="preserve">, яка </w:t>
      </w:r>
      <w:r w:rsidR="00C12871" w:rsidRPr="00DF01F0">
        <w:rPr>
          <w:rFonts w:cs="Times New Roman"/>
          <w:bCs/>
          <w:szCs w:val="28"/>
          <w:lang w:val="ru-RU"/>
        </w:rPr>
        <w:t xml:space="preserve"> встановлює вимоги до системи управління якістю (СУЯ), зосереджуючись на здатності організації стабільно надавати продукти/послуги, що відповідають вимогам споживача та законодавства, і підвищувати задоволеність клієнта через ефективне управління п</w:t>
      </w:r>
      <w:r w:rsidRPr="00DF01F0">
        <w:rPr>
          <w:rFonts w:cs="Times New Roman"/>
          <w:bCs/>
          <w:szCs w:val="28"/>
          <w:lang w:val="ru-RU"/>
        </w:rPr>
        <w:t>роцесами та постійне поліпшення. Сертифікація ISO 9001 вперше була проведена в 1984 році. Цей стандарт управління якістю дозволив досягти компаніям консенсусу з приводу організації управлінського процесу на виробництві, що забезпечило високу якість продукції, товарів та послуг.</w:t>
      </w:r>
    </w:p>
    <w:p w14:paraId="60EC990F" w14:textId="77777777" w:rsidR="00C12871" w:rsidRPr="00DF01F0" w:rsidRDefault="00C12871" w:rsidP="00DF01F0">
      <w:pPr>
        <w:widowControl w:val="0"/>
        <w:rPr>
          <w:rFonts w:cs="Times New Roman"/>
          <w:bCs/>
          <w:szCs w:val="28"/>
          <w:lang w:val="ru-RU"/>
        </w:rPr>
      </w:pPr>
      <w:r w:rsidRPr="00DF01F0">
        <w:rPr>
          <w:rFonts w:cs="Times New Roman"/>
          <w:bCs/>
          <w:szCs w:val="28"/>
          <w:lang w:val="ru-RU"/>
        </w:rPr>
        <w:t>Для лабораторій ISO 9001 часто використовується як каркас менеджменту: управління контекстом організації, політикою та цілями, документованою інформацією, ресурсами, оцінкою результативності, коригувальними діями. Водночас ISO 9001 не є стандартом компетентності лабораторії: він не деталізує метрологічну простежуваність, валідацію/верифікацію методик або технічні вимоги до випробувань на рівні, необхідному для акредитації лабораторій (це забезпечують ISO/IEC 17025 та ISO 15189).</w:t>
      </w:r>
    </w:p>
    <w:p w14:paraId="7C737A46" w14:textId="0BBD2325" w:rsidR="00C12871" w:rsidRPr="00DF01F0" w:rsidRDefault="00321054" w:rsidP="00DF01F0">
      <w:pPr>
        <w:widowControl w:val="0"/>
        <w:ind w:firstLine="708"/>
        <w:rPr>
          <w:rFonts w:cs="Times New Roman"/>
          <w:bCs/>
          <w:szCs w:val="28"/>
          <w:lang w:val="ru-RU"/>
        </w:rPr>
      </w:pPr>
      <w:r w:rsidRPr="00DF01F0">
        <w:rPr>
          <w:rFonts w:cs="Times New Roman"/>
          <w:bCs/>
          <w:szCs w:val="28"/>
          <w:lang w:val="ru-RU"/>
        </w:rPr>
        <w:t>ISO/IEC 17025:2017 є</w:t>
      </w:r>
      <w:r w:rsidR="00C12871" w:rsidRPr="00DF01F0">
        <w:rPr>
          <w:rFonts w:cs="Times New Roman"/>
          <w:bCs/>
          <w:szCs w:val="28"/>
          <w:lang w:val="ru-RU"/>
        </w:rPr>
        <w:t xml:space="preserve"> стандарт</w:t>
      </w:r>
      <w:r w:rsidRPr="00DF01F0">
        <w:rPr>
          <w:rFonts w:cs="Times New Roman"/>
          <w:bCs/>
          <w:szCs w:val="28"/>
          <w:lang w:val="ru-RU"/>
        </w:rPr>
        <w:t>ом</w:t>
      </w:r>
      <w:r w:rsidR="00C12871" w:rsidRPr="00DF01F0">
        <w:rPr>
          <w:rFonts w:cs="Times New Roman"/>
          <w:bCs/>
          <w:szCs w:val="28"/>
          <w:lang w:val="ru-RU"/>
        </w:rPr>
        <w:t xml:space="preserve"> компетентності випробувальних і калібрувальних лабораторій</w:t>
      </w:r>
      <w:r w:rsidRPr="00DF01F0">
        <w:rPr>
          <w:rFonts w:cs="Times New Roman"/>
          <w:bCs/>
          <w:szCs w:val="28"/>
          <w:lang w:val="ru-RU"/>
        </w:rPr>
        <w:t xml:space="preserve">, який </w:t>
      </w:r>
      <w:r w:rsidR="00C12871" w:rsidRPr="00DF01F0">
        <w:rPr>
          <w:rFonts w:cs="Times New Roman"/>
          <w:bCs/>
          <w:szCs w:val="28"/>
          <w:lang w:val="ru-RU"/>
        </w:rPr>
        <w:t>визначає загальні вимоги до компетентності, неупередженості та сталого функціонування лабораторій, що виконують в</w:t>
      </w:r>
      <w:r w:rsidRPr="00DF01F0">
        <w:rPr>
          <w:rFonts w:cs="Times New Roman"/>
          <w:bCs/>
          <w:szCs w:val="28"/>
          <w:lang w:val="ru-RU"/>
        </w:rPr>
        <w:t xml:space="preserve">ипробування та/або калібрування. </w:t>
      </w:r>
      <w:r w:rsidR="00C12871" w:rsidRPr="00DF01F0">
        <w:rPr>
          <w:rFonts w:cs="Times New Roman"/>
          <w:bCs/>
          <w:szCs w:val="28"/>
          <w:lang w:val="ru-RU"/>
        </w:rPr>
        <w:t>Практична цінність стандарту для лабораторного менеджменту полягає в тому, що він поєднує управлінські вимоги (елементи системи менеджменту) з технічними (персонал, методики, обладнання, середовище, забезпечення якості результатів, невизначеність вимірювання, простежуваність).</w:t>
      </w:r>
      <w:r w:rsidRPr="00DF01F0">
        <w:rPr>
          <w:rFonts w:cs="Times New Roman"/>
          <w:bCs/>
          <w:szCs w:val="28"/>
          <w:lang w:val="ru-RU"/>
        </w:rPr>
        <w:t xml:space="preserve"> </w:t>
      </w:r>
      <w:r w:rsidR="00C12871" w:rsidRPr="00DF01F0">
        <w:rPr>
          <w:rFonts w:cs="Times New Roman"/>
          <w:bCs/>
          <w:szCs w:val="28"/>
          <w:lang w:val="ru-RU"/>
        </w:rPr>
        <w:t>Критичним елементом 17025 є метрологічна простежуваність. На рівні міжнародної інфраструктури акредитації її тлумачення та гармонізацію підтримує політика ILAC P10 (Metrological Tracea</w:t>
      </w:r>
      <w:r w:rsidRPr="00DF01F0">
        <w:rPr>
          <w:rFonts w:cs="Times New Roman"/>
          <w:bCs/>
          <w:szCs w:val="28"/>
          <w:lang w:val="ru-RU"/>
        </w:rPr>
        <w:t>bility of Measurement Results) [</w:t>
      </w:r>
      <w:r w:rsidR="00F256F1">
        <w:rPr>
          <w:rFonts w:cs="Times New Roman"/>
          <w:bCs/>
          <w:szCs w:val="28"/>
          <w:lang w:val="ru-RU"/>
        </w:rPr>
        <w:t>16</w:t>
      </w:r>
      <w:r w:rsidRPr="00DF01F0">
        <w:rPr>
          <w:rFonts w:cs="Times New Roman"/>
          <w:bCs/>
          <w:szCs w:val="28"/>
          <w:lang w:val="ru-RU"/>
        </w:rPr>
        <w:t>]</w:t>
      </w:r>
      <w:r w:rsidR="00C12871" w:rsidRPr="00DF01F0">
        <w:rPr>
          <w:rFonts w:cs="Times New Roman"/>
          <w:bCs/>
          <w:szCs w:val="28"/>
          <w:lang w:val="ru-RU"/>
        </w:rPr>
        <w:t xml:space="preserve">. Для менеджменту це означає потребу формувати ланцюг доказів простежуваності (калібрування, еталони, сертифіковані референтні матеріали), а також управляти ризиками, </w:t>
      </w:r>
      <w:r w:rsidR="00C12871" w:rsidRPr="00DF01F0">
        <w:rPr>
          <w:rFonts w:cs="Times New Roman"/>
          <w:bCs/>
          <w:szCs w:val="28"/>
          <w:lang w:val="ru-RU"/>
        </w:rPr>
        <w:lastRenderedPageBreak/>
        <w:t>пов’язаними з вимірюваннями, постачальниками та змінами методик.</w:t>
      </w:r>
    </w:p>
    <w:p w14:paraId="0EEA0845" w14:textId="169CB3B4" w:rsidR="00C12871" w:rsidRPr="00DF01F0" w:rsidRDefault="00561D0C" w:rsidP="00DF01F0">
      <w:pPr>
        <w:widowControl w:val="0"/>
        <w:ind w:firstLine="708"/>
        <w:rPr>
          <w:rFonts w:cs="Times New Roman"/>
          <w:bCs/>
          <w:szCs w:val="28"/>
          <w:lang w:val="ru-RU"/>
        </w:rPr>
      </w:pPr>
      <w:r w:rsidRPr="00DF01F0">
        <w:rPr>
          <w:rFonts w:cs="Times New Roman"/>
          <w:bCs/>
          <w:szCs w:val="28"/>
          <w:lang w:val="ru-RU"/>
        </w:rPr>
        <w:t xml:space="preserve">ISO 15189:2022 </w:t>
      </w:r>
      <w:r w:rsidRPr="00DF01F0">
        <w:rPr>
          <w:rFonts w:cs="Times New Roman"/>
          <w:bCs/>
          <w:szCs w:val="28"/>
        </w:rPr>
        <w:t>це</w:t>
      </w:r>
      <w:r w:rsidR="00C12871" w:rsidRPr="00DF01F0">
        <w:rPr>
          <w:rFonts w:cs="Times New Roman"/>
          <w:bCs/>
          <w:szCs w:val="28"/>
          <w:lang w:val="ru-RU"/>
        </w:rPr>
        <w:t xml:space="preserve"> галузевий стандарт для медичних лабораторій</w:t>
      </w:r>
      <w:r w:rsidRPr="00DF01F0">
        <w:rPr>
          <w:rFonts w:cs="Times New Roman"/>
          <w:bCs/>
          <w:szCs w:val="28"/>
          <w:lang w:val="ru-RU"/>
        </w:rPr>
        <w:t xml:space="preserve">, який </w:t>
      </w:r>
      <w:r w:rsidR="00C12871" w:rsidRPr="00DF01F0">
        <w:rPr>
          <w:rFonts w:cs="Times New Roman"/>
          <w:bCs/>
          <w:szCs w:val="28"/>
          <w:lang w:val="ru-RU"/>
        </w:rPr>
        <w:t xml:space="preserve"> встановлює вимоги до якості та компетентності медичних лабораторій і застосовується для побудови систем менеджменту, оцінювання компетентності та (у</w:t>
      </w:r>
      <w:r w:rsidRPr="00DF01F0">
        <w:rPr>
          <w:rFonts w:cs="Times New Roman"/>
          <w:bCs/>
          <w:szCs w:val="28"/>
          <w:lang w:val="ru-RU"/>
        </w:rPr>
        <w:t xml:space="preserve"> багатьох країнах) акредитації</w:t>
      </w:r>
      <w:r w:rsidR="00C12871" w:rsidRPr="00DF01F0">
        <w:rPr>
          <w:rFonts w:cs="Times New Roman"/>
          <w:bCs/>
          <w:szCs w:val="28"/>
          <w:lang w:val="ru-RU"/>
        </w:rPr>
        <w:t>. Стандарт охоплює повний цикл лабораторної послуги та фокусується на пацієнт-орієнтованості, безпеці та результативності процесів від преаналітики до постаналітики.</w:t>
      </w:r>
    </w:p>
    <w:p w14:paraId="2D31D6CA" w14:textId="0EE6AFA2" w:rsidR="00C12871" w:rsidRPr="00DF01F0" w:rsidRDefault="00C12871" w:rsidP="00DF01F0">
      <w:pPr>
        <w:widowControl w:val="0"/>
        <w:rPr>
          <w:rFonts w:cs="Times New Roman"/>
          <w:bCs/>
          <w:szCs w:val="28"/>
          <w:lang w:val="ru-RU"/>
        </w:rPr>
      </w:pPr>
      <w:r w:rsidRPr="00DF01F0">
        <w:rPr>
          <w:rFonts w:cs="Times New Roman"/>
          <w:bCs/>
          <w:szCs w:val="28"/>
          <w:lang w:val="ru-RU"/>
        </w:rPr>
        <w:t xml:space="preserve">У науково-практичному дискурсі України тема переходу до вимог ISO 15189:2022 пов’язується з модернізацією лабораторної діагностики, цифровізацією та забезпеченням відтворюваності/простежуваності результатів. Зокрема, у фахових публікаціях описуються питання впровадження вимог ISO 15189:2022 у клінічній лабораторній діагностиці та контекст післякризового відновлення </w:t>
      </w:r>
      <w:r w:rsidR="00B81636" w:rsidRPr="00DF01F0">
        <w:rPr>
          <w:rFonts w:cs="Times New Roman"/>
          <w:bCs/>
          <w:szCs w:val="28"/>
          <w:lang w:val="ru-RU"/>
        </w:rPr>
        <w:t>[</w:t>
      </w:r>
      <w:r w:rsidR="00F256F1">
        <w:rPr>
          <w:rFonts w:cs="Times New Roman"/>
          <w:bCs/>
          <w:szCs w:val="28"/>
        </w:rPr>
        <w:t>17</w:t>
      </w:r>
      <w:r w:rsidR="00B81636" w:rsidRPr="00F256F1">
        <w:rPr>
          <w:rFonts w:cs="Times New Roman"/>
          <w:bCs/>
          <w:szCs w:val="28"/>
          <w:lang w:val="ru-RU"/>
        </w:rPr>
        <w:t>]</w:t>
      </w:r>
      <w:r w:rsidRPr="00F256F1">
        <w:rPr>
          <w:rFonts w:cs="Times New Roman"/>
          <w:bCs/>
          <w:szCs w:val="28"/>
          <w:lang w:val="ru-RU"/>
        </w:rPr>
        <w:t xml:space="preserve">, </w:t>
      </w:r>
      <w:r w:rsidRPr="00DF01F0">
        <w:rPr>
          <w:rFonts w:cs="Times New Roman"/>
          <w:bCs/>
          <w:szCs w:val="28"/>
          <w:lang w:val="ru-RU"/>
        </w:rPr>
        <w:t>а</w:t>
      </w:r>
      <w:r w:rsidRPr="00F256F1">
        <w:rPr>
          <w:rFonts w:cs="Times New Roman"/>
          <w:bCs/>
          <w:szCs w:val="28"/>
          <w:lang w:val="ru-RU"/>
        </w:rPr>
        <w:t xml:space="preserve"> </w:t>
      </w:r>
      <w:r w:rsidRPr="00DF01F0">
        <w:rPr>
          <w:rFonts w:cs="Times New Roman"/>
          <w:bCs/>
          <w:szCs w:val="28"/>
          <w:lang w:val="ru-RU"/>
        </w:rPr>
        <w:t>також</w:t>
      </w:r>
      <w:r w:rsidRPr="00F256F1">
        <w:rPr>
          <w:rFonts w:cs="Times New Roman"/>
          <w:bCs/>
          <w:szCs w:val="28"/>
          <w:lang w:val="ru-RU"/>
        </w:rPr>
        <w:t xml:space="preserve"> </w:t>
      </w:r>
      <w:r w:rsidRPr="00DF01F0">
        <w:rPr>
          <w:rFonts w:cs="Times New Roman"/>
          <w:bCs/>
          <w:szCs w:val="28"/>
          <w:lang w:val="ru-RU"/>
        </w:rPr>
        <w:t>цифрові</w:t>
      </w:r>
      <w:r w:rsidRPr="00F256F1">
        <w:rPr>
          <w:rFonts w:cs="Times New Roman"/>
          <w:bCs/>
          <w:szCs w:val="28"/>
          <w:lang w:val="ru-RU"/>
        </w:rPr>
        <w:t xml:space="preserve"> </w:t>
      </w:r>
      <w:r w:rsidRPr="00DF01F0">
        <w:rPr>
          <w:rFonts w:cs="Times New Roman"/>
          <w:bCs/>
          <w:szCs w:val="28"/>
          <w:lang w:val="ru-RU"/>
        </w:rPr>
        <w:t>підходи</w:t>
      </w:r>
      <w:r w:rsidRPr="00F256F1">
        <w:rPr>
          <w:rFonts w:cs="Times New Roman"/>
          <w:bCs/>
          <w:szCs w:val="28"/>
          <w:lang w:val="ru-RU"/>
        </w:rPr>
        <w:t xml:space="preserve"> </w:t>
      </w:r>
      <w:r w:rsidRPr="00DF01F0">
        <w:rPr>
          <w:rFonts w:cs="Times New Roman"/>
          <w:bCs/>
          <w:szCs w:val="28"/>
          <w:lang w:val="ru-RU"/>
        </w:rPr>
        <w:t>до</w:t>
      </w:r>
      <w:r w:rsidRPr="00F256F1">
        <w:rPr>
          <w:rFonts w:cs="Times New Roman"/>
          <w:bCs/>
          <w:szCs w:val="28"/>
          <w:lang w:val="ru-RU"/>
        </w:rPr>
        <w:t xml:space="preserve"> </w:t>
      </w:r>
      <w:r w:rsidRPr="00DF01F0">
        <w:rPr>
          <w:rFonts w:cs="Times New Roman"/>
          <w:bCs/>
          <w:szCs w:val="28"/>
          <w:lang w:val="ru-RU"/>
        </w:rPr>
        <w:t>модернізації</w:t>
      </w:r>
      <w:r w:rsidRPr="00F256F1">
        <w:rPr>
          <w:rFonts w:cs="Times New Roman"/>
          <w:bCs/>
          <w:szCs w:val="28"/>
          <w:lang w:val="ru-RU"/>
        </w:rPr>
        <w:t xml:space="preserve"> </w:t>
      </w:r>
      <w:r w:rsidRPr="00DF01F0">
        <w:rPr>
          <w:rFonts w:cs="Times New Roman"/>
          <w:bCs/>
          <w:szCs w:val="28"/>
          <w:lang w:val="ru-RU"/>
        </w:rPr>
        <w:t>лабораторної</w:t>
      </w:r>
      <w:r w:rsidRPr="00F256F1">
        <w:rPr>
          <w:rFonts w:cs="Times New Roman"/>
          <w:bCs/>
          <w:szCs w:val="28"/>
          <w:lang w:val="ru-RU"/>
        </w:rPr>
        <w:t xml:space="preserve"> </w:t>
      </w:r>
      <w:r w:rsidRPr="00DF01F0">
        <w:rPr>
          <w:rFonts w:cs="Times New Roman"/>
          <w:bCs/>
          <w:szCs w:val="28"/>
          <w:lang w:val="ru-RU"/>
        </w:rPr>
        <w:t>діагностики</w:t>
      </w:r>
      <w:r w:rsidRPr="00F256F1">
        <w:rPr>
          <w:rFonts w:cs="Times New Roman"/>
          <w:bCs/>
          <w:szCs w:val="28"/>
          <w:lang w:val="ru-RU"/>
        </w:rPr>
        <w:t xml:space="preserve"> </w:t>
      </w:r>
      <w:r w:rsidRPr="00DF01F0">
        <w:rPr>
          <w:rFonts w:cs="Times New Roman"/>
          <w:bCs/>
          <w:szCs w:val="28"/>
          <w:lang w:val="ru-RU"/>
        </w:rPr>
        <w:t>відповідно</w:t>
      </w:r>
      <w:r w:rsidRPr="00F256F1">
        <w:rPr>
          <w:rFonts w:cs="Times New Roman"/>
          <w:bCs/>
          <w:szCs w:val="28"/>
          <w:lang w:val="ru-RU"/>
        </w:rPr>
        <w:t xml:space="preserve"> </w:t>
      </w:r>
      <w:r w:rsidRPr="00DF01F0">
        <w:rPr>
          <w:rFonts w:cs="Times New Roman"/>
          <w:bCs/>
          <w:szCs w:val="28"/>
          <w:lang w:val="ru-RU"/>
        </w:rPr>
        <w:t>до</w:t>
      </w:r>
      <w:r w:rsidRPr="00F256F1">
        <w:rPr>
          <w:rFonts w:cs="Times New Roman"/>
          <w:bCs/>
          <w:szCs w:val="28"/>
          <w:lang w:val="ru-RU"/>
        </w:rPr>
        <w:t xml:space="preserve"> </w:t>
      </w:r>
      <w:r w:rsidRPr="00DF01F0">
        <w:rPr>
          <w:rFonts w:cs="Times New Roman"/>
          <w:bCs/>
          <w:szCs w:val="28"/>
          <w:lang w:val="en-US"/>
        </w:rPr>
        <w:t>ISO</w:t>
      </w:r>
      <w:r w:rsidRPr="00F256F1">
        <w:rPr>
          <w:rFonts w:cs="Times New Roman"/>
          <w:bCs/>
          <w:szCs w:val="28"/>
          <w:lang w:val="ru-RU"/>
        </w:rPr>
        <w:t xml:space="preserve"> 15189 </w:t>
      </w:r>
      <w:r w:rsidR="00D35DC3" w:rsidRPr="00F256F1">
        <w:rPr>
          <w:rFonts w:cs="Times New Roman"/>
          <w:bCs/>
          <w:szCs w:val="28"/>
          <w:lang w:val="ru-RU"/>
        </w:rPr>
        <w:t>[</w:t>
      </w:r>
      <w:r w:rsidR="00F256F1">
        <w:rPr>
          <w:rFonts w:cs="Times New Roman"/>
          <w:bCs/>
          <w:szCs w:val="28"/>
        </w:rPr>
        <w:t>18</w:t>
      </w:r>
      <w:r w:rsidR="00D35DC3" w:rsidRPr="00DF01F0">
        <w:rPr>
          <w:rFonts w:cs="Times New Roman"/>
          <w:bCs/>
          <w:szCs w:val="28"/>
          <w:lang w:val="ru-RU"/>
        </w:rPr>
        <w:t>]</w:t>
      </w:r>
      <w:r w:rsidRPr="00DF01F0">
        <w:rPr>
          <w:rFonts w:cs="Times New Roman"/>
          <w:bCs/>
          <w:szCs w:val="28"/>
          <w:lang w:val="ru-RU"/>
        </w:rPr>
        <w:t>.</w:t>
      </w:r>
      <w:r w:rsidR="00255AB0" w:rsidRPr="00DF01F0">
        <w:rPr>
          <w:rFonts w:cs="Times New Roman"/>
          <w:bCs/>
          <w:szCs w:val="28"/>
          <w:lang w:val="ru-RU"/>
        </w:rPr>
        <w:t xml:space="preserve"> </w:t>
      </w:r>
      <w:r w:rsidRPr="00DF01F0">
        <w:rPr>
          <w:rFonts w:cs="Times New Roman"/>
          <w:bCs/>
          <w:szCs w:val="28"/>
          <w:lang w:val="ru-RU"/>
        </w:rPr>
        <w:t>Для практики управління важливим є й те, що в Україні обговорювалися підходи до впровадження національної версії стандарту (ДСТУ/EN ISO 15189) на рівні професійної спіл</w:t>
      </w:r>
      <w:r w:rsidR="00255AB0" w:rsidRPr="00DF01F0">
        <w:rPr>
          <w:rFonts w:cs="Times New Roman"/>
          <w:bCs/>
          <w:szCs w:val="28"/>
          <w:lang w:val="ru-RU"/>
        </w:rPr>
        <w:t>ьноти та профільних організацій за зразком міжнародних лабораторій [</w:t>
      </w:r>
      <w:r w:rsidR="00F256F1">
        <w:rPr>
          <w:rFonts w:cs="Times New Roman"/>
          <w:bCs/>
          <w:szCs w:val="28"/>
        </w:rPr>
        <w:t>19</w:t>
      </w:r>
      <w:r w:rsidR="00255AB0" w:rsidRPr="00DF01F0">
        <w:rPr>
          <w:rFonts w:cs="Times New Roman"/>
          <w:bCs/>
          <w:szCs w:val="28"/>
          <w:lang w:val="ru-RU"/>
        </w:rPr>
        <w:t>]</w:t>
      </w:r>
      <w:r w:rsidRPr="00DF01F0">
        <w:rPr>
          <w:rFonts w:cs="Times New Roman"/>
          <w:bCs/>
          <w:szCs w:val="28"/>
          <w:lang w:val="ru-RU"/>
        </w:rPr>
        <w:t>.</w:t>
      </w:r>
    </w:p>
    <w:p w14:paraId="1B7A5EBA" w14:textId="77777777" w:rsidR="00FE4F5E" w:rsidRPr="00DF01F0" w:rsidRDefault="00FE4F5E" w:rsidP="00DF01F0">
      <w:pPr>
        <w:widowControl w:val="0"/>
        <w:rPr>
          <w:rFonts w:cs="Times New Roman"/>
          <w:bCs/>
          <w:szCs w:val="28"/>
        </w:rPr>
      </w:pPr>
      <w:r w:rsidRPr="00DF01F0">
        <w:rPr>
          <w:rFonts w:cs="Times New Roman"/>
          <w:bCs/>
          <w:szCs w:val="28"/>
        </w:rPr>
        <w:t>Основна відмінність між стандартами ISO 17025 та ISO 15189 полягає в тому, що ISO 15189 призначений для середовища, де приймаються запити на тестування від медичних працівників. ISO 17025 більше підходить для середовищ, де будь-хто може запросити тестування.</w:t>
      </w:r>
    </w:p>
    <w:p w14:paraId="3DE41079" w14:textId="7357EE12" w:rsidR="00131988" w:rsidRPr="00DF01F0" w:rsidRDefault="00131988" w:rsidP="00DF01F0">
      <w:pPr>
        <w:widowControl w:val="0"/>
        <w:rPr>
          <w:rFonts w:cs="Times New Roman"/>
          <w:bCs/>
          <w:szCs w:val="28"/>
        </w:rPr>
      </w:pPr>
      <w:r w:rsidRPr="00DF01F0">
        <w:rPr>
          <w:rFonts w:cs="Times New Roman"/>
          <w:bCs/>
          <w:szCs w:val="28"/>
        </w:rPr>
        <w:t xml:space="preserve">Окрім базових </w:t>
      </w:r>
      <w:r w:rsidR="00DF70B4" w:rsidRPr="00DF01F0">
        <w:rPr>
          <w:rFonts w:cs="Times New Roman"/>
          <w:bCs/>
          <w:szCs w:val="28"/>
        </w:rPr>
        <w:t>“ключових</w:t>
      </w:r>
      <w:r w:rsidRPr="00DF01F0">
        <w:rPr>
          <w:rFonts w:cs="Times New Roman"/>
          <w:bCs/>
          <w:szCs w:val="28"/>
        </w:rPr>
        <w:t>” стандартів, лабораторії застосовують</w:t>
      </w:r>
      <w:r w:rsidR="00DF70B4" w:rsidRPr="00DF01F0">
        <w:rPr>
          <w:rFonts w:cs="Times New Roman"/>
          <w:bCs/>
          <w:szCs w:val="28"/>
        </w:rPr>
        <w:t xml:space="preserve"> </w:t>
      </w:r>
      <w:r w:rsidR="00DF70B4" w:rsidRPr="00DF01F0">
        <w:rPr>
          <w:rFonts w:cs="Times New Roman"/>
          <w:szCs w:val="28"/>
        </w:rPr>
        <w:t>додаткові стандарти, що доповнюють лабораторну систему управління якістю (СУЯ)</w:t>
      </w:r>
      <w:r w:rsidRPr="00DF01F0">
        <w:rPr>
          <w:rFonts w:cs="Times New Roman"/>
          <w:bCs/>
          <w:szCs w:val="28"/>
        </w:rPr>
        <w:t xml:space="preserve"> </w:t>
      </w:r>
      <w:r w:rsidR="00DF70B4" w:rsidRPr="00DF01F0">
        <w:rPr>
          <w:rFonts w:cs="Times New Roman"/>
          <w:bCs/>
          <w:szCs w:val="28"/>
        </w:rPr>
        <w:t xml:space="preserve">та </w:t>
      </w:r>
      <w:r w:rsidRPr="00DF01F0">
        <w:rPr>
          <w:rFonts w:cs="Times New Roman"/>
          <w:bCs/>
          <w:szCs w:val="28"/>
        </w:rPr>
        <w:t>допоміжних ISO-документів, які закривають специфічні управлінські та технічні потреби</w:t>
      </w:r>
      <w:r w:rsidR="00DF70B4" w:rsidRPr="00DF01F0">
        <w:rPr>
          <w:rFonts w:cs="Times New Roman"/>
          <w:bCs/>
          <w:szCs w:val="28"/>
        </w:rPr>
        <w:t xml:space="preserve"> [</w:t>
      </w:r>
      <w:r w:rsidR="00F256F1">
        <w:rPr>
          <w:rFonts w:cs="Times New Roman"/>
          <w:bCs/>
          <w:szCs w:val="28"/>
        </w:rPr>
        <w:t>20, 21, 22</w:t>
      </w:r>
      <w:r w:rsidR="00DF70B4" w:rsidRPr="00DF01F0">
        <w:rPr>
          <w:rFonts w:cs="Times New Roman"/>
          <w:bCs/>
          <w:szCs w:val="28"/>
        </w:rPr>
        <w:t>]</w:t>
      </w:r>
      <w:r w:rsidRPr="00DF01F0">
        <w:rPr>
          <w:rFonts w:cs="Times New Roman"/>
          <w:bCs/>
          <w:szCs w:val="28"/>
        </w:rPr>
        <w:t>:</w:t>
      </w:r>
    </w:p>
    <w:p w14:paraId="7158CD24" w14:textId="68206F30" w:rsidR="00131988" w:rsidRPr="00DF01F0" w:rsidRDefault="00131988" w:rsidP="00417C42">
      <w:pPr>
        <w:widowControl w:val="0"/>
        <w:numPr>
          <w:ilvl w:val="0"/>
          <w:numId w:val="35"/>
        </w:numPr>
        <w:rPr>
          <w:rFonts w:cs="Times New Roman"/>
          <w:bCs/>
          <w:szCs w:val="28"/>
        </w:rPr>
      </w:pPr>
      <w:r w:rsidRPr="00DF01F0">
        <w:rPr>
          <w:rFonts w:cs="Times New Roman"/>
          <w:b/>
          <w:bCs/>
          <w:szCs w:val="28"/>
        </w:rPr>
        <w:t>ISO 19011:2018</w:t>
      </w:r>
      <w:r w:rsidRPr="00DF01F0">
        <w:rPr>
          <w:rFonts w:cs="Times New Roman"/>
          <w:bCs/>
          <w:szCs w:val="28"/>
        </w:rPr>
        <w:t xml:space="preserve"> — настанови з аудиту систем менеджменту (принципи аудиту, управління програмою аудитів, проведення аудитів). У лабораторії цей стандарт корисний для побудови внутрішніх аудитів як інструменту управління ризиками, відповідністю та поліпшенням.</w:t>
      </w:r>
    </w:p>
    <w:p w14:paraId="76C2E073" w14:textId="0FD23304" w:rsidR="00131988" w:rsidRPr="00DF01F0" w:rsidRDefault="00131988" w:rsidP="00417C42">
      <w:pPr>
        <w:widowControl w:val="0"/>
        <w:numPr>
          <w:ilvl w:val="0"/>
          <w:numId w:val="35"/>
        </w:numPr>
        <w:rPr>
          <w:rFonts w:cs="Times New Roman"/>
          <w:bCs/>
          <w:szCs w:val="28"/>
        </w:rPr>
      </w:pPr>
      <w:r w:rsidRPr="00DF01F0">
        <w:rPr>
          <w:rFonts w:cs="Times New Roman"/>
          <w:b/>
          <w:bCs/>
          <w:szCs w:val="28"/>
        </w:rPr>
        <w:lastRenderedPageBreak/>
        <w:t>ISO 22367:2020</w:t>
      </w:r>
      <w:r w:rsidRPr="00DF01F0">
        <w:rPr>
          <w:rFonts w:cs="Times New Roman"/>
          <w:bCs/>
          <w:szCs w:val="28"/>
        </w:rPr>
        <w:t xml:space="preserve"> — застосування ризик-менеджменту в медичних лабораторіях: визначає процес ідентифікації, оцінювання, контролю та моніторингу ризиків для пацієнтів, персоналу і провайдерів послуг.</w:t>
      </w:r>
    </w:p>
    <w:p w14:paraId="2D299E14" w14:textId="138018B0" w:rsidR="00131988" w:rsidRPr="00DF01F0" w:rsidRDefault="00131988" w:rsidP="00417C42">
      <w:pPr>
        <w:widowControl w:val="0"/>
        <w:numPr>
          <w:ilvl w:val="0"/>
          <w:numId w:val="35"/>
        </w:numPr>
        <w:rPr>
          <w:rFonts w:cs="Times New Roman"/>
          <w:bCs/>
          <w:szCs w:val="28"/>
        </w:rPr>
      </w:pPr>
      <w:r w:rsidRPr="00DF01F0">
        <w:rPr>
          <w:rFonts w:cs="Times New Roman"/>
          <w:b/>
          <w:bCs/>
          <w:szCs w:val="28"/>
        </w:rPr>
        <w:t>ISO 10012 (в Україні: ДСТУ EN ISO 10012:2022)</w:t>
      </w:r>
      <w:r w:rsidRPr="00DF01F0">
        <w:rPr>
          <w:rFonts w:cs="Times New Roman"/>
          <w:bCs/>
          <w:szCs w:val="28"/>
        </w:rPr>
        <w:t xml:space="preserve"> — система керування вимірюванням: вимоги до процесів вимірювання та вимірювального обладнання, що підтримує метрологічне підтвердження та керованість вимірювань.</w:t>
      </w:r>
      <w:r w:rsidR="001C3101">
        <w:rPr>
          <w:rFonts w:cs="Times New Roman"/>
          <w:bCs/>
          <w:szCs w:val="28"/>
        </w:rPr>
        <w:t xml:space="preserve"> У таблиці 1.</w:t>
      </w:r>
      <w:r w:rsidR="001C3101" w:rsidRPr="001C3101">
        <w:rPr>
          <w:rFonts w:cs="Times New Roman"/>
          <w:bCs/>
          <w:szCs w:val="28"/>
        </w:rPr>
        <w:t>1</w:t>
      </w:r>
      <w:r w:rsidR="00F718E2" w:rsidRPr="00DF01F0">
        <w:rPr>
          <w:rFonts w:cs="Times New Roman"/>
          <w:bCs/>
          <w:szCs w:val="28"/>
        </w:rPr>
        <w:t xml:space="preserve"> наведена п</w:t>
      </w:r>
      <w:r w:rsidR="00F718E2" w:rsidRPr="00DF01F0">
        <w:rPr>
          <w:rFonts w:cs="Times New Roman"/>
          <w:szCs w:val="28"/>
        </w:rPr>
        <w:t xml:space="preserve">орівняльна логіка застосування міжнародних стандартів у лабораторіях України та світу. </w:t>
      </w:r>
    </w:p>
    <w:p w14:paraId="35AA1BE5" w14:textId="6FE61CBE" w:rsidR="00F718E2" w:rsidRPr="00417C42" w:rsidRDefault="001C3101" w:rsidP="00DF01F0">
      <w:pPr>
        <w:ind w:left="6371"/>
        <w:rPr>
          <w:rFonts w:cs="Times New Roman"/>
          <w:szCs w:val="28"/>
        </w:rPr>
      </w:pPr>
      <w:r>
        <w:rPr>
          <w:rFonts w:cs="Times New Roman"/>
          <w:szCs w:val="28"/>
        </w:rPr>
        <w:t>Таблиця 1.1</w:t>
      </w:r>
    </w:p>
    <w:p w14:paraId="1FE9F218" w14:textId="36983A42" w:rsidR="00F718E2" w:rsidRPr="00DF01F0" w:rsidRDefault="00F718E2" w:rsidP="00417C42">
      <w:pPr>
        <w:ind w:firstLine="0"/>
        <w:jc w:val="center"/>
        <w:rPr>
          <w:rFonts w:cs="Times New Roman"/>
          <w:b/>
          <w:szCs w:val="28"/>
        </w:rPr>
      </w:pPr>
      <w:r w:rsidRPr="00DF01F0">
        <w:rPr>
          <w:rFonts w:cs="Times New Roman"/>
          <w:b/>
          <w:szCs w:val="28"/>
        </w:rPr>
        <w:t>Порівняльна характеристика міжнародних стандартів, що застосовуються в лабораторній практиці</w:t>
      </w:r>
    </w:p>
    <w:tbl>
      <w:tblPr>
        <w:tblStyle w:val="ac"/>
        <w:tblW w:w="0" w:type="auto"/>
        <w:tblLook w:val="04A0" w:firstRow="1" w:lastRow="0" w:firstColumn="1" w:lastColumn="0" w:noHBand="0" w:noVBand="1"/>
      </w:tblPr>
      <w:tblGrid>
        <w:gridCol w:w="1950"/>
        <w:gridCol w:w="2561"/>
        <w:gridCol w:w="2616"/>
        <w:gridCol w:w="2443"/>
      </w:tblGrid>
      <w:tr w:rsidR="003700A7" w:rsidRPr="00DF01F0" w14:paraId="7589D707" w14:textId="77777777" w:rsidTr="003700A7">
        <w:trPr>
          <w:trHeight w:val="493"/>
        </w:trPr>
        <w:tc>
          <w:tcPr>
            <w:tcW w:w="0" w:type="auto"/>
          </w:tcPr>
          <w:p w14:paraId="697D5A26" w14:textId="77777777" w:rsidR="003700A7" w:rsidRPr="00DF01F0" w:rsidRDefault="003700A7" w:rsidP="00DF1107">
            <w:pPr>
              <w:ind w:firstLine="0"/>
              <w:rPr>
                <w:rFonts w:cs="Times New Roman"/>
                <w:szCs w:val="28"/>
              </w:rPr>
            </w:pPr>
            <w:r w:rsidRPr="00DF01F0">
              <w:rPr>
                <w:rFonts w:cs="Times New Roman"/>
                <w:szCs w:val="28"/>
              </w:rPr>
              <w:t>Стандарт</w:t>
            </w:r>
          </w:p>
        </w:tc>
        <w:tc>
          <w:tcPr>
            <w:tcW w:w="0" w:type="auto"/>
          </w:tcPr>
          <w:p w14:paraId="08F84344" w14:textId="77777777" w:rsidR="003700A7" w:rsidRPr="00DF01F0" w:rsidRDefault="003700A7" w:rsidP="00DF1107">
            <w:pPr>
              <w:ind w:firstLine="0"/>
              <w:rPr>
                <w:rFonts w:cs="Times New Roman"/>
                <w:szCs w:val="28"/>
              </w:rPr>
            </w:pPr>
            <w:r w:rsidRPr="00DF01F0">
              <w:rPr>
                <w:rFonts w:cs="Times New Roman"/>
                <w:szCs w:val="28"/>
              </w:rPr>
              <w:t>Призначення</w:t>
            </w:r>
          </w:p>
        </w:tc>
        <w:tc>
          <w:tcPr>
            <w:tcW w:w="0" w:type="auto"/>
          </w:tcPr>
          <w:p w14:paraId="37394AEA" w14:textId="77777777" w:rsidR="003700A7" w:rsidRPr="00DF01F0" w:rsidRDefault="003700A7" w:rsidP="00DF1107">
            <w:pPr>
              <w:ind w:firstLine="0"/>
              <w:rPr>
                <w:rFonts w:cs="Times New Roman"/>
                <w:szCs w:val="28"/>
              </w:rPr>
            </w:pPr>
            <w:r w:rsidRPr="00DF01F0">
              <w:rPr>
                <w:rFonts w:cs="Times New Roman"/>
                <w:szCs w:val="28"/>
              </w:rPr>
              <w:t>Ключовий фокус</w:t>
            </w:r>
          </w:p>
        </w:tc>
        <w:tc>
          <w:tcPr>
            <w:tcW w:w="0" w:type="auto"/>
          </w:tcPr>
          <w:p w14:paraId="2BFBCA3A" w14:textId="77777777" w:rsidR="003700A7" w:rsidRPr="00DF01F0" w:rsidRDefault="003700A7" w:rsidP="00DF1107">
            <w:pPr>
              <w:ind w:firstLine="0"/>
              <w:rPr>
                <w:rFonts w:cs="Times New Roman"/>
                <w:szCs w:val="28"/>
              </w:rPr>
            </w:pPr>
            <w:r w:rsidRPr="00DF01F0">
              <w:rPr>
                <w:rFonts w:cs="Times New Roman"/>
                <w:szCs w:val="28"/>
              </w:rPr>
              <w:t>Роль у лабораторії</w:t>
            </w:r>
          </w:p>
        </w:tc>
      </w:tr>
      <w:tr w:rsidR="003700A7" w:rsidRPr="00DF01F0" w14:paraId="195F742E" w14:textId="77777777" w:rsidTr="003700A7">
        <w:trPr>
          <w:trHeight w:val="1110"/>
        </w:trPr>
        <w:tc>
          <w:tcPr>
            <w:tcW w:w="0" w:type="auto"/>
          </w:tcPr>
          <w:p w14:paraId="440B1E14" w14:textId="77777777" w:rsidR="003700A7" w:rsidRPr="00DF01F0" w:rsidRDefault="003700A7" w:rsidP="00DF1107">
            <w:pPr>
              <w:ind w:firstLine="0"/>
              <w:rPr>
                <w:rFonts w:cs="Times New Roman"/>
                <w:szCs w:val="28"/>
              </w:rPr>
            </w:pPr>
            <w:r w:rsidRPr="00DF01F0">
              <w:rPr>
                <w:rFonts w:cs="Times New Roman"/>
                <w:szCs w:val="28"/>
              </w:rPr>
              <w:t>ISO 9001:2015</w:t>
            </w:r>
          </w:p>
        </w:tc>
        <w:tc>
          <w:tcPr>
            <w:tcW w:w="0" w:type="auto"/>
          </w:tcPr>
          <w:p w14:paraId="798DCCE3" w14:textId="77777777" w:rsidR="003700A7" w:rsidRPr="00DF01F0" w:rsidRDefault="003700A7" w:rsidP="00DF1107">
            <w:pPr>
              <w:ind w:firstLine="0"/>
              <w:rPr>
                <w:rFonts w:cs="Times New Roman"/>
                <w:szCs w:val="28"/>
              </w:rPr>
            </w:pPr>
            <w:r w:rsidRPr="00DF01F0">
              <w:rPr>
                <w:rFonts w:cs="Times New Roman"/>
                <w:szCs w:val="28"/>
              </w:rPr>
              <w:t>Універсальна система управління якістю</w:t>
            </w:r>
          </w:p>
        </w:tc>
        <w:tc>
          <w:tcPr>
            <w:tcW w:w="0" w:type="auto"/>
          </w:tcPr>
          <w:p w14:paraId="4FFA28AF" w14:textId="77777777" w:rsidR="003700A7" w:rsidRPr="00DF01F0" w:rsidRDefault="003700A7" w:rsidP="00DF1107">
            <w:pPr>
              <w:ind w:firstLine="0"/>
              <w:rPr>
                <w:rFonts w:cs="Times New Roman"/>
                <w:szCs w:val="28"/>
              </w:rPr>
            </w:pPr>
            <w:r w:rsidRPr="00DF01F0">
              <w:rPr>
                <w:rFonts w:cs="Times New Roman"/>
                <w:szCs w:val="28"/>
              </w:rPr>
              <w:t>Процесний підхід, орієнтація на споживача</w:t>
            </w:r>
          </w:p>
        </w:tc>
        <w:tc>
          <w:tcPr>
            <w:tcW w:w="0" w:type="auto"/>
          </w:tcPr>
          <w:p w14:paraId="4AF7A41B" w14:textId="77777777" w:rsidR="003700A7" w:rsidRPr="00DF01F0" w:rsidRDefault="003700A7" w:rsidP="00DF1107">
            <w:pPr>
              <w:ind w:firstLine="0"/>
              <w:rPr>
                <w:rFonts w:cs="Times New Roman"/>
                <w:szCs w:val="28"/>
              </w:rPr>
            </w:pPr>
            <w:r w:rsidRPr="00DF01F0">
              <w:rPr>
                <w:rFonts w:cs="Times New Roman"/>
                <w:szCs w:val="28"/>
              </w:rPr>
              <w:t>Базова управлінська модель СУЯ</w:t>
            </w:r>
          </w:p>
        </w:tc>
      </w:tr>
      <w:tr w:rsidR="003700A7" w:rsidRPr="00DF01F0" w14:paraId="27C06784" w14:textId="77777777" w:rsidTr="003700A7">
        <w:trPr>
          <w:trHeight w:val="1101"/>
        </w:trPr>
        <w:tc>
          <w:tcPr>
            <w:tcW w:w="0" w:type="auto"/>
          </w:tcPr>
          <w:p w14:paraId="7DF8D06A" w14:textId="77777777" w:rsidR="003700A7" w:rsidRPr="00DF01F0" w:rsidRDefault="003700A7" w:rsidP="00DF1107">
            <w:pPr>
              <w:ind w:firstLine="0"/>
              <w:rPr>
                <w:rFonts w:cs="Times New Roman"/>
                <w:szCs w:val="28"/>
              </w:rPr>
            </w:pPr>
            <w:r w:rsidRPr="00DF01F0">
              <w:rPr>
                <w:rFonts w:cs="Times New Roman"/>
                <w:szCs w:val="28"/>
              </w:rPr>
              <w:t>ISO/IEC 17025:2017</w:t>
            </w:r>
          </w:p>
        </w:tc>
        <w:tc>
          <w:tcPr>
            <w:tcW w:w="0" w:type="auto"/>
          </w:tcPr>
          <w:p w14:paraId="4D606C31" w14:textId="77777777" w:rsidR="003700A7" w:rsidRPr="00DF01F0" w:rsidRDefault="003700A7" w:rsidP="00DF1107">
            <w:pPr>
              <w:ind w:firstLine="0"/>
              <w:rPr>
                <w:rFonts w:cs="Times New Roman"/>
                <w:szCs w:val="28"/>
              </w:rPr>
            </w:pPr>
            <w:r w:rsidRPr="00DF01F0">
              <w:rPr>
                <w:rFonts w:cs="Times New Roman"/>
                <w:szCs w:val="28"/>
              </w:rPr>
              <w:t>Компетентність лабораторій</w:t>
            </w:r>
          </w:p>
        </w:tc>
        <w:tc>
          <w:tcPr>
            <w:tcW w:w="0" w:type="auto"/>
          </w:tcPr>
          <w:p w14:paraId="07236D0B" w14:textId="77777777" w:rsidR="003700A7" w:rsidRPr="00DF01F0" w:rsidRDefault="003700A7" w:rsidP="00DF1107">
            <w:pPr>
              <w:ind w:firstLine="0"/>
              <w:rPr>
                <w:rFonts w:cs="Times New Roman"/>
                <w:szCs w:val="28"/>
              </w:rPr>
            </w:pPr>
            <w:r w:rsidRPr="00DF01F0">
              <w:rPr>
                <w:rFonts w:cs="Times New Roman"/>
                <w:szCs w:val="28"/>
              </w:rPr>
              <w:t>Достовірність і простежуваність результатів</w:t>
            </w:r>
          </w:p>
        </w:tc>
        <w:tc>
          <w:tcPr>
            <w:tcW w:w="0" w:type="auto"/>
          </w:tcPr>
          <w:p w14:paraId="751AFF48" w14:textId="77777777" w:rsidR="003700A7" w:rsidRPr="00DF01F0" w:rsidRDefault="003700A7" w:rsidP="00DF1107">
            <w:pPr>
              <w:ind w:firstLine="0"/>
              <w:rPr>
                <w:rFonts w:cs="Times New Roman"/>
                <w:szCs w:val="28"/>
              </w:rPr>
            </w:pPr>
            <w:r w:rsidRPr="00DF01F0">
              <w:rPr>
                <w:rFonts w:cs="Times New Roman"/>
                <w:szCs w:val="28"/>
              </w:rPr>
              <w:t>Доказ технічної компетентності</w:t>
            </w:r>
          </w:p>
        </w:tc>
      </w:tr>
      <w:tr w:rsidR="003700A7" w:rsidRPr="00DF01F0" w14:paraId="22D137D8" w14:textId="77777777" w:rsidTr="003700A7">
        <w:trPr>
          <w:trHeight w:val="1288"/>
        </w:trPr>
        <w:tc>
          <w:tcPr>
            <w:tcW w:w="0" w:type="auto"/>
          </w:tcPr>
          <w:p w14:paraId="1B4FFE42" w14:textId="77777777" w:rsidR="003700A7" w:rsidRPr="00DF01F0" w:rsidRDefault="003700A7" w:rsidP="00DF1107">
            <w:pPr>
              <w:ind w:firstLine="0"/>
              <w:rPr>
                <w:rFonts w:cs="Times New Roman"/>
                <w:szCs w:val="28"/>
              </w:rPr>
            </w:pPr>
            <w:r w:rsidRPr="00DF01F0">
              <w:rPr>
                <w:rFonts w:cs="Times New Roman"/>
                <w:szCs w:val="28"/>
              </w:rPr>
              <w:t>ISO 15189:2022</w:t>
            </w:r>
          </w:p>
        </w:tc>
        <w:tc>
          <w:tcPr>
            <w:tcW w:w="0" w:type="auto"/>
          </w:tcPr>
          <w:p w14:paraId="66D9F281" w14:textId="77777777" w:rsidR="003700A7" w:rsidRPr="00DF01F0" w:rsidRDefault="003700A7" w:rsidP="00DF1107">
            <w:pPr>
              <w:ind w:firstLine="0"/>
              <w:rPr>
                <w:rFonts w:cs="Times New Roman"/>
                <w:szCs w:val="28"/>
              </w:rPr>
            </w:pPr>
            <w:r w:rsidRPr="00DF01F0">
              <w:rPr>
                <w:rFonts w:cs="Times New Roman"/>
                <w:szCs w:val="28"/>
              </w:rPr>
              <w:t>Якість і компетентність медичних лабораторій</w:t>
            </w:r>
          </w:p>
        </w:tc>
        <w:tc>
          <w:tcPr>
            <w:tcW w:w="0" w:type="auto"/>
          </w:tcPr>
          <w:p w14:paraId="52393879" w14:textId="77777777" w:rsidR="003700A7" w:rsidRPr="00DF01F0" w:rsidRDefault="003700A7" w:rsidP="00DF1107">
            <w:pPr>
              <w:ind w:firstLine="0"/>
              <w:rPr>
                <w:rFonts w:cs="Times New Roman"/>
                <w:szCs w:val="28"/>
              </w:rPr>
            </w:pPr>
            <w:r w:rsidRPr="00DF01F0">
              <w:rPr>
                <w:rFonts w:cs="Times New Roman"/>
                <w:szCs w:val="28"/>
              </w:rPr>
              <w:t>Безпека пацієнта, повний цикл досліджень</w:t>
            </w:r>
          </w:p>
        </w:tc>
        <w:tc>
          <w:tcPr>
            <w:tcW w:w="0" w:type="auto"/>
          </w:tcPr>
          <w:p w14:paraId="78384C3A" w14:textId="77777777" w:rsidR="003700A7" w:rsidRPr="00DF01F0" w:rsidRDefault="003700A7" w:rsidP="00DF1107">
            <w:pPr>
              <w:ind w:firstLine="0"/>
              <w:rPr>
                <w:rFonts w:cs="Times New Roman"/>
                <w:szCs w:val="28"/>
              </w:rPr>
            </w:pPr>
            <w:r w:rsidRPr="00DF01F0">
              <w:rPr>
                <w:rFonts w:cs="Times New Roman"/>
                <w:szCs w:val="28"/>
              </w:rPr>
              <w:t>Комплексна модель медичної лабораторії</w:t>
            </w:r>
          </w:p>
        </w:tc>
      </w:tr>
      <w:tr w:rsidR="003700A7" w:rsidRPr="00DF01F0" w14:paraId="3DD5FEF0" w14:textId="77777777" w:rsidTr="003700A7">
        <w:trPr>
          <w:trHeight w:val="1052"/>
        </w:trPr>
        <w:tc>
          <w:tcPr>
            <w:tcW w:w="0" w:type="auto"/>
          </w:tcPr>
          <w:p w14:paraId="4F582D2A" w14:textId="77777777" w:rsidR="003700A7" w:rsidRPr="00DF01F0" w:rsidRDefault="003700A7" w:rsidP="00DF1107">
            <w:pPr>
              <w:ind w:firstLine="0"/>
              <w:rPr>
                <w:rFonts w:cs="Times New Roman"/>
                <w:szCs w:val="28"/>
              </w:rPr>
            </w:pPr>
            <w:r w:rsidRPr="00DF01F0">
              <w:rPr>
                <w:rFonts w:cs="Times New Roman"/>
                <w:szCs w:val="28"/>
              </w:rPr>
              <w:t>ISO 22367:2020</w:t>
            </w:r>
          </w:p>
        </w:tc>
        <w:tc>
          <w:tcPr>
            <w:tcW w:w="0" w:type="auto"/>
          </w:tcPr>
          <w:p w14:paraId="04C979FB" w14:textId="77777777" w:rsidR="003700A7" w:rsidRPr="00DF01F0" w:rsidRDefault="003700A7" w:rsidP="00DF1107">
            <w:pPr>
              <w:ind w:firstLine="0"/>
              <w:rPr>
                <w:rFonts w:cs="Times New Roman"/>
                <w:szCs w:val="28"/>
              </w:rPr>
            </w:pPr>
            <w:r w:rsidRPr="00DF01F0">
              <w:rPr>
                <w:rFonts w:cs="Times New Roman"/>
                <w:szCs w:val="28"/>
              </w:rPr>
              <w:t>Управління ризиками</w:t>
            </w:r>
          </w:p>
        </w:tc>
        <w:tc>
          <w:tcPr>
            <w:tcW w:w="0" w:type="auto"/>
          </w:tcPr>
          <w:p w14:paraId="40593DDE" w14:textId="77777777" w:rsidR="003700A7" w:rsidRPr="00DF01F0" w:rsidRDefault="003700A7" w:rsidP="00DF1107">
            <w:pPr>
              <w:ind w:firstLine="0"/>
              <w:rPr>
                <w:rFonts w:cs="Times New Roman"/>
                <w:szCs w:val="28"/>
              </w:rPr>
            </w:pPr>
            <w:r w:rsidRPr="00DF01F0">
              <w:rPr>
                <w:rFonts w:cs="Times New Roman"/>
                <w:szCs w:val="28"/>
              </w:rPr>
              <w:t>Ідентифікація та мінімізація ризиків</w:t>
            </w:r>
          </w:p>
        </w:tc>
        <w:tc>
          <w:tcPr>
            <w:tcW w:w="0" w:type="auto"/>
          </w:tcPr>
          <w:p w14:paraId="3AA74384" w14:textId="77777777" w:rsidR="003700A7" w:rsidRPr="00DF01F0" w:rsidRDefault="003700A7" w:rsidP="00DF1107">
            <w:pPr>
              <w:ind w:firstLine="0"/>
              <w:rPr>
                <w:rFonts w:cs="Times New Roman"/>
                <w:szCs w:val="28"/>
              </w:rPr>
            </w:pPr>
            <w:r w:rsidRPr="00DF01F0">
              <w:rPr>
                <w:rFonts w:cs="Times New Roman"/>
                <w:szCs w:val="28"/>
              </w:rPr>
              <w:t>Запобігання лабораторним помилкам</w:t>
            </w:r>
          </w:p>
        </w:tc>
      </w:tr>
      <w:tr w:rsidR="003700A7" w:rsidRPr="00DF01F0" w14:paraId="14E3CB45" w14:textId="77777777" w:rsidTr="003700A7">
        <w:trPr>
          <w:trHeight w:val="1288"/>
        </w:trPr>
        <w:tc>
          <w:tcPr>
            <w:tcW w:w="0" w:type="auto"/>
          </w:tcPr>
          <w:p w14:paraId="55A20AD0" w14:textId="77777777" w:rsidR="003700A7" w:rsidRPr="00DF01F0" w:rsidRDefault="003700A7" w:rsidP="00DF1107">
            <w:pPr>
              <w:ind w:firstLine="0"/>
              <w:rPr>
                <w:rFonts w:cs="Times New Roman"/>
                <w:szCs w:val="28"/>
              </w:rPr>
            </w:pPr>
            <w:r w:rsidRPr="00DF01F0">
              <w:rPr>
                <w:rFonts w:cs="Times New Roman"/>
                <w:szCs w:val="28"/>
              </w:rPr>
              <w:t>ISO 19011:2018</w:t>
            </w:r>
          </w:p>
        </w:tc>
        <w:tc>
          <w:tcPr>
            <w:tcW w:w="0" w:type="auto"/>
          </w:tcPr>
          <w:p w14:paraId="4485AE4C" w14:textId="77777777" w:rsidR="003700A7" w:rsidRPr="00DF01F0" w:rsidRDefault="003700A7" w:rsidP="00DF1107">
            <w:pPr>
              <w:ind w:firstLine="0"/>
              <w:rPr>
                <w:rFonts w:cs="Times New Roman"/>
                <w:szCs w:val="28"/>
              </w:rPr>
            </w:pPr>
            <w:r w:rsidRPr="00DF01F0">
              <w:rPr>
                <w:rFonts w:cs="Times New Roman"/>
                <w:szCs w:val="28"/>
              </w:rPr>
              <w:t>Аудит систем менеджменту</w:t>
            </w:r>
          </w:p>
        </w:tc>
        <w:tc>
          <w:tcPr>
            <w:tcW w:w="0" w:type="auto"/>
          </w:tcPr>
          <w:p w14:paraId="577C6031" w14:textId="77777777" w:rsidR="003700A7" w:rsidRPr="00DF01F0" w:rsidRDefault="003700A7" w:rsidP="00DF1107">
            <w:pPr>
              <w:ind w:firstLine="0"/>
              <w:rPr>
                <w:rFonts w:cs="Times New Roman"/>
                <w:szCs w:val="28"/>
              </w:rPr>
            </w:pPr>
            <w:r w:rsidRPr="00DF01F0">
              <w:rPr>
                <w:rFonts w:cs="Times New Roman"/>
                <w:szCs w:val="28"/>
              </w:rPr>
              <w:t>Методологія та принципи аудиту</w:t>
            </w:r>
          </w:p>
        </w:tc>
        <w:tc>
          <w:tcPr>
            <w:tcW w:w="0" w:type="auto"/>
          </w:tcPr>
          <w:p w14:paraId="598315AF" w14:textId="77777777" w:rsidR="003700A7" w:rsidRPr="00DF01F0" w:rsidRDefault="003700A7" w:rsidP="00DF1107">
            <w:pPr>
              <w:ind w:firstLine="0"/>
              <w:rPr>
                <w:rFonts w:cs="Times New Roman"/>
                <w:szCs w:val="28"/>
              </w:rPr>
            </w:pPr>
            <w:r w:rsidRPr="00DF01F0">
              <w:rPr>
                <w:rFonts w:cs="Times New Roman"/>
                <w:szCs w:val="28"/>
              </w:rPr>
              <w:t>Контроль і вдосконалення СУЯ</w:t>
            </w:r>
          </w:p>
        </w:tc>
      </w:tr>
      <w:tr w:rsidR="003700A7" w:rsidRPr="00DF01F0" w14:paraId="3BFC01E6" w14:textId="77777777" w:rsidTr="003700A7">
        <w:trPr>
          <w:trHeight w:val="1018"/>
        </w:trPr>
        <w:tc>
          <w:tcPr>
            <w:tcW w:w="0" w:type="auto"/>
          </w:tcPr>
          <w:p w14:paraId="01F9D0BD" w14:textId="77777777" w:rsidR="003700A7" w:rsidRPr="00DF01F0" w:rsidRDefault="003700A7" w:rsidP="00DF1107">
            <w:pPr>
              <w:ind w:firstLine="0"/>
              <w:rPr>
                <w:rFonts w:cs="Times New Roman"/>
                <w:szCs w:val="28"/>
              </w:rPr>
            </w:pPr>
            <w:r w:rsidRPr="00DF01F0">
              <w:rPr>
                <w:rFonts w:cs="Times New Roman"/>
                <w:szCs w:val="28"/>
              </w:rPr>
              <w:t>ISO 10012 / ДСТУ EN ISO 10012:2022</w:t>
            </w:r>
          </w:p>
        </w:tc>
        <w:tc>
          <w:tcPr>
            <w:tcW w:w="0" w:type="auto"/>
          </w:tcPr>
          <w:p w14:paraId="67C99EC0" w14:textId="77777777" w:rsidR="003700A7" w:rsidRPr="00DF01F0" w:rsidRDefault="003700A7" w:rsidP="00DF1107">
            <w:pPr>
              <w:ind w:firstLine="0"/>
              <w:rPr>
                <w:rFonts w:cs="Times New Roman"/>
                <w:szCs w:val="28"/>
              </w:rPr>
            </w:pPr>
            <w:r w:rsidRPr="00DF01F0">
              <w:rPr>
                <w:rFonts w:cs="Times New Roman"/>
                <w:szCs w:val="28"/>
              </w:rPr>
              <w:t>Управління вимірюваннями</w:t>
            </w:r>
          </w:p>
        </w:tc>
        <w:tc>
          <w:tcPr>
            <w:tcW w:w="0" w:type="auto"/>
          </w:tcPr>
          <w:p w14:paraId="3CDC1F84" w14:textId="77777777" w:rsidR="003700A7" w:rsidRPr="00DF01F0" w:rsidRDefault="003700A7" w:rsidP="00DF1107">
            <w:pPr>
              <w:ind w:firstLine="0"/>
              <w:rPr>
                <w:rFonts w:cs="Times New Roman"/>
                <w:szCs w:val="28"/>
              </w:rPr>
            </w:pPr>
            <w:r w:rsidRPr="00DF01F0">
              <w:rPr>
                <w:rFonts w:cs="Times New Roman"/>
                <w:szCs w:val="28"/>
              </w:rPr>
              <w:t>Стабільність і точність вимірювань</w:t>
            </w:r>
          </w:p>
        </w:tc>
        <w:tc>
          <w:tcPr>
            <w:tcW w:w="0" w:type="auto"/>
          </w:tcPr>
          <w:p w14:paraId="63B1EDC8" w14:textId="77777777" w:rsidR="003700A7" w:rsidRPr="00DF01F0" w:rsidRDefault="003700A7" w:rsidP="00DF1107">
            <w:pPr>
              <w:ind w:firstLine="0"/>
              <w:rPr>
                <w:rFonts w:cs="Times New Roman"/>
                <w:szCs w:val="28"/>
              </w:rPr>
            </w:pPr>
            <w:r w:rsidRPr="00DF01F0">
              <w:rPr>
                <w:rFonts w:cs="Times New Roman"/>
                <w:szCs w:val="28"/>
              </w:rPr>
              <w:t>Метрологічне забезпечення</w:t>
            </w:r>
          </w:p>
        </w:tc>
      </w:tr>
    </w:tbl>
    <w:p w14:paraId="7DD45D2B" w14:textId="2B1D5C33" w:rsidR="00417C42" w:rsidRDefault="00417C42" w:rsidP="00DF01F0">
      <w:pPr>
        <w:rPr>
          <w:rFonts w:cs="Times New Roman"/>
          <w:szCs w:val="28"/>
          <w:lang w:val="ru-RU"/>
        </w:rPr>
      </w:pPr>
      <w:r w:rsidRPr="008F11EF">
        <w:rPr>
          <w:rFonts w:cs="Times New Roman"/>
          <w:szCs w:val="28"/>
          <w:lang w:val="ru-RU"/>
        </w:rPr>
        <w:t>Джерело: сформовано автором.</w:t>
      </w:r>
      <w:r>
        <w:rPr>
          <w:rFonts w:cs="Times New Roman"/>
          <w:szCs w:val="28"/>
          <w:lang w:val="ru-RU"/>
        </w:rPr>
        <w:t xml:space="preserve"> </w:t>
      </w:r>
    </w:p>
    <w:p w14:paraId="2066DD55" w14:textId="77777777" w:rsidR="00417C42" w:rsidRPr="00417C42" w:rsidRDefault="00417C42" w:rsidP="00DF01F0">
      <w:pPr>
        <w:rPr>
          <w:rFonts w:cs="Times New Roman"/>
          <w:szCs w:val="28"/>
          <w:lang w:val="ru-RU"/>
        </w:rPr>
      </w:pPr>
    </w:p>
    <w:p w14:paraId="441736AC" w14:textId="60D8F24D" w:rsidR="005E550B" w:rsidRPr="00DF01F0" w:rsidRDefault="005E550B" w:rsidP="00DF01F0">
      <w:pPr>
        <w:rPr>
          <w:rFonts w:cs="Times New Roman"/>
          <w:szCs w:val="28"/>
        </w:rPr>
      </w:pPr>
      <w:r w:rsidRPr="00DF01F0">
        <w:rPr>
          <w:rFonts w:cs="Times New Roman"/>
          <w:szCs w:val="28"/>
        </w:rPr>
        <w:lastRenderedPageBreak/>
        <w:t xml:space="preserve">На прикладі порівняння основних стандартів, які використовуються у міжнародній лабораторній практиці видно, що міжнародні стандарти ISO застосовуються в лабораторії комплексно та взаємодоповнювально: ISO 9001 формує управлінську основу, ISO/IEC 17025 та ISO 15189 забезпечують доказову компетентність лабораторій відповідного профілю, тоді як ISO 22367, ISO 19011 і ISO 10012 виконують підтримувальну функцію — управління ризиками, аудит і метрологічну стабільність. </w:t>
      </w:r>
    </w:p>
    <w:p w14:paraId="4DE1B224" w14:textId="0638AD73" w:rsidR="003700A7" w:rsidRPr="00DF01F0" w:rsidRDefault="00577314" w:rsidP="00DF01F0">
      <w:pPr>
        <w:rPr>
          <w:rFonts w:cs="Times New Roman"/>
          <w:szCs w:val="28"/>
        </w:rPr>
      </w:pPr>
      <w:r w:rsidRPr="00DF01F0">
        <w:rPr>
          <w:rFonts w:cs="Times New Roman"/>
          <w:szCs w:val="28"/>
          <w:lang w:val="ru-RU"/>
        </w:rPr>
        <w:t>Також, у</w:t>
      </w:r>
      <w:r w:rsidR="005E550B" w:rsidRPr="00DF01F0">
        <w:rPr>
          <w:rFonts w:cs="Times New Roman"/>
          <w:szCs w:val="28"/>
        </w:rPr>
        <w:t xml:space="preserve"> вищезазначених</w:t>
      </w:r>
      <w:r w:rsidR="005E550B" w:rsidRPr="00DF01F0">
        <w:rPr>
          <w:rFonts w:cs="Times New Roman"/>
          <w:szCs w:val="28"/>
          <w:lang w:val="ru-RU"/>
        </w:rPr>
        <w:t xml:space="preserve"> </w:t>
      </w:r>
      <w:r w:rsidR="005E550B" w:rsidRPr="00DF01F0">
        <w:rPr>
          <w:rFonts w:cs="Times New Roman"/>
          <w:szCs w:val="28"/>
          <w:lang w:val="en-US"/>
        </w:rPr>
        <w:t>ISO</w:t>
      </w:r>
      <w:r w:rsidR="005E550B" w:rsidRPr="00DF01F0">
        <w:rPr>
          <w:rFonts w:cs="Times New Roman"/>
          <w:szCs w:val="28"/>
        </w:rPr>
        <w:t xml:space="preserve"> </w:t>
      </w:r>
      <w:r w:rsidR="00A67FF3" w:rsidRPr="00DF01F0">
        <w:rPr>
          <w:rFonts w:cs="Times New Roman"/>
          <w:szCs w:val="28"/>
        </w:rPr>
        <w:t>можна виділити основні</w:t>
      </w:r>
      <w:r w:rsidR="005E550B" w:rsidRPr="00DF01F0">
        <w:rPr>
          <w:rFonts w:cs="Times New Roman"/>
          <w:szCs w:val="28"/>
        </w:rPr>
        <w:t xml:space="preserve"> вимоги, які застосовуються у ключових процесах</w:t>
      </w:r>
      <w:r w:rsidR="00A67FF3" w:rsidRPr="00DF01F0">
        <w:rPr>
          <w:rFonts w:cs="Times New Roman"/>
          <w:szCs w:val="28"/>
          <w:lang w:val="ru-RU"/>
        </w:rPr>
        <w:t xml:space="preserve"> лабораторної</w:t>
      </w:r>
      <w:r w:rsidRPr="00DF01F0">
        <w:rPr>
          <w:rFonts w:cs="Times New Roman"/>
          <w:szCs w:val="28"/>
          <w:lang w:val="ru-RU"/>
        </w:rPr>
        <w:t xml:space="preserve"> практики</w:t>
      </w:r>
      <w:r w:rsidR="003055B0" w:rsidRPr="00DF01F0">
        <w:rPr>
          <w:rFonts w:cs="Times New Roman"/>
          <w:szCs w:val="28"/>
          <w:lang w:val="ru-RU"/>
        </w:rPr>
        <w:t xml:space="preserve"> [</w:t>
      </w:r>
      <w:r w:rsidR="00F256F1" w:rsidRPr="00F256F1">
        <w:rPr>
          <w:rFonts w:cs="Times New Roman"/>
          <w:bCs/>
          <w:szCs w:val="28"/>
        </w:rPr>
        <w:t>23-25</w:t>
      </w:r>
      <w:r w:rsidR="003055B0" w:rsidRPr="00DF01F0">
        <w:rPr>
          <w:rFonts w:cs="Times New Roman"/>
          <w:szCs w:val="28"/>
        </w:rPr>
        <w:t>]</w:t>
      </w:r>
      <w:r w:rsidRPr="00DF01F0">
        <w:rPr>
          <w:rFonts w:cs="Times New Roman"/>
          <w:szCs w:val="28"/>
        </w:rPr>
        <w:t>:</w:t>
      </w:r>
    </w:p>
    <w:p w14:paraId="56D59EA9" w14:textId="04691F64" w:rsidR="005E550B" w:rsidRPr="00DF01F0" w:rsidRDefault="005E550B" w:rsidP="00DF01F0">
      <w:pPr>
        <w:ind w:firstLine="0"/>
        <w:rPr>
          <w:rFonts w:cs="Times New Roman"/>
          <w:szCs w:val="28"/>
        </w:rPr>
      </w:pPr>
      <w:r w:rsidRPr="00DF01F0">
        <w:rPr>
          <w:rFonts w:cs="Times New Roman"/>
          <w:b/>
          <w:bCs/>
          <w:szCs w:val="28"/>
        </w:rPr>
        <w:t>Преаналітичний етап</w:t>
      </w:r>
      <w:r w:rsidRPr="00DF01F0">
        <w:rPr>
          <w:rFonts w:cs="Times New Roman"/>
          <w:szCs w:val="28"/>
        </w:rPr>
        <w:t>: управління вимогами до приймання зразків, ідентифікації, умов транспортування, критеріїв прийнятності. Тут вимоги ISO 15189/22367 трансформуються у СОП, навчання персоналу, ана</w:t>
      </w:r>
      <w:r w:rsidR="00A67FF3" w:rsidRPr="00DF01F0">
        <w:rPr>
          <w:rFonts w:cs="Times New Roman"/>
          <w:szCs w:val="28"/>
        </w:rPr>
        <w:t>ліз невідповідностей та ризиків</w:t>
      </w:r>
      <w:r w:rsidRPr="00DF01F0">
        <w:rPr>
          <w:rFonts w:cs="Times New Roman"/>
          <w:szCs w:val="28"/>
        </w:rPr>
        <w:t>.</w:t>
      </w:r>
    </w:p>
    <w:p w14:paraId="5C34ACDC" w14:textId="3E332D40" w:rsidR="005E550B" w:rsidRPr="00DF01F0" w:rsidRDefault="005E550B" w:rsidP="00DF01F0">
      <w:pPr>
        <w:ind w:firstLine="0"/>
        <w:rPr>
          <w:rFonts w:cs="Times New Roman"/>
          <w:szCs w:val="28"/>
        </w:rPr>
      </w:pPr>
      <w:r w:rsidRPr="00DF01F0">
        <w:rPr>
          <w:rFonts w:cs="Times New Roman"/>
          <w:b/>
          <w:bCs/>
          <w:szCs w:val="28"/>
        </w:rPr>
        <w:t>Аналітичний етап</w:t>
      </w:r>
      <w:r w:rsidRPr="00DF01F0">
        <w:rPr>
          <w:rFonts w:cs="Times New Roman"/>
          <w:szCs w:val="28"/>
        </w:rPr>
        <w:t>: валідація/верифікація методик, контроль якості, простежуваність, технічна компетентність, обслуговування обладнання. ISO/IEC 17025 задає загальну “мову” компетентнос</w:t>
      </w:r>
      <w:r w:rsidR="00A67FF3" w:rsidRPr="00DF01F0">
        <w:rPr>
          <w:rFonts w:cs="Times New Roman"/>
          <w:szCs w:val="28"/>
        </w:rPr>
        <w:t>ті вимірювань і простежуваності</w:t>
      </w:r>
      <w:r w:rsidRPr="00DF01F0">
        <w:rPr>
          <w:rFonts w:cs="Times New Roman"/>
          <w:szCs w:val="28"/>
        </w:rPr>
        <w:t>, а ISO 10012 деталізує вимоги до керування вимірюва</w:t>
      </w:r>
      <w:r w:rsidR="00A67FF3" w:rsidRPr="00DF01F0">
        <w:rPr>
          <w:rFonts w:cs="Times New Roman"/>
          <w:szCs w:val="28"/>
        </w:rPr>
        <w:t>льними процесами та обладнанням</w:t>
      </w:r>
      <w:r w:rsidRPr="00DF01F0">
        <w:rPr>
          <w:rFonts w:cs="Times New Roman"/>
          <w:szCs w:val="28"/>
        </w:rPr>
        <w:t>.</w:t>
      </w:r>
    </w:p>
    <w:p w14:paraId="7DA52AE1" w14:textId="77777777" w:rsidR="00A67FF3" w:rsidRPr="00DF01F0" w:rsidRDefault="005E550B" w:rsidP="00DF01F0">
      <w:pPr>
        <w:ind w:firstLine="0"/>
        <w:rPr>
          <w:rFonts w:cs="Times New Roman"/>
          <w:szCs w:val="28"/>
        </w:rPr>
      </w:pPr>
      <w:r w:rsidRPr="00DF01F0">
        <w:rPr>
          <w:rFonts w:cs="Times New Roman"/>
          <w:b/>
          <w:bCs/>
          <w:szCs w:val="28"/>
        </w:rPr>
        <w:t>Постаналітичний етап</w:t>
      </w:r>
      <w:r w:rsidRPr="00DF01F0">
        <w:rPr>
          <w:rFonts w:cs="Times New Roman"/>
          <w:szCs w:val="28"/>
        </w:rPr>
        <w:t>: валідація результатів, звітування, інтерпретаційні коментарі, управління критичними значеннями, конфіденційність, взаємодія з клініцистами/пацієнтами (</w:t>
      </w:r>
      <w:r w:rsidR="00A67FF3" w:rsidRPr="00DF01F0">
        <w:rPr>
          <w:rFonts w:cs="Times New Roman"/>
          <w:szCs w:val="28"/>
        </w:rPr>
        <w:t>особливо суттєво для ISO 15189)</w:t>
      </w:r>
      <w:r w:rsidRPr="00DF01F0">
        <w:rPr>
          <w:rFonts w:cs="Times New Roman"/>
          <w:szCs w:val="28"/>
        </w:rPr>
        <w:t>.</w:t>
      </w:r>
    </w:p>
    <w:p w14:paraId="18E1A0B8" w14:textId="77777777" w:rsidR="00A67FF3" w:rsidRPr="00DF01F0" w:rsidRDefault="005E550B" w:rsidP="00DF01F0">
      <w:pPr>
        <w:ind w:firstLine="0"/>
        <w:rPr>
          <w:rFonts w:cs="Times New Roman"/>
          <w:szCs w:val="28"/>
        </w:rPr>
      </w:pPr>
      <w:r w:rsidRPr="00DF01F0">
        <w:rPr>
          <w:rFonts w:cs="Times New Roman"/>
          <w:b/>
          <w:bCs/>
          <w:szCs w:val="28"/>
        </w:rPr>
        <w:t>Управління ризиками</w:t>
      </w:r>
      <w:r w:rsidRPr="00DF01F0">
        <w:rPr>
          <w:rFonts w:cs="Times New Roman"/>
          <w:szCs w:val="28"/>
        </w:rPr>
        <w:t>: ризики помилок, ІТ-ризики, ризики постачальників та реагентів, ризики кадрових змін. ISO 22367 пропонує процесну модель ризик-менеджмент</w:t>
      </w:r>
      <w:r w:rsidR="00A67FF3" w:rsidRPr="00DF01F0">
        <w:rPr>
          <w:rFonts w:cs="Times New Roman"/>
          <w:szCs w:val="28"/>
        </w:rPr>
        <w:t>у саме для медичної лабораторії</w:t>
      </w:r>
      <w:r w:rsidRPr="00DF01F0">
        <w:rPr>
          <w:rFonts w:cs="Times New Roman"/>
          <w:szCs w:val="28"/>
        </w:rPr>
        <w:t>.</w:t>
      </w:r>
    </w:p>
    <w:p w14:paraId="1EB1A760" w14:textId="77777777" w:rsidR="00137652" w:rsidRPr="00DF01F0" w:rsidRDefault="005E550B" w:rsidP="00DF01F0">
      <w:pPr>
        <w:ind w:firstLine="0"/>
        <w:rPr>
          <w:rFonts w:cs="Times New Roman"/>
          <w:szCs w:val="28"/>
        </w:rPr>
      </w:pPr>
      <w:r w:rsidRPr="00DF01F0">
        <w:rPr>
          <w:rFonts w:cs="Times New Roman"/>
          <w:b/>
          <w:bCs/>
          <w:szCs w:val="28"/>
        </w:rPr>
        <w:t>Оцінювання результативності та поліпшення</w:t>
      </w:r>
      <w:r w:rsidR="00A67FF3" w:rsidRPr="00DF01F0">
        <w:rPr>
          <w:rFonts w:cs="Times New Roman"/>
          <w:szCs w:val="28"/>
        </w:rPr>
        <w:t>: внутрішні аудити (ISO 19011)</w:t>
      </w:r>
      <w:r w:rsidRPr="00DF01F0">
        <w:rPr>
          <w:rFonts w:cs="Times New Roman"/>
          <w:szCs w:val="28"/>
        </w:rPr>
        <w:t>, аналіз даних, коригувальні дії, управління змінами, наради керівництва — управлінський цикл, характерний для IS</w:t>
      </w:r>
      <w:r w:rsidR="00A67FF3" w:rsidRPr="00DF01F0">
        <w:rPr>
          <w:rFonts w:cs="Times New Roman"/>
          <w:szCs w:val="28"/>
        </w:rPr>
        <w:t>O 9001 і сумісний з 15189/17025</w:t>
      </w:r>
      <w:r w:rsidRPr="00DF01F0">
        <w:rPr>
          <w:rFonts w:cs="Times New Roman"/>
          <w:szCs w:val="28"/>
        </w:rPr>
        <w:t>.</w:t>
      </w:r>
    </w:p>
    <w:p w14:paraId="544ADD5F" w14:textId="47977B66" w:rsidR="00A67FF3" w:rsidRPr="00F256F1" w:rsidRDefault="005E550B" w:rsidP="00DF01F0">
      <w:pPr>
        <w:ind w:firstLine="708"/>
        <w:rPr>
          <w:rFonts w:cs="Times New Roman"/>
          <w:szCs w:val="28"/>
          <w:lang w:val="ru-RU"/>
        </w:rPr>
      </w:pPr>
      <w:r w:rsidRPr="00DF01F0">
        <w:rPr>
          <w:rFonts w:cs="Times New Roman"/>
          <w:szCs w:val="28"/>
        </w:rPr>
        <w:t xml:space="preserve">Для практичного впровадження СУЯ в лабораторіях широко використовують настанови міжнародних організацій охорони здоров’я та </w:t>
      </w:r>
      <w:r w:rsidRPr="00DF01F0">
        <w:rPr>
          <w:rFonts w:cs="Times New Roman"/>
          <w:szCs w:val="28"/>
        </w:rPr>
        <w:lastRenderedPageBreak/>
        <w:t xml:space="preserve">акредитаційної інфраструктури. Зокрема, </w:t>
      </w:r>
      <w:r w:rsidRPr="00DF01F0">
        <w:rPr>
          <w:rFonts w:cs="Times New Roman"/>
          <w:bCs/>
          <w:szCs w:val="28"/>
        </w:rPr>
        <w:t>WHO Laboratory Quality Management System: handbook (2011)</w:t>
      </w:r>
      <w:r w:rsidRPr="00DF01F0">
        <w:rPr>
          <w:rFonts w:cs="Times New Roman"/>
          <w:szCs w:val="28"/>
        </w:rPr>
        <w:t xml:space="preserve"> систематизує елементи ЛЯМС (LQMS) і прямо базується на ISO 15189 та документах CLSI. У регіональному контексті ВООЗ також висвітлювала розвиток системи управління якістю лабораторій в Україні та інструменти покрокового впровадження</w:t>
      </w:r>
      <w:r w:rsidR="00A67FF3" w:rsidRPr="00DF01F0">
        <w:rPr>
          <w:rFonts w:cs="Times New Roman"/>
          <w:szCs w:val="28"/>
        </w:rPr>
        <w:t xml:space="preserve"> [</w:t>
      </w:r>
      <w:r w:rsidR="00F256F1" w:rsidRPr="00F256F1">
        <w:rPr>
          <w:rFonts w:cs="Times New Roman"/>
          <w:bCs/>
          <w:szCs w:val="28"/>
        </w:rPr>
        <w:t>26, 27</w:t>
      </w:r>
      <w:r w:rsidR="00A67FF3" w:rsidRPr="00F256F1">
        <w:rPr>
          <w:rFonts w:cs="Times New Roman"/>
          <w:szCs w:val="28"/>
          <w:lang w:val="ru-RU"/>
        </w:rPr>
        <w:t>].</w:t>
      </w:r>
    </w:p>
    <w:p w14:paraId="0C5CA46C" w14:textId="7465C9E9" w:rsidR="00FE4F5E" w:rsidRPr="00DF01F0" w:rsidRDefault="00ED2B46" w:rsidP="00DF01F0">
      <w:pPr>
        <w:ind w:firstLine="708"/>
        <w:rPr>
          <w:rFonts w:cs="Times New Roman"/>
          <w:szCs w:val="28"/>
        </w:rPr>
      </w:pPr>
      <w:r w:rsidRPr="00DF01F0">
        <w:rPr>
          <w:rFonts w:cs="Times New Roman"/>
          <w:szCs w:val="28"/>
        </w:rPr>
        <w:t xml:space="preserve">Таким чином, у результаті аналізу міжнародних стандартів управління якістю та практики їх застосування у лабораторній діяльності встановлено, що міжнародні стандарти управління якістю ISO є фундаментальною основою сучасної лабораторної практики, оскільки забезпечують системність управління, доказову компетентність та довіру до результатів досліджень. </w:t>
      </w:r>
      <w:r w:rsidRPr="00DF1107">
        <w:rPr>
          <w:rFonts w:cs="Times New Roman"/>
          <w:bCs/>
          <w:szCs w:val="28"/>
        </w:rPr>
        <w:t>ISO 9001</w:t>
      </w:r>
      <w:r w:rsidRPr="00DF1107">
        <w:rPr>
          <w:rFonts w:cs="Times New Roman"/>
          <w:szCs w:val="28"/>
        </w:rPr>
        <w:t xml:space="preserve"> формує універсальну управлінську модель і процесний підхід, </w:t>
      </w:r>
      <w:r w:rsidRPr="00DF1107">
        <w:rPr>
          <w:rFonts w:cs="Times New Roman"/>
          <w:bCs/>
          <w:szCs w:val="28"/>
        </w:rPr>
        <w:t>ISO/IEC 17025</w:t>
      </w:r>
      <w:r w:rsidRPr="00DF1107">
        <w:rPr>
          <w:rFonts w:cs="Times New Roman"/>
          <w:szCs w:val="28"/>
        </w:rPr>
        <w:t xml:space="preserve"> та </w:t>
      </w:r>
      <w:r w:rsidRPr="00DF1107">
        <w:rPr>
          <w:rFonts w:cs="Times New Roman"/>
          <w:bCs/>
          <w:szCs w:val="28"/>
        </w:rPr>
        <w:t>ISO 15189</w:t>
      </w:r>
      <w:r w:rsidRPr="00DF1107">
        <w:rPr>
          <w:rFonts w:cs="Times New Roman"/>
          <w:szCs w:val="28"/>
        </w:rPr>
        <w:t xml:space="preserve"> забезпечують технічну й професійну компетентність лабораторій відповідного профілю, а допоміжні стандарти (</w:t>
      </w:r>
      <w:r w:rsidRPr="00DF1107">
        <w:rPr>
          <w:rFonts w:cs="Times New Roman"/>
          <w:bCs/>
          <w:szCs w:val="28"/>
        </w:rPr>
        <w:t>ISO 22367, ISO 19011, ISO 10012</w:t>
      </w:r>
      <w:r w:rsidRPr="00DF1107">
        <w:rPr>
          <w:rFonts w:cs="Times New Roman"/>
          <w:szCs w:val="28"/>
        </w:rPr>
        <w:t>)</w:t>
      </w:r>
      <w:r w:rsidRPr="00DF01F0">
        <w:rPr>
          <w:rFonts w:cs="Times New Roman"/>
          <w:szCs w:val="28"/>
        </w:rPr>
        <w:t xml:space="preserve"> підсилюють управління ризиками, аудит і метрологічну стабільність. Комплексне впровадження цих стандартів сприяє підвищенню якості лабораторних послуг, безпеки пацієнтів і відповідності міжнародним вимогам, що є передумовою сталого розвитку лабораторій у сучасних умовах.</w:t>
      </w:r>
    </w:p>
    <w:p w14:paraId="59DEC771" w14:textId="77777777" w:rsidR="00417C42" w:rsidRPr="00DF01F0" w:rsidRDefault="00417C42" w:rsidP="00DF01F0">
      <w:pPr>
        <w:ind w:firstLine="708"/>
        <w:rPr>
          <w:rFonts w:cs="Times New Roman"/>
          <w:bCs/>
          <w:szCs w:val="28"/>
        </w:rPr>
      </w:pPr>
    </w:p>
    <w:p w14:paraId="7BEC7F8F" w14:textId="6264CE47" w:rsidR="00887010" w:rsidRPr="00DF01F0" w:rsidRDefault="00ED6C6C" w:rsidP="00BC29B6">
      <w:pPr>
        <w:pStyle w:val="a7"/>
        <w:widowControl w:val="0"/>
        <w:numPr>
          <w:ilvl w:val="1"/>
          <w:numId w:val="1"/>
        </w:numPr>
        <w:ind w:left="0" w:firstLine="0"/>
        <w:rPr>
          <w:rFonts w:cs="Times New Roman"/>
          <w:b/>
          <w:bCs/>
          <w:szCs w:val="28"/>
        </w:rPr>
      </w:pPr>
      <w:r w:rsidRPr="00DF01F0">
        <w:rPr>
          <w:rFonts w:cs="Times New Roman"/>
          <w:b/>
          <w:bCs/>
          <w:szCs w:val="28"/>
        </w:rPr>
        <w:t>Теоретичні підходи до оцінки конкурентоспроможності лабораторних послуг</w:t>
      </w:r>
    </w:p>
    <w:p w14:paraId="13EE7146" w14:textId="77777777" w:rsidR="00417C42" w:rsidRDefault="00417C42" w:rsidP="00DF01F0">
      <w:pPr>
        <w:rPr>
          <w:rFonts w:eastAsia="Times New Roman" w:cs="Times New Roman"/>
          <w:kern w:val="0"/>
          <w:szCs w:val="28"/>
          <w:lang w:eastAsia="uk-UA"/>
          <w14:ligatures w14:val="none"/>
        </w:rPr>
      </w:pPr>
    </w:p>
    <w:p w14:paraId="21C3D00C" w14:textId="2066699D" w:rsidR="00DF01F0" w:rsidRPr="00DF01F0" w:rsidRDefault="00F3206C" w:rsidP="00DF01F0">
      <w:pPr>
        <w:rPr>
          <w:rFonts w:eastAsia="Times New Roman" w:cs="Times New Roman"/>
          <w:kern w:val="0"/>
          <w:szCs w:val="28"/>
          <w:lang w:eastAsia="uk-UA"/>
          <w14:ligatures w14:val="none"/>
        </w:rPr>
      </w:pPr>
      <w:r w:rsidRPr="00F3206C">
        <w:rPr>
          <w:rFonts w:eastAsia="Times New Roman" w:cs="Times New Roman"/>
          <w:kern w:val="0"/>
          <w:szCs w:val="28"/>
          <w:lang w:eastAsia="uk-UA"/>
          <w14:ligatures w14:val="none"/>
        </w:rPr>
        <w:t xml:space="preserve">Конкурентоспроможність лабораторних послуг у сучасних умовах доцільно трактувати як здатність лабораторії </w:t>
      </w:r>
      <w:r w:rsidRPr="00DF01F0">
        <w:rPr>
          <w:rFonts w:eastAsia="Times New Roman" w:cs="Times New Roman"/>
          <w:bCs/>
          <w:kern w:val="0"/>
          <w:szCs w:val="28"/>
          <w:lang w:eastAsia="uk-UA"/>
          <w14:ligatures w14:val="none"/>
        </w:rPr>
        <w:t>стабільно формувати вищу споживчу цінність</w:t>
      </w:r>
      <w:r w:rsidRPr="00F3206C">
        <w:rPr>
          <w:rFonts w:eastAsia="Times New Roman" w:cs="Times New Roman"/>
          <w:kern w:val="0"/>
          <w:szCs w:val="28"/>
          <w:lang w:eastAsia="uk-UA"/>
          <w14:ligatures w14:val="none"/>
        </w:rPr>
        <w:t xml:space="preserve"> (точність і відтворюваність результатів, безпека пацієнта, швидкість виконання, сервіс та комунікація, доступність, ціна, репутація) порівняно з альтернативними провайдерами в певному сегменті ринку. На відміну від оцінювання конкурентоспроможності матеріального продукту, у сфері послуг ключовою є </w:t>
      </w:r>
      <w:r w:rsidRPr="00DF01F0">
        <w:rPr>
          <w:rFonts w:eastAsia="Times New Roman" w:cs="Times New Roman"/>
          <w:bCs/>
          <w:kern w:val="0"/>
          <w:szCs w:val="28"/>
          <w:lang w:eastAsia="uk-UA"/>
          <w14:ligatures w14:val="none"/>
        </w:rPr>
        <w:t>нематеріальність</w:t>
      </w:r>
      <w:r w:rsidRPr="00F3206C">
        <w:rPr>
          <w:rFonts w:eastAsia="Times New Roman" w:cs="Times New Roman"/>
          <w:kern w:val="0"/>
          <w:szCs w:val="28"/>
          <w:lang w:eastAsia="uk-UA"/>
          <w14:ligatures w14:val="none"/>
        </w:rPr>
        <w:t xml:space="preserve"> результату до моменту споживання та висока роль довіри, стандартизованих процесів і доказової </w:t>
      </w:r>
      <w:r w:rsidRPr="00F3206C">
        <w:rPr>
          <w:rFonts w:eastAsia="Times New Roman" w:cs="Times New Roman"/>
          <w:kern w:val="0"/>
          <w:szCs w:val="28"/>
          <w:lang w:eastAsia="uk-UA"/>
          <w14:ligatures w14:val="none"/>
        </w:rPr>
        <w:lastRenderedPageBreak/>
        <w:t>якості. У лабораторній практиці конкурентні переваги безпосередньо пов’язані з управлінням якістю та компетентністю (вимоги до персоналу, обладнання, методик, валідації/верифікації, внутрішнього контролю якості, участі у міжлабораторних порівняннях тощо), що системно відображе</w:t>
      </w:r>
      <w:r w:rsidR="00DF1107">
        <w:rPr>
          <w:rFonts w:eastAsia="Times New Roman" w:cs="Times New Roman"/>
          <w:kern w:val="0"/>
          <w:szCs w:val="28"/>
          <w:lang w:eastAsia="uk-UA"/>
          <w14:ligatures w14:val="none"/>
        </w:rPr>
        <w:t xml:space="preserve">но у вимогах ISO 15189:2022 </w:t>
      </w:r>
      <w:r w:rsidRPr="00F3206C">
        <w:rPr>
          <w:rFonts w:eastAsia="Times New Roman" w:cs="Times New Roman"/>
          <w:kern w:val="0"/>
          <w:szCs w:val="28"/>
          <w:lang w:eastAsia="uk-UA"/>
          <w14:ligatures w14:val="none"/>
        </w:rPr>
        <w:t>та суміжних стандартах ISO 9001:2015 і ISO/</w:t>
      </w:r>
      <w:r w:rsidRPr="00DF01F0">
        <w:rPr>
          <w:rFonts w:eastAsia="Times New Roman" w:cs="Times New Roman"/>
          <w:kern w:val="0"/>
          <w:szCs w:val="28"/>
          <w:lang w:eastAsia="uk-UA"/>
          <w14:ligatures w14:val="none"/>
        </w:rPr>
        <w:t>IEC 17025:2017</w:t>
      </w:r>
      <w:r w:rsidRPr="00F3206C">
        <w:rPr>
          <w:rFonts w:eastAsia="Times New Roman" w:cs="Times New Roman"/>
          <w:kern w:val="0"/>
          <w:szCs w:val="28"/>
          <w:lang w:eastAsia="uk-UA"/>
          <w14:ligatures w14:val="none"/>
        </w:rPr>
        <w:t>.</w:t>
      </w:r>
      <w:r w:rsidR="00DF01F0" w:rsidRPr="00DF01F0">
        <w:rPr>
          <w:rFonts w:eastAsia="Times New Roman" w:cs="Times New Roman"/>
          <w:kern w:val="0"/>
          <w:szCs w:val="28"/>
          <w:lang w:eastAsia="uk-UA"/>
          <w14:ligatures w14:val="none"/>
        </w:rPr>
        <w:t xml:space="preserve"> </w:t>
      </w:r>
    </w:p>
    <w:p w14:paraId="696E5FDD" w14:textId="77777777" w:rsidR="008F11EF" w:rsidRDefault="00F3206C" w:rsidP="008F11EF">
      <w:pPr>
        <w:ind w:firstLine="708"/>
        <w:rPr>
          <w:rFonts w:eastAsia="Times New Roman" w:cs="Times New Roman"/>
          <w:kern w:val="0"/>
          <w:szCs w:val="28"/>
          <w:lang w:eastAsia="uk-UA"/>
          <w14:ligatures w14:val="none"/>
        </w:rPr>
      </w:pPr>
      <w:r w:rsidRPr="00F3206C">
        <w:rPr>
          <w:rFonts w:eastAsia="Times New Roman" w:cs="Times New Roman"/>
          <w:kern w:val="0"/>
          <w:szCs w:val="28"/>
          <w:lang w:eastAsia="uk-UA"/>
          <w14:ligatures w14:val="none"/>
        </w:rPr>
        <w:t xml:space="preserve">Стратегічні підходи </w:t>
      </w:r>
      <w:r w:rsidRPr="00DF01F0">
        <w:rPr>
          <w:rFonts w:eastAsia="Times New Roman" w:cs="Times New Roman"/>
          <w:kern w:val="0"/>
          <w:szCs w:val="28"/>
          <w:lang w:eastAsia="uk-UA"/>
          <w14:ligatures w14:val="none"/>
        </w:rPr>
        <w:t xml:space="preserve">у класичному форматі </w:t>
      </w:r>
      <w:r w:rsidRPr="00F3206C">
        <w:rPr>
          <w:rFonts w:eastAsia="Times New Roman" w:cs="Times New Roman"/>
          <w:kern w:val="0"/>
          <w:szCs w:val="28"/>
          <w:lang w:eastAsia="uk-UA"/>
          <w14:ligatures w14:val="none"/>
        </w:rPr>
        <w:t xml:space="preserve">розглядають конкурентоспроможність як результат </w:t>
      </w:r>
      <w:r w:rsidRPr="00DF01F0">
        <w:rPr>
          <w:rFonts w:eastAsia="Times New Roman" w:cs="Times New Roman"/>
          <w:bCs/>
          <w:kern w:val="0"/>
          <w:szCs w:val="28"/>
          <w:lang w:eastAsia="uk-UA"/>
          <w14:ligatures w14:val="none"/>
        </w:rPr>
        <w:t>взаємодії організації з ринковим середовищем</w:t>
      </w:r>
      <w:r w:rsidRPr="00F3206C">
        <w:rPr>
          <w:rFonts w:eastAsia="Times New Roman" w:cs="Times New Roman"/>
          <w:kern w:val="0"/>
          <w:szCs w:val="28"/>
          <w:lang w:eastAsia="uk-UA"/>
          <w14:ligatures w14:val="none"/>
        </w:rPr>
        <w:t xml:space="preserve"> і як здатність формувати стійкі конкурентні переваги. Найпоширенішим є підхід М. Портера</w:t>
      </w:r>
      <w:r w:rsidR="00417C42" w:rsidRPr="00F77A52">
        <w:rPr>
          <w:rFonts w:eastAsia="Times New Roman" w:cs="Times New Roman"/>
          <w:kern w:val="0"/>
          <w:szCs w:val="28"/>
          <w:lang w:eastAsia="uk-UA"/>
          <w14:ligatures w14:val="none"/>
        </w:rPr>
        <w:t xml:space="preserve"> –</w:t>
      </w:r>
      <w:r w:rsidRPr="00F3206C">
        <w:rPr>
          <w:rFonts w:eastAsia="Times New Roman" w:cs="Times New Roman"/>
          <w:kern w:val="0"/>
          <w:szCs w:val="28"/>
          <w:lang w:eastAsia="uk-UA"/>
          <w14:ligatures w14:val="none"/>
        </w:rPr>
        <w:t xml:space="preserve"> аналіз «п’яти сил» конкуренції дозволяє оцінити інтенсивність суперництва, загрозу товарів-замінників, силу постачальників і спожи</w:t>
      </w:r>
      <w:r w:rsidR="00DF1107">
        <w:rPr>
          <w:rFonts w:eastAsia="Times New Roman" w:cs="Times New Roman"/>
          <w:kern w:val="0"/>
          <w:szCs w:val="28"/>
          <w:lang w:eastAsia="uk-UA"/>
          <w14:ligatures w14:val="none"/>
        </w:rPr>
        <w:t>вачів, а також бар’єри входу</w:t>
      </w:r>
      <w:r w:rsidR="00417C42" w:rsidRPr="00F77A52">
        <w:rPr>
          <w:rFonts w:eastAsia="Times New Roman" w:cs="Times New Roman"/>
          <w:kern w:val="0"/>
          <w:szCs w:val="28"/>
          <w:lang w:eastAsia="uk-UA"/>
          <w14:ligatures w14:val="none"/>
        </w:rPr>
        <w:t xml:space="preserve"> (</w:t>
      </w:r>
      <w:r w:rsidR="00417C42" w:rsidRPr="008F11EF">
        <w:rPr>
          <w:rFonts w:eastAsia="Times New Roman" w:cs="Times New Roman"/>
          <w:kern w:val="0"/>
          <w:szCs w:val="28"/>
          <w:lang w:eastAsia="uk-UA"/>
          <w14:ligatures w14:val="none"/>
        </w:rPr>
        <w:t>рис. 1.3)</w:t>
      </w:r>
      <w:r w:rsidRPr="008F11EF">
        <w:rPr>
          <w:rFonts w:eastAsia="Times New Roman" w:cs="Times New Roman"/>
          <w:kern w:val="0"/>
          <w:szCs w:val="28"/>
          <w:lang w:eastAsia="uk-UA"/>
          <w14:ligatures w14:val="none"/>
        </w:rPr>
        <w:t>.</w:t>
      </w:r>
      <w:r w:rsidR="008F11EF" w:rsidRPr="008F11EF">
        <w:rPr>
          <w:rFonts w:eastAsia="Times New Roman" w:cs="Times New Roman"/>
          <w:kern w:val="0"/>
          <w:szCs w:val="28"/>
          <w:lang w:eastAsia="uk-UA"/>
          <w14:ligatures w14:val="none"/>
        </w:rPr>
        <w:t xml:space="preserve"> </w:t>
      </w:r>
    </w:p>
    <w:p w14:paraId="3F23CDB9" w14:textId="57B8D91F" w:rsidR="00417C42" w:rsidRDefault="008F11EF" w:rsidP="008F11EF">
      <w:pPr>
        <w:ind w:firstLine="708"/>
        <w:rPr>
          <w:rFonts w:eastAsia="Times New Roman" w:cs="Times New Roman"/>
          <w:kern w:val="0"/>
          <w:szCs w:val="28"/>
          <w:lang w:eastAsia="uk-UA"/>
          <w14:ligatures w14:val="none"/>
        </w:rPr>
      </w:pPr>
      <w:r w:rsidRPr="00F3206C">
        <w:rPr>
          <w:rFonts w:eastAsia="Times New Roman" w:cs="Times New Roman"/>
          <w:kern w:val="0"/>
          <w:szCs w:val="28"/>
          <w:lang w:eastAsia="uk-UA"/>
          <w14:ligatures w14:val="none"/>
        </w:rPr>
        <w:t>Для лабораторії це означає, зокрема, врахування: (а) локальної насиченості ринку приватними/державними лабораторіями; (б) замінників (POCT, експрес-тести, домашні тести); (в) залежності від постачальників реагентів/аналітичних платформ; (г) переговорної сили великих корпоративних клієнтів та медичних мереж.</w:t>
      </w:r>
    </w:p>
    <w:p w14:paraId="4DBE9EB7" w14:textId="3B4A1F8A" w:rsidR="00417C42" w:rsidRDefault="00417C42" w:rsidP="00417C42">
      <w:pPr>
        <w:ind w:firstLine="0"/>
        <w:jc w:val="center"/>
        <w:rPr>
          <w:rFonts w:eastAsia="Times New Roman" w:cs="Times New Roman"/>
          <w:kern w:val="0"/>
          <w:szCs w:val="28"/>
          <w:lang w:eastAsia="uk-UA"/>
          <w14:ligatures w14:val="none"/>
        </w:rPr>
      </w:pPr>
      <w:r>
        <w:rPr>
          <w:noProof/>
          <w:lang w:eastAsia="uk-UA"/>
        </w:rPr>
        <w:drawing>
          <wp:inline distT="0" distB="0" distL="0" distR="0" wp14:anchorId="05D87844" wp14:editId="4DA1DDEB">
            <wp:extent cx="3771900" cy="1768891"/>
            <wp:effectExtent l="0" t="0" r="0" b="3175"/>
            <wp:docPr id="6" name="Рисунок 6" descr="Модель 5 сил конкуренції - Стратегічний менеджмент - Підручники для вузів  онлай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Модель 5 сил конкуренції - Стратегічний менеджмент - Підручники для вузів  онлайн"/>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775210" cy="1770443"/>
                    </a:xfrm>
                    <a:prstGeom prst="rect">
                      <a:avLst/>
                    </a:prstGeom>
                    <a:noFill/>
                    <a:ln>
                      <a:noFill/>
                    </a:ln>
                  </pic:spPr>
                </pic:pic>
              </a:graphicData>
            </a:graphic>
          </wp:inline>
        </w:drawing>
      </w:r>
    </w:p>
    <w:p w14:paraId="2162F33F" w14:textId="2F9C97C1" w:rsidR="00417C42" w:rsidRPr="00E768AE" w:rsidRDefault="00417C42" w:rsidP="00417C42">
      <w:pPr>
        <w:ind w:firstLine="708"/>
        <w:jc w:val="center"/>
        <w:rPr>
          <w:rFonts w:eastAsia="Times New Roman" w:cs="Times New Roman"/>
          <w:b/>
          <w:kern w:val="0"/>
          <w:szCs w:val="28"/>
          <w:lang w:eastAsia="uk-UA"/>
          <w14:ligatures w14:val="none"/>
        </w:rPr>
      </w:pPr>
      <w:r w:rsidRPr="00E768AE">
        <w:rPr>
          <w:rFonts w:eastAsia="Times New Roman" w:cs="Times New Roman"/>
          <w:b/>
          <w:kern w:val="0"/>
          <w:szCs w:val="28"/>
          <w:lang w:val="ru-RU" w:eastAsia="uk-UA"/>
          <w14:ligatures w14:val="none"/>
        </w:rPr>
        <w:t>Рис. 1.3. Модель «п</w:t>
      </w:r>
      <w:r w:rsidRPr="00E768AE">
        <w:rPr>
          <w:rFonts w:eastAsia="Times New Roman" w:cs="Times New Roman"/>
          <w:b/>
          <w:kern w:val="0"/>
          <w:szCs w:val="28"/>
          <w:lang w:eastAsia="uk-UA"/>
          <w14:ligatures w14:val="none"/>
        </w:rPr>
        <w:t>’яти сил»  М. Портера</w:t>
      </w:r>
    </w:p>
    <w:p w14:paraId="2576A6E0" w14:textId="4236A578" w:rsidR="00417C42" w:rsidRDefault="00417C42" w:rsidP="009B6E74">
      <w:pPr>
        <w:ind w:firstLine="708"/>
        <w:rPr>
          <w:rFonts w:eastAsia="Times New Roman" w:cs="Times New Roman"/>
          <w:kern w:val="0"/>
          <w:szCs w:val="28"/>
          <w:lang w:eastAsia="uk-UA"/>
          <w14:ligatures w14:val="none"/>
        </w:rPr>
      </w:pPr>
      <w:r>
        <w:rPr>
          <w:rFonts w:eastAsia="Times New Roman" w:cs="Times New Roman"/>
          <w:kern w:val="0"/>
          <w:szCs w:val="28"/>
          <w:lang w:eastAsia="uk-UA"/>
          <w14:ligatures w14:val="none"/>
        </w:rPr>
        <w:t xml:space="preserve">Джерело: </w:t>
      </w:r>
      <w:hyperlink r:id="rId12" w:history="1">
        <w:r w:rsidRPr="0038554A">
          <w:rPr>
            <w:rStyle w:val="ad"/>
            <w:rFonts w:eastAsia="Times New Roman" w:cs="Times New Roman"/>
            <w:kern w:val="0"/>
            <w:szCs w:val="28"/>
            <w:lang w:eastAsia="uk-UA"/>
            <w14:ligatures w14:val="none"/>
          </w:rPr>
          <w:t>https://pidru4niki.com/89738/menedzhment/model_konkurentsiyi</w:t>
        </w:r>
      </w:hyperlink>
    </w:p>
    <w:p w14:paraId="78EBBB1B" w14:textId="0CF87D83" w:rsidR="009B6E74" w:rsidRDefault="00F3206C" w:rsidP="009B6E74">
      <w:pPr>
        <w:ind w:firstLine="708"/>
        <w:rPr>
          <w:rFonts w:eastAsia="Times New Roman" w:cs="Times New Roman"/>
          <w:kern w:val="0"/>
          <w:szCs w:val="28"/>
          <w:lang w:eastAsia="uk-UA"/>
          <w14:ligatures w14:val="none"/>
        </w:rPr>
      </w:pPr>
      <w:r w:rsidRPr="00F3206C">
        <w:rPr>
          <w:rFonts w:eastAsia="Times New Roman" w:cs="Times New Roman"/>
          <w:kern w:val="0"/>
          <w:szCs w:val="28"/>
          <w:lang w:eastAsia="uk-UA"/>
          <w14:ligatures w14:val="none"/>
        </w:rPr>
        <w:t xml:space="preserve"> Практична адаптація моделі «п’яти сил» саме для медичної лабораторії продемонстрована в українських дослідженнях на</w:t>
      </w:r>
      <w:r w:rsidR="00DF01F0" w:rsidRPr="00DF01F0">
        <w:rPr>
          <w:rFonts w:eastAsia="Times New Roman" w:cs="Times New Roman"/>
          <w:kern w:val="0"/>
          <w:szCs w:val="28"/>
          <w:lang w:eastAsia="uk-UA"/>
          <w14:ligatures w14:val="none"/>
        </w:rPr>
        <w:t xml:space="preserve"> прикладах вітчизняного ринку [</w:t>
      </w:r>
      <w:r w:rsidR="00F256F1">
        <w:rPr>
          <w:rFonts w:eastAsia="Times New Roman" w:cs="Times New Roman"/>
          <w:kern w:val="0"/>
          <w:szCs w:val="28"/>
          <w:lang w:eastAsia="uk-UA"/>
          <w14:ligatures w14:val="none"/>
        </w:rPr>
        <w:t>28, 29</w:t>
      </w:r>
      <w:r w:rsidRPr="00F3206C">
        <w:rPr>
          <w:rFonts w:eastAsia="Times New Roman" w:cs="Times New Roman"/>
          <w:kern w:val="0"/>
          <w:szCs w:val="28"/>
          <w:lang w:eastAsia="uk-UA"/>
          <w14:ligatures w14:val="none"/>
        </w:rPr>
        <w:t>].</w:t>
      </w:r>
      <w:r w:rsidR="007F37F0" w:rsidRPr="007F37F0">
        <w:rPr>
          <w:rFonts w:eastAsia="Times New Roman" w:cs="Times New Roman"/>
          <w:kern w:val="0"/>
          <w:szCs w:val="28"/>
          <w:lang w:eastAsia="uk-UA"/>
          <w14:ligatures w14:val="none"/>
        </w:rPr>
        <w:t xml:space="preserve"> </w:t>
      </w:r>
      <w:r w:rsidR="007F37F0" w:rsidRPr="00F3206C">
        <w:rPr>
          <w:rFonts w:eastAsia="Times New Roman" w:cs="Times New Roman"/>
          <w:kern w:val="0"/>
          <w:szCs w:val="28"/>
          <w:lang w:eastAsia="uk-UA"/>
          <w14:ligatures w14:val="none"/>
        </w:rPr>
        <w:t>Друг</w:t>
      </w:r>
      <w:r w:rsidR="00417C42">
        <w:rPr>
          <w:rFonts w:eastAsia="Times New Roman" w:cs="Times New Roman"/>
          <w:kern w:val="0"/>
          <w:szCs w:val="28"/>
          <w:lang w:eastAsia="uk-UA"/>
          <w14:ligatures w14:val="none"/>
        </w:rPr>
        <w:t>ий важливий інструмент Портера –</w:t>
      </w:r>
      <w:r w:rsidR="007F37F0" w:rsidRPr="00F3206C">
        <w:rPr>
          <w:rFonts w:eastAsia="Times New Roman" w:cs="Times New Roman"/>
          <w:kern w:val="0"/>
          <w:szCs w:val="28"/>
          <w:lang w:eastAsia="uk-UA"/>
          <w14:ligatures w14:val="none"/>
        </w:rPr>
        <w:t xml:space="preserve"> </w:t>
      </w:r>
      <w:r w:rsidR="007F37F0" w:rsidRPr="00DF1107">
        <w:rPr>
          <w:rFonts w:eastAsia="Times New Roman" w:cs="Times New Roman"/>
          <w:bCs/>
          <w:kern w:val="0"/>
          <w:szCs w:val="28"/>
          <w:lang w:eastAsia="uk-UA"/>
          <w14:ligatures w14:val="none"/>
        </w:rPr>
        <w:t>ланцюг цінності</w:t>
      </w:r>
      <w:r w:rsidR="007F37F0" w:rsidRPr="00F3206C">
        <w:rPr>
          <w:rFonts w:eastAsia="Times New Roman" w:cs="Times New Roman"/>
          <w:kern w:val="0"/>
          <w:szCs w:val="28"/>
          <w:lang w:eastAsia="uk-UA"/>
          <w14:ligatures w14:val="none"/>
        </w:rPr>
        <w:t>, який допомагає розкласти конкурентну перевагу на процеси (преаналітичний, аналітичний, постаналітичний етапи; логістика біоматеріалу; ІТ-</w:t>
      </w:r>
      <w:r w:rsidR="007F37F0" w:rsidRPr="00F3206C">
        <w:rPr>
          <w:rFonts w:eastAsia="Times New Roman" w:cs="Times New Roman"/>
          <w:kern w:val="0"/>
          <w:szCs w:val="28"/>
          <w:lang w:eastAsia="uk-UA"/>
          <w14:ligatures w14:val="none"/>
        </w:rPr>
        <w:lastRenderedPageBreak/>
        <w:t>інфраструктура; підтримка клініцистів; робота з претензіями; сервіс) і визначити, де саме створюється цінність та виникають втрати [</w:t>
      </w:r>
      <w:r w:rsidR="00F256F1">
        <w:rPr>
          <w:rFonts w:eastAsia="Times New Roman" w:cs="Times New Roman"/>
          <w:kern w:val="0"/>
          <w:szCs w:val="28"/>
          <w:lang w:eastAsia="uk-UA"/>
          <w14:ligatures w14:val="none"/>
        </w:rPr>
        <w:t>30</w:t>
      </w:r>
      <w:r w:rsidR="007F37F0" w:rsidRPr="00F3206C">
        <w:rPr>
          <w:rFonts w:eastAsia="Times New Roman" w:cs="Times New Roman"/>
          <w:kern w:val="0"/>
          <w:szCs w:val="28"/>
          <w:lang w:eastAsia="uk-UA"/>
          <w14:ligatures w14:val="none"/>
        </w:rPr>
        <w:t>].</w:t>
      </w:r>
    </w:p>
    <w:p w14:paraId="6FDCC5A9" w14:textId="58B2630F" w:rsidR="007F37F0" w:rsidRPr="00F3206C" w:rsidRDefault="007F37F0" w:rsidP="007F37F0">
      <w:pPr>
        <w:ind w:firstLine="360"/>
        <w:rPr>
          <w:rFonts w:eastAsia="Times New Roman" w:cs="Times New Roman"/>
          <w:kern w:val="0"/>
          <w:szCs w:val="28"/>
          <w:lang w:eastAsia="uk-UA"/>
          <w14:ligatures w14:val="none"/>
        </w:rPr>
      </w:pPr>
      <w:r w:rsidRPr="00F3206C">
        <w:rPr>
          <w:rFonts w:eastAsia="Times New Roman" w:cs="Times New Roman"/>
          <w:kern w:val="0"/>
          <w:szCs w:val="28"/>
          <w:lang w:eastAsia="uk-UA"/>
          <w14:ligatures w14:val="none"/>
        </w:rPr>
        <w:t xml:space="preserve">Маркетингові концепції акцентують, що конкурентоспроможність послуги визначається </w:t>
      </w:r>
      <w:r w:rsidRPr="00DF1107">
        <w:rPr>
          <w:rFonts w:eastAsia="Times New Roman" w:cs="Times New Roman"/>
          <w:bCs/>
          <w:kern w:val="0"/>
          <w:szCs w:val="28"/>
          <w:lang w:eastAsia="uk-UA"/>
          <w14:ligatures w14:val="none"/>
        </w:rPr>
        <w:t>сприйняттям клієнта</w:t>
      </w:r>
      <w:r w:rsidR="00417C42" w:rsidRPr="00F77A52">
        <w:rPr>
          <w:rFonts w:eastAsia="Times New Roman" w:cs="Times New Roman"/>
          <w:bCs/>
          <w:kern w:val="0"/>
          <w:szCs w:val="28"/>
          <w:lang w:eastAsia="uk-UA"/>
          <w14:ligatures w14:val="none"/>
        </w:rPr>
        <w:t>, а саме</w:t>
      </w:r>
      <w:r w:rsidRPr="00F3206C">
        <w:rPr>
          <w:rFonts w:eastAsia="Times New Roman" w:cs="Times New Roman"/>
          <w:kern w:val="0"/>
          <w:szCs w:val="28"/>
          <w:lang w:eastAsia="uk-UA"/>
          <w14:ligatures w14:val="none"/>
        </w:rPr>
        <w:t xml:space="preserve"> корисність результату, досвід взаємодії, комунікація, зручність доступу та ціна формують загальну цінність. Для вимірювання якості сервісу широко застосовується інструментарій SERVQUAL (розрив між очікуваннями та сприйняттям) із вимірами надійності, чуйності, впевненості, емпатії та матеріальних аспектів [</w:t>
      </w:r>
      <w:r w:rsidR="00BE5FEF">
        <w:rPr>
          <w:rFonts w:eastAsia="Times New Roman" w:cs="Times New Roman"/>
          <w:kern w:val="0"/>
          <w:szCs w:val="28"/>
          <w:lang w:eastAsia="uk-UA"/>
          <w14:ligatures w14:val="none"/>
        </w:rPr>
        <w:t>31</w:t>
      </w:r>
      <w:r w:rsidRPr="00F3206C">
        <w:rPr>
          <w:rFonts w:eastAsia="Times New Roman" w:cs="Times New Roman"/>
          <w:kern w:val="0"/>
          <w:szCs w:val="28"/>
          <w:lang w:eastAsia="uk-UA"/>
          <w14:ligatures w14:val="none"/>
        </w:rPr>
        <w:t>]. Хоча SERVQUAL створювався для загальної сфери послуг, він методологічно корисний і для лабораторій у частині оцінки сервісних параметрів (робота рецепції/кол-центру, зрозумілість інструкцій підготовки, ввічливість персоналу, комфорт процедур, цифрові канали тощо), доповнюючи «технічну» якість аналізу.</w:t>
      </w:r>
    </w:p>
    <w:p w14:paraId="39557EE5" w14:textId="0A713AF7" w:rsidR="007F37F0" w:rsidRPr="00F3206C" w:rsidRDefault="009B6E74" w:rsidP="009B6E74">
      <w:pPr>
        <w:ind w:firstLine="708"/>
        <w:rPr>
          <w:rFonts w:eastAsia="Times New Roman" w:cs="Times New Roman"/>
          <w:kern w:val="0"/>
          <w:szCs w:val="28"/>
          <w:lang w:eastAsia="uk-UA"/>
          <w14:ligatures w14:val="none"/>
        </w:rPr>
      </w:pPr>
      <w:r w:rsidRPr="00F3206C">
        <w:rPr>
          <w:rFonts w:eastAsia="Times New Roman" w:cs="Times New Roman"/>
          <w:kern w:val="0"/>
          <w:szCs w:val="28"/>
          <w:lang w:eastAsia="uk-UA"/>
          <w14:ligatures w14:val="none"/>
        </w:rPr>
        <w:t xml:space="preserve">Для лабораторій конкурентоспроможність часто прямо пов’язана з </w:t>
      </w:r>
      <w:r w:rsidRPr="009B6E74">
        <w:rPr>
          <w:rFonts w:eastAsia="Times New Roman" w:cs="Times New Roman"/>
          <w:bCs/>
          <w:kern w:val="0"/>
          <w:szCs w:val="28"/>
          <w:lang w:eastAsia="uk-UA"/>
          <w14:ligatures w14:val="none"/>
        </w:rPr>
        <w:t>демонстрацією компетентності</w:t>
      </w:r>
      <w:r w:rsidRPr="00F3206C">
        <w:rPr>
          <w:rFonts w:eastAsia="Times New Roman" w:cs="Times New Roman"/>
          <w:kern w:val="0"/>
          <w:szCs w:val="28"/>
          <w:lang w:eastAsia="uk-UA"/>
          <w14:ligatures w14:val="none"/>
        </w:rPr>
        <w:t xml:space="preserve"> через впровадження систем управління якістю</w:t>
      </w:r>
      <w:r w:rsidRPr="009B6E74">
        <w:rPr>
          <w:rFonts w:eastAsia="Times New Roman" w:cs="Times New Roman"/>
          <w:kern w:val="0"/>
          <w:szCs w:val="28"/>
          <w:lang w:val="ru-RU" w:eastAsia="uk-UA"/>
          <w14:ligatures w14:val="none"/>
        </w:rPr>
        <w:t xml:space="preserve"> </w:t>
      </w:r>
      <w:r>
        <w:rPr>
          <w:rFonts w:eastAsia="Times New Roman" w:cs="Times New Roman"/>
          <w:kern w:val="0"/>
          <w:szCs w:val="28"/>
          <w:lang w:val="en-US" w:eastAsia="uk-UA"/>
          <w14:ligatures w14:val="none"/>
        </w:rPr>
        <w:t>(</w:t>
      </w:r>
      <w:r>
        <w:rPr>
          <w:rFonts w:eastAsia="Times New Roman" w:cs="Times New Roman"/>
          <w:kern w:val="0"/>
          <w:szCs w:val="28"/>
          <w:lang w:eastAsia="uk-UA"/>
          <w14:ligatures w14:val="none"/>
        </w:rPr>
        <w:t>СУЯ</w:t>
      </w:r>
      <w:r>
        <w:rPr>
          <w:rFonts w:eastAsia="Times New Roman" w:cs="Times New Roman"/>
          <w:kern w:val="0"/>
          <w:szCs w:val="28"/>
          <w:lang w:val="en-US" w:eastAsia="uk-UA"/>
          <w14:ligatures w14:val="none"/>
        </w:rPr>
        <w:t>)</w:t>
      </w:r>
      <w:r w:rsidRPr="00F3206C">
        <w:rPr>
          <w:rFonts w:eastAsia="Times New Roman" w:cs="Times New Roman"/>
          <w:kern w:val="0"/>
          <w:szCs w:val="28"/>
          <w:lang w:eastAsia="uk-UA"/>
          <w14:ligatures w14:val="none"/>
        </w:rPr>
        <w:t xml:space="preserve"> та акредитацію. ISO 15189:2022 задає вимоги до якості й компетентності медичних лабораторій та застосовується як базовий орієнтир для підтвердження спроможності на</w:t>
      </w:r>
      <w:r>
        <w:rPr>
          <w:rFonts w:eastAsia="Times New Roman" w:cs="Times New Roman"/>
          <w:kern w:val="0"/>
          <w:szCs w:val="28"/>
          <w:lang w:eastAsia="uk-UA"/>
          <w14:ligatures w14:val="none"/>
        </w:rPr>
        <w:t>давати достовірні результати</w:t>
      </w:r>
      <w:r w:rsidRPr="00F3206C">
        <w:rPr>
          <w:rFonts w:eastAsia="Times New Roman" w:cs="Times New Roman"/>
          <w:kern w:val="0"/>
          <w:szCs w:val="28"/>
          <w:lang w:eastAsia="uk-UA"/>
          <w14:ligatures w14:val="none"/>
        </w:rPr>
        <w:t xml:space="preserve">. </w:t>
      </w:r>
      <w:r w:rsidR="007F37F0" w:rsidRPr="00F3206C">
        <w:rPr>
          <w:rFonts w:eastAsia="Times New Roman" w:cs="Times New Roman"/>
          <w:kern w:val="0"/>
          <w:szCs w:val="28"/>
          <w:lang w:eastAsia="uk-UA"/>
          <w14:ligatures w14:val="none"/>
        </w:rPr>
        <w:t xml:space="preserve">Для лабораторної сфери характерне поєднання </w:t>
      </w:r>
      <w:r w:rsidR="007F37F0" w:rsidRPr="009B6E74">
        <w:rPr>
          <w:rFonts w:eastAsia="Times New Roman" w:cs="Times New Roman"/>
          <w:bCs/>
          <w:kern w:val="0"/>
          <w:szCs w:val="28"/>
          <w:lang w:eastAsia="uk-UA"/>
          <w14:ligatures w14:val="none"/>
        </w:rPr>
        <w:t>клінічної якості</w:t>
      </w:r>
      <w:r w:rsidR="007F37F0" w:rsidRPr="00F3206C">
        <w:rPr>
          <w:rFonts w:eastAsia="Times New Roman" w:cs="Times New Roman"/>
          <w:kern w:val="0"/>
          <w:szCs w:val="28"/>
          <w:lang w:eastAsia="uk-UA"/>
          <w14:ligatures w14:val="none"/>
        </w:rPr>
        <w:t xml:space="preserve"> (аналітична точність, трасованість, контроль якості) та </w:t>
      </w:r>
      <w:r w:rsidR="007F37F0" w:rsidRPr="009B6E74">
        <w:rPr>
          <w:rFonts w:eastAsia="Times New Roman" w:cs="Times New Roman"/>
          <w:bCs/>
          <w:kern w:val="0"/>
          <w:szCs w:val="28"/>
          <w:lang w:eastAsia="uk-UA"/>
          <w14:ligatures w14:val="none"/>
        </w:rPr>
        <w:t>пацієнтського досвіду</w:t>
      </w:r>
      <w:r w:rsidR="007F37F0" w:rsidRPr="00F3206C">
        <w:rPr>
          <w:rFonts w:eastAsia="Times New Roman" w:cs="Times New Roman"/>
          <w:kern w:val="0"/>
          <w:szCs w:val="28"/>
          <w:lang w:eastAsia="uk-UA"/>
          <w14:ligatures w14:val="none"/>
        </w:rPr>
        <w:t xml:space="preserve"> (час виконання/turnaround time, доступність, зрозумілість результатів, комунікація). Сучасні огляди зосереджують увагу на ролі швидкості, точності та комунікації в задоволеності пацієнтів лабораторними послугами [</w:t>
      </w:r>
      <w:r w:rsidR="00BE5FEF">
        <w:rPr>
          <w:rFonts w:eastAsia="Times New Roman" w:cs="Times New Roman"/>
          <w:kern w:val="0"/>
          <w:szCs w:val="28"/>
          <w:lang w:eastAsia="uk-UA"/>
          <w14:ligatures w14:val="none"/>
        </w:rPr>
        <w:t>32</w:t>
      </w:r>
      <w:r w:rsidR="007F37F0" w:rsidRPr="00F3206C">
        <w:rPr>
          <w:rFonts w:eastAsia="Times New Roman" w:cs="Times New Roman"/>
          <w:kern w:val="0"/>
          <w:szCs w:val="28"/>
          <w:lang w:eastAsia="uk-UA"/>
          <w14:ligatures w14:val="none"/>
        </w:rPr>
        <w:t>], що підтверджує необхідність включати сервісні критерії до систем оцінки конкурентоспроможності.</w:t>
      </w:r>
    </w:p>
    <w:p w14:paraId="5B13344B" w14:textId="64DFE3E8" w:rsidR="00DF01F0" w:rsidRPr="00DF01F0" w:rsidRDefault="009B6E74" w:rsidP="009B6E74">
      <w:pPr>
        <w:rPr>
          <w:rFonts w:eastAsia="Times New Roman" w:cs="Times New Roman"/>
          <w:kern w:val="0"/>
          <w:szCs w:val="28"/>
          <w:lang w:eastAsia="uk-UA"/>
          <w14:ligatures w14:val="none"/>
        </w:rPr>
      </w:pPr>
      <w:r>
        <w:rPr>
          <w:rFonts w:eastAsia="Times New Roman" w:cs="Times New Roman"/>
          <w:bCs/>
          <w:kern w:val="0"/>
          <w:szCs w:val="28"/>
          <w:lang w:eastAsia="uk-UA"/>
          <w14:ligatures w14:val="none"/>
        </w:rPr>
        <w:t>П</w:t>
      </w:r>
      <w:r w:rsidR="00DF01F0" w:rsidRPr="009B6E74">
        <w:rPr>
          <w:rFonts w:eastAsia="Times New Roman" w:cs="Times New Roman"/>
          <w:bCs/>
          <w:kern w:val="0"/>
          <w:szCs w:val="28"/>
          <w:lang w:eastAsia="uk-UA"/>
          <w14:ligatures w14:val="none"/>
        </w:rPr>
        <w:t>ослуги</w:t>
      </w:r>
      <w:r w:rsidR="00DF01F0" w:rsidRPr="00DF01F0">
        <w:rPr>
          <w:rFonts w:eastAsia="Times New Roman" w:cs="Times New Roman"/>
          <w:kern w:val="0"/>
          <w:szCs w:val="28"/>
          <w:lang w:eastAsia="uk-UA"/>
          <w14:ligatures w14:val="none"/>
        </w:rPr>
        <w:t xml:space="preserve"> медичної лабораторії</w:t>
      </w:r>
      <w:r>
        <w:rPr>
          <w:rFonts w:eastAsia="Times New Roman" w:cs="Times New Roman"/>
          <w:kern w:val="0"/>
          <w:szCs w:val="28"/>
          <w:lang w:eastAsia="uk-UA"/>
          <w14:ligatures w14:val="none"/>
        </w:rPr>
        <w:t xml:space="preserve"> у сфері охорони здоров’я </w:t>
      </w:r>
      <w:r w:rsidR="00DF01F0" w:rsidRPr="00DF01F0">
        <w:rPr>
          <w:rFonts w:eastAsia="Times New Roman" w:cs="Times New Roman"/>
          <w:kern w:val="0"/>
          <w:szCs w:val="28"/>
          <w:lang w:eastAsia="uk-UA"/>
          <w14:ligatures w14:val="none"/>
        </w:rPr>
        <w:t>мають специфіку, яка зумовлює адаптацію критеріїв конкурентоспроможності</w:t>
      </w:r>
      <w:r>
        <w:rPr>
          <w:rFonts w:eastAsia="Times New Roman" w:cs="Times New Roman"/>
          <w:kern w:val="0"/>
          <w:szCs w:val="28"/>
          <w:lang w:eastAsia="uk-UA"/>
          <w14:ligatures w14:val="none"/>
        </w:rPr>
        <w:t xml:space="preserve"> </w:t>
      </w:r>
      <w:r w:rsidRPr="009B6E74">
        <w:rPr>
          <w:rFonts w:eastAsia="Times New Roman" w:cs="Times New Roman"/>
          <w:kern w:val="0"/>
          <w:szCs w:val="28"/>
          <w:lang w:eastAsia="uk-UA"/>
          <w14:ligatures w14:val="none"/>
        </w:rPr>
        <w:t>[</w:t>
      </w:r>
      <w:r w:rsidR="00BE5FEF">
        <w:rPr>
          <w:rFonts w:eastAsia="Times New Roman" w:cs="Times New Roman"/>
          <w:kern w:val="0"/>
          <w:szCs w:val="28"/>
          <w:lang w:eastAsia="uk-UA"/>
          <w14:ligatures w14:val="none"/>
        </w:rPr>
        <w:t>33, 34</w:t>
      </w:r>
      <w:r w:rsidRPr="00BE5FEF">
        <w:rPr>
          <w:rFonts w:eastAsia="Times New Roman" w:cs="Times New Roman"/>
          <w:kern w:val="0"/>
          <w:szCs w:val="28"/>
          <w:lang w:eastAsia="uk-UA"/>
          <w14:ligatures w14:val="none"/>
        </w:rPr>
        <w:t>]</w:t>
      </w:r>
      <w:r w:rsidR="00DF01F0" w:rsidRPr="00DF01F0">
        <w:rPr>
          <w:rFonts w:eastAsia="Times New Roman" w:cs="Times New Roman"/>
          <w:kern w:val="0"/>
          <w:szCs w:val="28"/>
          <w:lang w:eastAsia="uk-UA"/>
          <w14:ligatures w14:val="none"/>
        </w:rPr>
        <w:t>:</w:t>
      </w:r>
    </w:p>
    <w:p w14:paraId="0ACA14B7" w14:textId="48891618" w:rsidR="00DF01F0" w:rsidRPr="00DF01F0" w:rsidRDefault="00DF01F0" w:rsidP="008F11EF">
      <w:pPr>
        <w:numPr>
          <w:ilvl w:val="0"/>
          <w:numId w:val="36"/>
        </w:numPr>
        <w:rPr>
          <w:rFonts w:eastAsia="Times New Roman" w:cs="Times New Roman"/>
          <w:kern w:val="0"/>
          <w:szCs w:val="28"/>
          <w:lang w:eastAsia="uk-UA"/>
          <w14:ligatures w14:val="none"/>
        </w:rPr>
      </w:pPr>
      <w:r w:rsidRPr="00DF01F0">
        <w:rPr>
          <w:rFonts w:eastAsia="Times New Roman" w:cs="Times New Roman"/>
          <w:kern w:val="0"/>
          <w:szCs w:val="28"/>
          <w:lang w:eastAsia="uk-UA"/>
          <w14:ligatures w14:val="none"/>
        </w:rPr>
        <w:t xml:space="preserve">послуга є частиною </w:t>
      </w:r>
      <w:r w:rsidRPr="00417C42">
        <w:rPr>
          <w:rFonts w:eastAsia="Times New Roman" w:cs="Times New Roman"/>
          <w:kern w:val="0"/>
          <w:szCs w:val="28"/>
          <w:lang w:eastAsia="uk-UA"/>
          <w14:ligatures w14:val="none"/>
        </w:rPr>
        <w:t>Total Testing Process (TTP)</w:t>
      </w:r>
      <w:r w:rsidR="00417C42" w:rsidRPr="00417C42">
        <w:rPr>
          <w:rFonts w:eastAsia="Times New Roman" w:cs="Times New Roman"/>
          <w:kern w:val="0"/>
          <w:szCs w:val="28"/>
          <w:lang w:eastAsia="uk-UA"/>
          <w14:ligatures w14:val="none"/>
        </w:rPr>
        <w:t xml:space="preserve"> (це науково обґрунтована </w:t>
      </w:r>
      <w:r w:rsidR="00417C42" w:rsidRPr="00417C42">
        <w:rPr>
          <w:rFonts w:eastAsia="Times New Roman" w:cs="Times New Roman"/>
          <w:bCs/>
          <w:kern w:val="0"/>
          <w:szCs w:val="28"/>
          <w:lang w:eastAsia="uk-UA"/>
          <w14:ligatures w14:val="none"/>
        </w:rPr>
        <w:t xml:space="preserve">інтегрована концепція управління лабораторною </w:t>
      </w:r>
      <w:r w:rsidR="00417C42" w:rsidRPr="00417C42">
        <w:rPr>
          <w:rFonts w:eastAsia="Times New Roman" w:cs="Times New Roman"/>
          <w:bCs/>
          <w:kern w:val="0"/>
          <w:szCs w:val="28"/>
          <w:lang w:eastAsia="uk-UA"/>
          <w14:ligatures w14:val="none"/>
        </w:rPr>
        <w:lastRenderedPageBreak/>
        <w:t>діяльністю</w:t>
      </w:r>
      <w:r w:rsidR="00417C42" w:rsidRPr="00417C42">
        <w:rPr>
          <w:rFonts w:eastAsia="Times New Roman" w:cs="Times New Roman"/>
          <w:kern w:val="0"/>
          <w:szCs w:val="28"/>
          <w:lang w:eastAsia="uk-UA"/>
          <w14:ligatures w14:val="none"/>
        </w:rPr>
        <w:t xml:space="preserve">, яка описує </w:t>
      </w:r>
      <w:r w:rsidR="00417C42" w:rsidRPr="00417C42">
        <w:rPr>
          <w:rFonts w:eastAsia="Times New Roman" w:cs="Times New Roman"/>
          <w:bCs/>
          <w:kern w:val="0"/>
          <w:szCs w:val="28"/>
          <w:lang w:eastAsia="uk-UA"/>
          <w14:ligatures w14:val="none"/>
        </w:rPr>
        <w:t>повний життєвий цикл лабораторного дослідження</w:t>
      </w:r>
      <w:r w:rsidR="00417C42" w:rsidRPr="00417C42">
        <w:rPr>
          <w:rFonts w:eastAsia="Times New Roman" w:cs="Times New Roman"/>
          <w:kern w:val="0"/>
          <w:szCs w:val="28"/>
          <w:lang w:eastAsia="uk-UA"/>
          <w14:ligatures w14:val="none"/>
        </w:rPr>
        <w:t xml:space="preserve"> від моменту виникнення клінічної потреби</w:t>
      </w:r>
      <w:r w:rsidR="00417C42">
        <w:t xml:space="preserve"> до використання результату в клінічному рішенні </w:t>
      </w:r>
      <w:r w:rsidR="00417C42" w:rsidRPr="008F11EF">
        <w:t>[</w:t>
      </w:r>
      <w:r w:rsidR="00BE5FEF">
        <w:t>33</w:t>
      </w:r>
      <w:r w:rsidR="008F11EF" w:rsidRPr="00FC75D6">
        <w:t>]</w:t>
      </w:r>
      <w:r w:rsidR="00417C42" w:rsidRPr="008F11EF">
        <w:t>)</w:t>
      </w:r>
      <w:r w:rsidRPr="00DF01F0">
        <w:rPr>
          <w:rFonts w:eastAsia="Times New Roman" w:cs="Times New Roman"/>
          <w:kern w:val="0"/>
          <w:szCs w:val="28"/>
          <w:lang w:eastAsia="uk-UA"/>
          <w14:ligatures w14:val="none"/>
        </w:rPr>
        <w:t>: преаналітичний → аналітичний → постаналітичний етапи;</w:t>
      </w:r>
    </w:p>
    <w:p w14:paraId="05896070" w14:textId="77777777" w:rsidR="00DF01F0" w:rsidRPr="00DF01F0" w:rsidRDefault="00DF01F0" w:rsidP="00417C42">
      <w:pPr>
        <w:numPr>
          <w:ilvl w:val="0"/>
          <w:numId w:val="36"/>
        </w:numPr>
        <w:rPr>
          <w:rFonts w:eastAsia="Times New Roman" w:cs="Times New Roman"/>
          <w:kern w:val="0"/>
          <w:szCs w:val="28"/>
          <w:lang w:eastAsia="uk-UA"/>
          <w14:ligatures w14:val="none"/>
        </w:rPr>
      </w:pPr>
      <w:r w:rsidRPr="00DF01F0">
        <w:rPr>
          <w:rFonts w:eastAsia="Times New Roman" w:cs="Times New Roman"/>
          <w:kern w:val="0"/>
          <w:szCs w:val="28"/>
          <w:lang w:eastAsia="uk-UA"/>
          <w14:ligatures w14:val="none"/>
        </w:rPr>
        <w:t xml:space="preserve">цінність визначається не лише «сервісом», а й </w:t>
      </w:r>
      <w:r w:rsidRPr="009B6E74">
        <w:rPr>
          <w:rFonts w:eastAsia="Times New Roman" w:cs="Times New Roman"/>
          <w:bCs/>
          <w:kern w:val="0"/>
          <w:szCs w:val="28"/>
          <w:lang w:eastAsia="uk-UA"/>
          <w14:ligatures w14:val="none"/>
        </w:rPr>
        <w:t>аналітичною надійністю</w:t>
      </w:r>
      <w:r w:rsidRPr="009B6E74">
        <w:rPr>
          <w:rFonts w:eastAsia="Times New Roman" w:cs="Times New Roman"/>
          <w:kern w:val="0"/>
          <w:szCs w:val="28"/>
          <w:lang w:eastAsia="uk-UA"/>
          <w14:ligatures w14:val="none"/>
        </w:rPr>
        <w:t xml:space="preserve">, </w:t>
      </w:r>
      <w:r w:rsidRPr="009B6E74">
        <w:rPr>
          <w:rFonts w:eastAsia="Times New Roman" w:cs="Times New Roman"/>
          <w:bCs/>
          <w:kern w:val="0"/>
          <w:szCs w:val="28"/>
          <w:lang w:eastAsia="uk-UA"/>
          <w14:ligatures w14:val="none"/>
        </w:rPr>
        <w:t>безпекою пацієнта</w:t>
      </w:r>
      <w:r w:rsidRPr="009B6E74">
        <w:rPr>
          <w:rFonts w:eastAsia="Times New Roman" w:cs="Times New Roman"/>
          <w:kern w:val="0"/>
          <w:szCs w:val="28"/>
          <w:lang w:eastAsia="uk-UA"/>
          <w14:ligatures w14:val="none"/>
        </w:rPr>
        <w:t xml:space="preserve">, </w:t>
      </w:r>
      <w:r w:rsidRPr="009B6E74">
        <w:rPr>
          <w:rFonts w:eastAsia="Times New Roman" w:cs="Times New Roman"/>
          <w:bCs/>
          <w:kern w:val="0"/>
          <w:szCs w:val="28"/>
          <w:lang w:eastAsia="uk-UA"/>
          <w14:ligatures w14:val="none"/>
        </w:rPr>
        <w:t>своєчасністю (TAT)</w:t>
      </w:r>
      <w:r w:rsidRPr="009B6E74">
        <w:rPr>
          <w:rFonts w:eastAsia="Times New Roman" w:cs="Times New Roman"/>
          <w:kern w:val="0"/>
          <w:szCs w:val="28"/>
          <w:lang w:eastAsia="uk-UA"/>
          <w14:ligatures w14:val="none"/>
        </w:rPr>
        <w:t>, керованістю</w:t>
      </w:r>
      <w:r w:rsidRPr="00DF01F0">
        <w:rPr>
          <w:rFonts w:eastAsia="Times New Roman" w:cs="Times New Roman"/>
          <w:kern w:val="0"/>
          <w:szCs w:val="28"/>
          <w:lang w:eastAsia="uk-UA"/>
          <w14:ligatures w14:val="none"/>
        </w:rPr>
        <w:t xml:space="preserve"> ризиків та доказовим контролем якості (IQC/EQA);</w:t>
      </w:r>
    </w:p>
    <w:p w14:paraId="024565C2" w14:textId="5E615053" w:rsidR="00DF01F0" w:rsidRPr="00DF01F0" w:rsidRDefault="00DF01F0" w:rsidP="00417C42">
      <w:pPr>
        <w:numPr>
          <w:ilvl w:val="0"/>
          <w:numId w:val="36"/>
        </w:numPr>
        <w:rPr>
          <w:rFonts w:eastAsia="Times New Roman" w:cs="Times New Roman"/>
          <w:kern w:val="0"/>
          <w:szCs w:val="28"/>
          <w:lang w:eastAsia="uk-UA"/>
          <w14:ligatures w14:val="none"/>
        </w:rPr>
      </w:pPr>
      <w:r w:rsidRPr="00DF01F0">
        <w:rPr>
          <w:rFonts w:eastAsia="Times New Roman" w:cs="Times New Roman"/>
          <w:kern w:val="0"/>
          <w:szCs w:val="28"/>
          <w:lang w:eastAsia="uk-UA"/>
          <w14:ligatures w14:val="none"/>
        </w:rPr>
        <w:t xml:space="preserve">вимоги до компетентності та системи управління якістю </w:t>
      </w:r>
      <w:r w:rsidR="003D273C">
        <w:rPr>
          <w:rFonts w:eastAsia="Times New Roman" w:cs="Times New Roman"/>
          <w:kern w:val="0"/>
          <w:szCs w:val="28"/>
          <w:lang w:eastAsia="uk-UA"/>
          <w14:ligatures w14:val="none"/>
        </w:rPr>
        <w:t>визначені</w:t>
      </w:r>
      <w:r w:rsidRPr="00DF01F0">
        <w:rPr>
          <w:rFonts w:eastAsia="Times New Roman" w:cs="Times New Roman"/>
          <w:kern w:val="0"/>
          <w:szCs w:val="28"/>
          <w:lang w:eastAsia="uk-UA"/>
          <w14:ligatures w14:val="none"/>
        </w:rPr>
        <w:t xml:space="preserve"> міжнародними стандартами (зокрема ISO 15189:2022), які прямо акцентують моніторинг </w:t>
      </w:r>
      <w:r w:rsidRPr="003D273C">
        <w:rPr>
          <w:rFonts w:eastAsia="Times New Roman" w:cs="Times New Roman"/>
          <w:bCs/>
          <w:kern w:val="0"/>
          <w:szCs w:val="28"/>
          <w:lang w:eastAsia="uk-UA"/>
          <w14:ligatures w14:val="none"/>
        </w:rPr>
        <w:t>показників якості</w:t>
      </w:r>
      <w:r w:rsidRPr="00DF01F0">
        <w:rPr>
          <w:rFonts w:eastAsia="Times New Roman" w:cs="Times New Roman"/>
          <w:kern w:val="0"/>
          <w:szCs w:val="28"/>
          <w:lang w:eastAsia="uk-UA"/>
          <w14:ligatures w14:val="none"/>
        </w:rPr>
        <w:t xml:space="preserve"> в усіх фазах процесу та орієнтацію на потреби користувачів/пацієнтів.</w:t>
      </w:r>
    </w:p>
    <w:p w14:paraId="6001DC63" w14:textId="1E41BB68" w:rsidR="00DF1107" w:rsidRDefault="00F3206C" w:rsidP="003D273C">
      <w:pPr>
        <w:ind w:firstLine="708"/>
        <w:rPr>
          <w:rFonts w:eastAsia="Times New Roman" w:cs="Times New Roman"/>
          <w:kern w:val="0"/>
          <w:szCs w:val="28"/>
          <w:lang w:eastAsia="uk-UA"/>
          <w14:ligatures w14:val="none"/>
        </w:rPr>
      </w:pPr>
      <w:r w:rsidRPr="00F3206C">
        <w:rPr>
          <w:rFonts w:eastAsia="Times New Roman" w:cs="Times New Roman"/>
          <w:kern w:val="0"/>
          <w:szCs w:val="28"/>
          <w:lang w:eastAsia="uk-UA"/>
          <w14:ligatures w14:val="none"/>
        </w:rPr>
        <w:t>Наукові публікації підкреслюють, що акредитація за ISO 15189 формує системний підхід до якості, ризик-менеджменту, простежуваності та безперервного поліпшення [</w:t>
      </w:r>
      <w:r w:rsidR="00BE5FEF">
        <w:rPr>
          <w:rFonts w:eastAsia="Times New Roman" w:cs="Times New Roman"/>
          <w:kern w:val="0"/>
          <w:szCs w:val="28"/>
          <w:lang w:eastAsia="uk-UA"/>
          <w14:ligatures w14:val="none"/>
        </w:rPr>
        <w:t>34, 35</w:t>
      </w:r>
      <w:r w:rsidRPr="00F3206C">
        <w:rPr>
          <w:rFonts w:eastAsia="Times New Roman" w:cs="Times New Roman"/>
          <w:kern w:val="0"/>
          <w:szCs w:val="28"/>
          <w:lang w:eastAsia="uk-UA"/>
          <w14:ligatures w14:val="none"/>
        </w:rPr>
        <w:t>].</w:t>
      </w:r>
    </w:p>
    <w:p w14:paraId="7FFB8053" w14:textId="3C399C83" w:rsidR="003D273C" w:rsidRDefault="009B6E74" w:rsidP="003D273C">
      <w:pPr>
        <w:ind w:firstLine="708"/>
        <w:rPr>
          <w:rFonts w:eastAsia="Times New Roman" w:cs="Times New Roman"/>
          <w:kern w:val="0"/>
          <w:szCs w:val="28"/>
          <w:lang w:eastAsia="uk-UA"/>
          <w14:ligatures w14:val="none"/>
        </w:rPr>
      </w:pPr>
      <w:r>
        <w:rPr>
          <w:rFonts w:eastAsia="Times New Roman" w:cs="Times New Roman"/>
          <w:kern w:val="0"/>
          <w:szCs w:val="28"/>
          <w:lang w:eastAsia="uk-UA"/>
          <w14:ligatures w14:val="none"/>
        </w:rPr>
        <w:t>У практичній площині міжнародні</w:t>
      </w:r>
      <w:r w:rsidR="00F3206C" w:rsidRPr="00F3206C">
        <w:rPr>
          <w:rFonts w:eastAsia="Times New Roman" w:cs="Times New Roman"/>
          <w:kern w:val="0"/>
          <w:szCs w:val="28"/>
          <w:lang w:eastAsia="uk-UA"/>
          <w14:ligatures w14:val="none"/>
        </w:rPr>
        <w:t xml:space="preserve"> стандарти стають «</w:t>
      </w:r>
      <w:r w:rsidR="00F3206C" w:rsidRPr="00F3206C">
        <w:rPr>
          <w:rFonts w:eastAsia="Times New Roman" w:cs="Times New Roman"/>
          <w:i/>
          <w:kern w:val="0"/>
          <w:szCs w:val="28"/>
          <w:lang w:eastAsia="uk-UA"/>
          <w14:ligatures w14:val="none"/>
        </w:rPr>
        <w:t>сигналом якості</w:t>
      </w:r>
      <w:r w:rsidR="00F3206C" w:rsidRPr="00F3206C">
        <w:rPr>
          <w:rFonts w:eastAsia="Times New Roman" w:cs="Times New Roman"/>
          <w:kern w:val="0"/>
          <w:szCs w:val="28"/>
          <w:lang w:eastAsia="uk-UA"/>
          <w14:ligatures w14:val="none"/>
        </w:rPr>
        <w:t>» для ринку та можуть бути включені в інтегральні індекси конкурентоспроможності як окремі критерії (наявність/рівень акредитації, результати аудитів, показники невідповідностей, участь у зовнішніх оцінках якості).</w:t>
      </w:r>
    </w:p>
    <w:p w14:paraId="0B2716BD" w14:textId="1BBE0A4E" w:rsidR="00F3206C" w:rsidRPr="00F3206C" w:rsidRDefault="00F3206C" w:rsidP="003D273C">
      <w:pPr>
        <w:ind w:firstLine="708"/>
        <w:rPr>
          <w:rFonts w:eastAsia="Times New Roman" w:cs="Times New Roman"/>
          <w:kern w:val="0"/>
          <w:szCs w:val="28"/>
          <w:lang w:eastAsia="uk-UA"/>
          <w14:ligatures w14:val="none"/>
        </w:rPr>
      </w:pPr>
      <w:r w:rsidRPr="00F3206C">
        <w:rPr>
          <w:rFonts w:eastAsia="Times New Roman" w:cs="Times New Roman"/>
          <w:kern w:val="0"/>
          <w:szCs w:val="28"/>
          <w:lang w:eastAsia="uk-UA"/>
          <w14:ligatures w14:val="none"/>
        </w:rPr>
        <w:t>У контексті лабораторних послуг логічно будувати систему критеріїв так, щоб вона одночасно відображала:</w:t>
      </w:r>
    </w:p>
    <w:p w14:paraId="759FFF0A" w14:textId="77777777" w:rsidR="00F3206C" w:rsidRPr="00F3206C" w:rsidRDefault="00F3206C" w:rsidP="00417C42">
      <w:pPr>
        <w:numPr>
          <w:ilvl w:val="0"/>
          <w:numId w:val="37"/>
        </w:numPr>
        <w:rPr>
          <w:rFonts w:eastAsia="Times New Roman" w:cs="Times New Roman"/>
          <w:kern w:val="0"/>
          <w:szCs w:val="28"/>
          <w:lang w:eastAsia="uk-UA"/>
          <w14:ligatures w14:val="none"/>
        </w:rPr>
      </w:pPr>
      <w:r w:rsidRPr="00DF01F0">
        <w:rPr>
          <w:rFonts w:eastAsia="Times New Roman" w:cs="Times New Roman"/>
          <w:b/>
          <w:bCs/>
          <w:kern w:val="0"/>
          <w:szCs w:val="28"/>
          <w:lang w:eastAsia="uk-UA"/>
          <w14:ligatures w14:val="none"/>
        </w:rPr>
        <w:t>технічну/клінічну якість</w:t>
      </w:r>
      <w:r w:rsidRPr="00F3206C">
        <w:rPr>
          <w:rFonts w:eastAsia="Times New Roman" w:cs="Times New Roman"/>
          <w:kern w:val="0"/>
          <w:szCs w:val="28"/>
          <w:lang w:eastAsia="uk-UA"/>
          <w14:ligatures w14:val="none"/>
        </w:rPr>
        <w:t xml:space="preserve"> (відповідність ISO 15189, KPI внутрішнього контролю якості, участь у EQA/міжлабораторних порівняннях, частота повторів через брак/невідповідність);</w:t>
      </w:r>
    </w:p>
    <w:p w14:paraId="16080D2F" w14:textId="77777777" w:rsidR="00F3206C" w:rsidRPr="00F3206C" w:rsidRDefault="00F3206C" w:rsidP="00417C42">
      <w:pPr>
        <w:numPr>
          <w:ilvl w:val="0"/>
          <w:numId w:val="37"/>
        </w:numPr>
        <w:rPr>
          <w:rFonts w:eastAsia="Times New Roman" w:cs="Times New Roman"/>
          <w:kern w:val="0"/>
          <w:szCs w:val="28"/>
          <w:lang w:eastAsia="uk-UA"/>
          <w14:ligatures w14:val="none"/>
        </w:rPr>
      </w:pPr>
      <w:r w:rsidRPr="00DF01F0">
        <w:rPr>
          <w:rFonts w:eastAsia="Times New Roman" w:cs="Times New Roman"/>
          <w:b/>
          <w:bCs/>
          <w:kern w:val="0"/>
          <w:szCs w:val="28"/>
          <w:lang w:eastAsia="uk-UA"/>
          <w14:ligatures w14:val="none"/>
        </w:rPr>
        <w:t>операційну досконалість</w:t>
      </w:r>
      <w:r w:rsidRPr="00F3206C">
        <w:rPr>
          <w:rFonts w:eastAsia="Times New Roman" w:cs="Times New Roman"/>
          <w:kern w:val="0"/>
          <w:szCs w:val="28"/>
          <w:lang w:eastAsia="uk-UA"/>
          <w14:ligatures w14:val="none"/>
        </w:rPr>
        <w:t xml:space="preserve"> (turnaround time, стабільність термінів, логістика, цифрові канали доступу до результатів);</w:t>
      </w:r>
    </w:p>
    <w:p w14:paraId="4DEE82F0" w14:textId="77777777" w:rsidR="00F3206C" w:rsidRPr="00F3206C" w:rsidRDefault="00F3206C" w:rsidP="00417C42">
      <w:pPr>
        <w:numPr>
          <w:ilvl w:val="0"/>
          <w:numId w:val="37"/>
        </w:numPr>
        <w:rPr>
          <w:rFonts w:eastAsia="Times New Roman" w:cs="Times New Roman"/>
          <w:kern w:val="0"/>
          <w:szCs w:val="28"/>
          <w:lang w:eastAsia="uk-UA"/>
          <w14:ligatures w14:val="none"/>
        </w:rPr>
      </w:pPr>
      <w:r w:rsidRPr="00DF01F0">
        <w:rPr>
          <w:rFonts w:eastAsia="Times New Roman" w:cs="Times New Roman"/>
          <w:b/>
          <w:bCs/>
          <w:kern w:val="0"/>
          <w:szCs w:val="28"/>
          <w:lang w:eastAsia="uk-UA"/>
          <w14:ligatures w14:val="none"/>
        </w:rPr>
        <w:t>сервіс і довіру</w:t>
      </w:r>
      <w:r w:rsidRPr="00F3206C">
        <w:rPr>
          <w:rFonts w:eastAsia="Times New Roman" w:cs="Times New Roman"/>
          <w:kern w:val="0"/>
          <w:szCs w:val="28"/>
          <w:lang w:eastAsia="uk-UA"/>
          <w14:ligatures w14:val="none"/>
        </w:rPr>
        <w:t xml:space="preserve"> (задоволеність, NPS, якість комунікації);</w:t>
      </w:r>
    </w:p>
    <w:p w14:paraId="52221A3C" w14:textId="77777777" w:rsidR="00F3206C" w:rsidRPr="00F3206C" w:rsidRDefault="00F3206C" w:rsidP="00417C42">
      <w:pPr>
        <w:numPr>
          <w:ilvl w:val="0"/>
          <w:numId w:val="37"/>
        </w:numPr>
        <w:rPr>
          <w:rFonts w:eastAsia="Times New Roman" w:cs="Times New Roman"/>
          <w:kern w:val="0"/>
          <w:szCs w:val="28"/>
          <w:lang w:eastAsia="uk-UA"/>
          <w14:ligatures w14:val="none"/>
        </w:rPr>
      </w:pPr>
      <w:r w:rsidRPr="00DF01F0">
        <w:rPr>
          <w:rFonts w:eastAsia="Times New Roman" w:cs="Times New Roman"/>
          <w:b/>
          <w:bCs/>
          <w:kern w:val="0"/>
          <w:szCs w:val="28"/>
          <w:lang w:eastAsia="uk-UA"/>
          <w14:ligatures w14:val="none"/>
        </w:rPr>
        <w:t>економічну складову</w:t>
      </w:r>
      <w:r w:rsidRPr="00F3206C">
        <w:rPr>
          <w:rFonts w:eastAsia="Times New Roman" w:cs="Times New Roman"/>
          <w:kern w:val="0"/>
          <w:szCs w:val="28"/>
          <w:lang w:eastAsia="uk-UA"/>
          <w14:ligatures w14:val="none"/>
        </w:rPr>
        <w:t xml:space="preserve"> (ціни, прозорість тарифів, співвідношення «ціна/цінність», рентабельність);</w:t>
      </w:r>
    </w:p>
    <w:p w14:paraId="015562F7" w14:textId="0F098667" w:rsidR="00F3206C" w:rsidRDefault="00F3206C" w:rsidP="00417C42">
      <w:pPr>
        <w:numPr>
          <w:ilvl w:val="0"/>
          <w:numId w:val="37"/>
        </w:numPr>
        <w:rPr>
          <w:rFonts w:eastAsia="Times New Roman" w:cs="Times New Roman"/>
          <w:kern w:val="0"/>
          <w:szCs w:val="28"/>
          <w:lang w:eastAsia="uk-UA"/>
          <w14:ligatures w14:val="none"/>
        </w:rPr>
      </w:pPr>
      <w:r w:rsidRPr="00DF01F0">
        <w:rPr>
          <w:rFonts w:eastAsia="Times New Roman" w:cs="Times New Roman"/>
          <w:b/>
          <w:bCs/>
          <w:kern w:val="0"/>
          <w:szCs w:val="28"/>
          <w:lang w:eastAsia="uk-UA"/>
          <w14:ligatures w14:val="none"/>
        </w:rPr>
        <w:t>ринкові позиції</w:t>
      </w:r>
      <w:r w:rsidRPr="00F3206C">
        <w:rPr>
          <w:rFonts w:eastAsia="Times New Roman" w:cs="Times New Roman"/>
          <w:kern w:val="0"/>
          <w:szCs w:val="28"/>
          <w:lang w:eastAsia="uk-UA"/>
          <w14:ligatures w14:val="none"/>
        </w:rPr>
        <w:t xml:space="preserve"> (частка ринку, партнерства з клініками, бренд).</w:t>
      </w:r>
    </w:p>
    <w:p w14:paraId="2C4F2E9C" w14:textId="77777777" w:rsidR="003D273C" w:rsidRPr="003D273C" w:rsidRDefault="003D273C" w:rsidP="003D273C">
      <w:pPr>
        <w:pStyle w:val="af0"/>
        <w:rPr>
          <w:sz w:val="28"/>
          <w:szCs w:val="28"/>
        </w:rPr>
      </w:pPr>
      <w:r w:rsidRPr="003D273C">
        <w:rPr>
          <w:sz w:val="28"/>
          <w:szCs w:val="28"/>
        </w:rPr>
        <w:lastRenderedPageBreak/>
        <w:t xml:space="preserve">Для лабораторних послуг інтегральна оцінка конкурентоспроможності має враховувати не лише фінансово-економічні результати, а й </w:t>
      </w:r>
      <w:r w:rsidRPr="00417C42">
        <w:rPr>
          <w:sz w:val="28"/>
          <w:szCs w:val="28"/>
        </w:rPr>
        <w:t>якість та безпеку досліджень, відповідність міжнародним стандартам (ISO 15189), ефективність процесів, рівень сервісу та задоволеність клієнтів</w:t>
      </w:r>
      <w:r w:rsidRPr="003D273C">
        <w:rPr>
          <w:sz w:val="28"/>
          <w:szCs w:val="28"/>
        </w:rPr>
        <w:t>. Такий підхід відповідає сучасній концепції управління якістю та орієнтації на стейкхолдерів і дозволяє сформувати об’єктивну основу для стратегічного розвитку лабораторії.</w:t>
      </w:r>
    </w:p>
    <w:p w14:paraId="74BBDD1A" w14:textId="76DD3083" w:rsidR="003D273C" w:rsidRPr="003D273C" w:rsidRDefault="003D273C" w:rsidP="00DF1107">
      <w:pPr>
        <w:pStyle w:val="af0"/>
        <w:rPr>
          <w:sz w:val="28"/>
          <w:szCs w:val="28"/>
        </w:rPr>
      </w:pPr>
      <w:r w:rsidRPr="003D273C">
        <w:rPr>
          <w:sz w:val="28"/>
          <w:szCs w:val="28"/>
        </w:rPr>
        <w:t>У практиці менеджменту доцільним є групування показників конкурентоспроможності за логічними блоками, що спрощує їх аналіз та подальше агрегування в інтегральний показник. Узагальнену структуру таких показників для оцінювання конкурентоспроможності лабораторних послуг наведено в таблиці</w:t>
      </w:r>
      <w:r w:rsidR="001C3101">
        <w:rPr>
          <w:sz w:val="28"/>
          <w:szCs w:val="28"/>
          <w:lang w:val="ru-RU"/>
        </w:rPr>
        <w:t xml:space="preserve"> 1.2</w:t>
      </w:r>
      <w:r w:rsidRPr="003D273C">
        <w:rPr>
          <w:sz w:val="28"/>
          <w:szCs w:val="28"/>
        </w:rPr>
        <w:t>.</w:t>
      </w:r>
    </w:p>
    <w:p w14:paraId="7B860182" w14:textId="3D154B28" w:rsidR="003D273C" w:rsidRPr="00417C42" w:rsidRDefault="003D273C" w:rsidP="00DF1107">
      <w:pPr>
        <w:pStyle w:val="3"/>
        <w:spacing w:before="0" w:after="0"/>
        <w:jc w:val="right"/>
        <w:rPr>
          <w:rFonts w:ascii="Times New Roman" w:hAnsi="Times New Roman" w:cs="Times New Roman"/>
          <w:color w:val="auto"/>
          <w:lang w:val="ru-RU"/>
        </w:rPr>
      </w:pPr>
      <w:r w:rsidRPr="00417C42">
        <w:rPr>
          <w:rFonts w:ascii="Times New Roman" w:hAnsi="Times New Roman" w:cs="Times New Roman"/>
          <w:color w:val="auto"/>
        </w:rPr>
        <w:t>Таблиця</w:t>
      </w:r>
      <w:r w:rsidR="001C3101">
        <w:rPr>
          <w:rFonts w:ascii="Times New Roman" w:hAnsi="Times New Roman" w:cs="Times New Roman"/>
          <w:color w:val="auto"/>
          <w:lang w:val="ru-RU"/>
        </w:rPr>
        <w:t>1.2</w:t>
      </w:r>
      <w:r w:rsidR="00DF1107" w:rsidRPr="00417C42">
        <w:rPr>
          <w:rFonts w:ascii="Times New Roman" w:hAnsi="Times New Roman" w:cs="Times New Roman"/>
          <w:color w:val="auto"/>
          <w:lang w:val="ru-RU"/>
        </w:rPr>
        <w:t>.</w:t>
      </w:r>
    </w:p>
    <w:p w14:paraId="5EF4E3F7" w14:textId="50DA95AC" w:rsidR="003D273C" w:rsidRDefault="003D273C" w:rsidP="00DF1107">
      <w:pPr>
        <w:pStyle w:val="af0"/>
        <w:jc w:val="center"/>
        <w:rPr>
          <w:rStyle w:val="ae"/>
          <w:sz w:val="28"/>
          <w:szCs w:val="28"/>
        </w:rPr>
      </w:pPr>
      <w:r w:rsidRPr="003D273C">
        <w:rPr>
          <w:rStyle w:val="ae"/>
          <w:sz w:val="28"/>
          <w:szCs w:val="28"/>
        </w:rPr>
        <w:t>Система показників для багатокритеріальної та інтегральної оцінки конкурентоспроможності лабораторних послуг</w:t>
      </w:r>
    </w:p>
    <w:tbl>
      <w:tblPr>
        <w:tblW w:w="0" w:type="auto"/>
        <w:tblCellSpacing w:w="15" w:type="dxa"/>
        <w:tblInd w:w="-229"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CellMar>
          <w:top w:w="15" w:type="dxa"/>
          <w:left w:w="15" w:type="dxa"/>
          <w:bottom w:w="15" w:type="dxa"/>
          <w:right w:w="15" w:type="dxa"/>
        </w:tblCellMar>
        <w:tblLook w:val="04A0" w:firstRow="1" w:lastRow="0" w:firstColumn="1" w:lastColumn="0" w:noHBand="0" w:noVBand="1"/>
      </w:tblPr>
      <w:tblGrid>
        <w:gridCol w:w="2215"/>
        <w:gridCol w:w="3845"/>
        <w:gridCol w:w="3633"/>
      </w:tblGrid>
      <w:tr w:rsidR="003D273C" w:rsidRPr="00DF1107" w14:paraId="3E1B2188" w14:textId="77777777" w:rsidTr="00DF1107">
        <w:trPr>
          <w:tblHeader/>
          <w:tblCellSpacing w:w="15" w:type="dxa"/>
        </w:trPr>
        <w:tc>
          <w:tcPr>
            <w:tcW w:w="0" w:type="auto"/>
            <w:vAlign w:val="center"/>
            <w:hideMark/>
          </w:tcPr>
          <w:p w14:paraId="73DA71CA" w14:textId="77777777" w:rsidR="003D273C" w:rsidRPr="00DF1107" w:rsidRDefault="003D273C" w:rsidP="00DF1107">
            <w:pPr>
              <w:spacing w:line="240" w:lineRule="auto"/>
              <w:ind w:firstLine="0"/>
              <w:jc w:val="center"/>
              <w:rPr>
                <w:b/>
                <w:bCs/>
              </w:rPr>
            </w:pPr>
            <w:r w:rsidRPr="00DF1107">
              <w:rPr>
                <w:b/>
                <w:bCs/>
              </w:rPr>
              <w:t>Група показників</w:t>
            </w:r>
          </w:p>
        </w:tc>
        <w:tc>
          <w:tcPr>
            <w:tcW w:w="0" w:type="auto"/>
            <w:vAlign w:val="center"/>
            <w:hideMark/>
          </w:tcPr>
          <w:p w14:paraId="1E4C4447" w14:textId="77777777" w:rsidR="003D273C" w:rsidRPr="00DF1107" w:rsidRDefault="003D273C" w:rsidP="00DF1107">
            <w:pPr>
              <w:spacing w:line="240" w:lineRule="auto"/>
              <w:jc w:val="center"/>
              <w:rPr>
                <w:b/>
                <w:bCs/>
              </w:rPr>
            </w:pPr>
            <w:r w:rsidRPr="00DF1107">
              <w:rPr>
                <w:b/>
                <w:bCs/>
              </w:rPr>
              <w:t>Зміст групи</w:t>
            </w:r>
          </w:p>
        </w:tc>
        <w:tc>
          <w:tcPr>
            <w:tcW w:w="0" w:type="auto"/>
            <w:vAlign w:val="center"/>
            <w:hideMark/>
          </w:tcPr>
          <w:p w14:paraId="6EE40EDD" w14:textId="26F23578" w:rsidR="003D273C" w:rsidRPr="00DF1107" w:rsidRDefault="003D273C" w:rsidP="00DF1107">
            <w:pPr>
              <w:spacing w:line="240" w:lineRule="auto"/>
              <w:ind w:firstLine="0"/>
              <w:jc w:val="center"/>
              <w:rPr>
                <w:b/>
                <w:bCs/>
              </w:rPr>
            </w:pPr>
            <w:r w:rsidRPr="00DF1107">
              <w:rPr>
                <w:b/>
                <w:bCs/>
              </w:rPr>
              <w:t>Приклади показників</w:t>
            </w:r>
          </w:p>
        </w:tc>
      </w:tr>
      <w:tr w:rsidR="003D273C" w:rsidRPr="00DF1107" w14:paraId="466C3BCC" w14:textId="77777777" w:rsidTr="00DF1107">
        <w:trPr>
          <w:tblCellSpacing w:w="15" w:type="dxa"/>
        </w:trPr>
        <w:tc>
          <w:tcPr>
            <w:tcW w:w="0" w:type="auto"/>
            <w:vAlign w:val="center"/>
            <w:hideMark/>
          </w:tcPr>
          <w:p w14:paraId="31E231F4" w14:textId="77777777" w:rsidR="003D273C" w:rsidRPr="00DF1107" w:rsidRDefault="003D273C" w:rsidP="00DF1107">
            <w:pPr>
              <w:spacing w:line="240" w:lineRule="auto"/>
              <w:ind w:firstLine="0"/>
              <w:jc w:val="left"/>
            </w:pPr>
            <w:r w:rsidRPr="00DF1107">
              <w:rPr>
                <w:rStyle w:val="ae"/>
              </w:rPr>
              <w:t>Ринково-маркетингові</w:t>
            </w:r>
          </w:p>
        </w:tc>
        <w:tc>
          <w:tcPr>
            <w:tcW w:w="0" w:type="auto"/>
            <w:vAlign w:val="center"/>
            <w:hideMark/>
          </w:tcPr>
          <w:p w14:paraId="4DA3256C" w14:textId="77777777" w:rsidR="003D273C" w:rsidRPr="00DF1107" w:rsidRDefault="003D273C" w:rsidP="00DF1107">
            <w:pPr>
              <w:spacing w:line="240" w:lineRule="auto"/>
              <w:ind w:firstLine="0"/>
            </w:pPr>
            <w:r w:rsidRPr="00DF1107">
              <w:t>Відображають позиції лабораторії на ринку та сприйняття послуг споживачами</w:t>
            </w:r>
          </w:p>
        </w:tc>
        <w:tc>
          <w:tcPr>
            <w:tcW w:w="0" w:type="auto"/>
            <w:vAlign w:val="center"/>
            <w:hideMark/>
          </w:tcPr>
          <w:p w14:paraId="06DF7A87" w14:textId="77777777" w:rsidR="003D273C" w:rsidRPr="00DF1107" w:rsidRDefault="003D273C" w:rsidP="00DF1107">
            <w:pPr>
              <w:spacing w:line="240" w:lineRule="auto"/>
              <w:ind w:firstLine="0"/>
            </w:pPr>
            <w:r w:rsidRPr="00DF1107">
              <w:t>Частка ринку; темпи приросту клієнтів; рівень задоволеності пацієнтів; індекс лояльності (NPS); впізнаваність бренду</w:t>
            </w:r>
          </w:p>
        </w:tc>
      </w:tr>
      <w:tr w:rsidR="003D273C" w:rsidRPr="00DF1107" w14:paraId="56357E08" w14:textId="77777777" w:rsidTr="00DF1107">
        <w:trPr>
          <w:tblCellSpacing w:w="15" w:type="dxa"/>
        </w:trPr>
        <w:tc>
          <w:tcPr>
            <w:tcW w:w="0" w:type="auto"/>
            <w:vAlign w:val="center"/>
            <w:hideMark/>
          </w:tcPr>
          <w:p w14:paraId="413EE823" w14:textId="77777777" w:rsidR="003D273C" w:rsidRPr="00DF1107" w:rsidRDefault="003D273C" w:rsidP="00DF1107">
            <w:pPr>
              <w:spacing w:line="240" w:lineRule="auto"/>
              <w:ind w:firstLine="0"/>
            </w:pPr>
            <w:r w:rsidRPr="00DF1107">
              <w:rPr>
                <w:rStyle w:val="ae"/>
              </w:rPr>
              <w:t>Якість та безпека лабораторних досліджень</w:t>
            </w:r>
          </w:p>
        </w:tc>
        <w:tc>
          <w:tcPr>
            <w:tcW w:w="0" w:type="auto"/>
            <w:vAlign w:val="center"/>
            <w:hideMark/>
          </w:tcPr>
          <w:p w14:paraId="255C5731" w14:textId="77777777" w:rsidR="003D273C" w:rsidRPr="00DF1107" w:rsidRDefault="003D273C" w:rsidP="00DF1107">
            <w:pPr>
              <w:spacing w:line="240" w:lineRule="auto"/>
              <w:ind w:firstLine="0"/>
            </w:pPr>
            <w:r w:rsidRPr="00DF1107">
              <w:t>Характеризують відповідність результатів вимогам стандартів і клінічну надійність</w:t>
            </w:r>
          </w:p>
        </w:tc>
        <w:tc>
          <w:tcPr>
            <w:tcW w:w="0" w:type="auto"/>
            <w:vAlign w:val="center"/>
            <w:hideMark/>
          </w:tcPr>
          <w:p w14:paraId="6289A96C" w14:textId="77777777" w:rsidR="003D273C" w:rsidRPr="00DF1107" w:rsidRDefault="003D273C" w:rsidP="00DF1107">
            <w:pPr>
              <w:spacing w:line="240" w:lineRule="auto"/>
              <w:ind w:firstLine="0"/>
            </w:pPr>
            <w:r w:rsidRPr="00DF1107">
              <w:t>Частота преаналітичних, аналітичних і постаналітичних помилок; результати внутрішнього та зовнішнього контролю якості; відповідність ISO 15189</w:t>
            </w:r>
          </w:p>
        </w:tc>
      </w:tr>
      <w:tr w:rsidR="003D273C" w:rsidRPr="00DF1107" w14:paraId="18F002CF" w14:textId="77777777" w:rsidTr="00DF1107">
        <w:trPr>
          <w:tblCellSpacing w:w="15" w:type="dxa"/>
        </w:trPr>
        <w:tc>
          <w:tcPr>
            <w:tcW w:w="0" w:type="auto"/>
            <w:vAlign w:val="center"/>
            <w:hideMark/>
          </w:tcPr>
          <w:p w14:paraId="5D30E507" w14:textId="77777777" w:rsidR="003D273C" w:rsidRPr="00DF1107" w:rsidRDefault="003D273C" w:rsidP="00DF1107">
            <w:pPr>
              <w:spacing w:line="240" w:lineRule="auto"/>
              <w:ind w:firstLine="0"/>
            </w:pPr>
            <w:r w:rsidRPr="00DF1107">
              <w:rPr>
                <w:rStyle w:val="ae"/>
              </w:rPr>
              <w:t>Операційна ефективність процесів</w:t>
            </w:r>
          </w:p>
        </w:tc>
        <w:tc>
          <w:tcPr>
            <w:tcW w:w="0" w:type="auto"/>
            <w:vAlign w:val="center"/>
            <w:hideMark/>
          </w:tcPr>
          <w:p w14:paraId="37CF1B81" w14:textId="77777777" w:rsidR="003D273C" w:rsidRPr="00DF1107" w:rsidRDefault="003D273C" w:rsidP="00DF1107">
            <w:pPr>
              <w:spacing w:line="240" w:lineRule="auto"/>
              <w:ind w:firstLine="0"/>
            </w:pPr>
            <w:r w:rsidRPr="00DF1107">
              <w:t>Відображають продуктивність та раціональність використання ресурсів</w:t>
            </w:r>
          </w:p>
        </w:tc>
        <w:tc>
          <w:tcPr>
            <w:tcW w:w="0" w:type="auto"/>
            <w:vAlign w:val="center"/>
            <w:hideMark/>
          </w:tcPr>
          <w:p w14:paraId="1F5EF52A" w14:textId="77777777" w:rsidR="003D273C" w:rsidRPr="00DF1107" w:rsidRDefault="003D273C" w:rsidP="00DF1107">
            <w:pPr>
              <w:spacing w:line="240" w:lineRule="auto"/>
              <w:ind w:firstLine="0"/>
            </w:pPr>
            <w:r w:rsidRPr="00DF1107">
              <w:t>Середній час виконання досліджень (TAT); продуктивність персоналу; рівень повторних досліджень; завантаження обладнання</w:t>
            </w:r>
          </w:p>
        </w:tc>
      </w:tr>
      <w:tr w:rsidR="003D273C" w:rsidRPr="00DF1107" w14:paraId="116B3950" w14:textId="77777777" w:rsidTr="00DF1107">
        <w:trPr>
          <w:tblCellSpacing w:w="15" w:type="dxa"/>
        </w:trPr>
        <w:tc>
          <w:tcPr>
            <w:tcW w:w="0" w:type="auto"/>
            <w:vAlign w:val="center"/>
            <w:hideMark/>
          </w:tcPr>
          <w:p w14:paraId="4AA87BAB" w14:textId="77777777" w:rsidR="003D273C" w:rsidRPr="00DF1107" w:rsidRDefault="003D273C" w:rsidP="00DF1107">
            <w:pPr>
              <w:spacing w:line="240" w:lineRule="auto"/>
              <w:ind w:firstLine="0"/>
            </w:pPr>
            <w:r w:rsidRPr="00DF1107">
              <w:rPr>
                <w:rStyle w:val="ae"/>
              </w:rPr>
              <w:t>Ресурсно-</w:t>
            </w:r>
            <w:r w:rsidRPr="00DF1107">
              <w:rPr>
                <w:rStyle w:val="ae"/>
              </w:rPr>
              <w:lastRenderedPageBreak/>
              <w:t>кадровий потенціал</w:t>
            </w:r>
          </w:p>
        </w:tc>
        <w:tc>
          <w:tcPr>
            <w:tcW w:w="0" w:type="auto"/>
            <w:vAlign w:val="center"/>
            <w:hideMark/>
          </w:tcPr>
          <w:p w14:paraId="3C9D1900" w14:textId="77777777" w:rsidR="003D273C" w:rsidRPr="00DF1107" w:rsidRDefault="003D273C" w:rsidP="00DF1107">
            <w:pPr>
              <w:spacing w:line="240" w:lineRule="auto"/>
              <w:ind w:firstLine="0"/>
            </w:pPr>
            <w:r w:rsidRPr="00DF1107">
              <w:lastRenderedPageBreak/>
              <w:t xml:space="preserve">Характеризують здатність </w:t>
            </w:r>
            <w:r w:rsidRPr="00DF1107">
              <w:lastRenderedPageBreak/>
              <w:t>лабораторії формувати та підтримувати конкурентні переваги</w:t>
            </w:r>
          </w:p>
        </w:tc>
        <w:tc>
          <w:tcPr>
            <w:tcW w:w="0" w:type="auto"/>
            <w:vAlign w:val="center"/>
            <w:hideMark/>
          </w:tcPr>
          <w:p w14:paraId="71D4F295" w14:textId="77777777" w:rsidR="003D273C" w:rsidRPr="00DF1107" w:rsidRDefault="003D273C" w:rsidP="00DF1107">
            <w:pPr>
              <w:spacing w:line="240" w:lineRule="auto"/>
              <w:ind w:firstLine="0"/>
            </w:pPr>
            <w:r w:rsidRPr="00DF1107">
              <w:lastRenderedPageBreak/>
              <w:t xml:space="preserve">Кваліфікація персоналу; </w:t>
            </w:r>
            <w:r w:rsidRPr="00DF1107">
              <w:lastRenderedPageBreak/>
              <w:t>частота підвищення кваліфікації; рівень автоматизації та цифровізації; інноваційність</w:t>
            </w:r>
          </w:p>
        </w:tc>
      </w:tr>
      <w:tr w:rsidR="003D273C" w:rsidRPr="00DF1107" w14:paraId="2FFE0772" w14:textId="77777777" w:rsidTr="00DF1107">
        <w:trPr>
          <w:tblCellSpacing w:w="15" w:type="dxa"/>
        </w:trPr>
        <w:tc>
          <w:tcPr>
            <w:tcW w:w="0" w:type="auto"/>
            <w:vAlign w:val="center"/>
            <w:hideMark/>
          </w:tcPr>
          <w:p w14:paraId="59827D37" w14:textId="77777777" w:rsidR="003D273C" w:rsidRPr="00DF1107" w:rsidRDefault="003D273C" w:rsidP="00DF1107">
            <w:pPr>
              <w:spacing w:line="240" w:lineRule="auto"/>
              <w:ind w:firstLine="0"/>
            </w:pPr>
            <w:r w:rsidRPr="00DF1107">
              <w:rPr>
                <w:rStyle w:val="ae"/>
              </w:rPr>
              <w:lastRenderedPageBreak/>
              <w:t>Фінансово-економічні</w:t>
            </w:r>
          </w:p>
        </w:tc>
        <w:tc>
          <w:tcPr>
            <w:tcW w:w="0" w:type="auto"/>
            <w:vAlign w:val="center"/>
            <w:hideMark/>
          </w:tcPr>
          <w:p w14:paraId="7E0A87EF" w14:textId="77777777" w:rsidR="003D273C" w:rsidRPr="00DF1107" w:rsidRDefault="003D273C" w:rsidP="00DF1107">
            <w:pPr>
              <w:spacing w:line="240" w:lineRule="auto"/>
              <w:ind w:firstLine="0"/>
            </w:pPr>
            <w:r w:rsidRPr="00DF1107">
              <w:t>Відображають економічну стійкість і результативність діяльності</w:t>
            </w:r>
          </w:p>
        </w:tc>
        <w:tc>
          <w:tcPr>
            <w:tcW w:w="0" w:type="auto"/>
            <w:vAlign w:val="center"/>
            <w:hideMark/>
          </w:tcPr>
          <w:p w14:paraId="750DDDAC" w14:textId="77777777" w:rsidR="003D273C" w:rsidRPr="00DF1107" w:rsidRDefault="003D273C" w:rsidP="00DF1107">
            <w:pPr>
              <w:spacing w:line="240" w:lineRule="auto"/>
              <w:ind w:firstLine="0"/>
            </w:pPr>
            <w:r w:rsidRPr="00DF1107">
              <w:t>Собівартість досліджень; рентабельність послуг; рівень операційних витрат; інвестиційна спроможність</w:t>
            </w:r>
          </w:p>
        </w:tc>
      </w:tr>
      <w:tr w:rsidR="003D273C" w:rsidRPr="00DF1107" w14:paraId="7F3EB2FF" w14:textId="77777777" w:rsidTr="00DF1107">
        <w:trPr>
          <w:tblCellSpacing w:w="15" w:type="dxa"/>
        </w:trPr>
        <w:tc>
          <w:tcPr>
            <w:tcW w:w="0" w:type="auto"/>
            <w:vAlign w:val="center"/>
            <w:hideMark/>
          </w:tcPr>
          <w:p w14:paraId="3F7072E9" w14:textId="77777777" w:rsidR="003D273C" w:rsidRPr="00DF1107" w:rsidRDefault="003D273C" w:rsidP="00DF1107">
            <w:pPr>
              <w:spacing w:line="240" w:lineRule="auto"/>
              <w:ind w:firstLine="0"/>
            </w:pPr>
            <w:r w:rsidRPr="00DF1107">
              <w:rPr>
                <w:rStyle w:val="ae"/>
              </w:rPr>
              <w:t>Сервіс та клієнтський досвід</w:t>
            </w:r>
          </w:p>
        </w:tc>
        <w:tc>
          <w:tcPr>
            <w:tcW w:w="0" w:type="auto"/>
            <w:vAlign w:val="center"/>
            <w:hideMark/>
          </w:tcPr>
          <w:p w14:paraId="57F52DF5" w14:textId="77777777" w:rsidR="003D273C" w:rsidRPr="00DF1107" w:rsidRDefault="003D273C" w:rsidP="00DF1107">
            <w:pPr>
              <w:spacing w:line="240" w:lineRule="auto"/>
              <w:ind w:firstLine="0"/>
            </w:pPr>
            <w:r w:rsidRPr="00DF1107">
              <w:t>Характеризують нематеріальну складову конкурентоспроможності</w:t>
            </w:r>
          </w:p>
        </w:tc>
        <w:tc>
          <w:tcPr>
            <w:tcW w:w="0" w:type="auto"/>
            <w:vAlign w:val="center"/>
            <w:hideMark/>
          </w:tcPr>
          <w:p w14:paraId="73F0FD9F" w14:textId="77777777" w:rsidR="003D273C" w:rsidRPr="00DF1107" w:rsidRDefault="003D273C" w:rsidP="00DF1107">
            <w:pPr>
              <w:spacing w:line="240" w:lineRule="auto"/>
              <w:ind w:firstLine="0"/>
            </w:pPr>
            <w:r w:rsidRPr="00DF1107">
              <w:t>Доступність послуг; зручність запису та отримання результатів; якість комунікації з клієнтами</w:t>
            </w:r>
          </w:p>
        </w:tc>
      </w:tr>
    </w:tbl>
    <w:p w14:paraId="75A3CC53" w14:textId="14761F82" w:rsidR="00417C42" w:rsidRDefault="00417C42" w:rsidP="003D273C">
      <w:pPr>
        <w:pStyle w:val="af0"/>
        <w:rPr>
          <w:sz w:val="28"/>
          <w:szCs w:val="28"/>
          <w:lang w:val="ru-RU"/>
        </w:rPr>
      </w:pPr>
      <w:r w:rsidRPr="008F11EF">
        <w:rPr>
          <w:sz w:val="28"/>
          <w:szCs w:val="28"/>
          <w:lang w:val="ru-RU"/>
        </w:rPr>
        <w:t>Джерело: сформовано автором.</w:t>
      </w:r>
      <w:r>
        <w:rPr>
          <w:sz w:val="28"/>
          <w:szCs w:val="28"/>
          <w:lang w:val="ru-RU"/>
        </w:rPr>
        <w:t xml:space="preserve"> </w:t>
      </w:r>
    </w:p>
    <w:p w14:paraId="1453022B" w14:textId="47C1ECBC" w:rsidR="003D273C" w:rsidRPr="00DF1107" w:rsidRDefault="003D273C" w:rsidP="003D273C">
      <w:pPr>
        <w:pStyle w:val="af0"/>
        <w:rPr>
          <w:sz w:val="28"/>
          <w:szCs w:val="28"/>
        </w:rPr>
      </w:pPr>
      <w:r w:rsidRPr="00DF1107">
        <w:rPr>
          <w:sz w:val="28"/>
          <w:szCs w:val="28"/>
        </w:rPr>
        <w:t>Такий підхід до структурування показників створює методичну основу для розрахунку інтегрального показника конкурентоспроможності лабораторних послуг і може бути використаний у подальших аналітичних розділах кваліфікаційної роботи для обґрунтування управлінських рішень та стратегій розвитку лабораторії.</w:t>
      </w:r>
    </w:p>
    <w:p w14:paraId="7D78B00F" w14:textId="1DD3A447" w:rsidR="00EB7E80" w:rsidRPr="00DF01F0" w:rsidRDefault="00F3206C" w:rsidP="003D273C">
      <w:pPr>
        <w:widowControl w:val="0"/>
        <w:ind w:firstLine="708"/>
        <w:rPr>
          <w:rFonts w:cs="Times New Roman"/>
          <w:szCs w:val="28"/>
        </w:rPr>
      </w:pPr>
      <w:r w:rsidRPr="00DF01F0">
        <w:rPr>
          <w:rFonts w:cs="Times New Roman"/>
          <w:szCs w:val="28"/>
        </w:rPr>
        <w:t xml:space="preserve">Теоретичний аналіз свідчить, що для лабораторних послуг найбільш адекватною є </w:t>
      </w:r>
      <w:r w:rsidRPr="00DF01F0">
        <w:rPr>
          <w:rStyle w:val="ae"/>
          <w:rFonts w:cs="Times New Roman"/>
          <w:b w:val="0"/>
          <w:szCs w:val="28"/>
        </w:rPr>
        <w:t>комбінована модель</w:t>
      </w:r>
      <w:r w:rsidRPr="00DF01F0">
        <w:rPr>
          <w:rFonts w:cs="Times New Roman"/>
          <w:b/>
          <w:szCs w:val="28"/>
        </w:rPr>
        <w:t xml:space="preserve">: </w:t>
      </w:r>
      <w:r w:rsidRPr="00DF01F0">
        <w:rPr>
          <w:rFonts w:cs="Times New Roman"/>
          <w:szCs w:val="28"/>
        </w:rPr>
        <w:t>стратегічний аналіз конкурентного середовища (для розуміння ринку) + стандарти якості/акредитація (для доказовості компетентності) + маркетингові метрики сервісу (для вимірювання сприйнятої цінності) + багатокритеріальне агрегування (для отримання інтегральної оцінки та рейтингу). Саме така комбінація відповідає природі лабораторної послуги як одночасно «клінічного продукту» і сервісу, що купується на конкурентному ринку.</w:t>
      </w:r>
    </w:p>
    <w:p w14:paraId="2AAF65A8" w14:textId="77777777" w:rsidR="00417C42" w:rsidRDefault="00417C42" w:rsidP="00DF01F0">
      <w:pPr>
        <w:widowControl w:val="0"/>
        <w:rPr>
          <w:rFonts w:cs="Times New Roman"/>
          <w:b/>
          <w:bCs/>
          <w:szCs w:val="28"/>
        </w:rPr>
      </w:pPr>
    </w:p>
    <w:p w14:paraId="324EB76A" w14:textId="4EA7B49C" w:rsidR="00887010" w:rsidRDefault="00887010" w:rsidP="00DF01F0">
      <w:pPr>
        <w:widowControl w:val="0"/>
        <w:rPr>
          <w:rFonts w:cs="Times New Roman"/>
          <w:b/>
          <w:bCs/>
          <w:szCs w:val="28"/>
        </w:rPr>
      </w:pPr>
      <w:r w:rsidRPr="00DF01F0">
        <w:rPr>
          <w:rFonts w:cs="Times New Roman"/>
          <w:b/>
          <w:bCs/>
          <w:szCs w:val="28"/>
        </w:rPr>
        <w:t>Висновок до розділу 1</w:t>
      </w:r>
    </w:p>
    <w:p w14:paraId="28C60AA9" w14:textId="1687FC14" w:rsidR="00255AB0" w:rsidRPr="00DF01F0" w:rsidRDefault="00887010" w:rsidP="00DF01F0">
      <w:pPr>
        <w:widowControl w:val="0"/>
        <w:rPr>
          <w:rFonts w:cs="Times New Roman"/>
          <w:bCs/>
          <w:szCs w:val="28"/>
        </w:rPr>
      </w:pPr>
      <w:r w:rsidRPr="00DF01F0">
        <w:rPr>
          <w:rFonts w:cs="Times New Roman"/>
          <w:bCs/>
          <w:szCs w:val="28"/>
        </w:rPr>
        <w:t>Проведений аналіз теоретико-методологічних основ</w:t>
      </w:r>
      <w:r w:rsidR="00255AB0" w:rsidRPr="00DF01F0">
        <w:rPr>
          <w:rFonts w:cs="Times New Roman"/>
          <w:bCs/>
          <w:szCs w:val="28"/>
        </w:rPr>
        <w:t xml:space="preserve"> акредитації та конкурентоспроможності лабораторних послуг можна сформулювати ряд ключових узагальнень та висновків.</w:t>
      </w:r>
    </w:p>
    <w:p w14:paraId="20E425BA" w14:textId="11A3AE20" w:rsidR="00255AB0" w:rsidRPr="00DF01F0" w:rsidRDefault="003700A7" w:rsidP="00DF01F0">
      <w:pPr>
        <w:widowControl w:val="0"/>
        <w:rPr>
          <w:rFonts w:cs="Times New Roman"/>
          <w:bCs/>
          <w:szCs w:val="28"/>
        </w:rPr>
      </w:pPr>
      <w:r w:rsidRPr="00DF01F0">
        <w:rPr>
          <w:rFonts w:cs="Times New Roman"/>
          <w:bCs/>
          <w:szCs w:val="28"/>
        </w:rPr>
        <w:lastRenderedPageBreak/>
        <w:t>З</w:t>
      </w:r>
      <w:r w:rsidR="00255AB0" w:rsidRPr="00DF01F0">
        <w:rPr>
          <w:rFonts w:cs="Times New Roman"/>
          <w:bCs/>
          <w:szCs w:val="28"/>
        </w:rPr>
        <w:t>авдяки системі міжнародних угод акредитовані лабораторії набувають форми міжнародного визнання, що дозволяє легко сприймати їх дані клініками інших країн, а також замовниками різних клінічних досліджень. Враховуючи багаторічний досвід експертів в сфері акредитації, на їхню думку, за всіма чинними стандартами, покликаними регламентувати діяльність лабораторій, саме ISO 15189 є найвибагливішим у впровадженні. Оскільки цей міжнародний стандарт якості медичної лабораторії є симбіозом управлінських вимог із стандартом ISO 9001, технічне регламентування та вимоги до неупередженості та повної незалежності запозичені із стандарту ISO 17025, а процеси медичних лабораторій мають багато особливостей, пов</w:t>
      </w:r>
      <w:r w:rsidR="00413E1F">
        <w:rPr>
          <w:rFonts w:cs="Times New Roman"/>
          <w:bCs/>
          <w:szCs w:val="28"/>
        </w:rPr>
        <w:t>’</w:t>
      </w:r>
      <w:r w:rsidR="00255AB0" w:rsidRPr="00DF01F0">
        <w:rPr>
          <w:rFonts w:cs="Times New Roman"/>
          <w:bCs/>
          <w:szCs w:val="28"/>
        </w:rPr>
        <w:t>язаних із сучасними можливостями.</w:t>
      </w:r>
    </w:p>
    <w:p w14:paraId="0D9F9DB6" w14:textId="4D59652F" w:rsidR="00484A7E" w:rsidRPr="00DF01F0" w:rsidRDefault="00067E6B" w:rsidP="00DF01F0">
      <w:pPr>
        <w:widowControl w:val="0"/>
        <w:rPr>
          <w:rFonts w:cs="Times New Roman"/>
          <w:szCs w:val="28"/>
        </w:rPr>
      </w:pPr>
      <w:r w:rsidRPr="00DF01F0">
        <w:rPr>
          <w:rFonts w:cs="Times New Roman"/>
          <w:szCs w:val="28"/>
        </w:rPr>
        <w:t>М</w:t>
      </w:r>
      <w:r w:rsidR="003700A7" w:rsidRPr="00DF01F0">
        <w:rPr>
          <w:rFonts w:cs="Times New Roman"/>
          <w:szCs w:val="28"/>
        </w:rPr>
        <w:t xml:space="preserve">іжнародні стандарти ISO не є взаємозамінними, а формують </w:t>
      </w:r>
      <w:r w:rsidR="003700A7" w:rsidRPr="00DF01F0">
        <w:rPr>
          <w:rStyle w:val="ae"/>
          <w:rFonts w:cs="Times New Roman"/>
          <w:b w:val="0"/>
          <w:szCs w:val="28"/>
        </w:rPr>
        <w:t>ієрархічно інтегровану систему управління лабораторією</w:t>
      </w:r>
      <w:r w:rsidR="003700A7" w:rsidRPr="00DF01F0">
        <w:rPr>
          <w:rFonts w:cs="Times New Roman"/>
          <w:b/>
          <w:szCs w:val="28"/>
        </w:rPr>
        <w:t>.</w:t>
      </w:r>
      <w:r w:rsidR="003700A7" w:rsidRPr="00DF01F0">
        <w:rPr>
          <w:rFonts w:cs="Times New Roman"/>
          <w:szCs w:val="28"/>
        </w:rPr>
        <w:t xml:space="preserve"> ISO 9001 створює загальну управлінську рамку, ISO/IEC 17025 і ISO 15189 забезпечують доказову компетентність лабораторій відповідного профілю, тоді як ISO 22367, ISO 19011 та ISO 10012 виконують допоміжну, але критично важливу функцію — підтримку ризик-менеджменту, аудиту та метрологічної стабільності. Комплексне застосування цих стандартів підвищує ефективність менеджменту, достовірність результатів та рівень довіри з боку споживачів і регуляторних органів.</w:t>
      </w:r>
    </w:p>
    <w:p w14:paraId="4BB1457E" w14:textId="7435747A" w:rsidR="00067E6B" w:rsidRPr="00DF01F0" w:rsidRDefault="00067E6B" w:rsidP="00DF01F0">
      <w:pPr>
        <w:widowControl w:val="0"/>
        <w:rPr>
          <w:rFonts w:cs="Times New Roman"/>
          <w:szCs w:val="28"/>
        </w:rPr>
      </w:pPr>
      <w:r w:rsidRPr="00DF01F0">
        <w:rPr>
          <w:rFonts w:cs="Times New Roman"/>
          <w:szCs w:val="28"/>
        </w:rPr>
        <w:t>Також, проведений теоретичний аналіз засвідчив, що конкурентоспроможність лабораторних послуг має багатовимірний характер і не може бути адекватно оцінена в межах одного підходу. Специфіка лабораторної діяльності, яка поєднує клінічну відповідальність, високі вимоги до достовірності результатів та ринкову орієнтацію на споживача, зумовлює необхідність комплексного підходу до оцінювання конкурентних переваг.</w:t>
      </w:r>
    </w:p>
    <w:p w14:paraId="766D7F1B" w14:textId="77777777" w:rsidR="00067E6B" w:rsidRPr="00DF01F0" w:rsidRDefault="00067E6B" w:rsidP="00DF01F0">
      <w:pPr>
        <w:widowControl w:val="0"/>
        <w:rPr>
          <w:rFonts w:cs="Times New Roman"/>
          <w:szCs w:val="28"/>
        </w:rPr>
      </w:pPr>
      <w:r w:rsidRPr="00DF01F0">
        <w:rPr>
          <w:rFonts w:cs="Times New Roman"/>
          <w:szCs w:val="28"/>
        </w:rPr>
        <w:t xml:space="preserve">Встановлено, що стратегічні та маркетингові підходи дозволяють оцінити позиціонування лабораторії на ринку та рівень споживчої цінності послуг, однак не забезпечують повної характеристики якості та </w:t>
      </w:r>
      <w:r w:rsidRPr="00DF01F0">
        <w:rPr>
          <w:rFonts w:cs="Times New Roman"/>
          <w:szCs w:val="28"/>
        </w:rPr>
        <w:lastRenderedPageBreak/>
        <w:t>компетентності. Водночас підходи, засновані на міжнародних стандартах управління якістю та акредитації, формують доказову основу надійності лабораторних результатів, але потребують доповнення економічними та сервісними показниками для відображення ринкової ефективності.</w:t>
      </w:r>
    </w:p>
    <w:p w14:paraId="60D0A8F0" w14:textId="6F063CB5" w:rsidR="00067E6B" w:rsidRDefault="00067E6B" w:rsidP="00DF01F0">
      <w:pPr>
        <w:widowControl w:val="0"/>
        <w:rPr>
          <w:rFonts w:cs="Times New Roman"/>
          <w:szCs w:val="28"/>
        </w:rPr>
      </w:pPr>
      <w:r w:rsidRPr="00DF01F0">
        <w:rPr>
          <w:rFonts w:cs="Times New Roman"/>
          <w:szCs w:val="28"/>
        </w:rPr>
        <w:t>Найбільш методологічно обґрунтованими для оцінки конкурентоспроможності лабораторних послуг є багатокритеріальні та інтегральні підходи, які забезпечують узагальнення різнорідних показників якості, сервісу, економічної ефективності та ринкових позицій у єдиний індикатор. Застосування таких підходів створює підґрунтя для об’єктивного порівняльного аналізу лабораторій, прийняття управлінських рішень та формування стратегій підвищення конкурентоспроможності в умовах динамічного розвитку ринку медичних послуг.</w:t>
      </w:r>
    </w:p>
    <w:p w14:paraId="5D53D5B3" w14:textId="018ED0CC" w:rsidR="00E0381B" w:rsidRDefault="00E0381B" w:rsidP="00DF01F0">
      <w:pPr>
        <w:widowControl w:val="0"/>
        <w:rPr>
          <w:rFonts w:cs="Times New Roman"/>
          <w:szCs w:val="28"/>
        </w:rPr>
      </w:pPr>
    </w:p>
    <w:p w14:paraId="5EECDFD9" w14:textId="53BBB712" w:rsidR="00E0381B" w:rsidRDefault="00E0381B" w:rsidP="00DF01F0">
      <w:pPr>
        <w:widowControl w:val="0"/>
        <w:rPr>
          <w:rFonts w:cs="Times New Roman"/>
          <w:szCs w:val="28"/>
        </w:rPr>
      </w:pPr>
    </w:p>
    <w:p w14:paraId="636B0641" w14:textId="757F839C" w:rsidR="00E0381B" w:rsidRDefault="00E0381B" w:rsidP="00DF01F0">
      <w:pPr>
        <w:widowControl w:val="0"/>
        <w:rPr>
          <w:rFonts w:cs="Times New Roman"/>
          <w:szCs w:val="28"/>
        </w:rPr>
      </w:pPr>
    </w:p>
    <w:p w14:paraId="37E8E345" w14:textId="76BEE639" w:rsidR="00E0381B" w:rsidRDefault="00E0381B" w:rsidP="00DF01F0">
      <w:pPr>
        <w:widowControl w:val="0"/>
        <w:rPr>
          <w:rFonts w:cs="Times New Roman"/>
          <w:szCs w:val="28"/>
        </w:rPr>
      </w:pPr>
    </w:p>
    <w:p w14:paraId="14930641" w14:textId="1FFE2EF7" w:rsidR="00E0381B" w:rsidRDefault="00E0381B" w:rsidP="00DF01F0">
      <w:pPr>
        <w:widowControl w:val="0"/>
        <w:rPr>
          <w:rFonts w:cs="Times New Roman"/>
          <w:szCs w:val="28"/>
        </w:rPr>
      </w:pPr>
    </w:p>
    <w:p w14:paraId="755C77D8" w14:textId="36880C10" w:rsidR="00E0381B" w:rsidRDefault="00E0381B" w:rsidP="00DF01F0">
      <w:pPr>
        <w:widowControl w:val="0"/>
        <w:rPr>
          <w:rFonts w:cs="Times New Roman"/>
          <w:szCs w:val="28"/>
        </w:rPr>
      </w:pPr>
    </w:p>
    <w:p w14:paraId="1C43A5D8" w14:textId="616572DD" w:rsidR="00E0381B" w:rsidRDefault="00E0381B" w:rsidP="00DF01F0">
      <w:pPr>
        <w:widowControl w:val="0"/>
        <w:rPr>
          <w:rFonts w:cs="Times New Roman"/>
          <w:szCs w:val="28"/>
        </w:rPr>
      </w:pPr>
    </w:p>
    <w:p w14:paraId="0BF47562" w14:textId="4EEE94B7" w:rsidR="00E0381B" w:rsidRDefault="00E0381B" w:rsidP="00DF01F0">
      <w:pPr>
        <w:widowControl w:val="0"/>
        <w:rPr>
          <w:rFonts w:cs="Times New Roman"/>
          <w:szCs w:val="28"/>
        </w:rPr>
      </w:pPr>
    </w:p>
    <w:p w14:paraId="31CC19C2" w14:textId="4C36CFBA" w:rsidR="00E0381B" w:rsidRDefault="00E0381B" w:rsidP="00DF01F0">
      <w:pPr>
        <w:widowControl w:val="0"/>
        <w:rPr>
          <w:rFonts w:cs="Times New Roman"/>
          <w:szCs w:val="28"/>
        </w:rPr>
      </w:pPr>
    </w:p>
    <w:p w14:paraId="6DCBFBC4" w14:textId="31B1FCA3" w:rsidR="00E0381B" w:rsidRDefault="00E0381B" w:rsidP="00DF01F0">
      <w:pPr>
        <w:widowControl w:val="0"/>
        <w:rPr>
          <w:rFonts w:cs="Times New Roman"/>
          <w:szCs w:val="28"/>
        </w:rPr>
      </w:pPr>
    </w:p>
    <w:p w14:paraId="1435BFA7" w14:textId="1EA55EE9" w:rsidR="00E0381B" w:rsidRDefault="00E0381B" w:rsidP="00DF01F0">
      <w:pPr>
        <w:widowControl w:val="0"/>
        <w:rPr>
          <w:rFonts w:cs="Times New Roman"/>
          <w:szCs w:val="28"/>
        </w:rPr>
      </w:pPr>
    </w:p>
    <w:p w14:paraId="4936DFB2" w14:textId="4E43842F" w:rsidR="00E0381B" w:rsidRDefault="00E0381B" w:rsidP="00DF01F0">
      <w:pPr>
        <w:widowControl w:val="0"/>
        <w:rPr>
          <w:rFonts w:cs="Times New Roman"/>
          <w:szCs w:val="28"/>
        </w:rPr>
      </w:pPr>
    </w:p>
    <w:p w14:paraId="0F32E355" w14:textId="59F7A362" w:rsidR="00E0381B" w:rsidRDefault="00E0381B" w:rsidP="00DF01F0">
      <w:pPr>
        <w:widowControl w:val="0"/>
        <w:rPr>
          <w:rFonts w:cs="Times New Roman"/>
          <w:szCs w:val="28"/>
        </w:rPr>
      </w:pPr>
    </w:p>
    <w:p w14:paraId="0C43D38D" w14:textId="780025A5" w:rsidR="00E0381B" w:rsidRDefault="00E0381B" w:rsidP="00DF01F0">
      <w:pPr>
        <w:widowControl w:val="0"/>
        <w:rPr>
          <w:rFonts w:cs="Times New Roman"/>
          <w:szCs w:val="28"/>
        </w:rPr>
      </w:pPr>
    </w:p>
    <w:p w14:paraId="38B110EB" w14:textId="4D16A1AE" w:rsidR="00E0381B" w:rsidRDefault="00E0381B" w:rsidP="00DF01F0">
      <w:pPr>
        <w:widowControl w:val="0"/>
        <w:rPr>
          <w:rFonts w:cs="Times New Roman"/>
          <w:szCs w:val="28"/>
        </w:rPr>
      </w:pPr>
    </w:p>
    <w:p w14:paraId="7845742A" w14:textId="77777777" w:rsidR="0098583C" w:rsidRDefault="0098583C" w:rsidP="00DF01F0">
      <w:pPr>
        <w:widowControl w:val="0"/>
        <w:rPr>
          <w:rFonts w:cs="Times New Roman"/>
          <w:szCs w:val="28"/>
        </w:rPr>
      </w:pPr>
    </w:p>
    <w:p w14:paraId="21158134" w14:textId="621D45FE" w:rsidR="00E0381B" w:rsidRDefault="00E0381B" w:rsidP="00DF01F0">
      <w:pPr>
        <w:widowControl w:val="0"/>
        <w:rPr>
          <w:rFonts w:cs="Times New Roman"/>
          <w:szCs w:val="28"/>
        </w:rPr>
      </w:pPr>
    </w:p>
    <w:p w14:paraId="18131275" w14:textId="77777777" w:rsidR="00E0381B" w:rsidRPr="00DF01F0" w:rsidRDefault="00E0381B" w:rsidP="00DF01F0">
      <w:pPr>
        <w:widowControl w:val="0"/>
        <w:rPr>
          <w:rFonts w:cs="Times New Roman"/>
          <w:szCs w:val="28"/>
        </w:rPr>
      </w:pPr>
    </w:p>
    <w:p w14:paraId="21F2803C" w14:textId="532EFB32" w:rsidR="009E23BA" w:rsidRPr="00DF01F0" w:rsidRDefault="00882ED4" w:rsidP="00882ED4">
      <w:pPr>
        <w:widowControl w:val="0"/>
        <w:ind w:firstLine="0"/>
        <w:jc w:val="center"/>
        <w:rPr>
          <w:rFonts w:cs="Times New Roman"/>
          <w:bCs/>
          <w:szCs w:val="28"/>
        </w:rPr>
      </w:pPr>
      <w:r w:rsidRPr="00DF01F0">
        <w:rPr>
          <w:rFonts w:cs="Times New Roman"/>
          <w:b/>
          <w:szCs w:val="28"/>
        </w:rPr>
        <w:lastRenderedPageBreak/>
        <w:t>РОЗДІЛ 2.</w:t>
      </w:r>
    </w:p>
    <w:tbl>
      <w:tblPr>
        <w:tblStyle w:val="ac"/>
        <w:tblW w:w="4911" w:type="pct"/>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400"/>
      </w:tblGrid>
      <w:tr w:rsidR="001D3099" w:rsidRPr="00DF01F0" w14:paraId="14D71379" w14:textId="77777777" w:rsidTr="00DF1107">
        <w:trPr>
          <w:trHeight w:val="596"/>
        </w:trPr>
        <w:tc>
          <w:tcPr>
            <w:tcW w:w="5000" w:type="pct"/>
          </w:tcPr>
          <w:p w14:paraId="3ACAE59A" w14:textId="77777777" w:rsidR="001D3099" w:rsidRPr="00DF01F0" w:rsidRDefault="001D3099" w:rsidP="00DF01F0">
            <w:pPr>
              <w:widowControl w:val="0"/>
              <w:spacing w:line="360" w:lineRule="auto"/>
              <w:ind w:firstLine="0"/>
              <w:rPr>
                <w:rFonts w:cs="Times New Roman"/>
                <w:b/>
                <w:bCs/>
                <w:szCs w:val="28"/>
              </w:rPr>
            </w:pPr>
            <w:r w:rsidRPr="00DF01F0">
              <w:rPr>
                <w:rFonts w:cs="Times New Roman"/>
                <w:b/>
                <w:szCs w:val="28"/>
              </w:rPr>
              <w:t>РОЗДІЛ 2. АНАЛІЗ ВПЛИВУ АКРЕДИТАЦІЇ ТА СТАНДАРТІВ НА ДІЯЛЬНІСТЬ КЛІНІКО-ДІАГНОСТИЧНИХ ЛАБОРАТОРІЙ</w:t>
            </w:r>
          </w:p>
        </w:tc>
      </w:tr>
    </w:tbl>
    <w:p w14:paraId="0C4EF43C" w14:textId="77777777" w:rsidR="00417C42" w:rsidRDefault="00417C42" w:rsidP="00CC1133">
      <w:pPr>
        <w:widowControl w:val="0"/>
        <w:ind w:firstLine="0"/>
        <w:rPr>
          <w:rFonts w:cs="Times New Roman"/>
          <w:b/>
          <w:szCs w:val="28"/>
        </w:rPr>
      </w:pPr>
    </w:p>
    <w:p w14:paraId="41761E79" w14:textId="2675B289" w:rsidR="00CC1133" w:rsidRDefault="002A5310" w:rsidP="00CC1133">
      <w:pPr>
        <w:widowControl w:val="0"/>
        <w:ind w:firstLine="0"/>
        <w:rPr>
          <w:rFonts w:cs="Times New Roman"/>
          <w:b/>
          <w:szCs w:val="28"/>
        </w:rPr>
      </w:pPr>
      <w:r w:rsidRPr="002A5310">
        <w:rPr>
          <w:rFonts w:cs="Times New Roman"/>
          <w:b/>
          <w:szCs w:val="28"/>
        </w:rPr>
        <w:t>2.1. Стан та тенденції розвитку ринку лабораторних послуг в Україні</w:t>
      </w:r>
    </w:p>
    <w:p w14:paraId="409D32B9" w14:textId="77777777" w:rsidR="00417C42" w:rsidRDefault="00417C42" w:rsidP="00CC1133">
      <w:pPr>
        <w:widowControl w:val="0"/>
        <w:ind w:firstLine="708"/>
      </w:pPr>
    </w:p>
    <w:p w14:paraId="1D78D06F" w14:textId="2192F2AD" w:rsidR="00CC1133" w:rsidRPr="00B57C6E" w:rsidRDefault="002A5310" w:rsidP="00CC1133">
      <w:pPr>
        <w:widowControl w:val="0"/>
        <w:ind w:firstLine="708"/>
        <w:rPr>
          <w:lang w:val="ru-RU"/>
        </w:rPr>
      </w:pPr>
      <w:r>
        <w:t xml:space="preserve">Ринок лабораторних послуг в Україні є структурно важливою складовою системи охорони здоров’я, оскільки результати лабораторних досліджень формують основу клінічних рішень, маршрутизації пацієнтів і контролю ефективності лікування. Його розвиток упродовж останніх років відбувається під впливом трьох взаємопов’язаних груп чинників: (1) інституційних змін у фінансуванні та закупівлі медичних послуг через єдиного національного замовника (НСЗУ), (2) воєнних викликів і пов’язаних із ними демографічних та логістичних зрушень, (3) посилення вимог до якості та простежуваності лабораторного процесу через стандартизацію й акредитацію (ISO 15189, ISO 9001, ISO/IEC 17025) </w:t>
      </w:r>
      <w:r w:rsidR="00CC1133" w:rsidRPr="00CC1133">
        <w:t>[</w:t>
      </w:r>
      <w:r w:rsidR="002039AC" w:rsidRPr="002039AC">
        <w:rPr>
          <w:rStyle w:val="ae"/>
          <w:b w:val="0"/>
        </w:rPr>
        <w:t>38, 39</w:t>
      </w:r>
      <w:r w:rsidR="00CC1133" w:rsidRPr="00B57C6E">
        <w:rPr>
          <w:lang w:val="ru-RU"/>
        </w:rPr>
        <w:t xml:space="preserve">]. </w:t>
      </w:r>
    </w:p>
    <w:p w14:paraId="2B3892B2" w14:textId="77777777" w:rsidR="00CC1133" w:rsidRDefault="002A5310" w:rsidP="00CC1133">
      <w:pPr>
        <w:widowControl w:val="0"/>
        <w:ind w:firstLine="708"/>
      </w:pPr>
      <w:r>
        <w:t>Українська модель фінансування медичної допомоги спирається на національного закупівельника — НСЗУ, який контрактує як комунальних, так і приватних надавачів. Для лабораторного сегмента це означає зростання частки «організованого попиту» (направлення/пакетні вимоги/специфікації послуг), а також поступове посилення вимог до звітності, дотримання маршрутів пацієнта і прозорості процесів. Постанова КМУ, що визначає порядок реалізації Програми медичних гарантій у 2025 році, фіксує параметри закупівлі та підходи до класифікації/коефіцієнтів для лабораторних досліджень у складі гарантованих послуг, що прямо впливає на бізнес-моделі лабораторій (структуру портфеля тестів, вимоги до TAT, логістику та інформаційні системи).</w:t>
      </w:r>
      <w:r w:rsidR="00CC1133" w:rsidRPr="00CC1133">
        <w:t xml:space="preserve"> </w:t>
      </w:r>
    </w:p>
    <w:p w14:paraId="7F97DB47" w14:textId="77777777" w:rsidR="00B72CDC" w:rsidRDefault="002A5310" w:rsidP="00B72CDC">
      <w:pPr>
        <w:widowControl w:val="0"/>
        <w:ind w:firstLine="708"/>
      </w:pPr>
      <w:r>
        <w:t xml:space="preserve">У таких умовах конкурентоспроможність лабораторій зміщується від цінової конкуренції до здатності забезпечити: (а) стандартизований процес і контроль якості, (б) прогнозований час виконання досліджень, (в) інтеграцію </w:t>
      </w:r>
      <w:r>
        <w:lastRenderedPageBreak/>
        <w:t>з електронними медичними системами, (г) доказовість і відтворюваність результатів (включно з участю в EQA/порівняльних випробуваннях).</w:t>
      </w:r>
    </w:p>
    <w:p w14:paraId="74D34DD2" w14:textId="77777777" w:rsidR="00B72CDC" w:rsidRDefault="002A5310" w:rsidP="00B72CDC">
      <w:pPr>
        <w:widowControl w:val="0"/>
        <w:ind w:firstLine="708"/>
      </w:pPr>
      <w:r>
        <w:t>Український ринок характеризується співіснуванням комунальних КДЛ/лабораторій при ЗОЗ та потужного приватного мережевого сегмента (національні/регіональні мережі, пункти забору біоматеріалу, централізовані хаби). На практиці це веде до «мережевізації» (розширення пунктів забору за рахунок централізації аналітики), укрупнення операторів, активного розвитку логістики біоматеріалу та інвестицій у автоматизацію. Публічні повідомлення провідних гравців ринку вказують на значні обсяги досліджень і розширення мереж відділень навіть в умовах воєнного часу (як індикатор відновлення попиту й адаптації операційних моделей).</w:t>
      </w:r>
    </w:p>
    <w:p w14:paraId="3C3ADBAF" w14:textId="4519AF40" w:rsidR="00B72CDC" w:rsidRDefault="002A5310" w:rsidP="00B72CDC">
      <w:pPr>
        <w:widowControl w:val="0"/>
        <w:ind w:firstLine="708"/>
      </w:pPr>
      <w:r>
        <w:t>За оцінкою учасників ринку, у 2024 році лабораторний сегмент демонстрував зростання порівняно з попереднім роком (у натуральному та вартісному вимірах) Водночас маркетингові огляди відображають і протилежну тенденцію — скорочення кількості зареєстрованих лабораторій унаслідок війни, міграції населення та руйнування інфраструктури, що підсилює концентрацію ринку та бар’єри входу для малих гравців. Таким чином, загальна динака набуває «асиметричного» характеру: кількість суб’єктів може зменшуватися, але обсяги у великих операторів і попит у відносно безпечних регіонах — зростати</w:t>
      </w:r>
      <w:r w:rsidR="00B72CDC">
        <w:t xml:space="preserve"> </w:t>
      </w:r>
      <w:r w:rsidR="00B72CDC" w:rsidRPr="00B72CDC">
        <w:t>[</w:t>
      </w:r>
      <w:r w:rsidR="002039AC" w:rsidRPr="002039AC">
        <w:rPr>
          <w:rStyle w:val="ae"/>
          <w:b w:val="0"/>
        </w:rPr>
        <w:t>40</w:t>
      </w:r>
      <w:r w:rsidR="00B72CDC" w:rsidRPr="00B72CDC">
        <w:t>]</w:t>
      </w:r>
      <w:r>
        <w:t>.</w:t>
      </w:r>
      <w:r w:rsidR="00B72CDC" w:rsidRPr="00B72CDC">
        <w:t xml:space="preserve"> </w:t>
      </w:r>
    </w:p>
    <w:p w14:paraId="573EAD4D" w14:textId="15FAB28C" w:rsidR="00295650" w:rsidRDefault="002A5310" w:rsidP="00B72CDC">
      <w:pPr>
        <w:widowControl w:val="0"/>
        <w:ind w:firstLine="708"/>
      </w:pPr>
      <w:r>
        <w:t>Повномасштабна війна</w:t>
      </w:r>
      <w:r w:rsidR="00B72CDC" w:rsidRPr="00B72CDC">
        <w:t xml:space="preserve"> </w:t>
      </w:r>
      <w:r w:rsidR="00B72CDC">
        <w:t>в Україні</w:t>
      </w:r>
      <w:r>
        <w:t xml:space="preserve"> стала системним стрес-тестом для лабораторної інфраструктури: змінилась географія попиту (внутрішнє переміщення), зросли логістичні ризики транспортування зразків, загострилися кадрові проблеми (переміщення/мобілізація/дефіцит вузьких спеціалістів), з’явилися додаткові вимоги біобезпеки. У загальносистемному вимірі міжнародні огляди підкреслюють суттєві виклики війни для інфраструктури, безпеки та стійкості надавачів медичної допомоги в Україні, що прямо екстраполюється і на лабораторну ланку як сервіс із високою залежністю від безперервності процесів</w:t>
      </w:r>
      <w:r w:rsidR="000962A5" w:rsidRPr="000962A5">
        <w:t xml:space="preserve"> </w:t>
      </w:r>
      <w:r w:rsidR="000962A5">
        <w:rPr>
          <w:rFonts w:eastAsia="Times New Roman" w:cs="Times New Roman"/>
          <w:kern w:val="0"/>
          <w:szCs w:val="28"/>
          <w:lang w:eastAsia="uk-UA"/>
          <w14:ligatures w14:val="none"/>
        </w:rPr>
        <w:t>[</w:t>
      </w:r>
      <w:r w:rsidR="002039AC">
        <w:rPr>
          <w:rFonts w:eastAsia="Times New Roman" w:cs="Times New Roman"/>
          <w:kern w:val="0"/>
          <w:szCs w:val="28"/>
          <w:lang w:eastAsia="uk-UA"/>
          <w14:ligatures w14:val="none"/>
        </w:rPr>
        <w:t>41</w:t>
      </w:r>
      <w:r w:rsidR="000962A5" w:rsidRPr="000962A5">
        <w:rPr>
          <w:rFonts w:eastAsia="Times New Roman" w:cs="Times New Roman"/>
          <w:kern w:val="0"/>
          <w:szCs w:val="28"/>
          <w:lang w:eastAsia="uk-UA"/>
          <w14:ligatures w14:val="none"/>
        </w:rPr>
        <w:t>]</w:t>
      </w:r>
      <w:r w:rsidR="000962A5" w:rsidRPr="00295650">
        <w:rPr>
          <w:rFonts w:eastAsia="Times New Roman" w:cs="Times New Roman"/>
          <w:kern w:val="0"/>
          <w:szCs w:val="28"/>
          <w:lang w:eastAsia="uk-UA"/>
          <w14:ligatures w14:val="none"/>
        </w:rPr>
        <w:t>.</w:t>
      </w:r>
      <w:r w:rsidR="00B72CDC">
        <w:t xml:space="preserve"> </w:t>
      </w:r>
    </w:p>
    <w:p w14:paraId="0A5C3379" w14:textId="0097B60B" w:rsidR="00417C42" w:rsidRDefault="002039AC" w:rsidP="002039AC">
      <w:pPr>
        <w:widowControl w:val="0"/>
        <w:ind w:firstLine="0"/>
        <w:rPr>
          <w:b/>
        </w:rPr>
      </w:pPr>
      <w:r>
        <w:rPr>
          <w:noProof/>
          <w:lang w:eastAsia="uk-UA"/>
        </w:rPr>
        <w:lastRenderedPageBreak/>
        <w:drawing>
          <wp:anchor distT="0" distB="0" distL="114300" distR="114300" simplePos="0" relativeHeight="251661312" behindDoc="0" locked="0" layoutInCell="1" allowOverlap="1" wp14:anchorId="6BCD8DBE" wp14:editId="1773B88D">
            <wp:simplePos x="0" y="0"/>
            <wp:positionH relativeFrom="column">
              <wp:posOffset>-3810</wp:posOffset>
            </wp:positionH>
            <wp:positionV relativeFrom="paragraph">
              <wp:posOffset>-9525</wp:posOffset>
            </wp:positionV>
            <wp:extent cx="5734050" cy="4600575"/>
            <wp:effectExtent l="0" t="0" r="0" b="9525"/>
            <wp:wrapTopAndBottom/>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734050" cy="4600575"/>
                    </a:xfrm>
                    <a:prstGeom prst="rect">
                      <a:avLst/>
                    </a:prstGeom>
                  </pic:spPr>
                </pic:pic>
              </a:graphicData>
            </a:graphic>
            <wp14:sizeRelH relativeFrom="margin">
              <wp14:pctWidth>0</wp14:pctWidth>
            </wp14:sizeRelH>
            <wp14:sizeRelV relativeFrom="margin">
              <wp14:pctHeight>0</wp14:pctHeight>
            </wp14:sizeRelV>
          </wp:anchor>
        </w:drawing>
      </w:r>
      <w:r w:rsidR="00417C42">
        <w:rPr>
          <w:b/>
          <w:lang w:val="ru-RU"/>
        </w:rPr>
        <w:t>Рис. 2.1. Т</w:t>
      </w:r>
      <w:r w:rsidR="00417C42" w:rsidRPr="00295650">
        <w:rPr>
          <w:b/>
        </w:rPr>
        <w:t>ехнологічні та продуктові тренди розвитку ринку лабораторних послуг в Україні</w:t>
      </w:r>
    </w:p>
    <w:p w14:paraId="4A2F718B" w14:textId="7A8C7454" w:rsidR="00417C42" w:rsidRPr="00972AB9" w:rsidRDefault="00417C42" w:rsidP="00417C42">
      <w:pPr>
        <w:widowControl w:val="0"/>
        <w:ind w:firstLine="0"/>
        <w:rPr>
          <w:lang w:val="en-US"/>
        </w:rPr>
      </w:pPr>
      <w:r w:rsidRPr="00972AB9">
        <w:rPr>
          <w:lang w:val="ru-RU"/>
        </w:rPr>
        <w:t>Джерело</w:t>
      </w:r>
      <w:r w:rsidRPr="00972AB9">
        <w:rPr>
          <w:lang w:val="en-US"/>
        </w:rPr>
        <w:t xml:space="preserve">: </w:t>
      </w:r>
      <w:r w:rsidR="00972AB9" w:rsidRPr="00972AB9">
        <w:rPr>
          <w:rFonts w:eastAsia="Times New Roman" w:cs="Times New Roman"/>
          <w:kern w:val="0"/>
          <w:szCs w:val="28"/>
          <w:lang w:val="en-US" w:eastAsia="uk-UA"/>
          <w14:ligatures w14:val="none"/>
        </w:rPr>
        <w:t>WHO</w:t>
      </w:r>
      <w:r w:rsidR="00972AB9" w:rsidRPr="000962A5">
        <w:rPr>
          <w:rFonts w:eastAsia="Times New Roman" w:cs="Times New Roman"/>
          <w:kern w:val="0"/>
          <w:szCs w:val="28"/>
          <w:lang w:eastAsia="uk-UA"/>
          <w14:ligatures w14:val="none"/>
        </w:rPr>
        <w:t xml:space="preserve"> </w:t>
      </w:r>
      <w:r w:rsidR="00972AB9" w:rsidRPr="000962A5">
        <w:rPr>
          <w:rFonts w:eastAsia="Times New Roman" w:cs="Times New Roman"/>
          <w:kern w:val="0"/>
          <w:szCs w:val="28"/>
          <w:lang w:val="en-US" w:eastAsia="uk-UA"/>
          <w14:ligatures w14:val="none"/>
        </w:rPr>
        <w:t>Country</w:t>
      </w:r>
      <w:r w:rsidR="00972AB9" w:rsidRPr="000962A5">
        <w:rPr>
          <w:rFonts w:eastAsia="Times New Roman" w:cs="Times New Roman"/>
          <w:kern w:val="0"/>
          <w:szCs w:val="28"/>
          <w:lang w:eastAsia="uk-UA"/>
          <w14:ligatures w14:val="none"/>
        </w:rPr>
        <w:t xml:space="preserve"> </w:t>
      </w:r>
      <w:r w:rsidR="00972AB9" w:rsidRPr="000962A5">
        <w:rPr>
          <w:rFonts w:eastAsia="Times New Roman" w:cs="Times New Roman"/>
          <w:kern w:val="0"/>
          <w:szCs w:val="28"/>
          <w:lang w:val="en-US" w:eastAsia="uk-UA"/>
          <w14:ligatures w14:val="none"/>
        </w:rPr>
        <w:t>Office</w:t>
      </w:r>
      <w:r w:rsidR="00972AB9" w:rsidRPr="000962A5">
        <w:rPr>
          <w:rFonts w:eastAsia="Times New Roman" w:cs="Times New Roman"/>
          <w:kern w:val="0"/>
          <w:szCs w:val="28"/>
          <w:lang w:eastAsia="uk-UA"/>
          <w14:ligatures w14:val="none"/>
        </w:rPr>
        <w:t xml:space="preserve"> </w:t>
      </w:r>
      <w:r w:rsidR="00972AB9" w:rsidRPr="000962A5">
        <w:rPr>
          <w:rFonts w:eastAsia="Times New Roman" w:cs="Times New Roman"/>
          <w:kern w:val="0"/>
          <w:szCs w:val="28"/>
          <w:lang w:val="en-US" w:eastAsia="uk-UA"/>
          <w14:ligatures w14:val="none"/>
        </w:rPr>
        <w:t>in</w:t>
      </w:r>
      <w:r w:rsidR="00972AB9" w:rsidRPr="000962A5">
        <w:rPr>
          <w:rFonts w:eastAsia="Times New Roman" w:cs="Times New Roman"/>
          <w:kern w:val="0"/>
          <w:szCs w:val="28"/>
          <w:lang w:eastAsia="uk-UA"/>
          <w14:ligatures w14:val="none"/>
        </w:rPr>
        <w:t xml:space="preserve"> </w:t>
      </w:r>
      <w:r w:rsidR="00972AB9" w:rsidRPr="000962A5">
        <w:rPr>
          <w:rFonts w:eastAsia="Times New Roman" w:cs="Times New Roman"/>
          <w:kern w:val="0"/>
          <w:szCs w:val="28"/>
          <w:lang w:val="en-US" w:eastAsia="uk-UA"/>
          <w14:ligatures w14:val="none"/>
        </w:rPr>
        <w:t>Ukraine</w:t>
      </w:r>
      <w:r w:rsidR="00972AB9" w:rsidRPr="000962A5">
        <w:rPr>
          <w:rFonts w:eastAsia="Times New Roman" w:cs="Times New Roman"/>
          <w:kern w:val="0"/>
          <w:szCs w:val="28"/>
          <w:lang w:eastAsia="uk-UA"/>
          <w14:ligatures w14:val="none"/>
        </w:rPr>
        <w:t xml:space="preserve">: </w:t>
      </w:r>
      <w:r w:rsidR="00972AB9" w:rsidRPr="000962A5">
        <w:rPr>
          <w:rFonts w:eastAsia="Times New Roman" w:cs="Times New Roman"/>
          <w:kern w:val="0"/>
          <w:szCs w:val="28"/>
          <w:lang w:val="en-US" w:eastAsia="uk-UA"/>
          <w14:ligatures w14:val="none"/>
        </w:rPr>
        <w:t>annual</w:t>
      </w:r>
      <w:r w:rsidR="00972AB9" w:rsidRPr="000962A5">
        <w:rPr>
          <w:rFonts w:eastAsia="Times New Roman" w:cs="Times New Roman"/>
          <w:kern w:val="0"/>
          <w:szCs w:val="28"/>
          <w:lang w:eastAsia="uk-UA"/>
          <w14:ligatures w14:val="none"/>
        </w:rPr>
        <w:t xml:space="preserve"> </w:t>
      </w:r>
      <w:r w:rsidR="00972AB9" w:rsidRPr="000962A5">
        <w:rPr>
          <w:rFonts w:eastAsia="Times New Roman" w:cs="Times New Roman"/>
          <w:kern w:val="0"/>
          <w:szCs w:val="28"/>
          <w:lang w:val="en-US" w:eastAsia="uk-UA"/>
          <w14:ligatures w14:val="none"/>
        </w:rPr>
        <w:t>report</w:t>
      </w:r>
      <w:r w:rsidR="00972AB9" w:rsidRPr="000962A5">
        <w:rPr>
          <w:rFonts w:eastAsia="Times New Roman" w:cs="Times New Roman"/>
          <w:kern w:val="0"/>
          <w:szCs w:val="28"/>
          <w:lang w:eastAsia="uk-UA"/>
          <w14:ligatures w14:val="none"/>
        </w:rPr>
        <w:t xml:space="preserve"> 2024. – </w:t>
      </w:r>
      <w:r w:rsidR="00972AB9" w:rsidRPr="000962A5">
        <w:rPr>
          <w:rFonts w:eastAsia="Times New Roman" w:cs="Times New Roman"/>
          <w:kern w:val="0"/>
          <w:szCs w:val="28"/>
          <w:lang w:val="en-US" w:eastAsia="uk-UA"/>
          <w14:ligatures w14:val="none"/>
        </w:rPr>
        <w:t>WHO</w:t>
      </w:r>
      <w:r w:rsidR="00972AB9" w:rsidRPr="000962A5">
        <w:rPr>
          <w:rFonts w:eastAsia="Times New Roman" w:cs="Times New Roman"/>
          <w:kern w:val="0"/>
          <w:szCs w:val="28"/>
          <w:lang w:eastAsia="uk-UA"/>
          <w14:ligatures w14:val="none"/>
        </w:rPr>
        <w:t xml:space="preserve"> </w:t>
      </w:r>
      <w:r w:rsidR="00972AB9" w:rsidRPr="000962A5">
        <w:rPr>
          <w:rFonts w:eastAsia="Times New Roman" w:cs="Times New Roman"/>
          <w:kern w:val="0"/>
          <w:szCs w:val="28"/>
          <w:lang w:val="en-US" w:eastAsia="uk-UA"/>
          <w14:ligatures w14:val="none"/>
        </w:rPr>
        <w:t>Regional</w:t>
      </w:r>
      <w:r w:rsidR="00972AB9" w:rsidRPr="000962A5">
        <w:rPr>
          <w:rFonts w:eastAsia="Times New Roman" w:cs="Times New Roman"/>
          <w:kern w:val="0"/>
          <w:szCs w:val="28"/>
          <w:lang w:eastAsia="uk-UA"/>
          <w14:ligatures w14:val="none"/>
        </w:rPr>
        <w:t xml:space="preserve"> </w:t>
      </w:r>
      <w:r w:rsidR="00972AB9" w:rsidRPr="000962A5">
        <w:rPr>
          <w:rFonts w:eastAsia="Times New Roman" w:cs="Times New Roman"/>
          <w:kern w:val="0"/>
          <w:szCs w:val="28"/>
          <w:lang w:val="en-US" w:eastAsia="uk-UA"/>
          <w14:ligatures w14:val="none"/>
        </w:rPr>
        <w:t>Office</w:t>
      </w:r>
      <w:r w:rsidR="00972AB9" w:rsidRPr="000962A5">
        <w:rPr>
          <w:rFonts w:eastAsia="Times New Roman" w:cs="Times New Roman"/>
          <w:kern w:val="0"/>
          <w:szCs w:val="28"/>
          <w:lang w:eastAsia="uk-UA"/>
          <w14:ligatures w14:val="none"/>
        </w:rPr>
        <w:t xml:space="preserve"> </w:t>
      </w:r>
      <w:r w:rsidR="00972AB9" w:rsidRPr="000962A5">
        <w:rPr>
          <w:rFonts w:eastAsia="Times New Roman" w:cs="Times New Roman"/>
          <w:kern w:val="0"/>
          <w:szCs w:val="28"/>
          <w:lang w:val="en-US" w:eastAsia="uk-UA"/>
          <w14:ligatures w14:val="none"/>
        </w:rPr>
        <w:t>for</w:t>
      </w:r>
      <w:r w:rsidR="00972AB9" w:rsidRPr="000962A5">
        <w:rPr>
          <w:rFonts w:eastAsia="Times New Roman" w:cs="Times New Roman"/>
          <w:kern w:val="0"/>
          <w:szCs w:val="28"/>
          <w:lang w:eastAsia="uk-UA"/>
          <w14:ligatures w14:val="none"/>
        </w:rPr>
        <w:t xml:space="preserve"> </w:t>
      </w:r>
      <w:r w:rsidR="00972AB9" w:rsidRPr="000962A5">
        <w:rPr>
          <w:rFonts w:eastAsia="Times New Roman" w:cs="Times New Roman"/>
          <w:kern w:val="0"/>
          <w:szCs w:val="28"/>
          <w:lang w:val="en-US" w:eastAsia="uk-UA"/>
          <w14:ligatures w14:val="none"/>
        </w:rPr>
        <w:t>Europe</w:t>
      </w:r>
      <w:r w:rsidR="00972AB9" w:rsidRPr="000962A5">
        <w:rPr>
          <w:rFonts w:eastAsia="Times New Roman" w:cs="Times New Roman"/>
          <w:kern w:val="0"/>
          <w:szCs w:val="28"/>
          <w:lang w:eastAsia="uk-UA"/>
          <w14:ligatures w14:val="none"/>
        </w:rPr>
        <w:t>. – 2025</w:t>
      </w:r>
    </w:p>
    <w:p w14:paraId="6D50639F" w14:textId="77777777" w:rsidR="00295650" w:rsidRPr="00295650" w:rsidRDefault="00295650" w:rsidP="00295650">
      <w:pPr>
        <w:ind w:firstLine="708"/>
        <w:rPr>
          <w:rFonts w:eastAsia="Times New Roman" w:cs="Times New Roman"/>
          <w:kern w:val="0"/>
          <w:szCs w:val="28"/>
          <w:lang w:eastAsia="uk-UA"/>
          <w14:ligatures w14:val="none"/>
        </w:rPr>
      </w:pPr>
      <w:r w:rsidRPr="00295650">
        <w:rPr>
          <w:rFonts w:eastAsia="Times New Roman" w:cs="Times New Roman"/>
          <w:kern w:val="0"/>
          <w:szCs w:val="28"/>
          <w:lang w:eastAsia="uk-UA"/>
          <w14:ligatures w14:val="none"/>
        </w:rPr>
        <w:t xml:space="preserve">Подана </w:t>
      </w:r>
      <w:r w:rsidRPr="001C3101">
        <w:rPr>
          <w:rFonts w:eastAsia="Times New Roman" w:cs="Times New Roman"/>
          <w:kern w:val="0"/>
          <w:szCs w:val="28"/>
          <w:lang w:eastAsia="uk-UA"/>
          <w14:ligatures w14:val="none"/>
        </w:rPr>
        <w:t>на рис. 3</w:t>
      </w:r>
      <w:r w:rsidRPr="00295650">
        <w:rPr>
          <w:rFonts w:eastAsia="Times New Roman" w:cs="Times New Roman"/>
          <w:kern w:val="0"/>
          <w:szCs w:val="28"/>
          <w:lang w:eastAsia="uk-UA"/>
          <w14:ligatures w14:val="none"/>
        </w:rPr>
        <w:t xml:space="preserve"> діаграма відображає ключові технологічні та продуктові тренди, що визначають сучасний етап розвитку ринку лабораторних послуг в Україні. Центральним елементом є перехід від традиційної рутинної лабораторної діагностики до високотехнологічних і цифрово орієнтованих моделей надання послуг.</w:t>
      </w:r>
    </w:p>
    <w:p w14:paraId="400AB516" w14:textId="77777777" w:rsidR="00295650" w:rsidRPr="00295650" w:rsidRDefault="00295650" w:rsidP="00295650">
      <w:pPr>
        <w:ind w:firstLine="708"/>
        <w:rPr>
          <w:rFonts w:eastAsia="Times New Roman" w:cs="Times New Roman"/>
          <w:kern w:val="0"/>
          <w:szCs w:val="28"/>
          <w:lang w:eastAsia="uk-UA"/>
          <w14:ligatures w14:val="none"/>
        </w:rPr>
      </w:pPr>
      <w:r w:rsidRPr="00295650">
        <w:rPr>
          <w:rFonts w:eastAsia="Times New Roman" w:cs="Times New Roman"/>
          <w:kern w:val="0"/>
          <w:szCs w:val="28"/>
          <w:lang w:eastAsia="uk-UA"/>
          <w14:ligatures w14:val="none"/>
        </w:rPr>
        <w:t xml:space="preserve">Першим вектором трансформації є </w:t>
      </w:r>
      <w:r w:rsidRPr="00295650">
        <w:rPr>
          <w:rFonts w:eastAsia="Times New Roman" w:cs="Times New Roman"/>
          <w:bCs/>
          <w:kern w:val="0"/>
          <w:szCs w:val="28"/>
          <w:lang w:eastAsia="uk-UA"/>
          <w14:ligatures w14:val="none"/>
        </w:rPr>
        <w:t>розвиток молекулярної та генетичної діагностики</w:t>
      </w:r>
      <w:r w:rsidRPr="00295650">
        <w:rPr>
          <w:rFonts w:eastAsia="Times New Roman" w:cs="Times New Roman"/>
          <w:kern w:val="0"/>
          <w:szCs w:val="28"/>
          <w:lang w:eastAsia="uk-UA"/>
          <w14:ligatures w14:val="none"/>
        </w:rPr>
        <w:t xml:space="preserve">, що супроводжується зростанням потреби у валідації методик, контролі аналітичної чутливості та специфічності, а також у суворому дотриманні вимог біобезпеки. Другий напрям представлений </w:t>
      </w:r>
      <w:r w:rsidRPr="00295650">
        <w:rPr>
          <w:rFonts w:eastAsia="Times New Roman" w:cs="Times New Roman"/>
          <w:bCs/>
          <w:kern w:val="0"/>
          <w:szCs w:val="28"/>
          <w:lang w:eastAsia="uk-UA"/>
          <w14:ligatures w14:val="none"/>
        </w:rPr>
        <w:t>автоматизацією та роботизацією лабораторних процесів</w:t>
      </w:r>
      <w:r w:rsidRPr="00295650">
        <w:rPr>
          <w:rFonts w:eastAsia="Times New Roman" w:cs="Times New Roman"/>
          <w:kern w:val="0"/>
          <w:szCs w:val="28"/>
          <w:lang w:eastAsia="uk-UA"/>
          <w14:ligatures w14:val="none"/>
        </w:rPr>
        <w:t xml:space="preserve">, які сприяють </w:t>
      </w:r>
      <w:r w:rsidRPr="00295650">
        <w:rPr>
          <w:rFonts w:eastAsia="Times New Roman" w:cs="Times New Roman"/>
          <w:kern w:val="0"/>
          <w:szCs w:val="28"/>
          <w:lang w:eastAsia="uk-UA"/>
          <w14:ligatures w14:val="none"/>
        </w:rPr>
        <w:lastRenderedPageBreak/>
        <w:t>зменшенню людського фактора, скороченню часу виконання досліджень (TAT) і підвищенню відтворюваності результатів.</w:t>
      </w:r>
    </w:p>
    <w:p w14:paraId="3D966B54" w14:textId="7D88D9E3" w:rsidR="00295650" w:rsidRPr="000962A5" w:rsidRDefault="00295650" w:rsidP="00295650">
      <w:pPr>
        <w:ind w:firstLine="708"/>
      </w:pPr>
      <w:r w:rsidRPr="00295650">
        <w:rPr>
          <w:rFonts w:eastAsia="Times New Roman" w:cs="Times New Roman"/>
          <w:kern w:val="0"/>
          <w:szCs w:val="28"/>
          <w:lang w:eastAsia="uk-UA"/>
          <w14:ligatures w14:val="none"/>
        </w:rPr>
        <w:t xml:space="preserve">Важливим трендом є </w:t>
      </w:r>
      <w:r w:rsidRPr="00295650">
        <w:rPr>
          <w:rFonts w:eastAsia="Times New Roman" w:cs="Times New Roman"/>
          <w:bCs/>
          <w:kern w:val="0"/>
          <w:szCs w:val="28"/>
          <w:lang w:eastAsia="uk-UA"/>
          <w14:ligatures w14:val="none"/>
        </w:rPr>
        <w:t>цифровізація лабораторних сервісів</w:t>
      </w:r>
      <w:r w:rsidRPr="00295650">
        <w:rPr>
          <w:rFonts w:eastAsia="Times New Roman" w:cs="Times New Roman"/>
          <w:kern w:val="0"/>
          <w:szCs w:val="28"/>
          <w:lang w:eastAsia="uk-UA"/>
          <w14:ligatures w14:val="none"/>
        </w:rPr>
        <w:t xml:space="preserve">, що включає впровадження лабораторних інформаційних систем (LIS), інтеграцію з медичними інформаційними системами (MIS), електронний обмін результатами та розвиток клієнтоорієнтованих цифрових каналів взаємодії з пацієнтами. Окреме місце займає </w:t>
      </w:r>
      <w:r w:rsidRPr="00295650">
        <w:rPr>
          <w:rFonts w:eastAsia="Times New Roman" w:cs="Times New Roman"/>
          <w:bCs/>
          <w:kern w:val="0"/>
          <w:szCs w:val="28"/>
          <w:lang w:eastAsia="uk-UA"/>
          <w14:ligatures w14:val="none"/>
        </w:rPr>
        <w:t>орієнтація на пацієнтський досвід</w:t>
      </w:r>
      <w:r w:rsidRPr="00295650">
        <w:rPr>
          <w:rFonts w:eastAsia="Times New Roman" w:cs="Times New Roman"/>
          <w:kern w:val="0"/>
          <w:szCs w:val="28"/>
          <w:lang w:eastAsia="uk-UA"/>
          <w14:ligatures w14:val="none"/>
        </w:rPr>
        <w:t>, що проявляється у розширенні сервісних послуг, підвищенні прозорості процесів та використанні показників задоволеності (NPS, аналіз скарг)</w:t>
      </w:r>
      <w:r w:rsidR="000962A5" w:rsidRPr="000962A5">
        <w:rPr>
          <w:rFonts w:eastAsia="Times New Roman" w:cs="Times New Roman"/>
          <w:kern w:val="0"/>
          <w:szCs w:val="28"/>
          <w:lang w:eastAsia="uk-UA"/>
          <w14:ligatures w14:val="none"/>
        </w:rPr>
        <w:t>.</w:t>
      </w:r>
    </w:p>
    <w:p w14:paraId="0221B417" w14:textId="363580AE" w:rsidR="002A5310" w:rsidRPr="00B72CDC" w:rsidRDefault="00B72CDC" w:rsidP="00B72CDC">
      <w:pPr>
        <w:widowControl w:val="0"/>
        <w:ind w:firstLine="708"/>
      </w:pPr>
      <w:r>
        <w:t xml:space="preserve">У таблиці 2.1. наведено перелік та характеристику </w:t>
      </w:r>
      <w:r w:rsidRPr="00B72CDC">
        <w:t>ключових тенденцій розвитку попиту</w:t>
      </w:r>
      <w:r>
        <w:t xml:space="preserve"> лабораторних послуг.</w:t>
      </w:r>
    </w:p>
    <w:p w14:paraId="15340FBC" w14:textId="3A4E464E" w:rsidR="00B72CDC" w:rsidRPr="00413E1F" w:rsidRDefault="00B72CDC" w:rsidP="00B72CDC">
      <w:pPr>
        <w:spacing w:line="240" w:lineRule="auto"/>
        <w:ind w:firstLine="0"/>
        <w:jc w:val="right"/>
        <w:outlineLvl w:val="2"/>
        <w:rPr>
          <w:rFonts w:eastAsia="Times New Roman" w:cs="Times New Roman"/>
          <w:bCs/>
          <w:kern w:val="0"/>
          <w:szCs w:val="28"/>
          <w:lang w:eastAsia="uk-UA"/>
          <w14:ligatures w14:val="none"/>
        </w:rPr>
      </w:pPr>
      <w:r w:rsidRPr="00413E1F">
        <w:rPr>
          <w:rFonts w:eastAsia="Times New Roman" w:cs="Times New Roman"/>
          <w:bCs/>
          <w:kern w:val="0"/>
          <w:szCs w:val="28"/>
          <w:lang w:eastAsia="uk-UA"/>
          <w14:ligatures w14:val="none"/>
        </w:rPr>
        <w:t>Таблиця 2.1</w:t>
      </w:r>
      <w:r w:rsidR="00413E1F">
        <w:rPr>
          <w:rFonts w:eastAsia="Times New Roman" w:cs="Times New Roman"/>
          <w:bCs/>
          <w:kern w:val="0"/>
          <w:szCs w:val="28"/>
          <w:lang w:eastAsia="uk-UA"/>
          <w14:ligatures w14:val="none"/>
        </w:rPr>
        <w:t>.</w:t>
      </w:r>
    </w:p>
    <w:p w14:paraId="094C62A9" w14:textId="0CA36855" w:rsidR="00B72CDC" w:rsidRPr="00B72CDC" w:rsidRDefault="00295650" w:rsidP="00B72CDC">
      <w:pPr>
        <w:spacing w:line="240" w:lineRule="auto"/>
        <w:ind w:firstLine="0"/>
        <w:jc w:val="center"/>
        <w:rPr>
          <w:rFonts w:eastAsia="Times New Roman" w:cs="Times New Roman"/>
          <w:kern w:val="0"/>
          <w:szCs w:val="28"/>
          <w:lang w:eastAsia="uk-UA"/>
          <w14:ligatures w14:val="none"/>
        </w:rPr>
      </w:pPr>
      <w:r>
        <w:rPr>
          <w:rFonts w:eastAsia="Times New Roman" w:cs="Times New Roman"/>
          <w:b/>
          <w:bCs/>
          <w:kern w:val="0"/>
          <w:szCs w:val="28"/>
          <w:lang w:eastAsia="uk-UA"/>
          <w14:ligatures w14:val="none"/>
        </w:rPr>
        <w:t>Т</w:t>
      </w:r>
      <w:r w:rsidR="00B72CDC" w:rsidRPr="00B72CDC">
        <w:rPr>
          <w:rFonts w:eastAsia="Times New Roman" w:cs="Times New Roman"/>
          <w:b/>
          <w:bCs/>
          <w:kern w:val="0"/>
          <w:szCs w:val="28"/>
          <w:lang w:eastAsia="uk-UA"/>
          <w14:ligatures w14:val="none"/>
        </w:rPr>
        <w:t>енденції розвитку ринку лабораторних послуг в Україні</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37"/>
        <w:gridCol w:w="2175"/>
        <w:gridCol w:w="2077"/>
        <w:gridCol w:w="2879"/>
        <w:gridCol w:w="1996"/>
      </w:tblGrid>
      <w:tr w:rsidR="00B72CDC" w:rsidRPr="00B72CDC" w14:paraId="5A0DF639" w14:textId="77777777" w:rsidTr="00B72CDC">
        <w:trPr>
          <w:tblHeader/>
          <w:tblCellSpacing w:w="15" w:type="dxa"/>
        </w:trPr>
        <w:tc>
          <w:tcPr>
            <w:tcW w:w="0" w:type="auto"/>
            <w:vAlign w:val="center"/>
            <w:hideMark/>
          </w:tcPr>
          <w:p w14:paraId="78EB918A" w14:textId="77777777" w:rsidR="00B72CDC" w:rsidRPr="00B72CDC" w:rsidRDefault="00B72CDC" w:rsidP="00B72CDC">
            <w:pPr>
              <w:spacing w:line="240" w:lineRule="auto"/>
              <w:ind w:firstLine="0"/>
              <w:jc w:val="center"/>
              <w:rPr>
                <w:rFonts w:eastAsia="Times New Roman" w:cs="Times New Roman"/>
                <w:b/>
                <w:bCs/>
                <w:kern w:val="0"/>
                <w:sz w:val="24"/>
                <w:lang w:eastAsia="uk-UA"/>
                <w14:ligatures w14:val="none"/>
              </w:rPr>
            </w:pPr>
            <w:r w:rsidRPr="00B72CDC">
              <w:rPr>
                <w:rFonts w:eastAsia="Times New Roman" w:cs="Times New Roman"/>
                <w:b/>
                <w:bCs/>
                <w:kern w:val="0"/>
                <w:sz w:val="24"/>
                <w:lang w:eastAsia="uk-UA"/>
                <w14:ligatures w14:val="none"/>
              </w:rPr>
              <w:t>№</w:t>
            </w:r>
          </w:p>
        </w:tc>
        <w:tc>
          <w:tcPr>
            <w:tcW w:w="0" w:type="auto"/>
            <w:vAlign w:val="center"/>
            <w:hideMark/>
          </w:tcPr>
          <w:p w14:paraId="003B6288" w14:textId="77777777" w:rsidR="00B72CDC" w:rsidRPr="00B72CDC" w:rsidRDefault="00B72CDC" w:rsidP="00B72CDC">
            <w:pPr>
              <w:spacing w:line="240" w:lineRule="auto"/>
              <w:ind w:firstLine="0"/>
              <w:jc w:val="center"/>
              <w:rPr>
                <w:rFonts w:eastAsia="Times New Roman" w:cs="Times New Roman"/>
                <w:b/>
                <w:bCs/>
                <w:kern w:val="0"/>
                <w:sz w:val="24"/>
                <w:lang w:eastAsia="uk-UA"/>
                <w14:ligatures w14:val="none"/>
              </w:rPr>
            </w:pPr>
            <w:r w:rsidRPr="00B72CDC">
              <w:rPr>
                <w:rFonts w:eastAsia="Times New Roman" w:cs="Times New Roman"/>
                <w:b/>
                <w:bCs/>
                <w:kern w:val="0"/>
                <w:sz w:val="24"/>
                <w:lang w:eastAsia="uk-UA"/>
                <w14:ligatures w14:val="none"/>
              </w:rPr>
              <w:t>Тенденція</w:t>
            </w:r>
          </w:p>
        </w:tc>
        <w:tc>
          <w:tcPr>
            <w:tcW w:w="0" w:type="auto"/>
            <w:vAlign w:val="center"/>
            <w:hideMark/>
          </w:tcPr>
          <w:p w14:paraId="013FB794" w14:textId="77777777" w:rsidR="00B72CDC" w:rsidRPr="00B72CDC" w:rsidRDefault="00B72CDC" w:rsidP="00B72CDC">
            <w:pPr>
              <w:spacing w:line="240" w:lineRule="auto"/>
              <w:ind w:firstLine="0"/>
              <w:jc w:val="center"/>
              <w:rPr>
                <w:rFonts w:eastAsia="Times New Roman" w:cs="Times New Roman"/>
                <w:b/>
                <w:bCs/>
                <w:kern w:val="0"/>
                <w:sz w:val="24"/>
                <w:lang w:eastAsia="uk-UA"/>
                <w14:ligatures w14:val="none"/>
              </w:rPr>
            </w:pPr>
            <w:r w:rsidRPr="00B72CDC">
              <w:rPr>
                <w:rFonts w:eastAsia="Times New Roman" w:cs="Times New Roman"/>
                <w:b/>
                <w:bCs/>
                <w:kern w:val="0"/>
                <w:sz w:val="24"/>
                <w:lang w:eastAsia="uk-UA"/>
                <w14:ligatures w14:val="none"/>
              </w:rPr>
              <w:t>Зміст та характеристика</w:t>
            </w:r>
          </w:p>
        </w:tc>
        <w:tc>
          <w:tcPr>
            <w:tcW w:w="0" w:type="auto"/>
            <w:vAlign w:val="center"/>
            <w:hideMark/>
          </w:tcPr>
          <w:p w14:paraId="047256C7" w14:textId="7070573A" w:rsidR="00B72CDC" w:rsidRPr="00B72CDC" w:rsidRDefault="00B72CDC" w:rsidP="00B72CDC">
            <w:pPr>
              <w:spacing w:line="240" w:lineRule="auto"/>
              <w:ind w:firstLine="0"/>
              <w:jc w:val="center"/>
              <w:rPr>
                <w:rFonts w:eastAsia="Times New Roman" w:cs="Times New Roman"/>
                <w:b/>
                <w:bCs/>
                <w:kern w:val="0"/>
                <w:sz w:val="24"/>
                <w:lang w:eastAsia="uk-UA"/>
                <w14:ligatures w14:val="none"/>
              </w:rPr>
            </w:pPr>
            <w:r w:rsidRPr="00B72CDC">
              <w:rPr>
                <w:rFonts w:eastAsia="Times New Roman" w:cs="Times New Roman"/>
                <w:b/>
                <w:bCs/>
                <w:kern w:val="0"/>
                <w:sz w:val="24"/>
                <w:lang w:eastAsia="uk-UA"/>
                <w14:ligatures w14:val="none"/>
              </w:rPr>
              <w:t>Управлінські та організаційні наслідки для лабораторій</w:t>
            </w:r>
          </w:p>
        </w:tc>
        <w:tc>
          <w:tcPr>
            <w:tcW w:w="0" w:type="auto"/>
            <w:vAlign w:val="center"/>
            <w:hideMark/>
          </w:tcPr>
          <w:p w14:paraId="3177C003" w14:textId="77777777" w:rsidR="00B72CDC" w:rsidRPr="00B72CDC" w:rsidRDefault="00B72CDC" w:rsidP="00B72CDC">
            <w:pPr>
              <w:spacing w:line="240" w:lineRule="auto"/>
              <w:ind w:firstLine="0"/>
              <w:jc w:val="center"/>
              <w:rPr>
                <w:rFonts w:eastAsia="Times New Roman" w:cs="Times New Roman"/>
                <w:b/>
                <w:bCs/>
                <w:kern w:val="0"/>
                <w:sz w:val="24"/>
                <w:lang w:eastAsia="uk-UA"/>
                <w14:ligatures w14:val="none"/>
              </w:rPr>
            </w:pPr>
            <w:r w:rsidRPr="00B72CDC">
              <w:rPr>
                <w:rFonts w:eastAsia="Times New Roman" w:cs="Times New Roman"/>
                <w:b/>
                <w:bCs/>
                <w:kern w:val="0"/>
                <w:sz w:val="24"/>
                <w:lang w:eastAsia="uk-UA"/>
                <w14:ligatures w14:val="none"/>
              </w:rPr>
              <w:t>Зв’язок зі стандартами та акредитацією</w:t>
            </w:r>
          </w:p>
        </w:tc>
      </w:tr>
      <w:tr w:rsidR="00B72CDC" w:rsidRPr="00B72CDC" w14:paraId="13CA3CB1" w14:textId="77777777" w:rsidTr="00B72CDC">
        <w:trPr>
          <w:tblCellSpacing w:w="15" w:type="dxa"/>
        </w:trPr>
        <w:tc>
          <w:tcPr>
            <w:tcW w:w="0" w:type="auto"/>
            <w:vAlign w:val="center"/>
            <w:hideMark/>
          </w:tcPr>
          <w:p w14:paraId="64ABDF51" w14:textId="77777777" w:rsidR="00B72CDC" w:rsidRPr="00B72CDC" w:rsidRDefault="00B72CDC" w:rsidP="00B72CDC">
            <w:pPr>
              <w:spacing w:line="240" w:lineRule="auto"/>
              <w:ind w:firstLine="0"/>
              <w:jc w:val="left"/>
              <w:rPr>
                <w:rFonts w:eastAsia="Times New Roman" w:cs="Times New Roman"/>
                <w:kern w:val="0"/>
                <w:sz w:val="24"/>
                <w:lang w:eastAsia="uk-UA"/>
                <w14:ligatures w14:val="none"/>
              </w:rPr>
            </w:pPr>
            <w:r w:rsidRPr="00B72CDC">
              <w:rPr>
                <w:rFonts w:eastAsia="Times New Roman" w:cs="Times New Roman"/>
                <w:kern w:val="0"/>
                <w:sz w:val="24"/>
                <w:lang w:eastAsia="uk-UA"/>
                <w14:ligatures w14:val="none"/>
              </w:rPr>
              <w:t>1</w:t>
            </w:r>
          </w:p>
        </w:tc>
        <w:tc>
          <w:tcPr>
            <w:tcW w:w="0" w:type="auto"/>
            <w:vAlign w:val="center"/>
            <w:hideMark/>
          </w:tcPr>
          <w:p w14:paraId="30A314DF" w14:textId="77777777" w:rsidR="00B72CDC" w:rsidRPr="00B72CDC" w:rsidRDefault="00B72CDC" w:rsidP="00B72CDC">
            <w:pPr>
              <w:spacing w:line="240" w:lineRule="auto"/>
              <w:ind w:firstLine="0"/>
              <w:jc w:val="left"/>
              <w:rPr>
                <w:rFonts w:eastAsia="Times New Roman" w:cs="Times New Roman"/>
                <w:kern w:val="0"/>
                <w:sz w:val="24"/>
                <w:lang w:eastAsia="uk-UA"/>
                <w14:ligatures w14:val="none"/>
              </w:rPr>
            </w:pPr>
            <w:r w:rsidRPr="00B72CDC">
              <w:rPr>
                <w:rFonts w:eastAsia="Times New Roman" w:cs="Times New Roman"/>
                <w:kern w:val="0"/>
                <w:sz w:val="24"/>
                <w:lang w:eastAsia="uk-UA"/>
                <w14:ligatures w14:val="none"/>
              </w:rPr>
              <w:t>Зростання частки високоспецифічних досліджень</w:t>
            </w:r>
          </w:p>
        </w:tc>
        <w:tc>
          <w:tcPr>
            <w:tcW w:w="0" w:type="auto"/>
            <w:vAlign w:val="center"/>
            <w:hideMark/>
          </w:tcPr>
          <w:p w14:paraId="7B647ECF" w14:textId="77777777" w:rsidR="00B72CDC" w:rsidRPr="00B72CDC" w:rsidRDefault="00B72CDC" w:rsidP="00B72CDC">
            <w:pPr>
              <w:spacing w:line="240" w:lineRule="auto"/>
              <w:ind w:firstLine="0"/>
              <w:jc w:val="left"/>
              <w:rPr>
                <w:rFonts w:eastAsia="Times New Roman" w:cs="Times New Roman"/>
                <w:kern w:val="0"/>
                <w:sz w:val="24"/>
                <w:lang w:eastAsia="uk-UA"/>
                <w14:ligatures w14:val="none"/>
              </w:rPr>
            </w:pPr>
            <w:r w:rsidRPr="00B72CDC">
              <w:rPr>
                <w:rFonts w:eastAsia="Times New Roman" w:cs="Times New Roman"/>
                <w:kern w:val="0"/>
                <w:sz w:val="24"/>
                <w:lang w:eastAsia="uk-UA"/>
                <w14:ligatures w14:val="none"/>
              </w:rPr>
              <w:t>Розширення спектра молекулярно-генетичних, імунологічних, онкомаркерних та мультиплексних досліджень, орієнтованих на персоналізовану медицину</w:t>
            </w:r>
          </w:p>
        </w:tc>
        <w:tc>
          <w:tcPr>
            <w:tcW w:w="0" w:type="auto"/>
            <w:vAlign w:val="center"/>
            <w:hideMark/>
          </w:tcPr>
          <w:p w14:paraId="5961B632" w14:textId="77777777" w:rsidR="00B72CDC" w:rsidRPr="00B72CDC" w:rsidRDefault="00B72CDC" w:rsidP="00B72CDC">
            <w:pPr>
              <w:spacing w:line="240" w:lineRule="auto"/>
              <w:ind w:firstLine="0"/>
              <w:jc w:val="left"/>
              <w:rPr>
                <w:rFonts w:eastAsia="Times New Roman" w:cs="Times New Roman"/>
                <w:kern w:val="0"/>
                <w:sz w:val="24"/>
                <w:lang w:eastAsia="uk-UA"/>
                <w14:ligatures w14:val="none"/>
              </w:rPr>
            </w:pPr>
            <w:r w:rsidRPr="00B72CDC">
              <w:rPr>
                <w:rFonts w:eastAsia="Times New Roman" w:cs="Times New Roman"/>
                <w:kern w:val="0"/>
                <w:sz w:val="24"/>
                <w:lang w:eastAsia="uk-UA"/>
                <w14:ligatures w14:val="none"/>
              </w:rPr>
              <w:t>Необхідність інвестицій у високотехнологічне обладнання, підвищення кваліфікації персоналу, оптимізація портфеля тестів</w:t>
            </w:r>
          </w:p>
        </w:tc>
        <w:tc>
          <w:tcPr>
            <w:tcW w:w="0" w:type="auto"/>
            <w:vAlign w:val="center"/>
            <w:hideMark/>
          </w:tcPr>
          <w:p w14:paraId="149784B1" w14:textId="77777777" w:rsidR="00B72CDC" w:rsidRPr="00B72CDC" w:rsidRDefault="00B72CDC" w:rsidP="00B72CDC">
            <w:pPr>
              <w:spacing w:line="240" w:lineRule="auto"/>
              <w:ind w:firstLine="0"/>
              <w:jc w:val="left"/>
              <w:rPr>
                <w:rFonts w:eastAsia="Times New Roman" w:cs="Times New Roman"/>
                <w:kern w:val="0"/>
                <w:sz w:val="24"/>
                <w:lang w:eastAsia="uk-UA"/>
                <w14:ligatures w14:val="none"/>
              </w:rPr>
            </w:pPr>
            <w:r w:rsidRPr="00B72CDC">
              <w:rPr>
                <w:rFonts w:eastAsia="Times New Roman" w:cs="Times New Roman"/>
                <w:kern w:val="0"/>
                <w:sz w:val="24"/>
                <w:lang w:eastAsia="uk-UA"/>
                <w14:ligatures w14:val="none"/>
              </w:rPr>
              <w:t>Вимоги ISO 15189:2022 щодо валідації та верифікації методик, управління невизначеністю вимірювань</w:t>
            </w:r>
          </w:p>
        </w:tc>
      </w:tr>
      <w:tr w:rsidR="00B72CDC" w:rsidRPr="00B72CDC" w14:paraId="69478F6A" w14:textId="77777777" w:rsidTr="00B72CDC">
        <w:trPr>
          <w:tblCellSpacing w:w="15" w:type="dxa"/>
        </w:trPr>
        <w:tc>
          <w:tcPr>
            <w:tcW w:w="0" w:type="auto"/>
            <w:vAlign w:val="center"/>
            <w:hideMark/>
          </w:tcPr>
          <w:p w14:paraId="5087033A" w14:textId="77777777" w:rsidR="00B72CDC" w:rsidRPr="00B72CDC" w:rsidRDefault="00B72CDC" w:rsidP="00B72CDC">
            <w:pPr>
              <w:spacing w:line="240" w:lineRule="auto"/>
              <w:ind w:firstLine="0"/>
              <w:jc w:val="left"/>
              <w:rPr>
                <w:rFonts w:eastAsia="Times New Roman" w:cs="Times New Roman"/>
                <w:kern w:val="0"/>
                <w:sz w:val="24"/>
                <w:lang w:eastAsia="uk-UA"/>
                <w14:ligatures w14:val="none"/>
              </w:rPr>
            </w:pPr>
            <w:r w:rsidRPr="00B72CDC">
              <w:rPr>
                <w:rFonts w:eastAsia="Times New Roman" w:cs="Times New Roman"/>
                <w:kern w:val="0"/>
                <w:sz w:val="24"/>
                <w:lang w:eastAsia="uk-UA"/>
                <w14:ligatures w14:val="none"/>
              </w:rPr>
              <w:t>2</w:t>
            </w:r>
          </w:p>
        </w:tc>
        <w:tc>
          <w:tcPr>
            <w:tcW w:w="0" w:type="auto"/>
            <w:vAlign w:val="center"/>
            <w:hideMark/>
          </w:tcPr>
          <w:p w14:paraId="6693B95C" w14:textId="77777777" w:rsidR="00B72CDC" w:rsidRPr="00B72CDC" w:rsidRDefault="00B72CDC" w:rsidP="00B72CDC">
            <w:pPr>
              <w:spacing w:line="240" w:lineRule="auto"/>
              <w:ind w:firstLine="0"/>
              <w:jc w:val="left"/>
              <w:rPr>
                <w:rFonts w:eastAsia="Times New Roman" w:cs="Times New Roman"/>
                <w:kern w:val="0"/>
                <w:sz w:val="24"/>
                <w:lang w:eastAsia="uk-UA"/>
                <w14:ligatures w14:val="none"/>
              </w:rPr>
            </w:pPr>
            <w:r w:rsidRPr="00B72CDC">
              <w:rPr>
                <w:rFonts w:eastAsia="Times New Roman" w:cs="Times New Roman"/>
                <w:kern w:val="0"/>
                <w:sz w:val="24"/>
                <w:lang w:eastAsia="uk-UA"/>
                <w14:ligatures w14:val="none"/>
              </w:rPr>
              <w:t>Централізація аналітичного етапу</w:t>
            </w:r>
          </w:p>
        </w:tc>
        <w:tc>
          <w:tcPr>
            <w:tcW w:w="0" w:type="auto"/>
            <w:vAlign w:val="center"/>
            <w:hideMark/>
          </w:tcPr>
          <w:p w14:paraId="4C3AF0D6" w14:textId="77777777" w:rsidR="00B72CDC" w:rsidRPr="00B72CDC" w:rsidRDefault="00B72CDC" w:rsidP="00B72CDC">
            <w:pPr>
              <w:spacing w:line="240" w:lineRule="auto"/>
              <w:ind w:firstLine="0"/>
              <w:jc w:val="left"/>
              <w:rPr>
                <w:rFonts w:eastAsia="Times New Roman" w:cs="Times New Roman"/>
                <w:kern w:val="0"/>
                <w:sz w:val="24"/>
                <w:lang w:eastAsia="uk-UA"/>
                <w14:ligatures w14:val="none"/>
              </w:rPr>
            </w:pPr>
            <w:r w:rsidRPr="00B72CDC">
              <w:rPr>
                <w:rFonts w:eastAsia="Times New Roman" w:cs="Times New Roman"/>
                <w:kern w:val="0"/>
                <w:sz w:val="24"/>
                <w:lang w:eastAsia="uk-UA"/>
                <w14:ligatures w14:val="none"/>
              </w:rPr>
              <w:t>Перенесення аналітичних процесів у централізовані лабораторні хаби при розширенні мережі пунктів забору біоматеріалу</w:t>
            </w:r>
          </w:p>
        </w:tc>
        <w:tc>
          <w:tcPr>
            <w:tcW w:w="0" w:type="auto"/>
            <w:vAlign w:val="center"/>
            <w:hideMark/>
          </w:tcPr>
          <w:p w14:paraId="0C362999" w14:textId="77777777" w:rsidR="00B72CDC" w:rsidRPr="00B72CDC" w:rsidRDefault="00B72CDC" w:rsidP="00B72CDC">
            <w:pPr>
              <w:spacing w:line="240" w:lineRule="auto"/>
              <w:ind w:firstLine="0"/>
              <w:jc w:val="left"/>
              <w:rPr>
                <w:rFonts w:eastAsia="Times New Roman" w:cs="Times New Roman"/>
                <w:kern w:val="0"/>
                <w:sz w:val="24"/>
                <w:lang w:eastAsia="uk-UA"/>
                <w14:ligatures w14:val="none"/>
              </w:rPr>
            </w:pPr>
            <w:r w:rsidRPr="00B72CDC">
              <w:rPr>
                <w:rFonts w:eastAsia="Times New Roman" w:cs="Times New Roman"/>
                <w:kern w:val="0"/>
                <w:sz w:val="24"/>
                <w:lang w:eastAsia="uk-UA"/>
                <w14:ligatures w14:val="none"/>
              </w:rPr>
              <w:t>Посилення ролі логістики, управління преаналітичними ризиками, стандартизація процедур транспортування</w:t>
            </w:r>
          </w:p>
        </w:tc>
        <w:tc>
          <w:tcPr>
            <w:tcW w:w="0" w:type="auto"/>
            <w:vAlign w:val="center"/>
            <w:hideMark/>
          </w:tcPr>
          <w:p w14:paraId="14E67C9F" w14:textId="77777777" w:rsidR="00B72CDC" w:rsidRPr="00B72CDC" w:rsidRDefault="00B72CDC" w:rsidP="00B72CDC">
            <w:pPr>
              <w:spacing w:line="240" w:lineRule="auto"/>
              <w:ind w:firstLine="0"/>
              <w:jc w:val="left"/>
              <w:rPr>
                <w:rFonts w:eastAsia="Times New Roman" w:cs="Times New Roman"/>
                <w:kern w:val="0"/>
                <w:sz w:val="24"/>
                <w:lang w:eastAsia="uk-UA"/>
                <w14:ligatures w14:val="none"/>
              </w:rPr>
            </w:pPr>
            <w:r w:rsidRPr="00B72CDC">
              <w:rPr>
                <w:rFonts w:eastAsia="Times New Roman" w:cs="Times New Roman"/>
                <w:kern w:val="0"/>
                <w:sz w:val="24"/>
                <w:lang w:eastAsia="uk-UA"/>
                <w14:ligatures w14:val="none"/>
              </w:rPr>
              <w:t>ISO 15189:2022: контроль преаналітичного етапу, простежуваність зразків</w:t>
            </w:r>
          </w:p>
        </w:tc>
      </w:tr>
      <w:tr w:rsidR="00B72CDC" w:rsidRPr="00B72CDC" w14:paraId="379951BB" w14:textId="77777777" w:rsidTr="00B72CDC">
        <w:trPr>
          <w:tblCellSpacing w:w="15" w:type="dxa"/>
        </w:trPr>
        <w:tc>
          <w:tcPr>
            <w:tcW w:w="0" w:type="auto"/>
            <w:vAlign w:val="center"/>
            <w:hideMark/>
          </w:tcPr>
          <w:p w14:paraId="7955C36D" w14:textId="77777777" w:rsidR="00B72CDC" w:rsidRPr="00B72CDC" w:rsidRDefault="00B72CDC" w:rsidP="00B72CDC">
            <w:pPr>
              <w:spacing w:line="240" w:lineRule="auto"/>
              <w:ind w:firstLine="0"/>
              <w:jc w:val="left"/>
              <w:rPr>
                <w:rFonts w:eastAsia="Times New Roman" w:cs="Times New Roman"/>
                <w:kern w:val="0"/>
                <w:sz w:val="24"/>
                <w:lang w:eastAsia="uk-UA"/>
                <w14:ligatures w14:val="none"/>
              </w:rPr>
            </w:pPr>
            <w:r w:rsidRPr="00B72CDC">
              <w:rPr>
                <w:rFonts w:eastAsia="Times New Roman" w:cs="Times New Roman"/>
                <w:kern w:val="0"/>
                <w:sz w:val="24"/>
                <w:lang w:eastAsia="uk-UA"/>
                <w14:ligatures w14:val="none"/>
              </w:rPr>
              <w:t>3</w:t>
            </w:r>
          </w:p>
        </w:tc>
        <w:tc>
          <w:tcPr>
            <w:tcW w:w="0" w:type="auto"/>
            <w:vAlign w:val="center"/>
            <w:hideMark/>
          </w:tcPr>
          <w:p w14:paraId="6A371858" w14:textId="77777777" w:rsidR="00B72CDC" w:rsidRPr="00B72CDC" w:rsidRDefault="00B72CDC" w:rsidP="00B72CDC">
            <w:pPr>
              <w:spacing w:line="240" w:lineRule="auto"/>
              <w:ind w:firstLine="0"/>
              <w:jc w:val="left"/>
              <w:rPr>
                <w:rFonts w:eastAsia="Times New Roman" w:cs="Times New Roman"/>
                <w:kern w:val="0"/>
                <w:sz w:val="24"/>
                <w:lang w:eastAsia="uk-UA"/>
                <w14:ligatures w14:val="none"/>
              </w:rPr>
            </w:pPr>
            <w:r w:rsidRPr="00B72CDC">
              <w:rPr>
                <w:rFonts w:eastAsia="Times New Roman" w:cs="Times New Roman"/>
                <w:kern w:val="0"/>
                <w:sz w:val="24"/>
                <w:lang w:eastAsia="uk-UA"/>
                <w14:ligatures w14:val="none"/>
              </w:rPr>
              <w:t>Автоматизація лабораторних процесів</w:t>
            </w:r>
          </w:p>
        </w:tc>
        <w:tc>
          <w:tcPr>
            <w:tcW w:w="0" w:type="auto"/>
            <w:vAlign w:val="center"/>
            <w:hideMark/>
          </w:tcPr>
          <w:p w14:paraId="5EADC999" w14:textId="77777777" w:rsidR="00B72CDC" w:rsidRPr="00B72CDC" w:rsidRDefault="00B72CDC" w:rsidP="00B72CDC">
            <w:pPr>
              <w:spacing w:line="240" w:lineRule="auto"/>
              <w:ind w:firstLine="0"/>
              <w:jc w:val="left"/>
              <w:rPr>
                <w:rFonts w:eastAsia="Times New Roman" w:cs="Times New Roman"/>
                <w:kern w:val="0"/>
                <w:sz w:val="24"/>
                <w:lang w:eastAsia="uk-UA"/>
                <w14:ligatures w14:val="none"/>
              </w:rPr>
            </w:pPr>
            <w:r w:rsidRPr="00B72CDC">
              <w:rPr>
                <w:rFonts w:eastAsia="Times New Roman" w:cs="Times New Roman"/>
                <w:kern w:val="0"/>
                <w:sz w:val="24"/>
                <w:lang w:eastAsia="uk-UA"/>
                <w14:ligatures w14:val="none"/>
              </w:rPr>
              <w:t xml:space="preserve">Впровадження автоматичних аналізаторів, трекових систем, роботизованих рішень для </w:t>
            </w:r>
            <w:r w:rsidRPr="00B72CDC">
              <w:rPr>
                <w:rFonts w:eastAsia="Times New Roman" w:cs="Times New Roman"/>
                <w:kern w:val="0"/>
                <w:sz w:val="24"/>
                <w:lang w:eastAsia="uk-UA"/>
                <w14:ligatures w14:val="none"/>
              </w:rPr>
              <w:lastRenderedPageBreak/>
              <w:t>підготовки зразків</w:t>
            </w:r>
          </w:p>
        </w:tc>
        <w:tc>
          <w:tcPr>
            <w:tcW w:w="0" w:type="auto"/>
            <w:vAlign w:val="center"/>
            <w:hideMark/>
          </w:tcPr>
          <w:p w14:paraId="4C1BE66C" w14:textId="77777777" w:rsidR="00B72CDC" w:rsidRPr="00B72CDC" w:rsidRDefault="00B72CDC" w:rsidP="00B72CDC">
            <w:pPr>
              <w:spacing w:line="240" w:lineRule="auto"/>
              <w:ind w:firstLine="0"/>
              <w:jc w:val="left"/>
              <w:rPr>
                <w:rFonts w:eastAsia="Times New Roman" w:cs="Times New Roman"/>
                <w:kern w:val="0"/>
                <w:sz w:val="24"/>
                <w:lang w:eastAsia="uk-UA"/>
                <w14:ligatures w14:val="none"/>
              </w:rPr>
            </w:pPr>
            <w:r w:rsidRPr="00B72CDC">
              <w:rPr>
                <w:rFonts w:eastAsia="Times New Roman" w:cs="Times New Roman"/>
                <w:kern w:val="0"/>
                <w:sz w:val="24"/>
                <w:lang w:eastAsia="uk-UA"/>
                <w14:ligatures w14:val="none"/>
              </w:rPr>
              <w:lastRenderedPageBreak/>
              <w:t>Підвищення продуктивності, зменшення людського фактору, зміна структури витрат</w:t>
            </w:r>
          </w:p>
        </w:tc>
        <w:tc>
          <w:tcPr>
            <w:tcW w:w="0" w:type="auto"/>
            <w:vAlign w:val="center"/>
            <w:hideMark/>
          </w:tcPr>
          <w:p w14:paraId="65639007" w14:textId="77777777" w:rsidR="00B72CDC" w:rsidRPr="00B72CDC" w:rsidRDefault="00B72CDC" w:rsidP="00B72CDC">
            <w:pPr>
              <w:spacing w:line="240" w:lineRule="auto"/>
              <w:ind w:firstLine="0"/>
              <w:jc w:val="left"/>
              <w:rPr>
                <w:rFonts w:eastAsia="Times New Roman" w:cs="Times New Roman"/>
                <w:kern w:val="0"/>
                <w:sz w:val="24"/>
                <w:lang w:eastAsia="uk-UA"/>
                <w14:ligatures w14:val="none"/>
              </w:rPr>
            </w:pPr>
            <w:r w:rsidRPr="00B72CDC">
              <w:rPr>
                <w:rFonts w:eastAsia="Times New Roman" w:cs="Times New Roman"/>
                <w:kern w:val="0"/>
                <w:sz w:val="24"/>
                <w:lang w:eastAsia="uk-UA"/>
                <w14:ligatures w14:val="none"/>
              </w:rPr>
              <w:t xml:space="preserve">ISO/IEC 17025, ISO 15189: вимоги до технічної компетентності та стабільності </w:t>
            </w:r>
            <w:r w:rsidRPr="00B72CDC">
              <w:rPr>
                <w:rFonts w:eastAsia="Times New Roman" w:cs="Times New Roman"/>
                <w:kern w:val="0"/>
                <w:sz w:val="24"/>
                <w:lang w:eastAsia="uk-UA"/>
                <w14:ligatures w14:val="none"/>
              </w:rPr>
              <w:lastRenderedPageBreak/>
              <w:t>процесів</w:t>
            </w:r>
          </w:p>
        </w:tc>
      </w:tr>
      <w:tr w:rsidR="00B72CDC" w:rsidRPr="00B72CDC" w14:paraId="6B78F031" w14:textId="77777777" w:rsidTr="00B72CDC">
        <w:trPr>
          <w:tblCellSpacing w:w="15" w:type="dxa"/>
        </w:trPr>
        <w:tc>
          <w:tcPr>
            <w:tcW w:w="0" w:type="auto"/>
            <w:vAlign w:val="center"/>
            <w:hideMark/>
          </w:tcPr>
          <w:p w14:paraId="0FE15013" w14:textId="77777777" w:rsidR="00B72CDC" w:rsidRPr="00B72CDC" w:rsidRDefault="00B72CDC" w:rsidP="00B72CDC">
            <w:pPr>
              <w:spacing w:line="240" w:lineRule="auto"/>
              <w:ind w:firstLine="0"/>
              <w:jc w:val="left"/>
              <w:rPr>
                <w:rFonts w:eastAsia="Times New Roman" w:cs="Times New Roman"/>
                <w:kern w:val="0"/>
                <w:sz w:val="24"/>
                <w:lang w:eastAsia="uk-UA"/>
                <w14:ligatures w14:val="none"/>
              </w:rPr>
            </w:pPr>
            <w:r w:rsidRPr="00B72CDC">
              <w:rPr>
                <w:rFonts w:eastAsia="Times New Roman" w:cs="Times New Roman"/>
                <w:kern w:val="0"/>
                <w:sz w:val="24"/>
                <w:lang w:eastAsia="uk-UA"/>
                <w14:ligatures w14:val="none"/>
              </w:rPr>
              <w:lastRenderedPageBreak/>
              <w:t>4</w:t>
            </w:r>
          </w:p>
        </w:tc>
        <w:tc>
          <w:tcPr>
            <w:tcW w:w="0" w:type="auto"/>
            <w:vAlign w:val="center"/>
            <w:hideMark/>
          </w:tcPr>
          <w:p w14:paraId="51C993E9" w14:textId="77777777" w:rsidR="00B72CDC" w:rsidRPr="00B72CDC" w:rsidRDefault="00B72CDC" w:rsidP="00B72CDC">
            <w:pPr>
              <w:spacing w:line="240" w:lineRule="auto"/>
              <w:ind w:firstLine="0"/>
              <w:jc w:val="left"/>
              <w:rPr>
                <w:rFonts w:eastAsia="Times New Roman" w:cs="Times New Roman"/>
                <w:kern w:val="0"/>
                <w:sz w:val="24"/>
                <w:lang w:eastAsia="uk-UA"/>
                <w14:ligatures w14:val="none"/>
              </w:rPr>
            </w:pPr>
            <w:r w:rsidRPr="00B72CDC">
              <w:rPr>
                <w:rFonts w:eastAsia="Times New Roman" w:cs="Times New Roman"/>
                <w:kern w:val="0"/>
                <w:sz w:val="24"/>
                <w:lang w:eastAsia="uk-UA"/>
                <w14:ligatures w14:val="none"/>
              </w:rPr>
              <w:t>Цифровізація лабораторного сервісу</w:t>
            </w:r>
          </w:p>
        </w:tc>
        <w:tc>
          <w:tcPr>
            <w:tcW w:w="0" w:type="auto"/>
            <w:vAlign w:val="center"/>
            <w:hideMark/>
          </w:tcPr>
          <w:p w14:paraId="3D3C3586" w14:textId="77777777" w:rsidR="00B72CDC" w:rsidRPr="00B72CDC" w:rsidRDefault="00B72CDC" w:rsidP="00B72CDC">
            <w:pPr>
              <w:spacing w:line="240" w:lineRule="auto"/>
              <w:ind w:firstLine="0"/>
              <w:jc w:val="left"/>
              <w:rPr>
                <w:rFonts w:eastAsia="Times New Roman" w:cs="Times New Roman"/>
                <w:kern w:val="0"/>
                <w:sz w:val="24"/>
                <w:lang w:eastAsia="uk-UA"/>
                <w14:ligatures w14:val="none"/>
              </w:rPr>
            </w:pPr>
            <w:r w:rsidRPr="00B72CDC">
              <w:rPr>
                <w:rFonts w:eastAsia="Times New Roman" w:cs="Times New Roman"/>
                <w:kern w:val="0"/>
                <w:sz w:val="24"/>
                <w:lang w:eastAsia="uk-UA"/>
                <w14:ligatures w14:val="none"/>
              </w:rPr>
              <w:t>Розвиток LIS/MIS, електронного обліку зразків, онлайн-доступу до результатів, інтеграції з eHealth</w:t>
            </w:r>
          </w:p>
        </w:tc>
        <w:tc>
          <w:tcPr>
            <w:tcW w:w="0" w:type="auto"/>
            <w:vAlign w:val="center"/>
            <w:hideMark/>
          </w:tcPr>
          <w:p w14:paraId="49DE3464" w14:textId="77777777" w:rsidR="00B72CDC" w:rsidRPr="00B72CDC" w:rsidRDefault="00B72CDC" w:rsidP="00B72CDC">
            <w:pPr>
              <w:spacing w:line="240" w:lineRule="auto"/>
              <w:ind w:firstLine="0"/>
              <w:jc w:val="left"/>
              <w:rPr>
                <w:rFonts w:eastAsia="Times New Roman" w:cs="Times New Roman"/>
                <w:kern w:val="0"/>
                <w:sz w:val="24"/>
                <w:lang w:eastAsia="uk-UA"/>
                <w14:ligatures w14:val="none"/>
              </w:rPr>
            </w:pPr>
            <w:r w:rsidRPr="00B72CDC">
              <w:rPr>
                <w:rFonts w:eastAsia="Times New Roman" w:cs="Times New Roman"/>
                <w:kern w:val="0"/>
                <w:sz w:val="24"/>
                <w:lang w:eastAsia="uk-UA"/>
                <w14:ligatures w14:val="none"/>
              </w:rPr>
              <w:t>Підвищення прозорості процесів, скорочення TAT, покращення клієнтського досвіду</w:t>
            </w:r>
          </w:p>
        </w:tc>
        <w:tc>
          <w:tcPr>
            <w:tcW w:w="0" w:type="auto"/>
            <w:vAlign w:val="center"/>
            <w:hideMark/>
          </w:tcPr>
          <w:p w14:paraId="6C8CAA94" w14:textId="77777777" w:rsidR="00B72CDC" w:rsidRPr="00B72CDC" w:rsidRDefault="00B72CDC" w:rsidP="00B72CDC">
            <w:pPr>
              <w:spacing w:line="240" w:lineRule="auto"/>
              <w:ind w:firstLine="0"/>
              <w:jc w:val="left"/>
              <w:rPr>
                <w:rFonts w:eastAsia="Times New Roman" w:cs="Times New Roman"/>
                <w:kern w:val="0"/>
                <w:sz w:val="24"/>
                <w:lang w:eastAsia="uk-UA"/>
                <w14:ligatures w14:val="none"/>
              </w:rPr>
            </w:pPr>
            <w:r w:rsidRPr="00B72CDC">
              <w:rPr>
                <w:rFonts w:eastAsia="Times New Roman" w:cs="Times New Roman"/>
                <w:kern w:val="0"/>
                <w:sz w:val="24"/>
                <w:lang w:eastAsia="uk-UA"/>
                <w14:ligatures w14:val="none"/>
              </w:rPr>
              <w:t>ISO 15189:2022: управління інформацією, захист даних, керування ризиками</w:t>
            </w:r>
          </w:p>
        </w:tc>
      </w:tr>
      <w:tr w:rsidR="00B72CDC" w:rsidRPr="00B72CDC" w14:paraId="421F951C" w14:textId="77777777" w:rsidTr="00B72CDC">
        <w:trPr>
          <w:tblCellSpacing w:w="15" w:type="dxa"/>
        </w:trPr>
        <w:tc>
          <w:tcPr>
            <w:tcW w:w="0" w:type="auto"/>
            <w:vAlign w:val="center"/>
            <w:hideMark/>
          </w:tcPr>
          <w:p w14:paraId="19A36E88" w14:textId="77777777" w:rsidR="00B72CDC" w:rsidRPr="00B72CDC" w:rsidRDefault="00B72CDC" w:rsidP="00B72CDC">
            <w:pPr>
              <w:spacing w:line="240" w:lineRule="auto"/>
              <w:ind w:firstLine="0"/>
              <w:jc w:val="left"/>
              <w:rPr>
                <w:rFonts w:eastAsia="Times New Roman" w:cs="Times New Roman"/>
                <w:kern w:val="0"/>
                <w:sz w:val="24"/>
                <w:lang w:eastAsia="uk-UA"/>
                <w14:ligatures w14:val="none"/>
              </w:rPr>
            </w:pPr>
            <w:r w:rsidRPr="00B72CDC">
              <w:rPr>
                <w:rFonts w:eastAsia="Times New Roman" w:cs="Times New Roman"/>
                <w:kern w:val="0"/>
                <w:sz w:val="24"/>
                <w:lang w:eastAsia="uk-UA"/>
                <w14:ligatures w14:val="none"/>
              </w:rPr>
              <w:t>5</w:t>
            </w:r>
          </w:p>
        </w:tc>
        <w:tc>
          <w:tcPr>
            <w:tcW w:w="0" w:type="auto"/>
            <w:vAlign w:val="center"/>
            <w:hideMark/>
          </w:tcPr>
          <w:p w14:paraId="2DD40C15" w14:textId="77777777" w:rsidR="00B72CDC" w:rsidRPr="00B72CDC" w:rsidRDefault="00B72CDC" w:rsidP="00B72CDC">
            <w:pPr>
              <w:spacing w:line="240" w:lineRule="auto"/>
              <w:ind w:firstLine="0"/>
              <w:jc w:val="left"/>
              <w:rPr>
                <w:rFonts w:eastAsia="Times New Roman" w:cs="Times New Roman"/>
                <w:kern w:val="0"/>
                <w:sz w:val="24"/>
                <w:lang w:eastAsia="uk-UA"/>
                <w14:ligatures w14:val="none"/>
              </w:rPr>
            </w:pPr>
            <w:r w:rsidRPr="00B72CDC">
              <w:rPr>
                <w:rFonts w:eastAsia="Times New Roman" w:cs="Times New Roman"/>
                <w:kern w:val="0"/>
                <w:sz w:val="24"/>
                <w:lang w:eastAsia="uk-UA"/>
                <w14:ligatures w14:val="none"/>
              </w:rPr>
              <w:t>Орієнтація на показники ефективності (TAT, якість, сервіс)</w:t>
            </w:r>
          </w:p>
        </w:tc>
        <w:tc>
          <w:tcPr>
            <w:tcW w:w="0" w:type="auto"/>
            <w:vAlign w:val="center"/>
            <w:hideMark/>
          </w:tcPr>
          <w:p w14:paraId="3AE04FB4" w14:textId="77777777" w:rsidR="00B72CDC" w:rsidRPr="00B72CDC" w:rsidRDefault="00B72CDC" w:rsidP="00B72CDC">
            <w:pPr>
              <w:spacing w:line="240" w:lineRule="auto"/>
              <w:ind w:firstLine="0"/>
              <w:jc w:val="left"/>
              <w:rPr>
                <w:rFonts w:eastAsia="Times New Roman" w:cs="Times New Roman"/>
                <w:kern w:val="0"/>
                <w:sz w:val="24"/>
                <w:lang w:eastAsia="uk-UA"/>
                <w14:ligatures w14:val="none"/>
              </w:rPr>
            </w:pPr>
            <w:r w:rsidRPr="00B72CDC">
              <w:rPr>
                <w:rFonts w:eastAsia="Times New Roman" w:cs="Times New Roman"/>
                <w:kern w:val="0"/>
                <w:sz w:val="24"/>
                <w:lang w:eastAsia="uk-UA"/>
                <w14:ligatures w14:val="none"/>
              </w:rPr>
              <w:t>Посилення контролю часу виконання досліджень, рівня помилок, скарг та задоволеності клієнтів</w:t>
            </w:r>
          </w:p>
        </w:tc>
        <w:tc>
          <w:tcPr>
            <w:tcW w:w="0" w:type="auto"/>
            <w:vAlign w:val="center"/>
            <w:hideMark/>
          </w:tcPr>
          <w:p w14:paraId="4A5E9092" w14:textId="77777777" w:rsidR="00B72CDC" w:rsidRPr="00B72CDC" w:rsidRDefault="00B72CDC" w:rsidP="00B72CDC">
            <w:pPr>
              <w:spacing w:line="240" w:lineRule="auto"/>
              <w:ind w:firstLine="0"/>
              <w:jc w:val="left"/>
              <w:rPr>
                <w:rFonts w:eastAsia="Times New Roman" w:cs="Times New Roman"/>
                <w:kern w:val="0"/>
                <w:sz w:val="24"/>
                <w:lang w:eastAsia="uk-UA"/>
                <w14:ligatures w14:val="none"/>
              </w:rPr>
            </w:pPr>
            <w:r w:rsidRPr="00B72CDC">
              <w:rPr>
                <w:rFonts w:eastAsia="Times New Roman" w:cs="Times New Roman"/>
                <w:kern w:val="0"/>
                <w:sz w:val="24"/>
                <w:lang w:eastAsia="uk-UA"/>
                <w14:ligatures w14:val="none"/>
              </w:rPr>
              <w:t>Формування KPI, розвиток сервісної складової конкурентоспроможності</w:t>
            </w:r>
          </w:p>
        </w:tc>
        <w:tc>
          <w:tcPr>
            <w:tcW w:w="0" w:type="auto"/>
            <w:vAlign w:val="center"/>
            <w:hideMark/>
          </w:tcPr>
          <w:p w14:paraId="28DD0543" w14:textId="77777777" w:rsidR="00B72CDC" w:rsidRPr="00B72CDC" w:rsidRDefault="00B72CDC" w:rsidP="00B72CDC">
            <w:pPr>
              <w:spacing w:line="240" w:lineRule="auto"/>
              <w:ind w:firstLine="0"/>
              <w:jc w:val="left"/>
              <w:rPr>
                <w:rFonts w:eastAsia="Times New Roman" w:cs="Times New Roman"/>
                <w:kern w:val="0"/>
                <w:sz w:val="24"/>
                <w:lang w:eastAsia="uk-UA"/>
                <w14:ligatures w14:val="none"/>
              </w:rPr>
            </w:pPr>
            <w:r w:rsidRPr="00B72CDC">
              <w:rPr>
                <w:rFonts w:eastAsia="Times New Roman" w:cs="Times New Roman"/>
                <w:kern w:val="0"/>
                <w:sz w:val="24"/>
                <w:lang w:eastAsia="uk-UA"/>
                <w14:ligatures w14:val="none"/>
              </w:rPr>
              <w:t>ISO 9001, ISO 15189: результативність процесів, безперервне поліпшення</w:t>
            </w:r>
          </w:p>
        </w:tc>
      </w:tr>
      <w:tr w:rsidR="00B72CDC" w:rsidRPr="00B72CDC" w14:paraId="6655D7A1" w14:textId="77777777" w:rsidTr="00B72CDC">
        <w:trPr>
          <w:tblCellSpacing w:w="15" w:type="dxa"/>
        </w:trPr>
        <w:tc>
          <w:tcPr>
            <w:tcW w:w="0" w:type="auto"/>
            <w:vAlign w:val="center"/>
            <w:hideMark/>
          </w:tcPr>
          <w:p w14:paraId="50A82EBC" w14:textId="77777777" w:rsidR="00B72CDC" w:rsidRPr="00B72CDC" w:rsidRDefault="00B72CDC" w:rsidP="00B72CDC">
            <w:pPr>
              <w:spacing w:line="240" w:lineRule="auto"/>
              <w:ind w:firstLine="0"/>
              <w:jc w:val="left"/>
              <w:rPr>
                <w:rFonts w:eastAsia="Times New Roman" w:cs="Times New Roman"/>
                <w:kern w:val="0"/>
                <w:sz w:val="24"/>
                <w:lang w:eastAsia="uk-UA"/>
                <w14:ligatures w14:val="none"/>
              </w:rPr>
            </w:pPr>
            <w:r w:rsidRPr="00B72CDC">
              <w:rPr>
                <w:rFonts w:eastAsia="Times New Roman" w:cs="Times New Roman"/>
                <w:kern w:val="0"/>
                <w:sz w:val="24"/>
                <w:lang w:eastAsia="uk-UA"/>
                <w14:ligatures w14:val="none"/>
              </w:rPr>
              <w:t>6</w:t>
            </w:r>
          </w:p>
        </w:tc>
        <w:tc>
          <w:tcPr>
            <w:tcW w:w="0" w:type="auto"/>
            <w:vAlign w:val="center"/>
            <w:hideMark/>
          </w:tcPr>
          <w:p w14:paraId="5F15BAC9" w14:textId="77777777" w:rsidR="00B72CDC" w:rsidRPr="00B72CDC" w:rsidRDefault="00B72CDC" w:rsidP="00B72CDC">
            <w:pPr>
              <w:spacing w:line="240" w:lineRule="auto"/>
              <w:ind w:firstLine="0"/>
              <w:jc w:val="left"/>
              <w:rPr>
                <w:rFonts w:eastAsia="Times New Roman" w:cs="Times New Roman"/>
                <w:kern w:val="0"/>
                <w:sz w:val="24"/>
                <w:lang w:eastAsia="uk-UA"/>
                <w14:ligatures w14:val="none"/>
              </w:rPr>
            </w:pPr>
            <w:r w:rsidRPr="00B72CDC">
              <w:rPr>
                <w:rFonts w:eastAsia="Times New Roman" w:cs="Times New Roman"/>
                <w:kern w:val="0"/>
                <w:sz w:val="24"/>
                <w:lang w:eastAsia="uk-UA"/>
                <w14:ligatures w14:val="none"/>
              </w:rPr>
              <w:t>Інтеграція управління якістю та ризиками</w:t>
            </w:r>
          </w:p>
        </w:tc>
        <w:tc>
          <w:tcPr>
            <w:tcW w:w="0" w:type="auto"/>
            <w:vAlign w:val="center"/>
            <w:hideMark/>
          </w:tcPr>
          <w:p w14:paraId="5FAB9EB7" w14:textId="77777777" w:rsidR="00B72CDC" w:rsidRPr="00B72CDC" w:rsidRDefault="00B72CDC" w:rsidP="00B72CDC">
            <w:pPr>
              <w:spacing w:line="240" w:lineRule="auto"/>
              <w:ind w:firstLine="0"/>
              <w:jc w:val="left"/>
              <w:rPr>
                <w:rFonts w:eastAsia="Times New Roman" w:cs="Times New Roman"/>
                <w:kern w:val="0"/>
                <w:sz w:val="24"/>
                <w:lang w:eastAsia="uk-UA"/>
                <w14:ligatures w14:val="none"/>
              </w:rPr>
            </w:pPr>
            <w:r w:rsidRPr="00B72CDC">
              <w:rPr>
                <w:rFonts w:eastAsia="Times New Roman" w:cs="Times New Roman"/>
                <w:kern w:val="0"/>
                <w:sz w:val="24"/>
                <w:lang w:eastAsia="uk-UA"/>
                <w14:ligatures w14:val="none"/>
              </w:rPr>
              <w:t>Перехід від формального контролю до системного ризик-менеджменту лабораторного циклу</w:t>
            </w:r>
          </w:p>
        </w:tc>
        <w:tc>
          <w:tcPr>
            <w:tcW w:w="0" w:type="auto"/>
            <w:vAlign w:val="center"/>
            <w:hideMark/>
          </w:tcPr>
          <w:p w14:paraId="55F4A952" w14:textId="77777777" w:rsidR="00B72CDC" w:rsidRPr="00B72CDC" w:rsidRDefault="00B72CDC" w:rsidP="00B72CDC">
            <w:pPr>
              <w:spacing w:line="240" w:lineRule="auto"/>
              <w:ind w:firstLine="0"/>
              <w:jc w:val="left"/>
              <w:rPr>
                <w:rFonts w:eastAsia="Times New Roman" w:cs="Times New Roman"/>
                <w:kern w:val="0"/>
                <w:sz w:val="24"/>
                <w:lang w:eastAsia="uk-UA"/>
                <w14:ligatures w14:val="none"/>
              </w:rPr>
            </w:pPr>
            <w:r w:rsidRPr="00B72CDC">
              <w:rPr>
                <w:rFonts w:eastAsia="Times New Roman" w:cs="Times New Roman"/>
                <w:kern w:val="0"/>
                <w:sz w:val="24"/>
                <w:lang w:eastAsia="uk-UA"/>
                <w14:ligatures w14:val="none"/>
              </w:rPr>
              <w:t>Зміна управлінської культури, підвищення відповідальності керівництва</w:t>
            </w:r>
          </w:p>
        </w:tc>
        <w:tc>
          <w:tcPr>
            <w:tcW w:w="0" w:type="auto"/>
            <w:vAlign w:val="center"/>
            <w:hideMark/>
          </w:tcPr>
          <w:p w14:paraId="26109CA3" w14:textId="77777777" w:rsidR="00B72CDC" w:rsidRPr="00B72CDC" w:rsidRDefault="00B72CDC" w:rsidP="00B72CDC">
            <w:pPr>
              <w:spacing w:line="240" w:lineRule="auto"/>
              <w:ind w:firstLine="0"/>
              <w:jc w:val="left"/>
              <w:rPr>
                <w:rFonts w:eastAsia="Times New Roman" w:cs="Times New Roman"/>
                <w:kern w:val="0"/>
                <w:sz w:val="24"/>
                <w:lang w:eastAsia="uk-UA"/>
                <w14:ligatures w14:val="none"/>
              </w:rPr>
            </w:pPr>
            <w:r w:rsidRPr="00B72CDC">
              <w:rPr>
                <w:rFonts w:eastAsia="Times New Roman" w:cs="Times New Roman"/>
                <w:kern w:val="0"/>
                <w:sz w:val="24"/>
                <w:lang w:eastAsia="uk-UA"/>
                <w14:ligatures w14:val="none"/>
              </w:rPr>
              <w:t>ISO 15189:2022: ризик-орієнтований підхід, пацієнтська безпека</w:t>
            </w:r>
          </w:p>
        </w:tc>
      </w:tr>
    </w:tbl>
    <w:p w14:paraId="5B64D8A2" w14:textId="463BBA1B" w:rsidR="00F35BDA" w:rsidRPr="00F35BDA" w:rsidRDefault="00F35BDA" w:rsidP="00F35BDA">
      <w:pPr>
        <w:pStyle w:val="af0"/>
        <w:rPr>
          <w:sz w:val="28"/>
          <w:szCs w:val="28"/>
        </w:rPr>
      </w:pPr>
      <w:r w:rsidRPr="00F35BDA">
        <w:rPr>
          <w:sz w:val="28"/>
          <w:szCs w:val="28"/>
        </w:rPr>
        <w:t>Джерело: сформовано автором.</w:t>
      </w:r>
    </w:p>
    <w:p w14:paraId="33E58B5D" w14:textId="6160D8AA" w:rsidR="000962A5" w:rsidRDefault="00B72CDC" w:rsidP="000962A5">
      <w:pPr>
        <w:pStyle w:val="af0"/>
        <w:rPr>
          <w:sz w:val="28"/>
          <w:szCs w:val="28"/>
        </w:rPr>
      </w:pPr>
      <w:r w:rsidRPr="00B72CDC">
        <w:rPr>
          <w:sz w:val="28"/>
          <w:szCs w:val="28"/>
        </w:rPr>
        <w:t>Отже, технологічні та продуктові тенденції розвитку ринку лабораторних послуг в Україні демонструють чіткий перехід від кількісного зростання до якісної трансформації діяльності лабораторій. Акредитація за міжнародними стандартами виступає ключовим інструментом, що забезпечує узгодження інноваційних рішень із вимогами до безпеки, надійності та відтворюваності лабораторних результатів.</w:t>
      </w:r>
      <w:r w:rsidR="00295650">
        <w:rPr>
          <w:sz w:val="28"/>
          <w:szCs w:val="28"/>
        </w:rPr>
        <w:t xml:space="preserve"> </w:t>
      </w:r>
    </w:p>
    <w:p w14:paraId="7B6D9365" w14:textId="181CC4EB" w:rsidR="002A5310" w:rsidRPr="00F02F0C" w:rsidRDefault="002A5310" w:rsidP="000962A5">
      <w:pPr>
        <w:pStyle w:val="af0"/>
        <w:rPr>
          <w:sz w:val="28"/>
          <w:szCs w:val="28"/>
        </w:rPr>
      </w:pPr>
      <w:r w:rsidRPr="00F02F0C">
        <w:rPr>
          <w:sz w:val="28"/>
          <w:szCs w:val="28"/>
        </w:rPr>
        <w:t xml:space="preserve">Під тиском регуляторних змін і очікувань стейкхолдерів (лікарів, пацієнтів, НСЗУ, партнерів-клінік) якість перетворюється на «валюту довіри» на ринку лабораторних послуг. У міжнародній літературі акредитація ISO 15189 розглядається як інструмент, що поєднує управління якістю з пацієнтською безпекою, зменшуючи ризики помилок у лабораторному циклі та підвищуючи відтворюваність результатів. Оглядові роботи також підкреслюють, що акредитація підтримує системність поліпшень через </w:t>
      </w:r>
      <w:r w:rsidRPr="00F02F0C">
        <w:rPr>
          <w:sz w:val="28"/>
          <w:szCs w:val="28"/>
        </w:rPr>
        <w:lastRenderedPageBreak/>
        <w:t xml:space="preserve">стандартизовані процедури, аудит, коригувальні дії та культуру безперервного вдосконалення </w:t>
      </w:r>
      <w:r w:rsidR="000962A5" w:rsidRPr="00F02F0C">
        <w:rPr>
          <w:sz w:val="28"/>
          <w:szCs w:val="28"/>
        </w:rPr>
        <w:t>[</w:t>
      </w:r>
      <w:r w:rsidR="00E0381B">
        <w:rPr>
          <w:sz w:val="28"/>
          <w:szCs w:val="28"/>
        </w:rPr>
        <w:t>36, 37, 42</w:t>
      </w:r>
      <w:r w:rsidR="000962A5" w:rsidRPr="00F02F0C">
        <w:rPr>
          <w:sz w:val="28"/>
          <w:szCs w:val="28"/>
        </w:rPr>
        <w:t>]</w:t>
      </w:r>
    </w:p>
    <w:p w14:paraId="35BC7870" w14:textId="3FBB0638" w:rsidR="002A5310" w:rsidRPr="00F02F0C" w:rsidRDefault="002A5310" w:rsidP="002A5310">
      <w:pPr>
        <w:pStyle w:val="af0"/>
        <w:rPr>
          <w:sz w:val="28"/>
          <w:szCs w:val="28"/>
        </w:rPr>
      </w:pPr>
      <w:r w:rsidRPr="00F02F0C">
        <w:rPr>
          <w:sz w:val="28"/>
          <w:szCs w:val="28"/>
        </w:rPr>
        <w:t xml:space="preserve">Україна перебуває в активній фазі переходу до нової редакції ISO 15189:2022: Національне агентство з акредитації України (НААУ) офіційно повідомляло про припинення оцінок за ДСТУ EN ISO 15189:2015 та перехід на оцінювання за ISO 15189:2022, починаючи з 2024 року. Практичний наслідок для ринку — підвищення «порогу зрілості» лабораторій: формальна наявність документів стає недостатньою без доказової результативності процесів, керування ризиками та вимірювання задоволеності/скарг як елементів менеджменту якості </w:t>
      </w:r>
      <w:r w:rsidR="000962A5" w:rsidRPr="00F02F0C">
        <w:rPr>
          <w:sz w:val="28"/>
          <w:szCs w:val="28"/>
        </w:rPr>
        <w:t>[</w:t>
      </w:r>
      <w:r w:rsidR="002039AC" w:rsidRPr="002039AC">
        <w:rPr>
          <w:rStyle w:val="ae"/>
          <w:b w:val="0"/>
          <w:sz w:val="28"/>
          <w:szCs w:val="28"/>
        </w:rPr>
        <w:t>43</w:t>
      </w:r>
      <w:r w:rsidR="000962A5" w:rsidRPr="00F02F0C">
        <w:rPr>
          <w:sz w:val="28"/>
          <w:szCs w:val="28"/>
        </w:rPr>
        <w:t>]</w:t>
      </w:r>
      <w:r w:rsidRPr="00F02F0C">
        <w:rPr>
          <w:sz w:val="28"/>
          <w:szCs w:val="28"/>
        </w:rPr>
        <w:t>.</w:t>
      </w:r>
    </w:p>
    <w:p w14:paraId="6E6DA99B" w14:textId="78E91780" w:rsidR="002A5310" w:rsidRPr="00F02F0C" w:rsidRDefault="002A5310" w:rsidP="002A5310">
      <w:pPr>
        <w:pStyle w:val="af0"/>
        <w:rPr>
          <w:sz w:val="28"/>
          <w:szCs w:val="28"/>
        </w:rPr>
      </w:pPr>
      <w:r w:rsidRPr="00F02F0C">
        <w:rPr>
          <w:sz w:val="28"/>
          <w:szCs w:val="28"/>
        </w:rPr>
        <w:t xml:space="preserve">Отже, сучасний стан ринку лабораторних послуг України можна описати як </w:t>
      </w:r>
      <w:r w:rsidRPr="00F02F0C">
        <w:rPr>
          <w:rStyle w:val="ae"/>
          <w:sz w:val="28"/>
          <w:szCs w:val="28"/>
        </w:rPr>
        <w:t>ринок адаптації та стандартизації</w:t>
      </w:r>
      <w:r w:rsidRPr="00F02F0C">
        <w:rPr>
          <w:sz w:val="28"/>
          <w:szCs w:val="28"/>
        </w:rPr>
        <w:t>: з одного боку — концентрація й індустріалізація (мережеві моделі, централізація аналітики, інвестиції), з іншого — зростання вимог до якості, ризик-менеджменту та цифрової зрілості. Акредитація за ISO 15189:2022 і суміжні стандарти (як рамки управління процесами та компетентністю) формують нові правила конкуренції: перевагу отримують лабораторії, здатні підтвердити надійність результатів, керованість TAT і прозорість лабораторного циклу, що підсилює довіру пацієнтів, партнерів та державного закупівельника.</w:t>
      </w:r>
    </w:p>
    <w:p w14:paraId="1C3835BC" w14:textId="77777777" w:rsidR="00417C42" w:rsidRDefault="00417C42" w:rsidP="00DF01F0">
      <w:pPr>
        <w:widowControl w:val="0"/>
        <w:rPr>
          <w:rFonts w:cs="Times New Roman"/>
          <w:b/>
          <w:szCs w:val="28"/>
        </w:rPr>
      </w:pPr>
    </w:p>
    <w:p w14:paraId="1DCB8A07" w14:textId="1FD3D251" w:rsidR="00ED2B46" w:rsidRPr="00DF01F0" w:rsidRDefault="00816A1B" w:rsidP="00DF01F0">
      <w:pPr>
        <w:widowControl w:val="0"/>
        <w:rPr>
          <w:rFonts w:cs="Times New Roman"/>
          <w:b/>
          <w:bCs/>
          <w:szCs w:val="28"/>
        </w:rPr>
      </w:pPr>
      <w:r w:rsidRPr="00816A1B">
        <w:rPr>
          <w:rFonts w:cs="Times New Roman"/>
          <w:b/>
          <w:szCs w:val="28"/>
        </w:rPr>
        <w:t xml:space="preserve">2.2. Аналіз діяльності медичної лабораторії </w:t>
      </w:r>
      <w:r w:rsidRPr="00816A1B">
        <w:rPr>
          <w:rFonts w:cs="Times New Roman"/>
          <w:b/>
          <w:szCs w:val="28"/>
          <w:lang w:val="en-US"/>
        </w:rPr>
        <w:t>CSD</w:t>
      </w:r>
      <w:r w:rsidRPr="00816A1B">
        <w:rPr>
          <w:rFonts w:cs="Times New Roman"/>
          <w:b/>
          <w:szCs w:val="28"/>
        </w:rPr>
        <w:t xml:space="preserve"> </w:t>
      </w:r>
      <w:r w:rsidRPr="00816A1B">
        <w:rPr>
          <w:rFonts w:cs="Times New Roman"/>
          <w:b/>
          <w:szCs w:val="28"/>
          <w:lang w:val="en-US"/>
        </w:rPr>
        <w:t>LAB</w:t>
      </w:r>
    </w:p>
    <w:p w14:paraId="1E336968" w14:textId="77777777" w:rsidR="00417C42" w:rsidRDefault="00417C42" w:rsidP="00ED23FF">
      <w:pPr>
        <w:widowControl w:val="0"/>
        <w:rPr>
          <w:rFonts w:cs="Times New Roman"/>
          <w:szCs w:val="28"/>
        </w:rPr>
      </w:pPr>
    </w:p>
    <w:p w14:paraId="245528A4" w14:textId="640C3CD8" w:rsidR="00816A1B" w:rsidRPr="00816A1B" w:rsidRDefault="00816A1B" w:rsidP="00ED23FF">
      <w:pPr>
        <w:widowControl w:val="0"/>
        <w:rPr>
          <w:rFonts w:cs="Times New Roman"/>
          <w:szCs w:val="28"/>
        </w:rPr>
      </w:pPr>
      <w:r w:rsidRPr="00816A1B">
        <w:rPr>
          <w:rFonts w:cs="Times New Roman"/>
          <w:szCs w:val="28"/>
        </w:rPr>
        <w:t>CSD LAB є мережею медичних лабораторій України, що функціонує як багатопрофільний лабораторний комплекс із розвиненою сервісною інфраструктурою. За інформацією офіційного ресурсу компанії, лабораторія над</w:t>
      </w:r>
      <w:r w:rsidR="009C659D">
        <w:rPr>
          <w:rFonts w:cs="Times New Roman"/>
          <w:szCs w:val="28"/>
        </w:rPr>
        <w:t xml:space="preserve">ає понад 1500 видів досліджень, </w:t>
      </w:r>
      <w:r w:rsidRPr="00816A1B">
        <w:rPr>
          <w:rFonts w:cs="Times New Roman"/>
          <w:szCs w:val="28"/>
        </w:rPr>
        <w:t>від загальноклінічних до високотехнологічних, зокре</w:t>
      </w:r>
      <w:r w:rsidR="009C659D">
        <w:rPr>
          <w:rFonts w:cs="Times New Roman"/>
          <w:szCs w:val="28"/>
        </w:rPr>
        <w:t>ма NGS у молекулярній онкології,</w:t>
      </w:r>
      <w:r w:rsidRPr="00816A1B">
        <w:rPr>
          <w:rFonts w:cs="Times New Roman"/>
          <w:szCs w:val="28"/>
        </w:rPr>
        <w:t xml:space="preserve"> та розвиває мережу відділень по Україні (понад 180 точок) [</w:t>
      </w:r>
      <w:r w:rsidR="002039AC">
        <w:rPr>
          <w:rFonts w:cs="Times New Roman"/>
          <w:szCs w:val="28"/>
        </w:rPr>
        <w:t>44-46</w:t>
      </w:r>
      <w:r w:rsidRPr="00816A1B">
        <w:rPr>
          <w:rFonts w:cs="Times New Roman"/>
          <w:szCs w:val="28"/>
        </w:rPr>
        <w:t xml:space="preserve">]. Такий масштаб та технологічна диверсифікація формують організаційні передумови для застосування процесного підходу до управління, стандартизації операцій і </w:t>
      </w:r>
      <w:r w:rsidRPr="00816A1B">
        <w:rPr>
          <w:rFonts w:cs="Times New Roman"/>
          <w:szCs w:val="28"/>
        </w:rPr>
        <w:lastRenderedPageBreak/>
        <w:t>побудови системи контролю якості по всьому ланцюгу «преаналітика—аналітика—постаналітика».</w:t>
      </w:r>
    </w:p>
    <w:p w14:paraId="7204EAD9" w14:textId="661E32FD" w:rsidR="00816A1B" w:rsidRPr="00816A1B" w:rsidRDefault="00816A1B" w:rsidP="00816A1B">
      <w:pPr>
        <w:widowControl w:val="0"/>
        <w:rPr>
          <w:rFonts w:cs="Times New Roman"/>
          <w:szCs w:val="28"/>
        </w:rPr>
      </w:pPr>
      <w:r w:rsidRPr="00816A1B">
        <w:rPr>
          <w:rFonts w:cs="Times New Roman"/>
          <w:szCs w:val="28"/>
        </w:rPr>
        <w:t>З погляду менеджменту, бізнес-модель CSD LAB доцільно інтерпретувати як сервісно-орієнтовану мережеву організацію з централізованими критичними компетенціями (аналітичні/референсні потужності, методична підтримка, якість і безпека, ІТ-інфраструктура) та децентралізованою клієнтською інфраструктурою (пункти забору, логістика біоматеріалу, комунікація</w:t>
      </w:r>
      <w:r w:rsidR="00ED23FF">
        <w:rPr>
          <w:rFonts w:cs="Times New Roman"/>
          <w:szCs w:val="28"/>
        </w:rPr>
        <w:t xml:space="preserve"> з пацієнтами/партнерами)</w:t>
      </w:r>
      <w:r w:rsidRPr="00816A1B">
        <w:rPr>
          <w:rFonts w:cs="Times New Roman"/>
          <w:szCs w:val="28"/>
        </w:rPr>
        <w:t>. Водночас саме мережева архітектура підсилює ризики варіабельності процесів і потребу в єдиних стандартних операційних процедурах, навчанні персоналу й аудитах.</w:t>
      </w:r>
    </w:p>
    <w:p w14:paraId="79F5EA60" w14:textId="61A444CF" w:rsidR="00816A1B" w:rsidRPr="004A283C" w:rsidRDefault="00816A1B" w:rsidP="004A283C">
      <w:pPr>
        <w:widowControl w:val="0"/>
        <w:rPr>
          <w:rFonts w:cs="Times New Roman"/>
          <w:bCs/>
          <w:szCs w:val="28"/>
        </w:rPr>
      </w:pPr>
      <w:r w:rsidRPr="00816A1B">
        <w:rPr>
          <w:rFonts w:cs="Times New Roman"/>
          <w:bCs/>
          <w:szCs w:val="28"/>
        </w:rPr>
        <w:t>Портфель послуг і управління асортиментом</w:t>
      </w:r>
      <w:r w:rsidR="004A283C">
        <w:rPr>
          <w:rFonts w:cs="Times New Roman"/>
          <w:bCs/>
          <w:szCs w:val="28"/>
        </w:rPr>
        <w:t xml:space="preserve">: </w:t>
      </w:r>
      <w:r w:rsidR="004A283C">
        <w:rPr>
          <w:rFonts w:cs="Times New Roman"/>
          <w:szCs w:val="28"/>
        </w:rPr>
        <w:t>н</w:t>
      </w:r>
      <w:r w:rsidRPr="00816A1B">
        <w:rPr>
          <w:rFonts w:cs="Times New Roman"/>
          <w:szCs w:val="28"/>
        </w:rPr>
        <w:t>апрями діяльності CSD LAB охоплюють клініко-діагностичний сегмент (біохімія, гормональні, імунологічні, алергологічні панелі, монітор</w:t>
      </w:r>
      <w:r w:rsidR="00ED23FF">
        <w:rPr>
          <w:rFonts w:cs="Times New Roman"/>
          <w:szCs w:val="28"/>
        </w:rPr>
        <w:t>инг лікарських засобів тощо)</w:t>
      </w:r>
      <w:r w:rsidRPr="00816A1B">
        <w:rPr>
          <w:rFonts w:cs="Times New Roman"/>
          <w:szCs w:val="28"/>
        </w:rPr>
        <w:t xml:space="preserve">, а також високоспеціалізовані напрями, що підвищують цінність для клінічних рішень (патоморфологія, молекулярна діагностика, онкогенетичні </w:t>
      </w:r>
      <w:r w:rsidR="00ED23FF">
        <w:rPr>
          <w:rFonts w:cs="Times New Roman"/>
          <w:szCs w:val="28"/>
        </w:rPr>
        <w:t>дослідження)</w:t>
      </w:r>
      <w:r w:rsidRPr="00816A1B">
        <w:rPr>
          <w:rFonts w:cs="Times New Roman"/>
          <w:szCs w:val="28"/>
        </w:rPr>
        <w:t>. З позицій управління продуктом така структура асортименту відповідає принципам:</w:t>
      </w:r>
    </w:p>
    <w:p w14:paraId="6A2D51F8" w14:textId="77777777" w:rsidR="00816A1B" w:rsidRPr="00816A1B" w:rsidRDefault="00816A1B" w:rsidP="00417C42">
      <w:pPr>
        <w:widowControl w:val="0"/>
        <w:numPr>
          <w:ilvl w:val="0"/>
          <w:numId w:val="38"/>
        </w:numPr>
        <w:rPr>
          <w:rFonts w:cs="Times New Roman"/>
          <w:szCs w:val="28"/>
        </w:rPr>
      </w:pPr>
      <w:r w:rsidRPr="00816A1B">
        <w:rPr>
          <w:rFonts w:cs="Times New Roman"/>
          <w:bCs/>
          <w:szCs w:val="28"/>
        </w:rPr>
        <w:t>диверсифікації ризиків попиту</w:t>
      </w:r>
      <w:r w:rsidRPr="00816A1B">
        <w:rPr>
          <w:rFonts w:cs="Times New Roman"/>
          <w:szCs w:val="28"/>
        </w:rPr>
        <w:t xml:space="preserve"> (масові рутинні тести забезпечують стабільність обсягів, спеціалізовані — маржинальність та експертність);</w:t>
      </w:r>
    </w:p>
    <w:p w14:paraId="67AE82EA" w14:textId="77777777" w:rsidR="00816A1B" w:rsidRPr="00816A1B" w:rsidRDefault="00816A1B" w:rsidP="00417C42">
      <w:pPr>
        <w:widowControl w:val="0"/>
        <w:numPr>
          <w:ilvl w:val="0"/>
          <w:numId w:val="38"/>
        </w:numPr>
        <w:rPr>
          <w:rFonts w:cs="Times New Roman"/>
          <w:szCs w:val="28"/>
        </w:rPr>
      </w:pPr>
      <w:r w:rsidRPr="00816A1B">
        <w:rPr>
          <w:rFonts w:cs="Times New Roman"/>
          <w:bCs/>
          <w:szCs w:val="28"/>
        </w:rPr>
        <w:t>портфельної синергії</w:t>
      </w:r>
      <w:r w:rsidRPr="00816A1B">
        <w:rPr>
          <w:rFonts w:cs="Times New Roman"/>
          <w:szCs w:val="28"/>
        </w:rPr>
        <w:t xml:space="preserve"> (комплексні панелі та алгоритмічні профілі підвищують середній чек і клінічну інтерпретованість результатів);</w:t>
      </w:r>
    </w:p>
    <w:p w14:paraId="2CE13376" w14:textId="67B58D45" w:rsidR="00816A1B" w:rsidRPr="00816A1B" w:rsidRDefault="00816A1B" w:rsidP="00417C42">
      <w:pPr>
        <w:widowControl w:val="0"/>
        <w:numPr>
          <w:ilvl w:val="0"/>
          <w:numId w:val="38"/>
        </w:numPr>
        <w:rPr>
          <w:rFonts w:cs="Times New Roman"/>
          <w:szCs w:val="28"/>
        </w:rPr>
      </w:pPr>
      <w:r w:rsidRPr="00816A1B">
        <w:rPr>
          <w:rFonts w:cs="Times New Roman"/>
          <w:bCs/>
          <w:szCs w:val="28"/>
        </w:rPr>
        <w:t>диференціації</w:t>
      </w:r>
      <w:r w:rsidRPr="00816A1B">
        <w:rPr>
          <w:rFonts w:cs="Times New Roman"/>
          <w:szCs w:val="28"/>
        </w:rPr>
        <w:t xml:space="preserve"> через технологічність (зокрема NGS як бар’єр для входу конкурентів і підстава </w:t>
      </w:r>
      <w:r w:rsidR="00ED23FF">
        <w:rPr>
          <w:rFonts w:cs="Times New Roman"/>
          <w:szCs w:val="28"/>
        </w:rPr>
        <w:t>для партнерств із клініками)</w:t>
      </w:r>
      <w:r w:rsidRPr="00816A1B">
        <w:rPr>
          <w:rFonts w:cs="Times New Roman"/>
          <w:szCs w:val="28"/>
        </w:rPr>
        <w:t>.</w:t>
      </w:r>
    </w:p>
    <w:p w14:paraId="055858F0" w14:textId="2F32FD2C" w:rsidR="00816A1B" w:rsidRPr="00816A1B" w:rsidRDefault="004A283C" w:rsidP="004A283C">
      <w:pPr>
        <w:widowControl w:val="0"/>
        <w:ind w:firstLine="0"/>
        <w:rPr>
          <w:rFonts w:cs="Times New Roman"/>
          <w:szCs w:val="28"/>
        </w:rPr>
      </w:pPr>
      <w:r>
        <w:rPr>
          <w:rFonts w:cs="Times New Roman"/>
          <w:bCs/>
          <w:szCs w:val="28"/>
        </w:rPr>
        <w:t>Процесна модель діяльності, як</w:t>
      </w:r>
      <w:r w:rsidR="00816A1B" w:rsidRPr="00816A1B">
        <w:rPr>
          <w:rFonts w:cs="Times New Roman"/>
          <w:bCs/>
          <w:szCs w:val="28"/>
        </w:rPr>
        <w:t xml:space="preserve"> ланцюг створення цінності та критичні точки контролю</w:t>
      </w:r>
      <w:r>
        <w:rPr>
          <w:rFonts w:cs="Times New Roman"/>
          <w:bCs/>
          <w:szCs w:val="28"/>
        </w:rPr>
        <w:t xml:space="preserve"> лабораторії побудовано в</w:t>
      </w:r>
      <w:r w:rsidR="00816A1B" w:rsidRPr="00816A1B">
        <w:rPr>
          <w:rFonts w:cs="Times New Roman"/>
          <w:szCs w:val="28"/>
        </w:rPr>
        <w:t>ідповідно до сучасної концепції «total testing process», якість лабораторної послуги формується не лише в аналітичній фазі, а в усіх трьох фазах процесу [</w:t>
      </w:r>
      <w:r w:rsidR="002039AC">
        <w:rPr>
          <w:rFonts w:cs="Times New Roman"/>
          <w:bCs/>
          <w:szCs w:val="28"/>
        </w:rPr>
        <w:t>47</w:t>
      </w:r>
      <w:r w:rsidR="00816A1B" w:rsidRPr="00816A1B">
        <w:rPr>
          <w:rFonts w:cs="Times New Roman"/>
          <w:szCs w:val="28"/>
        </w:rPr>
        <w:t>]. Для CSD LAB, як мережевої структури, управлінськи критичними є такі процесні контури:</w:t>
      </w:r>
    </w:p>
    <w:p w14:paraId="29589361" w14:textId="3ECBE36F" w:rsidR="00816A1B" w:rsidRPr="00816A1B" w:rsidRDefault="00816A1B" w:rsidP="00816A1B">
      <w:pPr>
        <w:widowControl w:val="0"/>
        <w:rPr>
          <w:rFonts w:cs="Times New Roman"/>
          <w:szCs w:val="28"/>
        </w:rPr>
      </w:pPr>
      <w:r w:rsidRPr="00816A1B">
        <w:rPr>
          <w:rFonts w:cs="Times New Roman"/>
          <w:bCs/>
          <w:szCs w:val="28"/>
        </w:rPr>
        <w:t xml:space="preserve">1. Преаналітика (контакт із пацієнтом/клінікою, відбір, маркування, </w:t>
      </w:r>
      <w:r w:rsidRPr="00816A1B">
        <w:rPr>
          <w:rFonts w:cs="Times New Roman"/>
          <w:bCs/>
          <w:szCs w:val="28"/>
        </w:rPr>
        <w:lastRenderedPageBreak/>
        <w:t>транспортування).</w:t>
      </w:r>
      <w:r w:rsidR="004A283C">
        <w:rPr>
          <w:rFonts w:cs="Times New Roman"/>
          <w:szCs w:val="28"/>
        </w:rPr>
        <w:t xml:space="preserve"> </w:t>
      </w:r>
      <w:r w:rsidRPr="00816A1B">
        <w:rPr>
          <w:rFonts w:cs="Times New Roman"/>
          <w:szCs w:val="28"/>
        </w:rPr>
        <w:t>Саме преаналітичний етап є найбільш чутливим до людського фактора та розподіленості мережі (різні відділення, різні команди). Тому управління преаналітичними ризиками спирається на стандартизовані інструкції, навчання і перевірки компетентності, простежуваність (ідентифікація зразка, контроль умов транспортування), а також на ризик-орієнтоване мислення, яке інтегрується вимогами сучасних стандартів [</w:t>
      </w:r>
      <w:r w:rsidR="002039AC">
        <w:rPr>
          <w:rFonts w:cs="Times New Roman"/>
          <w:bCs/>
          <w:szCs w:val="28"/>
        </w:rPr>
        <w:t>48</w:t>
      </w:r>
      <w:r w:rsidRPr="00816A1B">
        <w:rPr>
          <w:rFonts w:cs="Times New Roman"/>
          <w:szCs w:val="28"/>
        </w:rPr>
        <w:t>].</w:t>
      </w:r>
    </w:p>
    <w:p w14:paraId="461ABFD0" w14:textId="072AF752" w:rsidR="00816A1B" w:rsidRPr="004A283C" w:rsidRDefault="00816A1B" w:rsidP="002039AC">
      <w:pPr>
        <w:widowControl w:val="0"/>
        <w:rPr>
          <w:rFonts w:cs="Times New Roman"/>
          <w:bCs/>
          <w:szCs w:val="28"/>
        </w:rPr>
      </w:pPr>
      <w:r w:rsidRPr="00816A1B">
        <w:rPr>
          <w:rFonts w:cs="Times New Roman"/>
          <w:bCs/>
          <w:szCs w:val="28"/>
        </w:rPr>
        <w:t>2. Аналітика (вимірювання, валідація/верифікація методик, метрологія, внутрішній контроль якості).</w:t>
      </w:r>
      <w:r w:rsidR="004A283C">
        <w:rPr>
          <w:rFonts w:cs="Times New Roman"/>
          <w:bCs/>
          <w:szCs w:val="28"/>
        </w:rPr>
        <w:t xml:space="preserve"> </w:t>
      </w:r>
      <w:r w:rsidRPr="00816A1B">
        <w:rPr>
          <w:rFonts w:cs="Times New Roman"/>
          <w:szCs w:val="28"/>
        </w:rPr>
        <w:t>Міжнародні підходи до системи менеджменту якості в лабораторії рекомендують будувати управління навколо стандартизованої моделі QMS, де ключовими інструментами є документування процесів, управління невідповідностями, коригувальні/попереджувальні дії, контроль змін і безперервне поліпшення [</w:t>
      </w:r>
      <w:r w:rsidR="002039AC">
        <w:rPr>
          <w:rFonts w:cs="Times New Roman"/>
          <w:bCs/>
          <w:szCs w:val="28"/>
        </w:rPr>
        <w:t>49, 50</w:t>
      </w:r>
      <w:r w:rsidRPr="00816A1B">
        <w:rPr>
          <w:rFonts w:cs="Times New Roman"/>
          <w:szCs w:val="28"/>
        </w:rPr>
        <w:t>]. Для забезпечення відтворюваності в мережевій лабораторії важливими стають централізовані політики щодо калібрування/техобслуговування, валідації методів та моніторингу стабільності показників.</w:t>
      </w:r>
    </w:p>
    <w:p w14:paraId="0B3D64A9" w14:textId="27B1C393" w:rsidR="00816A1B" w:rsidRDefault="00816A1B" w:rsidP="004A283C">
      <w:pPr>
        <w:widowControl w:val="0"/>
        <w:rPr>
          <w:rFonts w:cs="Times New Roman"/>
          <w:szCs w:val="28"/>
        </w:rPr>
      </w:pPr>
      <w:r w:rsidRPr="00816A1B">
        <w:rPr>
          <w:rFonts w:cs="Times New Roman"/>
          <w:bCs/>
          <w:szCs w:val="28"/>
        </w:rPr>
        <w:t>3. Постаналітика (перевірка результатів, інтерпретація, звітність, взаємодія із замовником).</w:t>
      </w:r>
      <w:r w:rsidR="004A283C">
        <w:rPr>
          <w:rFonts w:cs="Times New Roman"/>
          <w:bCs/>
          <w:szCs w:val="28"/>
        </w:rPr>
        <w:t xml:space="preserve"> </w:t>
      </w:r>
      <w:r w:rsidRPr="00816A1B">
        <w:rPr>
          <w:rFonts w:cs="Times New Roman"/>
          <w:szCs w:val="28"/>
        </w:rPr>
        <w:t>Управлінська якість постаналітики проявляється через контроль термінів виконання (TAT), коректність референтних інтервалів, комунікацію критичних значень, а також клієнтський сервіс (зручність отримання результатів, підтримка, робота зі скаргами).</w:t>
      </w:r>
      <w:r w:rsidR="004A283C">
        <w:rPr>
          <w:rFonts w:cs="Times New Roman"/>
          <w:bCs/>
          <w:szCs w:val="28"/>
        </w:rPr>
        <w:t xml:space="preserve"> </w:t>
      </w:r>
      <w:r w:rsidRPr="00816A1B">
        <w:rPr>
          <w:rFonts w:cs="Times New Roman"/>
          <w:szCs w:val="28"/>
        </w:rPr>
        <w:t>У межах ISO 15189 підкреслюється необхідність формалізованих процедур інформування та простежуваності результатів як складника компетентності та довіри [</w:t>
      </w:r>
      <w:r w:rsidR="002039AC">
        <w:rPr>
          <w:rFonts w:cs="Times New Roman"/>
          <w:bCs/>
          <w:szCs w:val="28"/>
        </w:rPr>
        <w:t>48</w:t>
      </w:r>
      <w:r w:rsidRPr="00816A1B">
        <w:rPr>
          <w:rFonts w:cs="Times New Roman"/>
          <w:szCs w:val="28"/>
        </w:rPr>
        <w:t>].</w:t>
      </w:r>
    </w:p>
    <w:p w14:paraId="5D37E236" w14:textId="5CFA7001" w:rsidR="00816A1B" w:rsidRPr="004C0F2F" w:rsidRDefault="00816A1B" w:rsidP="004C0F2F">
      <w:pPr>
        <w:widowControl w:val="0"/>
        <w:rPr>
          <w:rFonts w:cs="Times New Roman"/>
          <w:bCs/>
          <w:szCs w:val="28"/>
        </w:rPr>
      </w:pPr>
      <w:r w:rsidRPr="00816A1B">
        <w:rPr>
          <w:rFonts w:cs="Times New Roman"/>
          <w:bCs/>
          <w:szCs w:val="28"/>
        </w:rPr>
        <w:t>Система якості та стандарти як інструмент управління результативністю</w:t>
      </w:r>
      <w:r w:rsidR="004A283C">
        <w:rPr>
          <w:rFonts w:cs="Times New Roman"/>
          <w:bCs/>
          <w:szCs w:val="28"/>
        </w:rPr>
        <w:t>: о</w:t>
      </w:r>
      <w:r w:rsidRPr="00816A1B">
        <w:rPr>
          <w:rFonts w:cs="Times New Roman"/>
          <w:szCs w:val="28"/>
        </w:rPr>
        <w:t>фіційно CSD LAB декларує відповідність вимогам ДСТУ EN ISO 15189 та сертифікацію системи управління якістю за ISO 9001, а також участь у зовнішніх програмах оцінювання якості (зокрема, для молекулярної діагностики — QCMD; для ІГХ-напрямів — NordiQC) [</w:t>
      </w:r>
      <w:r w:rsidR="002039AC">
        <w:rPr>
          <w:rFonts w:cs="Times New Roman"/>
          <w:bCs/>
          <w:szCs w:val="28"/>
        </w:rPr>
        <w:t>51</w:t>
      </w:r>
      <w:r w:rsidRPr="00816A1B">
        <w:rPr>
          <w:rFonts w:cs="Times New Roman"/>
          <w:szCs w:val="28"/>
        </w:rPr>
        <w:t xml:space="preserve">]. Участь у програмах EQA/порівняльних випробуваннях є визнаним </w:t>
      </w:r>
      <w:r w:rsidRPr="00816A1B">
        <w:rPr>
          <w:rFonts w:cs="Times New Roman"/>
          <w:szCs w:val="28"/>
        </w:rPr>
        <w:lastRenderedPageBreak/>
        <w:t>міжнародним підходом для підтвердження аналітичної надійності та міжлабораторної зіставності [</w:t>
      </w:r>
      <w:r w:rsidR="002039AC">
        <w:rPr>
          <w:rFonts w:cs="Times New Roman"/>
          <w:bCs/>
          <w:szCs w:val="28"/>
        </w:rPr>
        <w:t>52</w:t>
      </w:r>
      <w:r w:rsidRPr="00816A1B">
        <w:rPr>
          <w:rFonts w:cs="Times New Roman"/>
          <w:szCs w:val="28"/>
        </w:rPr>
        <w:t>], а практичні результати досліджень демонструють, що впровадження/наявність QMS (ISO 9001/ISO 15189) асоціюється зі статистично значущим зниженням помилкових результатів в EQA на великих масивах даних [</w:t>
      </w:r>
      <w:r w:rsidR="002039AC">
        <w:t>53</w:t>
      </w:r>
      <w:r w:rsidRPr="00816A1B">
        <w:rPr>
          <w:rFonts w:cs="Times New Roman"/>
          <w:szCs w:val="28"/>
        </w:rPr>
        <w:t>].</w:t>
      </w:r>
    </w:p>
    <w:p w14:paraId="43EE1379" w14:textId="77777777" w:rsidR="00816A1B" w:rsidRPr="00816A1B" w:rsidRDefault="00816A1B" w:rsidP="00816A1B">
      <w:pPr>
        <w:widowControl w:val="0"/>
        <w:rPr>
          <w:rFonts w:cs="Times New Roman"/>
          <w:szCs w:val="28"/>
        </w:rPr>
      </w:pPr>
      <w:r w:rsidRPr="00816A1B">
        <w:rPr>
          <w:rFonts w:cs="Times New Roman"/>
          <w:szCs w:val="28"/>
        </w:rPr>
        <w:t xml:space="preserve">З управлінського погляду, акредитація/сертифікація в CSD LAB виконує не лише «комплаєнс-функцію», а й роль </w:t>
      </w:r>
      <w:r w:rsidRPr="00816A1B">
        <w:rPr>
          <w:rFonts w:cs="Times New Roman"/>
          <w:bCs/>
          <w:szCs w:val="28"/>
        </w:rPr>
        <w:t>інституційного механізму керування якістю</w:t>
      </w:r>
      <w:r w:rsidRPr="00816A1B">
        <w:rPr>
          <w:rFonts w:cs="Times New Roman"/>
          <w:szCs w:val="28"/>
        </w:rPr>
        <w:t>:</w:t>
      </w:r>
    </w:p>
    <w:p w14:paraId="1F6DEB57" w14:textId="77777777" w:rsidR="00816A1B" w:rsidRPr="00816A1B" w:rsidRDefault="00816A1B" w:rsidP="00417C42">
      <w:pPr>
        <w:widowControl w:val="0"/>
        <w:numPr>
          <w:ilvl w:val="0"/>
          <w:numId w:val="39"/>
        </w:numPr>
        <w:rPr>
          <w:rFonts w:cs="Times New Roman"/>
          <w:szCs w:val="28"/>
        </w:rPr>
      </w:pPr>
      <w:r w:rsidRPr="00816A1B">
        <w:rPr>
          <w:rFonts w:cs="Times New Roman"/>
          <w:bCs/>
          <w:szCs w:val="28"/>
        </w:rPr>
        <w:t>стандартизація процесів</w:t>
      </w:r>
      <w:r w:rsidRPr="00816A1B">
        <w:rPr>
          <w:rFonts w:cs="Times New Roman"/>
          <w:szCs w:val="28"/>
        </w:rPr>
        <w:t xml:space="preserve"> (SOP, уніфіковані вимоги до персоналу, обладнання, документації);</w:t>
      </w:r>
    </w:p>
    <w:p w14:paraId="56EA2F09" w14:textId="77777777" w:rsidR="00816A1B" w:rsidRPr="00816A1B" w:rsidRDefault="00816A1B" w:rsidP="00417C42">
      <w:pPr>
        <w:widowControl w:val="0"/>
        <w:numPr>
          <w:ilvl w:val="0"/>
          <w:numId w:val="39"/>
        </w:numPr>
        <w:rPr>
          <w:rFonts w:cs="Times New Roman"/>
          <w:szCs w:val="28"/>
        </w:rPr>
      </w:pPr>
      <w:r w:rsidRPr="00816A1B">
        <w:rPr>
          <w:rFonts w:cs="Times New Roman"/>
          <w:bCs/>
          <w:szCs w:val="28"/>
        </w:rPr>
        <w:t>керування ризиками та невідповідностями</w:t>
      </w:r>
      <w:r w:rsidRPr="00816A1B">
        <w:rPr>
          <w:rFonts w:cs="Times New Roman"/>
          <w:szCs w:val="28"/>
        </w:rPr>
        <w:t xml:space="preserve"> (інциденти, відхилення, коригувальні дії);</w:t>
      </w:r>
    </w:p>
    <w:p w14:paraId="711B6294" w14:textId="4AB7688F" w:rsidR="00816A1B" w:rsidRPr="00816A1B" w:rsidRDefault="00816A1B" w:rsidP="00417C42">
      <w:pPr>
        <w:widowControl w:val="0"/>
        <w:numPr>
          <w:ilvl w:val="0"/>
          <w:numId w:val="39"/>
        </w:numPr>
        <w:rPr>
          <w:rFonts w:cs="Times New Roman"/>
          <w:szCs w:val="28"/>
        </w:rPr>
      </w:pPr>
      <w:r w:rsidRPr="00816A1B">
        <w:rPr>
          <w:rFonts w:cs="Times New Roman"/>
          <w:bCs/>
          <w:szCs w:val="28"/>
        </w:rPr>
        <w:t>вимірюваність результативності</w:t>
      </w:r>
      <w:r w:rsidRPr="00816A1B">
        <w:rPr>
          <w:rFonts w:cs="Times New Roman"/>
          <w:szCs w:val="28"/>
        </w:rPr>
        <w:t xml:space="preserve"> через систему індикаторів якості (KP</w:t>
      </w:r>
      <w:r w:rsidR="00613A1F">
        <w:rPr>
          <w:rFonts w:cs="Times New Roman"/>
          <w:szCs w:val="28"/>
        </w:rPr>
        <w:t>I/QI) та внутрішні аудити</w:t>
      </w:r>
      <w:r w:rsidRPr="00816A1B">
        <w:rPr>
          <w:rFonts w:cs="Times New Roman"/>
          <w:szCs w:val="28"/>
        </w:rPr>
        <w:t>;</w:t>
      </w:r>
    </w:p>
    <w:p w14:paraId="42A1C0B3" w14:textId="77777777" w:rsidR="00816A1B" w:rsidRPr="00816A1B" w:rsidRDefault="00816A1B" w:rsidP="00417C42">
      <w:pPr>
        <w:widowControl w:val="0"/>
        <w:numPr>
          <w:ilvl w:val="0"/>
          <w:numId w:val="39"/>
        </w:numPr>
        <w:rPr>
          <w:rFonts w:cs="Times New Roman"/>
          <w:szCs w:val="28"/>
        </w:rPr>
      </w:pPr>
      <w:r w:rsidRPr="00816A1B">
        <w:rPr>
          <w:rFonts w:cs="Times New Roman"/>
          <w:bCs/>
          <w:szCs w:val="28"/>
        </w:rPr>
        <w:t>підсилення довіри стейкхолдерів</w:t>
      </w:r>
      <w:r w:rsidRPr="00816A1B">
        <w:rPr>
          <w:rFonts w:cs="Times New Roman"/>
          <w:szCs w:val="28"/>
        </w:rPr>
        <w:t xml:space="preserve"> (пацієнтів, лікарів, партнерів), що конвертується у конкурентні переваги на ринку лабораторних послуг.</w:t>
      </w:r>
    </w:p>
    <w:p w14:paraId="526A7376" w14:textId="6E98FE77" w:rsidR="00816A1B" w:rsidRPr="00816A1B" w:rsidRDefault="00816A1B" w:rsidP="00816A1B">
      <w:pPr>
        <w:widowControl w:val="0"/>
        <w:rPr>
          <w:rFonts w:cs="Times New Roman"/>
          <w:szCs w:val="28"/>
        </w:rPr>
      </w:pPr>
      <w:r w:rsidRPr="00816A1B">
        <w:rPr>
          <w:rFonts w:cs="Times New Roman"/>
          <w:szCs w:val="28"/>
        </w:rPr>
        <w:t>Наукові публікації також підкреслюють зв’язок акредитації за ISO 15189 із підвищенням безпеки пацієнта, зменшенням помилок та покращенням організаційної дисципліни процесів (через контроль компетентності, документування та безперервне поліпшення) [</w:t>
      </w:r>
      <w:r w:rsidR="002039AC">
        <w:t>54</w:t>
      </w:r>
      <w:r w:rsidRPr="00816A1B">
        <w:rPr>
          <w:rFonts w:cs="Times New Roman"/>
          <w:szCs w:val="28"/>
        </w:rPr>
        <w:t>]. Це важливо для менеджменту, оскільки лабораторна помилка має не лише клінічні, а й репутаційні та фінансові наслідки.</w:t>
      </w:r>
    </w:p>
    <w:p w14:paraId="159A538F" w14:textId="4EA15AC9" w:rsidR="00816A1B" w:rsidRPr="002039AC" w:rsidRDefault="00816A1B" w:rsidP="00816A1B">
      <w:pPr>
        <w:widowControl w:val="0"/>
        <w:rPr>
          <w:rFonts w:cs="Times New Roman"/>
          <w:spacing w:val="-4"/>
          <w:szCs w:val="28"/>
        </w:rPr>
      </w:pPr>
      <w:r w:rsidRPr="002039AC">
        <w:rPr>
          <w:rFonts w:cs="Times New Roman"/>
          <w:bCs/>
          <w:spacing w:val="-4"/>
          <w:szCs w:val="28"/>
        </w:rPr>
        <w:t>Кадрова політика та розвиток компетентностей</w:t>
      </w:r>
      <w:r w:rsidR="00A87C22" w:rsidRPr="002039AC">
        <w:rPr>
          <w:rFonts w:cs="Times New Roman"/>
          <w:bCs/>
          <w:spacing w:val="-4"/>
          <w:szCs w:val="28"/>
        </w:rPr>
        <w:t xml:space="preserve">: </w:t>
      </w:r>
      <w:r w:rsidR="00A87C22" w:rsidRPr="002039AC">
        <w:rPr>
          <w:rFonts w:cs="Times New Roman"/>
          <w:spacing w:val="-4"/>
          <w:szCs w:val="28"/>
        </w:rPr>
        <w:t>д</w:t>
      </w:r>
      <w:r w:rsidRPr="002039AC">
        <w:rPr>
          <w:rFonts w:cs="Times New Roman"/>
          <w:spacing w:val="-4"/>
          <w:szCs w:val="28"/>
        </w:rPr>
        <w:t>ля високотехнологічної лабораторної організації людський капітал є ключовим ресурсом. CSD LAB декларує підхід до безперервного професійного розвитку персоналу та пов’язує його із</w:t>
      </w:r>
      <w:r w:rsidR="00613A1F" w:rsidRPr="002039AC">
        <w:rPr>
          <w:rFonts w:cs="Times New Roman"/>
          <w:spacing w:val="-4"/>
          <w:szCs w:val="28"/>
        </w:rPr>
        <w:t xml:space="preserve"> вимогами ISO 15189/ISO 9001</w:t>
      </w:r>
      <w:r w:rsidRPr="002039AC">
        <w:rPr>
          <w:rFonts w:cs="Times New Roman"/>
          <w:spacing w:val="-4"/>
          <w:szCs w:val="28"/>
        </w:rPr>
        <w:t>. У межах сучасних моделей QMS (зокрема рекомендацій CLSI) акцент робиться на системності навчання, оцінюванні компетентності та регулярному перегляді процесів як необхідних</w:t>
      </w:r>
      <w:r w:rsidR="00613A1F" w:rsidRPr="002039AC">
        <w:rPr>
          <w:rFonts w:cs="Times New Roman"/>
          <w:spacing w:val="-4"/>
          <w:szCs w:val="28"/>
        </w:rPr>
        <w:t xml:space="preserve"> елементів стабільної якості</w:t>
      </w:r>
      <w:r w:rsidRPr="002039AC">
        <w:rPr>
          <w:rFonts w:cs="Times New Roman"/>
          <w:spacing w:val="-4"/>
          <w:szCs w:val="28"/>
        </w:rPr>
        <w:t>.</w:t>
      </w:r>
    </w:p>
    <w:p w14:paraId="5C845DC7" w14:textId="5B22A8F3" w:rsidR="00816A1B" w:rsidRPr="002039AC" w:rsidRDefault="00816A1B" w:rsidP="00816A1B">
      <w:pPr>
        <w:widowControl w:val="0"/>
        <w:rPr>
          <w:rFonts w:cs="Times New Roman"/>
          <w:spacing w:val="-4"/>
          <w:szCs w:val="28"/>
        </w:rPr>
      </w:pPr>
      <w:r w:rsidRPr="002039AC">
        <w:rPr>
          <w:rFonts w:cs="Times New Roman"/>
          <w:spacing w:val="-4"/>
          <w:szCs w:val="28"/>
        </w:rPr>
        <w:t xml:space="preserve">З позицій менеджменту персоналу, ефективність CPD у лабораторії </w:t>
      </w:r>
      <w:r w:rsidRPr="002039AC">
        <w:rPr>
          <w:rFonts w:cs="Times New Roman"/>
          <w:spacing w:val="-4"/>
          <w:szCs w:val="28"/>
        </w:rPr>
        <w:lastRenderedPageBreak/>
        <w:t>доцільно оцінювати не лише кількісно (години навчання), а й через результати: динаміку помилок/невідповідностей, стабільність QI, результати EQA, зниження кількості рекламацій, дотримання TAT у пікові періоди.</w:t>
      </w:r>
    </w:p>
    <w:p w14:paraId="32E7FD32" w14:textId="77777777" w:rsidR="002039AC" w:rsidRDefault="00A87C22" w:rsidP="002039AC">
      <w:pPr>
        <w:widowControl w:val="0"/>
        <w:rPr>
          <w:rFonts w:cs="Times New Roman"/>
          <w:spacing w:val="-4"/>
          <w:szCs w:val="28"/>
        </w:rPr>
      </w:pPr>
      <w:r w:rsidRPr="002039AC">
        <w:rPr>
          <w:rFonts w:cs="Times New Roman"/>
          <w:spacing w:val="-4"/>
          <w:szCs w:val="28"/>
        </w:rPr>
        <w:t>Результати SWOT-аналізу, які наведені у таблиці 2.2.</w:t>
      </w:r>
      <w:r w:rsidR="004A283C" w:rsidRPr="002039AC">
        <w:rPr>
          <w:rFonts w:cs="Times New Roman"/>
          <w:spacing w:val="-4"/>
          <w:szCs w:val="28"/>
        </w:rPr>
        <w:t>,</w:t>
      </w:r>
      <w:r w:rsidRPr="002039AC">
        <w:rPr>
          <w:rFonts w:cs="Times New Roman"/>
          <w:spacing w:val="-4"/>
          <w:szCs w:val="28"/>
        </w:rPr>
        <w:t xml:space="preserve"> дозволяють комплексно оцінити внутрішні можливості та обмеження діяльності лабораторії CSD LAB, а також ідентифікувати ключові зовнішні фактори, що впливають на її стратегічний розвиток у конкурентному середовищі ринку лабораторних послуг.</w:t>
      </w:r>
      <w:r w:rsidR="00900139" w:rsidRPr="002039AC">
        <w:rPr>
          <w:rFonts w:cs="Times New Roman"/>
          <w:spacing w:val="-4"/>
          <w:szCs w:val="28"/>
        </w:rPr>
        <w:t xml:space="preserve"> Розширений SWOT-аналіз діяльності лабораторії CSD LAB надано у додатку 1.</w:t>
      </w:r>
    </w:p>
    <w:p w14:paraId="78F35D7C" w14:textId="19357576" w:rsidR="00816A1B" w:rsidRPr="002039AC" w:rsidRDefault="00816A1B" w:rsidP="002039AC">
      <w:pPr>
        <w:widowControl w:val="0"/>
        <w:spacing w:line="240" w:lineRule="auto"/>
        <w:jc w:val="right"/>
        <w:rPr>
          <w:rStyle w:val="ae"/>
          <w:b w:val="0"/>
        </w:rPr>
      </w:pPr>
      <w:r w:rsidRPr="002039AC">
        <w:rPr>
          <w:rStyle w:val="ae"/>
          <w:b w:val="0"/>
        </w:rPr>
        <w:t>Таблиця 2.2</w:t>
      </w:r>
      <w:r w:rsidR="004A283C" w:rsidRPr="002039AC">
        <w:rPr>
          <w:rStyle w:val="ae"/>
          <w:b w:val="0"/>
        </w:rPr>
        <w:t>.</w:t>
      </w:r>
    </w:p>
    <w:p w14:paraId="0601F9A4" w14:textId="5D37E884" w:rsidR="00816A1B" w:rsidRDefault="00816A1B" w:rsidP="002039AC">
      <w:pPr>
        <w:widowControl w:val="0"/>
        <w:spacing w:line="240" w:lineRule="auto"/>
        <w:jc w:val="center"/>
        <w:rPr>
          <w:rFonts w:cs="Times New Roman"/>
          <w:szCs w:val="28"/>
        </w:rPr>
      </w:pPr>
      <w:r>
        <w:rPr>
          <w:rStyle w:val="ae"/>
        </w:rPr>
        <w:t>SWOT-аналіз діяльності лабораторії CSD LAB</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483"/>
        <w:gridCol w:w="4371"/>
        <w:gridCol w:w="3610"/>
      </w:tblGrid>
      <w:tr w:rsidR="00816A1B" w:rsidRPr="00816A1B" w14:paraId="6A26FCE7" w14:textId="77777777" w:rsidTr="00D423A8">
        <w:trPr>
          <w:tblHeader/>
          <w:tblCellSpacing w:w="15" w:type="dxa"/>
        </w:trPr>
        <w:tc>
          <w:tcPr>
            <w:tcW w:w="0" w:type="auto"/>
            <w:vAlign w:val="center"/>
            <w:hideMark/>
          </w:tcPr>
          <w:p w14:paraId="0C581DEC" w14:textId="77777777" w:rsidR="00816A1B" w:rsidRPr="00816A1B" w:rsidRDefault="00816A1B" w:rsidP="00816A1B">
            <w:pPr>
              <w:spacing w:line="240" w:lineRule="auto"/>
              <w:ind w:firstLine="0"/>
              <w:jc w:val="center"/>
              <w:rPr>
                <w:rFonts w:eastAsia="Times New Roman" w:cs="Times New Roman"/>
                <w:b/>
                <w:bCs/>
                <w:kern w:val="0"/>
                <w:sz w:val="24"/>
                <w:lang w:eastAsia="uk-UA"/>
                <w14:ligatures w14:val="none"/>
              </w:rPr>
            </w:pPr>
            <w:r w:rsidRPr="00816A1B">
              <w:rPr>
                <w:rFonts w:eastAsia="Times New Roman" w:cs="Times New Roman"/>
                <w:b/>
                <w:bCs/>
                <w:kern w:val="0"/>
                <w:sz w:val="24"/>
                <w:lang w:eastAsia="uk-UA"/>
                <w14:ligatures w14:val="none"/>
              </w:rPr>
              <w:t>Компонент SWOT</w:t>
            </w:r>
          </w:p>
        </w:tc>
        <w:tc>
          <w:tcPr>
            <w:tcW w:w="0" w:type="auto"/>
            <w:vAlign w:val="center"/>
            <w:hideMark/>
          </w:tcPr>
          <w:p w14:paraId="2B80A6CD" w14:textId="6DCC9724" w:rsidR="00816A1B" w:rsidRPr="00816A1B" w:rsidRDefault="00816A1B" w:rsidP="00816A1B">
            <w:pPr>
              <w:spacing w:line="240" w:lineRule="auto"/>
              <w:ind w:firstLine="0"/>
              <w:jc w:val="center"/>
              <w:rPr>
                <w:rFonts w:eastAsia="Times New Roman" w:cs="Times New Roman"/>
                <w:b/>
                <w:bCs/>
                <w:kern w:val="0"/>
                <w:sz w:val="24"/>
                <w:lang w:eastAsia="uk-UA"/>
                <w14:ligatures w14:val="none"/>
              </w:rPr>
            </w:pPr>
            <w:r w:rsidRPr="00816A1B">
              <w:rPr>
                <w:rFonts w:eastAsia="Times New Roman" w:cs="Times New Roman"/>
                <w:b/>
                <w:bCs/>
                <w:kern w:val="0"/>
                <w:sz w:val="24"/>
                <w:lang w:eastAsia="uk-UA"/>
                <w14:ligatures w14:val="none"/>
              </w:rPr>
              <w:t xml:space="preserve">Зміст </w:t>
            </w:r>
            <w:r>
              <w:rPr>
                <w:rFonts w:eastAsia="Times New Roman" w:cs="Times New Roman"/>
                <w:b/>
                <w:bCs/>
                <w:kern w:val="0"/>
                <w:sz w:val="24"/>
                <w:lang w:eastAsia="uk-UA"/>
                <w14:ligatures w14:val="none"/>
              </w:rPr>
              <w:t>аналізу</w:t>
            </w:r>
          </w:p>
        </w:tc>
        <w:tc>
          <w:tcPr>
            <w:tcW w:w="0" w:type="auto"/>
            <w:vAlign w:val="center"/>
            <w:hideMark/>
          </w:tcPr>
          <w:p w14:paraId="018BC591" w14:textId="77777777" w:rsidR="00816A1B" w:rsidRPr="00816A1B" w:rsidRDefault="00816A1B" w:rsidP="00816A1B">
            <w:pPr>
              <w:spacing w:line="240" w:lineRule="auto"/>
              <w:ind w:firstLine="0"/>
              <w:jc w:val="center"/>
              <w:rPr>
                <w:rFonts w:eastAsia="Times New Roman" w:cs="Times New Roman"/>
                <w:b/>
                <w:bCs/>
                <w:kern w:val="0"/>
                <w:sz w:val="24"/>
                <w:lang w:eastAsia="uk-UA"/>
                <w14:ligatures w14:val="none"/>
              </w:rPr>
            </w:pPr>
            <w:r w:rsidRPr="00816A1B">
              <w:rPr>
                <w:rFonts w:eastAsia="Times New Roman" w:cs="Times New Roman"/>
                <w:b/>
                <w:bCs/>
                <w:kern w:val="0"/>
                <w:sz w:val="24"/>
                <w:lang w:eastAsia="uk-UA"/>
                <w14:ligatures w14:val="none"/>
              </w:rPr>
              <w:t>Управлінські наслідки для CSD LAB</w:t>
            </w:r>
          </w:p>
        </w:tc>
      </w:tr>
      <w:tr w:rsidR="00816A1B" w:rsidRPr="00816A1B" w14:paraId="3C6F5ABD" w14:textId="77777777" w:rsidTr="00D423A8">
        <w:trPr>
          <w:tblCellSpacing w:w="15" w:type="dxa"/>
        </w:trPr>
        <w:tc>
          <w:tcPr>
            <w:tcW w:w="0" w:type="auto"/>
            <w:vAlign w:val="center"/>
            <w:hideMark/>
          </w:tcPr>
          <w:p w14:paraId="74C110B8" w14:textId="77777777" w:rsidR="00816A1B" w:rsidRPr="00816A1B" w:rsidRDefault="00816A1B" w:rsidP="00816A1B">
            <w:pPr>
              <w:spacing w:line="240" w:lineRule="auto"/>
              <w:ind w:firstLine="0"/>
              <w:jc w:val="left"/>
              <w:rPr>
                <w:rFonts w:eastAsia="Times New Roman" w:cs="Times New Roman"/>
                <w:kern w:val="0"/>
                <w:sz w:val="24"/>
                <w:lang w:eastAsia="uk-UA"/>
                <w14:ligatures w14:val="none"/>
              </w:rPr>
            </w:pPr>
            <w:r w:rsidRPr="00816A1B">
              <w:rPr>
                <w:rFonts w:eastAsia="Times New Roman" w:cs="Times New Roman"/>
                <w:b/>
                <w:bCs/>
                <w:kern w:val="0"/>
                <w:sz w:val="24"/>
                <w:lang w:eastAsia="uk-UA"/>
                <w14:ligatures w14:val="none"/>
              </w:rPr>
              <w:t>Сильні сторони (S)</w:t>
            </w:r>
          </w:p>
        </w:tc>
        <w:tc>
          <w:tcPr>
            <w:tcW w:w="0" w:type="auto"/>
            <w:vAlign w:val="center"/>
            <w:hideMark/>
          </w:tcPr>
          <w:p w14:paraId="2DAB503E" w14:textId="77777777" w:rsidR="00816A1B" w:rsidRPr="00816A1B" w:rsidRDefault="00816A1B" w:rsidP="00816A1B">
            <w:pPr>
              <w:spacing w:line="240" w:lineRule="auto"/>
              <w:ind w:firstLine="0"/>
              <w:jc w:val="left"/>
              <w:rPr>
                <w:rFonts w:eastAsia="Times New Roman" w:cs="Times New Roman"/>
                <w:kern w:val="0"/>
                <w:sz w:val="24"/>
                <w:lang w:eastAsia="uk-UA"/>
                <w14:ligatures w14:val="none"/>
              </w:rPr>
            </w:pPr>
            <w:r w:rsidRPr="00816A1B">
              <w:rPr>
                <w:rFonts w:eastAsia="Times New Roman" w:cs="Times New Roman"/>
                <w:kern w:val="0"/>
                <w:sz w:val="24"/>
                <w:lang w:eastAsia="uk-UA"/>
                <w14:ligatures w14:val="none"/>
              </w:rPr>
              <w:t>Наявність розгалуженої мережі пунктів забору біоматеріалу у поєднанні з централізованими аналітичними потужностями та широким спектром лабораторних досліджень. Впроваджена система управління якістю відповідно до ISO 15189 і ISO 9001, участь у програмах зовнішньої оцінки якості, розвинена ІТ-інфраструктура та сформована репутація на ринку.</w:t>
            </w:r>
          </w:p>
        </w:tc>
        <w:tc>
          <w:tcPr>
            <w:tcW w:w="0" w:type="auto"/>
            <w:vAlign w:val="center"/>
            <w:hideMark/>
          </w:tcPr>
          <w:p w14:paraId="2032157F" w14:textId="77777777" w:rsidR="00816A1B" w:rsidRPr="00816A1B" w:rsidRDefault="00816A1B" w:rsidP="00816A1B">
            <w:pPr>
              <w:spacing w:line="240" w:lineRule="auto"/>
              <w:ind w:firstLine="0"/>
              <w:jc w:val="left"/>
              <w:rPr>
                <w:rFonts w:eastAsia="Times New Roman" w:cs="Times New Roman"/>
                <w:kern w:val="0"/>
                <w:sz w:val="24"/>
                <w:lang w:eastAsia="uk-UA"/>
                <w14:ligatures w14:val="none"/>
              </w:rPr>
            </w:pPr>
            <w:r w:rsidRPr="00816A1B">
              <w:rPr>
                <w:rFonts w:eastAsia="Times New Roman" w:cs="Times New Roman"/>
                <w:kern w:val="0"/>
                <w:sz w:val="24"/>
                <w:lang w:eastAsia="uk-UA"/>
                <w14:ligatures w14:val="none"/>
              </w:rPr>
              <w:t>Забезпечують стабільну якість послуг, скорочення термінів виконання досліджень (TAT) та формують довіру з боку клієнтів і медичних партнерів. Створюють передумови для масштабування та диференціації послуг.</w:t>
            </w:r>
          </w:p>
        </w:tc>
      </w:tr>
      <w:tr w:rsidR="00816A1B" w:rsidRPr="00816A1B" w14:paraId="39ED0DA6" w14:textId="77777777" w:rsidTr="00D423A8">
        <w:trPr>
          <w:tblCellSpacing w:w="15" w:type="dxa"/>
        </w:trPr>
        <w:tc>
          <w:tcPr>
            <w:tcW w:w="0" w:type="auto"/>
            <w:vAlign w:val="center"/>
            <w:hideMark/>
          </w:tcPr>
          <w:p w14:paraId="16F8E7F1" w14:textId="77777777" w:rsidR="00816A1B" w:rsidRPr="00816A1B" w:rsidRDefault="00816A1B" w:rsidP="00816A1B">
            <w:pPr>
              <w:spacing w:line="240" w:lineRule="auto"/>
              <w:ind w:firstLine="0"/>
              <w:jc w:val="left"/>
              <w:rPr>
                <w:rFonts w:eastAsia="Times New Roman" w:cs="Times New Roman"/>
                <w:kern w:val="0"/>
                <w:sz w:val="24"/>
                <w:lang w:eastAsia="uk-UA"/>
                <w14:ligatures w14:val="none"/>
              </w:rPr>
            </w:pPr>
            <w:r w:rsidRPr="00816A1B">
              <w:rPr>
                <w:rFonts w:eastAsia="Times New Roman" w:cs="Times New Roman"/>
                <w:b/>
                <w:bCs/>
                <w:kern w:val="0"/>
                <w:sz w:val="24"/>
                <w:lang w:eastAsia="uk-UA"/>
                <w14:ligatures w14:val="none"/>
              </w:rPr>
              <w:t>Слабкі сторони (W)</w:t>
            </w:r>
          </w:p>
        </w:tc>
        <w:tc>
          <w:tcPr>
            <w:tcW w:w="0" w:type="auto"/>
            <w:vAlign w:val="center"/>
            <w:hideMark/>
          </w:tcPr>
          <w:p w14:paraId="65E6D5E0" w14:textId="77777777" w:rsidR="00816A1B" w:rsidRPr="00816A1B" w:rsidRDefault="00816A1B" w:rsidP="00816A1B">
            <w:pPr>
              <w:spacing w:line="240" w:lineRule="auto"/>
              <w:ind w:firstLine="0"/>
              <w:jc w:val="left"/>
              <w:rPr>
                <w:rFonts w:eastAsia="Times New Roman" w:cs="Times New Roman"/>
                <w:kern w:val="0"/>
                <w:sz w:val="24"/>
                <w:lang w:eastAsia="uk-UA"/>
                <w14:ligatures w14:val="none"/>
              </w:rPr>
            </w:pPr>
            <w:r w:rsidRPr="00816A1B">
              <w:rPr>
                <w:rFonts w:eastAsia="Times New Roman" w:cs="Times New Roman"/>
                <w:kern w:val="0"/>
                <w:sz w:val="24"/>
                <w:lang w:eastAsia="uk-UA"/>
                <w14:ligatures w14:val="none"/>
              </w:rPr>
              <w:t>Складність забезпечення єдиних стандартів преаналітичного етапу в умовах мережевої структури, висока собівартість підтримання системи управління якістю та залежність від висококваліфікованого персоналу.</w:t>
            </w:r>
          </w:p>
        </w:tc>
        <w:tc>
          <w:tcPr>
            <w:tcW w:w="0" w:type="auto"/>
            <w:vAlign w:val="center"/>
            <w:hideMark/>
          </w:tcPr>
          <w:p w14:paraId="63A7DD98" w14:textId="77777777" w:rsidR="00816A1B" w:rsidRPr="00816A1B" w:rsidRDefault="00816A1B" w:rsidP="00816A1B">
            <w:pPr>
              <w:spacing w:line="240" w:lineRule="auto"/>
              <w:ind w:firstLine="0"/>
              <w:jc w:val="left"/>
              <w:rPr>
                <w:rFonts w:eastAsia="Times New Roman" w:cs="Times New Roman"/>
                <w:kern w:val="0"/>
                <w:sz w:val="24"/>
                <w:lang w:eastAsia="uk-UA"/>
                <w14:ligatures w14:val="none"/>
              </w:rPr>
            </w:pPr>
            <w:r w:rsidRPr="00816A1B">
              <w:rPr>
                <w:rFonts w:eastAsia="Times New Roman" w:cs="Times New Roman"/>
                <w:kern w:val="0"/>
                <w:sz w:val="24"/>
                <w:lang w:eastAsia="uk-UA"/>
                <w14:ligatures w14:val="none"/>
              </w:rPr>
              <w:t>Потребують посилення процесного та ризик-орієнтованого підходу, розвитку системи навчання персоналу, контролю преаналітичних показників та оптимізації витрат.</w:t>
            </w:r>
          </w:p>
        </w:tc>
      </w:tr>
      <w:tr w:rsidR="00816A1B" w:rsidRPr="00816A1B" w14:paraId="3ABB0A38" w14:textId="77777777" w:rsidTr="00D423A8">
        <w:trPr>
          <w:tblCellSpacing w:w="15" w:type="dxa"/>
        </w:trPr>
        <w:tc>
          <w:tcPr>
            <w:tcW w:w="0" w:type="auto"/>
            <w:vAlign w:val="center"/>
            <w:hideMark/>
          </w:tcPr>
          <w:p w14:paraId="563175B1" w14:textId="77777777" w:rsidR="00816A1B" w:rsidRPr="00816A1B" w:rsidRDefault="00816A1B" w:rsidP="00816A1B">
            <w:pPr>
              <w:spacing w:line="240" w:lineRule="auto"/>
              <w:ind w:firstLine="0"/>
              <w:jc w:val="left"/>
              <w:rPr>
                <w:rFonts w:eastAsia="Times New Roman" w:cs="Times New Roman"/>
                <w:kern w:val="0"/>
                <w:sz w:val="24"/>
                <w:lang w:eastAsia="uk-UA"/>
                <w14:ligatures w14:val="none"/>
              </w:rPr>
            </w:pPr>
            <w:r w:rsidRPr="00816A1B">
              <w:rPr>
                <w:rFonts w:eastAsia="Times New Roman" w:cs="Times New Roman"/>
                <w:b/>
                <w:bCs/>
                <w:kern w:val="0"/>
                <w:sz w:val="24"/>
                <w:lang w:eastAsia="uk-UA"/>
                <w14:ligatures w14:val="none"/>
              </w:rPr>
              <w:t>Можливості (O)</w:t>
            </w:r>
          </w:p>
        </w:tc>
        <w:tc>
          <w:tcPr>
            <w:tcW w:w="0" w:type="auto"/>
            <w:vAlign w:val="center"/>
            <w:hideMark/>
          </w:tcPr>
          <w:p w14:paraId="427CDFB7" w14:textId="77777777" w:rsidR="00816A1B" w:rsidRPr="00816A1B" w:rsidRDefault="00816A1B" w:rsidP="00816A1B">
            <w:pPr>
              <w:spacing w:line="240" w:lineRule="auto"/>
              <w:ind w:firstLine="0"/>
              <w:jc w:val="left"/>
              <w:rPr>
                <w:rFonts w:eastAsia="Times New Roman" w:cs="Times New Roman"/>
                <w:kern w:val="0"/>
                <w:sz w:val="24"/>
                <w:lang w:eastAsia="uk-UA"/>
                <w14:ligatures w14:val="none"/>
              </w:rPr>
            </w:pPr>
            <w:r w:rsidRPr="00816A1B">
              <w:rPr>
                <w:rFonts w:eastAsia="Times New Roman" w:cs="Times New Roman"/>
                <w:kern w:val="0"/>
                <w:sz w:val="24"/>
                <w:lang w:eastAsia="uk-UA"/>
                <w14:ligatures w14:val="none"/>
              </w:rPr>
              <w:t>Зростання попиту на персоналізовану медицину та молекулярно-генетичні дослідження, поглиблення співпраці з клініками і страховими компаніями, цифровізація клієнтського шляху, використання акредитації як конкурентної переваги.</w:t>
            </w:r>
          </w:p>
        </w:tc>
        <w:tc>
          <w:tcPr>
            <w:tcW w:w="0" w:type="auto"/>
            <w:vAlign w:val="center"/>
            <w:hideMark/>
          </w:tcPr>
          <w:p w14:paraId="4B9F5635" w14:textId="77777777" w:rsidR="00816A1B" w:rsidRPr="00816A1B" w:rsidRDefault="00816A1B" w:rsidP="00816A1B">
            <w:pPr>
              <w:spacing w:line="240" w:lineRule="auto"/>
              <w:ind w:firstLine="0"/>
              <w:jc w:val="left"/>
              <w:rPr>
                <w:rFonts w:eastAsia="Times New Roman" w:cs="Times New Roman"/>
                <w:kern w:val="0"/>
                <w:sz w:val="24"/>
                <w:lang w:eastAsia="uk-UA"/>
                <w14:ligatures w14:val="none"/>
              </w:rPr>
            </w:pPr>
            <w:r w:rsidRPr="00816A1B">
              <w:rPr>
                <w:rFonts w:eastAsia="Times New Roman" w:cs="Times New Roman"/>
                <w:kern w:val="0"/>
                <w:sz w:val="24"/>
                <w:lang w:eastAsia="uk-UA"/>
                <w14:ligatures w14:val="none"/>
              </w:rPr>
              <w:t>Дають змогу розширити високотехнологічний сегмент послуг, підвищити лояльність клієнтів (NPS) та посилити позиціонування лабораторії як експертного партнера у клінічній практиці.</w:t>
            </w:r>
          </w:p>
        </w:tc>
      </w:tr>
      <w:tr w:rsidR="00816A1B" w:rsidRPr="00816A1B" w14:paraId="261C01D4" w14:textId="77777777" w:rsidTr="00D423A8">
        <w:trPr>
          <w:tblCellSpacing w:w="15" w:type="dxa"/>
        </w:trPr>
        <w:tc>
          <w:tcPr>
            <w:tcW w:w="0" w:type="auto"/>
            <w:vAlign w:val="center"/>
            <w:hideMark/>
          </w:tcPr>
          <w:p w14:paraId="3483CD74" w14:textId="77777777" w:rsidR="00816A1B" w:rsidRPr="00816A1B" w:rsidRDefault="00816A1B" w:rsidP="00816A1B">
            <w:pPr>
              <w:spacing w:line="240" w:lineRule="auto"/>
              <w:ind w:firstLine="0"/>
              <w:jc w:val="left"/>
              <w:rPr>
                <w:rFonts w:eastAsia="Times New Roman" w:cs="Times New Roman"/>
                <w:kern w:val="0"/>
                <w:sz w:val="24"/>
                <w:lang w:eastAsia="uk-UA"/>
                <w14:ligatures w14:val="none"/>
              </w:rPr>
            </w:pPr>
            <w:r w:rsidRPr="00816A1B">
              <w:rPr>
                <w:rFonts w:eastAsia="Times New Roman" w:cs="Times New Roman"/>
                <w:b/>
                <w:bCs/>
                <w:kern w:val="0"/>
                <w:sz w:val="24"/>
                <w:lang w:eastAsia="uk-UA"/>
                <w14:ligatures w14:val="none"/>
              </w:rPr>
              <w:t>Загрози (T)</w:t>
            </w:r>
          </w:p>
        </w:tc>
        <w:tc>
          <w:tcPr>
            <w:tcW w:w="0" w:type="auto"/>
            <w:vAlign w:val="center"/>
            <w:hideMark/>
          </w:tcPr>
          <w:p w14:paraId="3F6D9D14" w14:textId="77777777" w:rsidR="00816A1B" w:rsidRPr="00816A1B" w:rsidRDefault="00816A1B" w:rsidP="00816A1B">
            <w:pPr>
              <w:spacing w:line="240" w:lineRule="auto"/>
              <w:ind w:firstLine="0"/>
              <w:jc w:val="left"/>
              <w:rPr>
                <w:rFonts w:eastAsia="Times New Roman" w:cs="Times New Roman"/>
                <w:kern w:val="0"/>
                <w:sz w:val="24"/>
                <w:lang w:eastAsia="uk-UA"/>
                <w14:ligatures w14:val="none"/>
              </w:rPr>
            </w:pPr>
            <w:r w:rsidRPr="00816A1B">
              <w:rPr>
                <w:rFonts w:eastAsia="Times New Roman" w:cs="Times New Roman"/>
                <w:kern w:val="0"/>
                <w:sz w:val="24"/>
                <w:lang w:eastAsia="uk-UA"/>
                <w14:ligatures w14:val="none"/>
              </w:rPr>
              <w:t>Високий рівень конкуренції на ринку лабораторних послуг, логістичні та кадрові ризики, регуляторні зміни, фінансові та репутаційні ризики.</w:t>
            </w:r>
          </w:p>
        </w:tc>
        <w:tc>
          <w:tcPr>
            <w:tcW w:w="0" w:type="auto"/>
            <w:vAlign w:val="center"/>
            <w:hideMark/>
          </w:tcPr>
          <w:p w14:paraId="6B2FDC1C" w14:textId="77777777" w:rsidR="00816A1B" w:rsidRPr="00816A1B" w:rsidRDefault="00816A1B" w:rsidP="00816A1B">
            <w:pPr>
              <w:spacing w:line="240" w:lineRule="auto"/>
              <w:ind w:firstLine="0"/>
              <w:jc w:val="left"/>
              <w:rPr>
                <w:rFonts w:eastAsia="Times New Roman" w:cs="Times New Roman"/>
                <w:kern w:val="0"/>
                <w:sz w:val="24"/>
                <w:lang w:eastAsia="uk-UA"/>
                <w14:ligatures w14:val="none"/>
              </w:rPr>
            </w:pPr>
            <w:r w:rsidRPr="00816A1B">
              <w:rPr>
                <w:rFonts w:eastAsia="Times New Roman" w:cs="Times New Roman"/>
                <w:kern w:val="0"/>
                <w:sz w:val="24"/>
                <w:lang w:eastAsia="uk-UA"/>
                <w14:ligatures w14:val="none"/>
              </w:rPr>
              <w:t>Вимагають системного моніторингу KPI (TAT, IQC/EQA, скарги, NPS), гнучкого стратегічного планування та впровадження превентивних управлінських рішень.</w:t>
            </w:r>
          </w:p>
        </w:tc>
      </w:tr>
    </w:tbl>
    <w:p w14:paraId="40286D76" w14:textId="686B144C" w:rsidR="00417C42" w:rsidRPr="00F35BDA" w:rsidRDefault="00F35BDA" w:rsidP="00F35BDA">
      <w:pPr>
        <w:widowControl w:val="0"/>
        <w:rPr>
          <w:rFonts w:cs="Times New Roman"/>
          <w:szCs w:val="28"/>
        </w:rPr>
      </w:pPr>
      <w:r w:rsidRPr="00F35BDA">
        <w:rPr>
          <w:rFonts w:cs="Times New Roman"/>
          <w:szCs w:val="28"/>
        </w:rPr>
        <w:t>Джерело: сформовано автором.</w:t>
      </w:r>
    </w:p>
    <w:p w14:paraId="608B27FD" w14:textId="787874DE" w:rsidR="00A87C22" w:rsidRPr="00A87C22" w:rsidRDefault="00A87C22" w:rsidP="00A87C22">
      <w:pPr>
        <w:widowControl w:val="0"/>
        <w:rPr>
          <w:rFonts w:cs="Times New Roman"/>
          <w:szCs w:val="28"/>
        </w:rPr>
      </w:pPr>
      <w:r w:rsidRPr="00A87C22">
        <w:rPr>
          <w:rFonts w:cs="Times New Roman"/>
          <w:szCs w:val="28"/>
        </w:rPr>
        <w:lastRenderedPageBreak/>
        <w:t xml:space="preserve">До </w:t>
      </w:r>
      <w:r w:rsidRPr="00A87C22">
        <w:rPr>
          <w:rFonts w:cs="Times New Roman"/>
          <w:bCs/>
          <w:szCs w:val="28"/>
        </w:rPr>
        <w:t>сильних сторін</w:t>
      </w:r>
      <w:r w:rsidRPr="00A87C22">
        <w:rPr>
          <w:rFonts w:cs="Times New Roman"/>
          <w:szCs w:val="28"/>
        </w:rPr>
        <w:t xml:space="preserve"> діяльності CSD LAB належить насамперед розгалужена мережа пунктів забору біоматеріалу у поєднанні з централізованими аналітичними потужностями. Така організаційна модель забезпечує високу територіальну доступність лабораторних послуг і створює передумови для масштабування діяльності. Вагомою конкурентною перевагою є широкий спектр лабораторних досліджень, який охоплює як масові рутинні аналізи, так і високоспеціалізовані напрями, зокрема молекулярно-генетичні та онкологічні дослідження. Це дозволяє лабораторії диверсифікувати джерела доходів і зменшувати залежність від коливань попиту на окремі види послуг.</w:t>
      </w:r>
    </w:p>
    <w:p w14:paraId="5589F8DD" w14:textId="77777777" w:rsidR="00A87C22" w:rsidRPr="00A87C22" w:rsidRDefault="00A87C22" w:rsidP="00A87C22">
      <w:pPr>
        <w:widowControl w:val="0"/>
        <w:rPr>
          <w:rFonts w:cs="Times New Roman"/>
          <w:szCs w:val="28"/>
        </w:rPr>
      </w:pPr>
      <w:r w:rsidRPr="00A87C22">
        <w:rPr>
          <w:rFonts w:cs="Times New Roman"/>
          <w:szCs w:val="28"/>
        </w:rPr>
        <w:t>Суттєвим чинником посилення позицій CSD LAB є впроваджена система управління якістю відповідно до вимог міжнародних стандартів ISO 15189 та ISO 9001, а також участь у програмах зовнішньої оцінки якості. Наявність формалізованих процедур, системи внутрішнього контролю якості та регулярної зовнішньої перевірки результатів сприяє підвищенню надійності лабораторних досліджень і довіри з боку лікарів та пацієнтів. Додатковою перевагою виступає розвинена лабораторна інформаційна система, яка забезпечує автоматизацію обробки результатів, скорочення термінів виконання досліджень та зручність комунікації з клієнтами. Сукупність зазначених факторів формує позитивну ділову репутацію та впізнаваність бренду CSD LAB на національному ринку.</w:t>
      </w:r>
    </w:p>
    <w:p w14:paraId="291D1BF7" w14:textId="77777777" w:rsidR="00A87C22" w:rsidRPr="00A87C22" w:rsidRDefault="00A87C22" w:rsidP="00A87C22">
      <w:pPr>
        <w:widowControl w:val="0"/>
        <w:rPr>
          <w:rFonts w:cs="Times New Roman"/>
          <w:szCs w:val="28"/>
        </w:rPr>
      </w:pPr>
      <w:r w:rsidRPr="00A87C22">
        <w:rPr>
          <w:rFonts w:cs="Times New Roman"/>
          <w:szCs w:val="28"/>
        </w:rPr>
        <w:t xml:space="preserve">Водночас SWOT-аналіз виявляє низку </w:t>
      </w:r>
      <w:r w:rsidRPr="00A87C22">
        <w:rPr>
          <w:rFonts w:cs="Times New Roman"/>
          <w:bCs/>
          <w:szCs w:val="28"/>
        </w:rPr>
        <w:t>слабких сторін</w:t>
      </w:r>
      <w:r w:rsidRPr="00A87C22">
        <w:rPr>
          <w:rFonts w:cs="Times New Roman"/>
          <w:szCs w:val="28"/>
        </w:rPr>
        <w:t>, пов’язаних передусім з особливостями мережевої структури лабораторії. Найбільш вразливим елементом є преаналітичний етап, оскільки забезпечення єдиних стандартів забору, маркування та транспортування біоматеріалу в умовах значної кількості віддалених пунктів потребує постійного контролю, навчання персоналу та ефективної системи моніторингу. Крім того, підтримання відповідності вимогам міжнародних стандартів та участь у програмах зовнішнього контролю якості зумовлюють значні фінансові витрати, що обмежує гнучкість цінової політики.</w:t>
      </w:r>
    </w:p>
    <w:p w14:paraId="5CC698DD" w14:textId="77777777" w:rsidR="00A87C22" w:rsidRPr="00A87C22" w:rsidRDefault="00A87C22" w:rsidP="00A87C22">
      <w:pPr>
        <w:widowControl w:val="0"/>
        <w:rPr>
          <w:rFonts w:cs="Times New Roman"/>
          <w:szCs w:val="28"/>
        </w:rPr>
      </w:pPr>
      <w:r w:rsidRPr="00A87C22">
        <w:rPr>
          <w:rFonts w:cs="Times New Roman"/>
          <w:szCs w:val="28"/>
        </w:rPr>
        <w:lastRenderedPageBreak/>
        <w:t>Окремою слабкою стороною є залежність стабільності діяльності від наявності висококваліфікованого персоналу, особливо у вузькоспеціалізованих напрямах. Дефіцит кадрів та необхідність постійного підвищення кваліфікації ускладнюють управління людськими ресурсами і підвищують ризики перевантаження персоналу. Крім того, активна цифровізація процесів зумовлює зростання вимог до інформаційної безпеки та захисту персональних медичних даних, що потребує додаткових організаційних і технічних заходів.</w:t>
      </w:r>
    </w:p>
    <w:p w14:paraId="49E330B9" w14:textId="77777777" w:rsidR="00A87C22" w:rsidRPr="00A87C22" w:rsidRDefault="00A87C22" w:rsidP="00A87C22">
      <w:pPr>
        <w:widowControl w:val="0"/>
        <w:rPr>
          <w:rFonts w:cs="Times New Roman"/>
          <w:szCs w:val="28"/>
        </w:rPr>
      </w:pPr>
      <w:r w:rsidRPr="00A87C22">
        <w:rPr>
          <w:rFonts w:cs="Times New Roman"/>
          <w:szCs w:val="28"/>
        </w:rPr>
        <w:t xml:space="preserve">Серед </w:t>
      </w:r>
      <w:r w:rsidRPr="00A87C22">
        <w:rPr>
          <w:rFonts w:cs="Times New Roman"/>
          <w:bCs/>
          <w:szCs w:val="28"/>
        </w:rPr>
        <w:t>можливостей</w:t>
      </w:r>
      <w:r w:rsidRPr="00A87C22">
        <w:rPr>
          <w:rFonts w:cs="Times New Roman"/>
          <w:szCs w:val="28"/>
        </w:rPr>
        <w:t xml:space="preserve"> розвитку CSD LAB ключове місце займає зростання попиту на персоналізовану медицину та молекулярно-генетичні дослідження, що відкриває перспективи розширення високотехнологічного сегмента послуг. Значний потенціал має поглиблення співпраці з медичними закладами, страховими компаніями та корпоративними клієнтами, що дозволяє інтегрувати лабораторні послуги у клінічні маршрути пацієнтів. Додаткові можливості пов’язані з розвитком інтерпретаційних і консультаційних сервісів, які підвищують клінічну цінність результатів досліджень і рівень задоволеності замовників.</w:t>
      </w:r>
    </w:p>
    <w:p w14:paraId="2BD10C44" w14:textId="77777777" w:rsidR="00A87C22" w:rsidRPr="00A87C22" w:rsidRDefault="00A87C22" w:rsidP="00A87C22">
      <w:pPr>
        <w:widowControl w:val="0"/>
        <w:rPr>
          <w:rFonts w:cs="Times New Roman"/>
          <w:szCs w:val="28"/>
        </w:rPr>
      </w:pPr>
      <w:r w:rsidRPr="00A87C22">
        <w:rPr>
          <w:rFonts w:cs="Times New Roman"/>
          <w:szCs w:val="28"/>
        </w:rPr>
        <w:t>Перспективним напрямом є подальша цифровізація клієнтського шляху та внутрішніх управлінських процесів, що сприяє оптимізації термінів виконання досліджень і покращенню сервісу. Також акредитація та відповідність міжнародним стандартам можуть використовуватися не лише як інструмент відповідності регуляторним вимогам, а й як стратегічний чинник формування конкурентних переваг. Окрему можливість становить розвиток науково-дослідної та освітньої діяльності у співпраці з профільними установами.</w:t>
      </w:r>
    </w:p>
    <w:p w14:paraId="0DD04521" w14:textId="77777777" w:rsidR="00A87C22" w:rsidRPr="00A87C22" w:rsidRDefault="00A87C22" w:rsidP="00A87C22">
      <w:pPr>
        <w:widowControl w:val="0"/>
        <w:rPr>
          <w:rFonts w:cs="Times New Roman"/>
          <w:szCs w:val="28"/>
        </w:rPr>
      </w:pPr>
      <w:r w:rsidRPr="00A87C22">
        <w:rPr>
          <w:rFonts w:cs="Times New Roman"/>
          <w:szCs w:val="28"/>
        </w:rPr>
        <w:t xml:space="preserve">Водночас діяльність CSD LAB супроводжується низкою </w:t>
      </w:r>
      <w:r w:rsidRPr="00A87C22">
        <w:rPr>
          <w:rFonts w:cs="Times New Roman"/>
          <w:bCs/>
          <w:szCs w:val="28"/>
        </w:rPr>
        <w:t>загроз</w:t>
      </w:r>
      <w:r w:rsidRPr="00A87C22">
        <w:rPr>
          <w:rFonts w:cs="Times New Roman"/>
          <w:szCs w:val="28"/>
        </w:rPr>
        <w:t xml:space="preserve">, серед яких провідною є висока конкуренція на ринку лабораторних послуг. Посилення конкурентного тиску може призводити до зниження маржинальності та потреби у постійному оновленні сервісної пропозиції. Суттєвими залишаються логістичні та операційні ризики, пов’язані з </w:t>
      </w:r>
      <w:r w:rsidRPr="00A87C22">
        <w:rPr>
          <w:rFonts w:cs="Times New Roman"/>
          <w:szCs w:val="28"/>
        </w:rPr>
        <w:lastRenderedPageBreak/>
        <w:t>транспортуванням біоматеріалу та забезпеченням безперервності діяльності. Кадрові ризики, зокрема плинність персоналу та міграція фахівців, здатні негативно впливати на стабільність ключових показників якості.</w:t>
      </w:r>
    </w:p>
    <w:p w14:paraId="09F8ADDA" w14:textId="77777777" w:rsidR="00A87C22" w:rsidRPr="00A87C22" w:rsidRDefault="00A87C22" w:rsidP="00A87C22">
      <w:pPr>
        <w:widowControl w:val="0"/>
        <w:rPr>
          <w:rFonts w:cs="Times New Roman"/>
          <w:szCs w:val="28"/>
        </w:rPr>
      </w:pPr>
      <w:r w:rsidRPr="00A87C22">
        <w:rPr>
          <w:rFonts w:cs="Times New Roman"/>
          <w:szCs w:val="28"/>
        </w:rPr>
        <w:t>Додаткову загрозу становлять регуляторні зміни у сфері охорони здоров’я та лабораторної діяльності, а також фінансові ризики, пов’язані зі зростанням вартості імпортних реагентів і обладнання. Особливо значущими для лабораторії з усталеною репутацією є репутаційні ризики, оскільки навіть поодинокі критичні помилки можуть мати непропорційно великий вплив на довіру клієнтів і партнерів.</w:t>
      </w:r>
    </w:p>
    <w:p w14:paraId="5F40820F" w14:textId="77777777" w:rsidR="00AC6A24" w:rsidRDefault="00A87C22" w:rsidP="00AC6A24">
      <w:pPr>
        <w:widowControl w:val="0"/>
        <w:rPr>
          <w:rFonts w:cs="Times New Roman"/>
          <w:szCs w:val="28"/>
        </w:rPr>
      </w:pPr>
      <w:r w:rsidRPr="00A87C22">
        <w:rPr>
          <w:rFonts w:cs="Times New Roman"/>
          <w:szCs w:val="28"/>
        </w:rPr>
        <w:t>Узагальнюючи, SWOT-аналіз свідчить, що лабораторія CSD LAB має суттєві внутрішні переваги, пов’язані з масштабом діяльності, технологічністю та впровадженою системою управління якістю. Водночас довгострокова конкурентоспроможність лабораторії значною мірою залежить від ефективності управління преаналітичними ризиками, кадровою стабільністю та здатності трансформувати відповідність міжнародним стандартам у стійку стратегічну перевагу.</w:t>
      </w:r>
      <w:r w:rsidR="00AC6A24">
        <w:rPr>
          <w:rFonts w:cs="Times New Roman"/>
          <w:szCs w:val="28"/>
        </w:rPr>
        <w:t xml:space="preserve"> </w:t>
      </w:r>
    </w:p>
    <w:p w14:paraId="65155173" w14:textId="77777777" w:rsidR="00AC6A24" w:rsidRPr="00AC6A24" w:rsidRDefault="00AC6A24" w:rsidP="00AC6A24">
      <w:pPr>
        <w:widowControl w:val="0"/>
        <w:rPr>
          <w:rFonts w:cs="Times New Roman"/>
          <w:szCs w:val="28"/>
        </w:rPr>
      </w:pPr>
      <w:r w:rsidRPr="00AC6A24">
        <w:rPr>
          <w:rFonts w:eastAsia="Times New Roman" w:cs="Times New Roman"/>
          <w:kern w:val="0"/>
          <w:szCs w:val="28"/>
          <w:lang w:eastAsia="uk-UA"/>
          <w14:ligatures w14:val="none"/>
        </w:rPr>
        <w:t xml:space="preserve">Взаємозв’язок SWOT-аналізу з ключовими показниками ефективності (КРІ) діяльності лабораторії полягає у тому, що результати стратегічної оцінки внутрішнього та зовнішнього середовища трансформуються у систему вимірюваних управлінських індикаторів. Сильні сторони лабораторії, зокрема впроваджена система управління якістю відповідно до вимог ISO 15189, стандартизовані процеси та розвинена інформаційна інфраструктура, знаходять відображення у стабільних показниках внутрішнього та зовнішнього контролю якості (IQC/EQA), а також у дотриманні нормативних термінів виконання лабораторних досліджень (TAT). Це свідчить про результативність процесного підходу та ефективність управління якістю. </w:t>
      </w:r>
      <w:r w:rsidRPr="00AC6A24">
        <w:rPr>
          <w:szCs w:val="28"/>
        </w:rPr>
        <w:t>Взаємозв’язок SWOT-аналізу з ключовими показниками ефективності (KPI) діяльності лабораторії CSD LAB надано у додатку 2.</w:t>
      </w:r>
    </w:p>
    <w:p w14:paraId="60442FF5" w14:textId="77777777" w:rsidR="00AC6A24" w:rsidRPr="00AC6A24" w:rsidRDefault="00AC6A24" w:rsidP="00AC6A24">
      <w:pPr>
        <w:ind w:firstLine="708"/>
        <w:rPr>
          <w:rFonts w:eastAsia="Times New Roman" w:cs="Times New Roman"/>
          <w:kern w:val="0"/>
          <w:szCs w:val="28"/>
          <w:lang w:eastAsia="uk-UA"/>
          <w14:ligatures w14:val="none"/>
        </w:rPr>
      </w:pPr>
      <w:r w:rsidRPr="00AC6A24">
        <w:rPr>
          <w:rFonts w:eastAsia="Times New Roman" w:cs="Times New Roman"/>
          <w:kern w:val="0"/>
          <w:szCs w:val="28"/>
          <w:lang w:eastAsia="uk-UA"/>
          <w14:ligatures w14:val="none"/>
        </w:rPr>
        <w:t xml:space="preserve">Слабкі сторони, пов’язані з варіабельністю преаналітичного етапу та залежністю від кадрового забезпечення, проявляються у коливаннях </w:t>
      </w:r>
      <w:r w:rsidRPr="00AC6A24">
        <w:rPr>
          <w:rFonts w:eastAsia="Times New Roman" w:cs="Times New Roman"/>
          <w:kern w:val="0"/>
          <w:szCs w:val="28"/>
          <w:lang w:eastAsia="uk-UA"/>
          <w14:ligatures w14:val="none"/>
        </w:rPr>
        <w:lastRenderedPageBreak/>
        <w:t>показників TAT, зростанні частоти невідповідностей внутрішнього контролю якості та збільшенні кількості скарг. Таким чином, негативні значення KPI сигналізують про наявність внутрішніх управлінських проблем і визначають напрями коригувальних та попереджувальних дій у межах системи менеджменту якості.</w:t>
      </w:r>
    </w:p>
    <w:p w14:paraId="67A50D92" w14:textId="690E6284" w:rsidR="002039AC" w:rsidRPr="001C3101" w:rsidRDefault="00AC6A24" w:rsidP="002039AC">
      <w:pPr>
        <w:ind w:firstLine="708"/>
        <w:rPr>
          <w:rFonts w:eastAsia="Times New Roman" w:cs="Times New Roman"/>
          <w:kern w:val="0"/>
          <w:szCs w:val="28"/>
          <w:lang w:val="ru-RU" w:eastAsia="uk-UA"/>
          <w14:ligatures w14:val="none"/>
        </w:rPr>
      </w:pPr>
      <w:r w:rsidRPr="00AC6A24">
        <w:rPr>
          <w:rFonts w:eastAsia="Times New Roman" w:cs="Times New Roman"/>
          <w:kern w:val="0"/>
          <w:szCs w:val="28"/>
          <w:lang w:eastAsia="uk-UA"/>
          <w14:ligatures w14:val="none"/>
        </w:rPr>
        <w:t>Можливості розвитку лабораторії, зокрема цифровізація клієнтських сервісів, розширення інтерпретаційних послуг і використання акредитації як конкурентної переваги, можуть бути оцінені через позитивну динаміку показників задоволеності клієнтів (NPS) та зниження кількості рекламацій. Зростання NPS у цьому контексті свідчить про підвищення сприйнятої цінності лабораторної послуги та ефективність стратегічних управлінських рішень.</w:t>
      </w:r>
      <w:r w:rsidR="002039AC">
        <w:rPr>
          <w:rFonts w:eastAsia="Times New Roman" w:cs="Times New Roman"/>
          <w:kern w:val="0"/>
          <w:szCs w:val="28"/>
          <w:lang w:eastAsia="uk-UA"/>
          <w14:ligatures w14:val="none"/>
        </w:rPr>
        <w:t xml:space="preserve"> </w:t>
      </w:r>
      <w:r w:rsidR="002039AC" w:rsidRPr="00AC6A24">
        <w:rPr>
          <w:rFonts w:eastAsia="Times New Roman" w:cs="Times New Roman"/>
          <w:kern w:val="0"/>
          <w:szCs w:val="28"/>
          <w:lang w:eastAsia="uk-UA"/>
          <w14:ligatures w14:val="none"/>
        </w:rPr>
        <w:t>Узагальнююча матриця KPI для управлінського контролю</w:t>
      </w:r>
      <w:r w:rsidR="002039AC">
        <w:rPr>
          <w:rFonts w:eastAsia="Times New Roman" w:cs="Times New Roman"/>
          <w:kern w:val="0"/>
          <w:szCs w:val="28"/>
          <w:lang w:eastAsia="uk-UA"/>
          <w14:ligatures w14:val="none"/>
        </w:rPr>
        <w:t xml:space="preserve"> надано у таблиці 2.</w:t>
      </w:r>
      <w:r w:rsidR="002039AC" w:rsidRPr="001C3101">
        <w:rPr>
          <w:rFonts w:eastAsia="Times New Roman" w:cs="Times New Roman"/>
          <w:kern w:val="0"/>
          <w:szCs w:val="28"/>
          <w:lang w:val="ru-RU" w:eastAsia="uk-UA"/>
          <w14:ligatures w14:val="none"/>
        </w:rPr>
        <w:t>3.</w:t>
      </w:r>
    </w:p>
    <w:p w14:paraId="42069466" w14:textId="77777777" w:rsidR="002039AC" w:rsidRPr="001C3101" w:rsidRDefault="002039AC" w:rsidP="002039AC">
      <w:pPr>
        <w:widowControl w:val="0"/>
        <w:jc w:val="right"/>
      </w:pPr>
      <w:r w:rsidRPr="001C3101">
        <w:t>Таблиця 2.</w:t>
      </w:r>
      <w:r w:rsidRPr="00FC75D6">
        <w:rPr>
          <w:lang w:val="ru-RU"/>
        </w:rPr>
        <w:t>3</w:t>
      </w:r>
      <w:r w:rsidRPr="001C3101">
        <w:t>.</w:t>
      </w:r>
    </w:p>
    <w:p w14:paraId="1177D849" w14:textId="77777777" w:rsidR="002039AC" w:rsidRPr="00AC6A24" w:rsidRDefault="002039AC" w:rsidP="002039AC">
      <w:pPr>
        <w:widowControl w:val="0"/>
        <w:rPr>
          <w:rFonts w:cs="Times New Roman"/>
          <w:b/>
          <w:szCs w:val="28"/>
        </w:rPr>
      </w:pPr>
      <w:r w:rsidRPr="00AC6A24">
        <w:rPr>
          <w:b/>
        </w:rPr>
        <w:t>Узагальнююча матриця KPI для управлінського контролю</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643"/>
        <w:gridCol w:w="2326"/>
        <w:gridCol w:w="5495"/>
      </w:tblGrid>
      <w:tr w:rsidR="002039AC" w:rsidRPr="00900139" w14:paraId="5BB9E5B3" w14:textId="77777777" w:rsidTr="00EF7CF7">
        <w:trPr>
          <w:tblHeader/>
          <w:tblCellSpacing w:w="15" w:type="dxa"/>
        </w:trPr>
        <w:tc>
          <w:tcPr>
            <w:tcW w:w="0" w:type="auto"/>
            <w:vAlign w:val="center"/>
            <w:hideMark/>
          </w:tcPr>
          <w:p w14:paraId="3DB12A15" w14:textId="77777777" w:rsidR="002039AC" w:rsidRPr="00900139" w:rsidRDefault="002039AC" w:rsidP="00EF7CF7">
            <w:pPr>
              <w:spacing w:line="240" w:lineRule="auto"/>
              <w:ind w:firstLine="0"/>
              <w:jc w:val="center"/>
              <w:rPr>
                <w:rFonts w:eastAsia="Times New Roman" w:cs="Times New Roman"/>
                <w:b/>
                <w:bCs/>
                <w:kern w:val="0"/>
                <w:sz w:val="24"/>
                <w:lang w:eastAsia="uk-UA"/>
                <w14:ligatures w14:val="none"/>
              </w:rPr>
            </w:pPr>
            <w:r w:rsidRPr="00900139">
              <w:rPr>
                <w:rFonts w:eastAsia="Times New Roman" w:cs="Times New Roman"/>
                <w:b/>
                <w:bCs/>
                <w:kern w:val="0"/>
                <w:sz w:val="24"/>
                <w:lang w:eastAsia="uk-UA"/>
                <w14:ligatures w14:val="none"/>
              </w:rPr>
              <w:t>KPI</w:t>
            </w:r>
          </w:p>
        </w:tc>
        <w:tc>
          <w:tcPr>
            <w:tcW w:w="0" w:type="auto"/>
            <w:vAlign w:val="center"/>
            <w:hideMark/>
          </w:tcPr>
          <w:p w14:paraId="50A83EFF" w14:textId="77777777" w:rsidR="002039AC" w:rsidRPr="00900139" w:rsidRDefault="002039AC" w:rsidP="00EF7CF7">
            <w:pPr>
              <w:spacing w:line="240" w:lineRule="auto"/>
              <w:ind w:firstLine="0"/>
              <w:jc w:val="center"/>
              <w:rPr>
                <w:rFonts w:eastAsia="Times New Roman" w:cs="Times New Roman"/>
                <w:b/>
                <w:bCs/>
                <w:kern w:val="0"/>
                <w:sz w:val="24"/>
                <w:lang w:eastAsia="uk-UA"/>
                <w14:ligatures w14:val="none"/>
              </w:rPr>
            </w:pPr>
            <w:r w:rsidRPr="00900139">
              <w:rPr>
                <w:rFonts w:eastAsia="Times New Roman" w:cs="Times New Roman"/>
                <w:b/>
                <w:bCs/>
                <w:kern w:val="0"/>
                <w:sz w:val="24"/>
                <w:lang w:eastAsia="uk-UA"/>
                <w14:ligatures w14:val="none"/>
              </w:rPr>
              <w:t>Ключові фактори SWOT</w:t>
            </w:r>
          </w:p>
        </w:tc>
        <w:tc>
          <w:tcPr>
            <w:tcW w:w="0" w:type="auto"/>
            <w:vAlign w:val="center"/>
            <w:hideMark/>
          </w:tcPr>
          <w:p w14:paraId="61858E88" w14:textId="77777777" w:rsidR="002039AC" w:rsidRPr="00900139" w:rsidRDefault="002039AC" w:rsidP="00EF7CF7">
            <w:pPr>
              <w:spacing w:line="240" w:lineRule="auto"/>
              <w:ind w:firstLine="0"/>
              <w:jc w:val="center"/>
              <w:rPr>
                <w:rFonts w:eastAsia="Times New Roman" w:cs="Times New Roman"/>
                <w:b/>
                <w:bCs/>
                <w:kern w:val="0"/>
                <w:sz w:val="24"/>
                <w:lang w:eastAsia="uk-UA"/>
                <w14:ligatures w14:val="none"/>
              </w:rPr>
            </w:pPr>
            <w:r w:rsidRPr="00900139">
              <w:rPr>
                <w:rFonts w:eastAsia="Times New Roman" w:cs="Times New Roman"/>
                <w:b/>
                <w:bCs/>
                <w:kern w:val="0"/>
                <w:sz w:val="24"/>
                <w:lang w:eastAsia="uk-UA"/>
                <w14:ligatures w14:val="none"/>
              </w:rPr>
              <w:t>Управлінський акцент</w:t>
            </w:r>
          </w:p>
        </w:tc>
      </w:tr>
      <w:tr w:rsidR="002039AC" w:rsidRPr="00900139" w14:paraId="071E27F2" w14:textId="77777777" w:rsidTr="00EF7CF7">
        <w:trPr>
          <w:tblCellSpacing w:w="15" w:type="dxa"/>
        </w:trPr>
        <w:tc>
          <w:tcPr>
            <w:tcW w:w="0" w:type="auto"/>
            <w:vAlign w:val="center"/>
            <w:hideMark/>
          </w:tcPr>
          <w:p w14:paraId="05ADEC42" w14:textId="77777777" w:rsidR="002039AC" w:rsidRPr="00900139" w:rsidRDefault="002039AC" w:rsidP="00EF7CF7">
            <w:pPr>
              <w:spacing w:line="240" w:lineRule="auto"/>
              <w:ind w:firstLine="0"/>
              <w:jc w:val="left"/>
              <w:rPr>
                <w:rFonts w:eastAsia="Times New Roman" w:cs="Times New Roman"/>
                <w:kern w:val="0"/>
                <w:sz w:val="24"/>
                <w:lang w:eastAsia="uk-UA"/>
                <w14:ligatures w14:val="none"/>
              </w:rPr>
            </w:pPr>
            <w:r w:rsidRPr="00900139">
              <w:rPr>
                <w:rFonts w:eastAsia="Times New Roman" w:cs="Times New Roman"/>
                <w:b/>
                <w:bCs/>
                <w:kern w:val="0"/>
                <w:sz w:val="24"/>
                <w:lang w:eastAsia="uk-UA"/>
                <w14:ligatures w14:val="none"/>
              </w:rPr>
              <w:t>TAT</w:t>
            </w:r>
          </w:p>
        </w:tc>
        <w:tc>
          <w:tcPr>
            <w:tcW w:w="0" w:type="auto"/>
            <w:vAlign w:val="center"/>
            <w:hideMark/>
          </w:tcPr>
          <w:p w14:paraId="7C4D467D" w14:textId="77777777" w:rsidR="002039AC" w:rsidRPr="00900139" w:rsidRDefault="002039AC" w:rsidP="00EF7CF7">
            <w:pPr>
              <w:spacing w:line="240" w:lineRule="auto"/>
              <w:ind w:firstLine="0"/>
              <w:jc w:val="left"/>
              <w:rPr>
                <w:rFonts w:eastAsia="Times New Roman" w:cs="Times New Roman"/>
                <w:kern w:val="0"/>
                <w:sz w:val="24"/>
                <w:lang w:eastAsia="uk-UA"/>
                <w14:ligatures w14:val="none"/>
              </w:rPr>
            </w:pPr>
            <w:r w:rsidRPr="00900139">
              <w:rPr>
                <w:rFonts w:eastAsia="Times New Roman" w:cs="Times New Roman"/>
                <w:kern w:val="0"/>
                <w:sz w:val="24"/>
                <w:lang w:eastAsia="uk-UA"/>
                <w14:ligatures w14:val="none"/>
              </w:rPr>
              <w:t>S1, S5, W3, T2</w:t>
            </w:r>
          </w:p>
        </w:tc>
        <w:tc>
          <w:tcPr>
            <w:tcW w:w="0" w:type="auto"/>
            <w:vAlign w:val="center"/>
            <w:hideMark/>
          </w:tcPr>
          <w:p w14:paraId="3B961130" w14:textId="77777777" w:rsidR="002039AC" w:rsidRPr="00900139" w:rsidRDefault="002039AC" w:rsidP="00EF7CF7">
            <w:pPr>
              <w:spacing w:line="240" w:lineRule="auto"/>
              <w:ind w:firstLine="0"/>
              <w:jc w:val="left"/>
              <w:rPr>
                <w:rFonts w:eastAsia="Times New Roman" w:cs="Times New Roman"/>
                <w:kern w:val="0"/>
                <w:sz w:val="24"/>
                <w:lang w:eastAsia="uk-UA"/>
                <w14:ligatures w14:val="none"/>
              </w:rPr>
            </w:pPr>
            <w:r w:rsidRPr="00900139">
              <w:rPr>
                <w:rFonts w:eastAsia="Times New Roman" w:cs="Times New Roman"/>
                <w:kern w:val="0"/>
                <w:sz w:val="24"/>
                <w:lang w:eastAsia="uk-UA"/>
                <w14:ligatures w14:val="none"/>
              </w:rPr>
              <w:t>Оптимізація логістики, планування навантаження, автоматизація</w:t>
            </w:r>
          </w:p>
        </w:tc>
      </w:tr>
      <w:tr w:rsidR="002039AC" w:rsidRPr="00900139" w14:paraId="480D6B39" w14:textId="77777777" w:rsidTr="00EF7CF7">
        <w:trPr>
          <w:tblCellSpacing w:w="15" w:type="dxa"/>
        </w:trPr>
        <w:tc>
          <w:tcPr>
            <w:tcW w:w="0" w:type="auto"/>
            <w:vAlign w:val="center"/>
            <w:hideMark/>
          </w:tcPr>
          <w:p w14:paraId="2AEF29A9" w14:textId="77777777" w:rsidR="002039AC" w:rsidRPr="00900139" w:rsidRDefault="002039AC" w:rsidP="00EF7CF7">
            <w:pPr>
              <w:spacing w:line="240" w:lineRule="auto"/>
              <w:ind w:firstLine="0"/>
              <w:jc w:val="left"/>
              <w:rPr>
                <w:rFonts w:eastAsia="Times New Roman" w:cs="Times New Roman"/>
                <w:kern w:val="0"/>
                <w:sz w:val="24"/>
                <w:lang w:eastAsia="uk-UA"/>
                <w14:ligatures w14:val="none"/>
              </w:rPr>
            </w:pPr>
            <w:r w:rsidRPr="00900139">
              <w:rPr>
                <w:rFonts w:eastAsia="Times New Roman" w:cs="Times New Roman"/>
                <w:b/>
                <w:bCs/>
                <w:kern w:val="0"/>
                <w:sz w:val="24"/>
                <w:lang w:eastAsia="uk-UA"/>
                <w14:ligatures w14:val="none"/>
              </w:rPr>
              <w:t>IQC/EQA</w:t>
            </w:r>
          </w:p>
        </w:tc>
        <w:tc>
          <w:tcPr>
            <w:tcW w:w="0" w:type="auto"/>
            <w:vAlign w:val="center"/>
            <w:hideMark/>
          </w:tcPr>
          <w:p w14:paraId="341DFB75" w14:textId="77777777" w:rsidR="002039AC" w:rsidRPr="00900139" w:rsidRDefault="002039AC" w:rsidP="00EF7CF7">
            <w:pPr>
              <w:spacing w:line="240" w:lineRule="auto"/>
              <w:ind w:firstLine="0"/>
              <w:jc w:val="left"/>
              <w:rPr>
                <w:rFonts w:eastAsia="Times New Roman" w:cs="Times New Roman"/>
                <w:kern w:val="0"/>
                <w:sz w:val="24"/>
                <w:lang w:eastAsia="uk-UA"/>
                <w14:ligatures w14:val="none"/>
              </w:rPr>
            </w:pPr>
            <w:r w:rsidRPr="00900139">
              <w:rPr>
                <w:rFonts w:eastAsia="Times New Roman" w:cs="Times New Roman"/>
                <w:kern w:val="0"/>
                <w:sz w:val="24"/>
                <w:lang w:eastAsia="uk-UA"/>
                <w14:ligatures w14:val="none"/>
              </w:rPr>
              <w:t>S3, S4, W1, T3</w:t>
            </w:r>
          </w:p>
        </w:tc>
        <w:tc>
          <w:tcPr>
            <w:tcW w:w="0" w:type="auto"/>
            <w:vAlign w:val="center"/>
            <w:hideMark/>
          </w:tcPr>
          <w:p w14:paraId="7D4480C8" w14:textId="77777777" w:rsidR="002039AC" w:rsidRPr="00900139" w:rsidRDefault="002039AC" w:rsidP="00EF7CF7">
            <w:pPr>
              <w:spacing w:line="240" w:lineRule="auto"/>
              <w:ind w:firstLine="0"/>
              <w:jc w:val="left"/>
              <w:rPr>
                <w:rFonts w:eastAsia="Times New Roman" w:cs="Times New Roman"/>
                <w:kern w:val="0"/>
                <w:sz w:val="24"/>
                <w:lang w:eastAsia="uk-UA"/>
                <w14:ligatures w14:val="none"/>
              </w:rPr>
            </w:pPr>
            <w:r w:rsidRPr="00900139">
              <w:rPr>
                <w:rFonts w:eastAsia="Times New Roman" w:cs="Times New Roman"/>
                <w:kern w:val="0"/>
                <w:sz w:val="24"/>
                <w:lang w:eastAsia="uk-UA"/>
                <w14:ligatures w14:val="none"/>
              </w:rPr>
              <w:t>Стандартизація SOP, навчання персоналу, управління ризиками</w:t>
            </w:r>
          </w:p>
        </w:tc>
      </w:tr>
      <w:tr w:rsidR="002039AC" w:rsidRPr="00900139" w14:paraId="5567B16D" w14:textId="77777777" w:rsidTr="00EF7CF7">
        <w:trPr>
          <w:tblCellSpacing w:w="15" w:type="dxa"/>
        </w:trPr>
        <w:tc>
          <w:tcPr>
            <w:tcW w:w="0" w:type="auto"/>
            <w:vAlign w:val="center"/>
            <w:hideMark/>
          </w:tcPr>
          <w:p w14:paraId="45D73935" w14:textId="77777777" w:rsidR="002039AC" w:rsidRPr="00900139" w:rsidRDefault="002039AC" w:rsidP="00EF7CF7">
            <w:pPr>
              <w:spacing w:line="240" w:lineRule="auto"/>
              <w:ind w:firstLine="0"/>
              <w:jc w:val="left"/>
              <w:rPr>
                <w:rFonts w:eastAsia="Times New Roman" w:cs="Times New Roman"/>
                <w:kern w:val="0"/>
                <w:sz w:val="24"/>
                <w:lang w:eastAsia="uk-UA"/>
                <w14:ligatures w14:val="none"/>
              </w:rPr>
            </w:pPr>
            <w:r w:rsidRPr="00900139">
              <w:rPr>
                <w:rFonts w:eastAsia="Times New Roman" w:cs="Times New Roman"/>
                <w:b/>
                <w:bCs/>
                <w:kern w:val="0"/>
                <w:sz w:val="24"/>
                <w:lang w:eastAsia="uk-UA"/>
                <w14:ligatures w14:val="none"/>
              </w:rPr>
              <w:t>Кількість скарг</w:t>
            </w:r>
          </w:p>
        </w:tc>
        <w:tc>
          <w:tcPr>
            <w:tcW w:w="0" w:type="auto"/>
            <w:vAlign w:val="center"/>
            <w:hideMark/>
          </w:tcPr>
          <w:p w14:paraId="6CBA7560" w14:textId="77777777" w:rsidR="002039AC" w:rsidRPr="00900139" w:rsidRDefault="002039AC" w:rsidP="00EF7CF7">
            <w:pPr>
              <w:spacing w:line="240" w:lineRule="auto"/>
              <w:ind w:firstLine="0"/>
              <w:jc w:val="left"/>
              <w:rPr>
                <w:rFonts w:eastAsia="Times New Roman" w:cs="Times New Roman"/>
                <w:kern w:val="0"/>
                <w:sz w:val="24"/>
                <w:lang w:eastAsia="uk-UA"/>
                <w14:ligatures w14:val="none"/>
              </w:rPr>
            </w:pPr>
            <w:r w:rsidRPr="00900139">
              <w:rPr>
                <w:rFonts w:eastAsia="Times New Roman" w:cs="Times New Roman"/>
                <w:kern w:val="0"/>
                <w:sz w:val="24"/>
                <w:lang w:eastAsia="uk-UA"/>
                <w14:ligatures w14:val="none"/>
              </w:rPr>
              <w:t>W1, W6, O3, T6</w:t>
            </w:r>
          </w:p>
        </w:tc>
        <w:tc>
          <w:tcPr>
            <w:tcW w:w="0" w:type="auto"/>
            <w:vAlign w:val="center"/>
            <w:hideMark/>
          </w:tcPr>
          <w:p w14:paraId="4835DCE2" w14:textId="77777777" w:rsidR="002039AC" w:rsidRPr="00900139" w:rsidRDefault="002039AC" w:rsidP="00EF7CF7">
            <w:pPr>
              <w:spacing w:line="240" w:lineRule="auto"/>
              <w:ind w:firstLine="0"/>
              <w:jc w:val="left"/>
              <w:rPr>
                <w:rFonts w:eastAsia="Times New Roman" w:cs="Times New Roman"/>
                <w:kern w:val="0"/>
                <w:sz w:val="24"/>
                <w:lang w:eastAsia="uk-UA"/>
                <w14:ligatures w14:val="none"/>
              </w:rPr>
            </w:pPr>
            <w:r w:rsidRPr="00900139">
              <w:rPr>
                <w:rFonts w:eastAsia="Times New Roman" w:cs="Times New Roman"/>
                <w:kern w:val="0"/>
                <w:sz w:val="24"/>
                <w:lang w:eastAsia="uk-UA"/>
                <w14:ligatures w14:val="none"/>
              </w:rPr>
              <w:t>Контроль преаналітики, комунікація цінності, сервісна підтримка</w:t>
            </w:r>
          </w:p>
        </w:tc>
      </w:tr>
      <w:tr w:rsidR="002039AC" w:rsidRPr="00900139" w14:paraId="449E8BDF" w14:textId="77777777" w:rsidTr="00EF7CF7">
        <w:trPr>
          <w:tblCellSpacing w:w="15" w:type="dxa"/>
        </w:trPr>
        <w:tc>
          <w:tcPr>
            <w:tcW w:w="0" w:type="auto"/>
            <w:vAlign w:val="center"/>
            <w:hideMark/>
          </w:tcPr>
          <w:p w14:paraId="060E8EF3" w14:textId="77777777" w:rsidR="002039AC" w:rsidRPr="00900139" w:rsidRDefault="002039AC" w:rsidP="00EF7CF7">
            <w:pPr>
              <w:spacing w:line="240" w:lineRule="auto"/>
              <w:ind w:firstLine="0"/>
              <w:jc w:val="left"/>
              <w:rPr>
                <w:rFonts w:eastAsia="Times New Roman" w:cs="Times New Roman"/>
                <w:kern w:val="0"/>
                <w:sz w:val="24"/>
                <w:lang w:eastAsia="uk-UA"/>
                <w14:ligatures w14:val="none"/>
              </w:rPr>
            </w:pPr>
            <w:r w:rsidRPr="00900139">
              <w:rPr>
                <w:rFonts w:eastAsia="Times New Roman" w:cs="Times New Roman"/>
                <w:b/>
                <w:bCs/>
                <w:kern w:val="0"/>
                <w:sz w:val="24"/>
                <w:lang w:eastAsia="uk-UA"/>
                <w14:ligatures w14:val="none"/>
              </w:rPr>
              <w:t>NPS</w:t>
            </w:r>
          </w:p>
        </w:tc>
        <w:tc>
          <w:tcPr>
            <w:tcW w:w="0" w:type="auto"/>
            <w:vAlign w:val="center"/>
            <w:hideMark/>
          </w:tcPr>
          <w:p w14:paraId="778EA66A" w14:textId="77777777" w:rsidR="002039AC" w:rsidRPr="00900139" w:rsidRDefault="002039AC" w:rsidP="00EF7CF7">
            <w:pPr>
              <w:spacing w:line="240" w:lineRule="auto"/>
              <w:ind w:firstLine="0"/>
              <w:jc w:val="left"/>
              <w:rPr>
                <w:rFonts w:eastAsia="Times New Roman" w:cs="Times New Roman"/>
                <w:kern w:val="0"/>
                <w:sz w:val="24"/>
                <w:lang w:eastAsia="uk-UA"/>
                <w14:ligatures w14:val="none"/>
              </w:rPr>
            </w:pPr>
            <w:r w:rsidRPr="00900139">
              <w:rPr>
                <w:rFonts w:eastAsia="Times New Roman" w:cs="Times New Roman"/>
                <w:kern w:val="0"/>
                <w:sz w:val="24"/>
                <w:lang w:eastAsia="uk-UA"/>
                <w14:ligatures w14:val="none"/>
              </w:rPr>
              <w:t>S5, O3, O5, T6</w:t>
            </w:r>
          </w:p>
        </w:tc>
        <w:tc>
          <w:tcPr>
            <w:tcW w:w="0" w:type="auto"/>
            <w:vAlign w:val="center"/>
            <w:hideMark/>
          </w:tcPr>
          <w:p w14:paraId="36931BCE" w14:textId="77777777" w:rsidR="002039AC" w:rsidRPr="00900139" w:rsidRDefault="002039AC" w:rsidP="00EF7CF7">
            <w:pPr>
              <w:spacing w:line="240" w:lineRule="auto"/>
              <w:ind w:firstLine="0"/>
              <w:jc w:val="left"/>
              <w:rPr>
                <w:rFonts w:eastAsia="Times New Roman" w:cs="Times New Roman"/>
                <w:kern w:val="0"/>
                <w:sz w:val="24"/>
                <w:lang w:eastAsia="uk-UA"/>
                <w14:ligatures w14:val="none"/>
              </w:rPr>
            </w:pPr>
            <w:r w:rsidRPr="00900139">
              <w:rPr>
                <w:rFonts w:eastAsia="Times New Roman" w:cs="Times New Roman"/>
                <w:kern w:val="0"/>
                <w:sz w:val="24"/>
                <w:lang w:eastAsia="uk-UA"/>
                <w14:ligatures w14:val="none"/>
              </w:rPr>
              <w:t>Підвищення клієнтського досвіду, репутаційний менеджмент</w:t>
            </w:r>
          </w:p>
        </w:tc>
      </w:tr>
    </w:tbl>
    <w:p w14:paraId="1168C248" w14:textId="77777777" w:rsidR="002039AC" w:rsidRPr="00F35BDA" w:rsidRDefault="002039AC" w:rsidP="002039AC">
      <w:pPr>
        <w:widowControl w:val="0"/>
      </w:pPr>
      <w:r w:rsidRPr="00F35BDA">
        <w:t>Джерело: сформовано автором.</w:t>
      </w:r>
    </w:p>
    <w:p w14:paraId="14C6C24A" w14:textId="77777777" w:rsidR="00FF1DFF" w:rsidRDefault="00AC6A24" w:rsidP="00FF1DFF">
      <w:pPr>
        <w:ind w:firstLine="708"/>
      </w:pPr>
      <w:r w:rsidRPr="00AC6A24">
        <w:rPr>
          <w:rFonts w:eastAsia="Times New Roman" w:cs="Times New Roman"/>
          <w:kern w:val="0"/>
          <w:szCs w:val="28"/>
          <w:lang w:eastAsia="uk-UA"/>
          <w14:ligatures w14:val="none"/>
        </w:rPr>
        <w:t>Загрози зовнішнього середовища, зокрема логістичні, кадрові та репутаційні ризики, безпосередньо впливають на ключові показники ефективності, зумовлюючи збільшення термінів виконання досліджень, нестабільність показників IQC/EQA та зростання кількості скарг. Відповідно, системний моніторинг KPI у поєднанні з SWOT-аналізом забезпечує можливість своєчасного виявлення негативних тенденцій та прийняття обґрунтованих управлінських рішень. Таким чином, інтеграція SWOT-</w:t>
      </w:r>
      <w:r w:rsidRPr="00AC6A24">
        <w:rPr>
          <w:rFonts w:eastAsia="Times New Roman" w:cs="Times New Roman"/>
          <w:kern w:val="0"/>
          <w:szCs w:val="28"/>
          <w:lang w:eastAsia="uk-UA"/>
          <w14:ligatures w14:val="none"/>
        </w:rPr>
        <w:lastRenderedPageBreak/>
        <w:t>аналізу з KPI формує методичну основу для безперервного поліпшення діяльності лабораторії та підвищення її конкурентоспроможності.</w:t>
      </w:r>
      <w:r w:rsidRPr="00AC6A24">
        <w:t xml:space="preserve"> </w:t>
      </w:r>
    </w:p>
    <w:p w14:paraId="1D9A1085" w14:textId="0A49C8F6" w:rsidR="00AC6A24" w:rsidRDefault="00AC6A24" w:rsidP="00AC6A24">
      <w:pPr>
        <w:widowControl w:val="0"/>
      </w:pPr>
      <w:r>
        <w:t xml:space="preserve">Зв’язок SWOT-аналізу з ключовими показниками ефективності дозволяє трансформувати якісну стратегічну оцінку діяльності лабораторії CSD LAB у вимірювану систему управлінського контролю. Показники </w:t>
      </w:r>
      <w:r w:rsidRPr="00AC6A24">
        <w:rPr>
          <w:rStyle w:val="ae"/>
          <w:b w:val="0"/>
        </w:rPr>
        <w:t>TAT, IQC/EQA, кількість скарг та NPS</w:t>
      </w:r>
      <w:r w:rsidRPr="00AC6A24">
        <w:rPr>
          <w:b/>
        </w:rPr>
        <w:t xml:space="preserve"> </w:t>
      </w:r>
      <w:r w:rsidRPr="00AC6A24">
        <w:t>виступають індикаторами реалізації</w:t>
      </w:r>
      <w:r>
        <w:t xml:space="preserve"> сильних сторін, рівня нейтралізації слабкостей та здатності лабораторії реагувати на зовнішні загрози. Таким чином, інтеграція SWOT і KPI створює методичну основу для прийняття обґрунтованих управлінських рішень та безперервного поліпшення діяльності лабораторії відповідно до вимог ISO 15189. </w:t>
      </w:r>
    </w:p>
    <w:p w14:paraId="6BB76BA0" w14:textId="0697E80E" w:rsidR="00AC6A24" w:rsidRPr="00B57C6E" w:rsidRDefault="00B57C6E" w:rsidP="00B57C6E">
      <w:pPr>
        <w:widowControl w:val="0"/>
      </w:pPr>
      <w:r>
        <w:t xml:space="preserve">CSD LAB як мережевий оператор лабораторних послуг функціонує в умовах високих вимог до відтворюваності та керованості процесів. Акредитація/стандартизація (насамперед ISO 15189 у національній імплементації) формують для лабораторії рамку управління якістю та технічною компетентністю, що проявляється у стандартизації процедур, системі контролю якості, участі у зовнішній оцінці якості, розвитку ризик-менеджменту та підвищенні довіри клієнтів. Для менеджерського аналізу діяльності CSD LAB доцільно використовувати інтегровану систему індикаторів, що охоплює преаналітичну, аналітичну та постаналітичну фази, а також клієнтські та управлінські метрики відповідно до ISO 15189 і сучасних QMS-підходів. </w:t>
      </w:r>
      <w:r w:rsidR="00AC6A24" w:rsidRPr="00AC6A24">
        <w:rPr>
          <w:rFonts w:eastAsia="Times New Roman" w:cs="Times New Roman"/>
          <w:kern w:val="0"/>
          <w:szCs w:val="28"/>
          <w:lang w:eastAsia="uk-UA"/>
          <w14:ligatures w14:val="none"/>
        </w:rPr>
        <w:t>Впровадження системи менеджменту якості відповідно до вимог ISO 15189 і ISO 9001, а також участь у програмах зовнішньої оцінки якості створюють організаційні передумови для забезпечення стабільності результатів лабораторних досліджень і підвищення довіри з боку споживачів та медичних партнерів.</w:t>
      </w:r>
    </w:p>
    <w:p w14:paraId="1971D64D" w14:textId="77777777" w:rsidR="00AC6A24" w:rsidRPr="00911BF6" w:rsidRDefault="00AC6A24" w:rsidP="00AC6A24">
      <w:pPr>
        <w:widowControl w:val="0"/>
        <w:rPr>
          <w:szCs w:val="28"/>
        </w:rPr>
      </w:pPr>
      <w:r w:rsidRPr="00AC6A24">
        <w:rPr>
          <w:rFonts w:eastAsia="Times New Roman" w:cs="Times New Roman"/>
          <w:kern w:val="0"/>
          <w:szCs w:val="28"/>
          <w:lang w:eastAsia="uk-UA"/>
          <w14:ligatures w14:val="none"/>
        </w:rPr>
        <w:t xml:space="preserve">SWOT-аналіз дозволив визначити ключові конкурентні переваги CSD LAB, пов’язані з масштабом діяльності, широким портфелем послуг, технологічністю та цифровізацією процесів, водночас окресливши проблемні зони, зокрема підвищені ризики преаналітичного етапу, кадрову залежність і </w:t>
      </w:r>
      <w:r w:rsidRPr="00AC6A24">
        <w:rPr>
          <w:rFonts w:eastAsia="Times New Roman" w:cs="Times New Roman"/>
          <w:kern w:val="0"/>
          <w:szCs w:val="28"/>
          <w:lang w:eastAsia="uk-UA"/>
          <w14:ligatures w14:val="none"/>
        </w:rPr>
        <w:lastRenderedPageBreak/>
        <w:t>витратність підтримання високих стандартів якості. Встановлений взаємозв’язок SWOT-аналізу з ключовими показниками ефективності (TAT, IQC/EQA, кількість скарг, NPS) підтвердив доцільність використання KPI як інструменту кількісної оцінки реалізації стратегії та результативності системи управління якістю.</w:t>
      </w:r>
    </w:p>
    <w:p w14:paraId="3BD9A506" w14:textId="78F2E616" w:rsidR="00AC6A24" w:rsidRPr="00AC6A24" w:rsidRDefault="00AC6A24" w:rsidP="00AC6A24">
      <w:pPr>
        <w:widowControl w:val="0"/>
        <w:rPr>
          <w:szCs w:val="28"/>
        </w:rPr>
      </w:pPr>
      <w:r w:rsidRPr="00AC6A24">
        <w:rPr>
          <w:rFonts w:eastAsia="Times New Roman" w:cs="Times New Roman"/>
          <w:kern w:val="0"/>
          <w:szCs w:val="28"/>
          <w:lang w:eastAsia="uk-UA"/>
          <w14:ligatures w14:val="none"/>
        </w:rPr>
        <w:t>Узагальнюючи, можна зробити висновок, що подальший розвиток лабораторії CSD LAB має ґрунтуватися на посиленні управління преаналітичними процесами, розвитку кадрового потенціалу та використанні акредитації й цифрових рішень як стратегічних чинників підвищення конкурентоспроможності на ринку лабораторних послуг.</w:t>
      </w:r>
    </w:p>
    <w:p w14:paraId="57191FBA" w14:textId="3160CD20" w:rsidR="00AC6A24" w:rsidRDefault="00AC6A24" w:rsidP="00DF01F0">
      <w:pPr>
        <w:widowControl w:val="0"/>
        <w:rPr>
          <w:rFonts w:cs="Times New Roman"/>
          <w:b/>
          <w:szCs w:val="28"/>
        </w:rPr>
      </w:pPr>
    </w:p>
    <w:p w14:paraId="767A3D0A" w14:textId="77777777" w:rsidR="002506B6" w:rsidRPr="002506B6" w:rsidRDefault="002506B6" w:rsidP="002506B6">
      <w:pPr>
        <w:widowControl w:val="0"/>
        <w:rPr>
          <w:rFonts w:cs="Times New Roman"/>
          <w:b/>
          <w:szCs w:val="28"/>
        </w:rPr>
      </w:pPr>
      <w:r w:rsidRPr="002506B6">
        <w:rPr>
          <w:rFonts w:cs="Times New Roman"/>
          <w:b/>
          <w:szCs w:val="28"/>
        </w:rPr>
        <w:t xml:space="preserve">2.3. Дослідження практики впровадження міжнародних стандартів у медичних лабораторіях </w:t>
      </w:r>
    </w:p>
    <w:p w14:paraId="401B41FB" w14:textId="77777777" w:rsidR="00650A8E" w:rsidRDefault="00650A8E" w:rsidP="00B35656">
      <w:pPr>
        <w:widowControl w:val="0"/>
        <w:rPr>
          <w:rFonts w:cs="Times New Roman"/>
          <w:szCs w:val="28"/>
        </w:rPr>
      </w:pPr>
    </w:p>
    <w:p w14:paraId="2D6DF8F4" w14:textId="4765746D" w:rsidR="002506B6" w:rsidRPr="00B35656" w:rsidRDefault="002506B6" w:rsidP="00B35656">
      <w:pPr>
        <w:widowControl w:val="0"/>
        <w:rPr>
          <w:rFonts w:cs="Times New Roman"/>
          <w:szCs w:val="28"/>
        </w:rPr>
      </w:pPr>
      <w:r w:rsidRPr="00B35656">
        <w:rPr>
          <w:rFonts w:cs="Times New Roman"/>
          <w:szCs w:val="28"/>
        </w:rPr>
        <w:t xml:space="preserve">У міжнародній практиці стандарти якості ISO являються центральним критерієм управління якістю та компетентністю лабораторій. У глобальній практиці провідним спеціалізованим стандартом для медичних лабораторій є ISO 15189:2022 “Medical laboratories — Requirements for quality and competence”, який інтегрує вимоги до системи управління якістю (СУЯ) та технічної компетентності (персонал, методики, обладнання, валідація/верифікація, простежуваність вимірювань, преаналітика–аналітика–постаналітика, управління ризиками, управління даними тощо). Оновлення 2022 року змістило акцент з «формальної наявності документів» на керованість процесів і пацієнт-орієнтовану безпеку, посилило ризик-орієнтований підхід і розширило інтеграцію вимог до POCT (point-of-care testing) у межах стандарту </w:t>
      </w:r>
      <w:r w:rsidR="00B35656" w:rsidRPr="00B35656">
        <w:rPr>
          <w:rFonts w:cs="Times New Roman"/>
          <w:szCs w:val="28"/>
        </w:rPr>
        <w:t>[</w:t>
      </w:r>
      <w:r w:rsidR="002039AC">
        <w:rPr>
          <w:rFonts w:cs="Times New Roman"/>
          <w:szCs w:val="28"/>
        </w:rPr>
        <w:t>55</w:t>
      </w:r>
      <w:r w:rsidR="00B35656" w:rsidRPr="00B35656">
        <w:rPr>
          <w:rFonts w:cs="Times New Roman"/>
          <w:szCs w:val="28"/>
        </w:rPr>
        <w:t xml:space="preserve">]. </w:t>
      </w:r>
      <w:r w:rsidRPr="00B35656">
        <w:rPr>
          <w:rFonts w:cs="Times New Roman"/>
          <w:szCs w:val="28"/>
        </w:rPr>
        <w:t xml:space="preserve">Паралельно, в багатьох країнах ISO 15189 імплементують у зв’язці з універсальними стандартами менеджменту якості (ISO 9001) та підходами компетентності випробувальних/калібрувальних лабораторій (ISO/IEC 17025), що полегшує інтегроване управління процесами, аудитами та безперервним поліпшенням. Практична </w:t>
      </w:r>
      <w:r w:rsidRPr="00B35656">
        <w:rPr>
          <w:rFonts w:cs="Times New Roman"/>
          <w:szCs w:val="28"/>
        </w:rPr>
        <w:lastRenderedPageBreak/>
        <w:t xml:space="preserve">інфраструктура впровадження часто базується на рекомендаціях і навчальних матеріалах ВООЗ та професійних організацій (CLSI, EFLM тощо), які транслюють вимоги ISO у прикладні інструменти СУЯ (політики, SOP, індикатори, CAPA, внутрішні аудити, управління невідповідностями) </w:t>
      </w:r>
      <w:r w:rsidR="00B35656" w:rsidRPr="00B35656">
        <w:rPr>
          <w:rFonts w:cs="Times New Roman"/>
          <w:szCs w:val="28"/>
        </w:rPr>
        <w:t>[</w:t>
      </w:r>
      <w:r w:rsidR="002039AC">
        <w:rPr>
          <w:rFonts w:cs="Times New Roman"/>
          <w:szCs w:val="28"/>
        </w:rPr>
        <w:t>26</w:t>
      </w:r>
      <w:r w:rsidR="00B35656" w:rsidRPr="00B35656">
        <w:rPr>
          <w:rFonts w:cs="Times New Roman"/>
          <w:szCs w:val="28"/>
        </w:rPr>
        <w:t>].</w:t>
      </w:r>
    </w:p>
    <w:p w14:paraId="0072BEF5" w14:textId="1F9E650D" w:rsidR="0001022A" w:rsidRPr="0001022A" w:rsidRDefault="0001022A" w:rsidP="0001022A">
      <w:pPr>
        <w:widowControl w:val="0"/>
        <w:rPr>
          <w:rFonts w:cs="Times New Roman"/>
          <w:szCs w:val="28"/>
        </w:rPr>
      </w:pPr>
      <w:r w:rsidRPr="0001022A">
        <w:rPr>
          <w:rFonts w:cs="Times New Roman"/>
          <w:szCs w:val="28"/>
        </w:rPr>
        <w:t>У міжнародній практиці впровадження вимог стандарту ISO 15189:2022 “Medical laboratories — Requirements for quality and competence” розглядається не як разова підготовка до акредитаційного аудиту, а як поетапний процес формування зрілої системи управління якістю (QMS), інтегрованої в загальну систему управління медичною лабораторією. Ключовою особливістю сучасної редакції стандарту є перехід від формального контролю відповідності до ризик-орієнтованого управління лабораторними процесами, спрямованого на забезпечення безпеки пацієнтів і достовірності результатів досліджень.</w:t>
      </w:r>
      <w:r>
        <w:rPr>
          <w:rFonts w:cs="Times New Roman"/>
          <w:szCs w:val="28"/>
        </w:rPr>
        <w:t xml:space="preserve"> </w:t>
      </w:r>
    </w:p>
    <w:p w14:paraId="4D147B45" w14:textId="77777777" w:rsidR="0001022A" w:rsidRPr="0001022A" w:rsidRDefault="0001022A" w:rsidP="0001022A">
      <w:pPr>
        <w:widowControl w:val="0"/>
        <w:rPr>
          <w:rFonts w:cs="Times New Roman"/>
          <w:szCs w:val="28"/>
        </w:rPr>
      </w:pPr>
      <w:r w:rsidRPr="0001022A">
        <w:rPr>
          <w:rFonts w:cs="Times New Roman"/>
          <w:szCs w:val="28"/>
        </w:rPr>
        <w:t>Початковим етапом типової міжнародної моделі є стратегічне планування та діагностика відповідності (gap analysis). На цьому етапі лабораторія визначає сферу акредитації, ідентифікує всі процеси лабораторного циклу (преаналітичні, аналітичні та постаналітичні), оцінює їх відповідність вимогам ISO 15189:2022 та формує первинний реєстр ризиків. У світовій практиці саме цей етап забезпечує усвідомлення керівництвом масштабу змін, необхідних ресурсів і потенційних ризиків, пов’язаних із впровадженням QMS, що відповідає вимогам розділів 4 та 8 стандарту.</w:t>
      </w:r>
    </w:p>
    <w:p w14:paraId="4C4C482B" w14:textId="4FC853E9" w:rsidR="0001022A" w:rsidRPr="0001022A" w:rsidRDefault="0001022A" w:rsidP="0001022A">
      <w:pPr>
        <w:widowControl w:val="0"/>
        <w:rPr>
          <w:rFonts w:cs="Times New Roman"/>
          <w:szCs w:val="28"/>
        </w:rPr>
      </w:pPr>
      <w:r>
        <w:rPr>
          <w:rFonts w:cs="Times New Roman"/>
          <w:szCs w:val="28"/>
        </w:rPr>
        <w:t xml:space="preserve"> </w:t>
      </w:r>
      <w:r w:rsidRPr="0001022A">
        <w:rPr>
          <w:rFonts w:cs="Times New Roman"/>
          <w:szCs w:val="28"/>
        </w:rPr>
        <w:t>Наступним кроком є формування та документування системи управління якістю. Відповідно до міжнародних підходів, QMS має базуватися на процесному та ризик-орієнтованому мисленні, а не на надмірній формалізації документації. Політика та цілі у сфері якості, стандартні операційні процедури (SOP), записи та інші елементи документованої інформації повинні відображати реальні робочі процеси лабораторії та механізми управління ризиками. Практика провідних лабораторій демонструє, що ефективна QMS є інструментом управління, а не лише засобом демонстрації відповідності вимогам акредитації.</w:t>
      </w:r>
    </w:p>
    <w:p w14:paraId="3EB40E86" w14:textId="27D427E5" w:rsidR="0001022A" w:rsidRPr="0001022A" w:rsidRDefault="0001022A" w:rsidP="0001022A">
      <w:pPr>
        <w:widowControl w:val="0"/>
        <w:rPr>
          <w:rFonts w:cs="Times New Roman"/>
          <w:szCs w:val="28"/>
        </w:rPr>
      </w:pPr>
      <w:r>
        <w:rPr>
          <w:rFonts w:cs="Times New Roman"/>
          <w:szCs w:val="28"/>
        </w:rPr>
        <w:lastRenderedPageBreak/>
        <w:t xml:space="preserve"> </w:t>
      </w:r>
      <w:r w:rsidRPr="0001022A">
        <w:rPr>
          <w:rFonts w:cs="Times New Roman"/>
          <w:szCs w:val="28"/>
        </w:rPr>
        <w:t>Важливим елементом моделі є управління персоналом і забезпечення компетентності, яке в ISO 15189:2022 розглядається як один із ключових чинників мінімізації ризиків. Міжнародний досвід свідчить, що системне навчання, оцінювання та періодичне підтвердження компетентності персоналу суттєво знижують імовірність помилок, пов’язаних з людським фактором. Управління компетентністю включає чітке визначення вимог до посад, допуск до виконання методик, аналіз результатів роботи та використання даних внутрішніх і зовнішніх аудитів для подальшого розвитку персоналу.</w:t>
      </w:r>
    </w:p>
    <w:p w14:paraId="73E9C1F4" w14:textId="1D48C582" w:rsidR="0001022A" w:rsidRPr="0001022A" w:rsidRDefault="0001022A" w:rsidP="0001022A">
      <w:pPr>
        <w:widowControl w:val="0"/>
        <w:rPr>
          <w:rFonts w:cs="Times New Roman"/>
          <w:szCs w:val="28"/>
        </w:rPr>
      </w:pPr>
      <w:r>
        <w:rPr>
          <w:rFonts w:cs="Times New Roman"/>
          <w:szCs w:val="28"/>
        </w:rPr>
        <w:t xml:space="preserve"> </w:t>
      </w:r>
      <w:r w:rsidRPr="0001022A">
        <w:rPr>
          <w:rFonts w:cs="Times New Roman"/>
          <w:szCs w:val="28"/>
        </w:rPr>
        <w:t>Подальший етап пов’язаний з управлінням методиками та аналітичною якістю, що становить технічне ядро стандарту ISO 15189. У міжнародній практиці особливу увагу приділяють валідації та верифікації методів досліджень, управлінню обладнанням і простежуваності вимірювань, а також впровадженню внутрішнього контролю якості (IQC). Ці заходи спрямовані на зменшення ризику отримання хибних або клінічно некоректних результатів і забезпечують доказову базу технічної компетентності лабораторії.</w:t>
      </w:r>
    </w:p>
    <w:p w14:paraId="6A38645F" w14:textId="093E8AC5" w:rsidR="0001022A" w:rsidRPr="0001022A" w:rsidRDefault="0001022A" w:rsidP="0001022A">
      <w:pPr>
        <w:widowControl w:val="0"/>
        <w:rPr>
          <w:rFonts w:cs="Times New Roman"/>
          <w:szCs w:val="28"/>
        </w:rPr>
      </w:pPr>
      <w:r>
        <w:rPr>
          <w:rFonts w:cs="Times New Roman"/>
          <w:szCs w:val="28"/>
        </w:rPr>
        <w:t xml:space="preserve"> </w:t>
      </w:r>
      <w:r w:rsidRPr="0001022A">
        <w:rPr>
          <w:rFonts w:cs="Times New Roman"/>
          <w:szCs w:val="28"/>
        </w:rPr>
        <w:t>Окреме місце у типовій моделі займає системний ризик-менеджмент та участь у програмах зовнішньої оцінки якості (EQA/EQAS). Відповідно до ISO 15189:2022 ризики мають ідентифікуватися та оцінюватися на всіх етапах лабораторного процесу, а результати EQA використовуватися не лише для підтвердження відповідності, але й як управлінський інструмент для прийняття рішень та впровадження коригувальних і запобіжних дій (CAPA). У міжнародній практиці саме інтеграція ризик-менеджменту з даними EQA розглядається як один із найефективніших механізмів безперервного підвищення якості.</w:t>
      </w:r>
    </w:p>
    <w:p w14:paraId="21800021" w14:textId="4A6E979B" w:rsidR="0001022A" w:rsidRPr="001C3101" w:rsidRDefault="0001022A" w:rsidP="0001022A">
      <w:pPr>
        <w:widowControl w:val="0"/>
        <w:rPr>
          <w:rFonts w:cs="Times New Roman"/>
          <w:szCs w:val="28"/>
        </w:rPr>
      </w:pPr>
      <w:r>
        <w:rPr>
          <w:rFonts w:cs="Times New Roman"/>
          <w:szCs w:val="28"/>
        </w:rPr>
        <w:t xml:space="preserve"> </w:t>
      </w:r>
      <w:r w:rsidRPr="0001022A">
        <w:rPr>
          <w:rFonts w:cs="Times New Roman"/>
          <w:szCs w:val="28"/>
        </w:rPr>
        <w:t xml:space="preserve">Завершальними елементами моделі є внутрішні аудити, аналіз з боку керівництва та акредитація. Регулярні внутрішні аудити дозволяють оцінити результативність QMS, виявити невідповідності та ініціювати коригувальні дії, тоді як аналіз з боку керівництва забезпечує стратегічну оцінку досягнутих результатів на основі ключових показників ефективності (TAT, </w:t>
      </w:r>
      <w:r w:rsidRPr="0001022A">
        <w:rPr>
          <w:rFonts w:cs="Times New Roman"/>
          <w:szCs w:val="28"/>
        </w:rPr>
        <w:lastRenderedPageBreak/>
        <w:t>результати IQC/EQA, кількість скарг та інцидентів). Акредитація в цій моделі виступає не кінцевою метою, а зовнішнім підтвердженням зрілості системи управління, після чого лабораторія переходить до фази підтримання відповідності та безперервного поліпшення.</w:t>
      </w:r>
      <w:r>
        <w:rPr>
          <w:rFonts w:cs="Times New Roman"/>
          <w:szCs w:val="28"/>
        </w:rPr>
        <w:t xml:space="preserve"> Всі вище описані етапи типової міжнародної</w:t>
      </w:r>
      <w:r w:rsidRPr="0001022A">
        <w:rPr>
          <w:rFonts w:cs="Times New Roman"/>
          <w:szCs w:val="28"/>
        </w:rPr>
        <w:t xml:space="preserve"> модел</w:t>
      </w:r>
      <w:r>
        <w:rPr>
          <w:rFonts w:cs="Times New Roman"/>
          <w:szCs w:val="28"/>
        </w:rPr>
        <w:t>і</w:t>
      </w:r>
      <w:r w:rsidRPr="0001022A">
        <w:rPr>
          <w:rFonts w:cs="Times New Roman"/>
          <w:szCs w:val="28"/>
        </w:rPr>
        <w:t xml:space="preserve"> впровадження: від QMS до акредитації</w:t>
      </w:r>
      <w:r>
        <w:rPr>
          <w:rFonts w:cs="Times New Roman"/>
          <w:szCs w:val="28"/>
        </w:rPr>
        <w:t xml:space="preserve"> </w:t>
      </w:r>
      <w:r w:rsidRPr="0001022A">
        <w:rPr>
          <w:rFonts w:cs="Times New Roman"/>
          <w:szCs w:val="28"/>
        </w:rPr>
        <w:t>стандарту ISO 15189:2022</w:t>
      </w:r>
      <w:r>
        <w:rPr>
          <w:rFonts w:cs="Times New Roman"/>
          <w:szCs w:val="28"/>
        </w:rPr>
        <w:t xml:space="preserve"> викладено наглядно у таблиці 2.</w:t>
      </w:r>
      <w:r w:rsidR="001C3101" w:rsidRPr="001C3101">
        <w:rPr>
          <w:rFonts w:cs="Times New Roman"/>
          <w:szCs w:val="28"/>
        </w:rPr>
        <w:t>4.</w:t>
      </w:r>
    </w:p>
    <w:p w14:paraId="4691C8C1" w14:textId="6D47FA91" w:rsidR="0001022A" w:rsidRPr="00FC75D6" w:rsidRDefault="00A301CA" w:rsidP="00A301CA">
      <w:pPr>
        <w:widowControl w:val="0"/>
        <w:jc w:val="right"/>
        <w:rPr>
          <w:rFonts w:cs="Times New Roman"/>
          <w:szCs w:val="28"/>
          <w:lang w:val="ru-RU"/>
        </w:rPr>
      </w:pPr>
      <w:r w:rsidRPr="001C3101">
        <w:rPr>
          <w:rFonts w:cs="Times New Roman"/>
          <w:szCs w:val="28"/>
        </w:rPr>
        <w:t>Таблиця 2.</w:t>
      </w:r>
      <w:r w:rsidR="001C3101" w:rsidRPr="00FC75D6">
        <w:rPr>
          <w:rFonts w:cs="Times New Roman"/>
          <w:szCs w:val="28"/>
          <w:lang w:val="ru-RU"/>
        </w:rPr>
        <w:t>4.</w:t>
      </w:r>
    </w:p>
    <w:p w14:paraId="7D657D8B" w14:textId="7510649D" w:rsidR="00A301CA" w:rsidRPr="00A301CA" w:rsidRDefault="00A301CA" w:rsidP="00A301CA">
      <w:pPr>
        <w:widowControl w:val="0"/>
        <w:ind w:firstLine="0"/>
        <w:jc w:val="center"/>
        <w:rPr>
          <w:rFonts w:cs="Times New Roman"/>
          <w:b/>
          <w:szCs w:val="28"/>
        </w:rPr>
      </w:pPr>
      <w:r w:rsidRPr="00A301CA">
        <w:rPr>
          <w:b/>
        </w:rPr>
        <w:t>Типова міжнародна модель впровадження: від QMS до акредитації за ISO 15189:2022</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703"/>
        <w:gridCol w:w="1793"/>
        <w:gridCol w:w="2635"/>
        <w:gridCol w:w="2347"/>
        <w:gridCol w:w="1986"/>
      </w:tblGrid>
      <w:tr w:rsidR="00A301CA" w:rsidRPr="00A301CA" w14:paraId="759D0621" w14:textId="77777777" w:rsidTr="00A301CA">
        <w:trPr>
          <w:tblHeader/>
          <w:tblCellSpacing w:w="15" w:type="dxa"/>
        </w:trPr>
        <w:tc>
          <w:tcPr>
            <w:tcW w:w="0" w:type="auto"/>
            <w:vAlign w:val="center"/>
            <w:hideMark/>
          </w:tcPr>
          <w:p w14:paraId="5D1DBB23" w14:textId="77777777" w:rsidR="00A301CA" w:rsidRPr="00A301CA" w:rsidRDefault="00A301CA" w:rsidP="00A301CA">
            <w:pPr>
              <w:spacing w:line="240" w:lineRule="auto"/>
              <w:ind w:firstLine="0"/>
              <w:jc w:val="center"/>
              <w:rPr>
                <w:rFonts w:eastAsia="Times New Roman" w:cs="Times New Roman"/>
                <w:b/>
                <w:bCs/>
                <w:kern w:val="0"/>
                <w:sz w:val="24"/>
                <w:lang w:eastAsia="uk-UA"/>
                <w14:ligatures w14:val="none"/>
              </w:rPr>
            </w:pPr>
            <w:r w:rsidRPr="00A301CA">
              <w:rPr>
                <w:rFonts w:eastAsia="Times New Roman" w:cs="Times New Roman"/>
                <w:b/>
                <w:bCs/>
                <w:kern w:val="0"/>
                <w:sz w:val="24"/>
                <w:lang w:eastAsia="uk-UA"/>
                <w14:ligatures w14:val="none"/>
              </w:rPr>
              <w:t>№ етапу</w:t>
            </w:r>
          </w:p>
        </w:tc>
        <w:tc>
          <w:tcPr>
            <w:tcW w:w="0" w:type="auto"/>
            <w:vAlign w:val="center"/>
            <w:hideMark/>
          </w:tcPr>
          <w:p w14:paraId="58A11677" w14:textId="77777777" w:rsidR="00A301CA" w:rsidRPr="00A301CA" w:rsidRDefault="00A301CA" w:rsidP="00A301CA">
            <w:pPr>
              <w:spacing w:line="240" w:lineRule="auto"/>
              <w:ind w:firstLine="0"/>
              <w:jc w:val="center"/>
              <w:rPr>
                <w:rFonts w:eastAsia="Times New Roman" w:cs="Times New Roman"/>
                <w:b/>
                <w:bCs/>
                <w:kern w:val="0"/>
                <w:sz w:val="24"/>
                <w:lang w:eastAsia="uk-UA"/>
                <w14:ligatures w14:val="none"/>
              </w:rPr>
            </w:pPr>
            <w:r w:rsidRPr="00A301CA">
              <w:rPr>
                <w:rFonts w:eastAsia="Times New Roman" w:cs="Times New Roman"/>
                <w:b/>
                <w:bCs/>
                <w:kern w:val="0"/>
                <w:sz w:val="24"/>
                <w:lang w:eastAsia="uk-UA"/>
                <w14:ligatures w14:val="none"/>
              </w:rPr>
              <w:t>Ключовий етап впровадження</w:t>
            </w:r>
          </w:p>
        </w:tc>
        <w:tc>
          <w:tcPr>
            <w:tcW w:w="2605" w:type="dxa"/>
            <w:vAlign w:val="center"/>
            <w:hideMark/>
          </w:tcPr>
          <w:p w14:paraId="36E7AA86" w14:textId="77777777" w:rsidR="00A301CA" w:rsidRPr="00A301CA" w:rsidRDefault="00A301CA" w:rsidP="00A301CA">
            <w:pPr>
              <w:spacing w:line="240" w:lineRule="auto"/>
              <w:ind w:firstLine="0"/>
              <w:jc w:val="center"/>
              <w:rPr>
                <w:rFonts w:eastAsia="Times New Roman" w:cs="Times New Roman"/>
                <w:b/>
                <w:bCs/>
                <w:kern w:val="0"/>
                <w:sz w:val="24"/>
                <w:lang w:eastAsia="uk-UA"/>
                <w14:ligatures w14:val="none"/>
              </w:rPr>
            </w:pPr>
            <w:r w:rsidRPr="00A301CA">
              <w:rPr>
                <w:rFonts w:eastAsia="Times New Roman" w:cs="Times New Roman"/>
                <w:b/>
                <w:bCs/>
                <w:kern w:val="0"/>
                <w:sz w:val="24"/>
                <w:lang w:eastAsia="uk-UA"/>
                <w14:ligatures w14:val="none"/>
              </w:rPr>
              <w:t>Зміст управлінських і лабораторних дій (ISO 15189:2022)</w:t>
            </w:r>
          </w:p>
        </w:tc>
        <w:tc>
          <w:tcPr>
            <w:tcW w:w="2317" w:type="dxa"/>
            <w:vAlign w:val="center"/>
            <w:hideMark/>
          </w:tcPr>
          <w:p w14:paraId="7085A19B" w14:textId="77777777" w:rsidR="00A301CA" w:rsidRPr="00A301CA" w:rsidRDefault="00A301CA" w:rsidP="00A301CA">
            <w:pPr>
              <w:spacing w:line="240" w:lineRule="auto"/>
              <w:ind w:firstLine="0"/>
              <w:jc w:val="center"/>
              <w:rPr>
                <w:rFonts w:eastAsia="Times New Roman" w:cs="Times New Roman"/>
                <w:b/>
                <w:bCs/>
                <w:kern w:val="0"/>
                <w:sz w:val="24"/>
                <w:lang w:eastAsia="uk-UA"/>
                <w14:ligatures w14:val="none"/>
              </w:rPr>
            </w:pPr>
            <w:r w:rsidRPr="00A301CA">
              <w:rPr>
                <w:rFonts w:eastAsia="Times New Roman" w:cs="Times New Roman"/>
                <w:b/>
                <w:bCs/>
                <w:kern w:val="0"/>
                <w:sz w:val="24"/>
                <w:lang w:eastAsia="uk-UA"/>
                <w14:ligatures w14:val="none"/>
              </w:rPr>
              <w:t>Основні інструменти QMS</w:t>
            </w:r>
          </w:p>
        </w:tc>
        <w:tc>
          <w:tcPr>
            <w:tcW w:w="0" w:type="auto"/>
            <w:vAlign w:val="center"/>
            <w:hideMark/>
          </w:tcPr>
          <w:p w14:paraId="5195A9B9" w14:textId="77777777" w:rsidR="00A301CA" w:rsidRPr="00A301CA" w:rsidRDefault="00A301CA" w:rsidP="00A301CA">
            <w:pPr>
              <w:spacing w:line="240" w:lineRule="auto"/>
              <w:ind w:firstLine="0"/>
              <w:jc w:val="center"/>
              <w:rPr>
                <w:rFonts w:eastAsia="Times New Roman" w:cs="Times New Roman"/>
                <w:b/>
                <w:bCs/>
                <w:kern w:val="0"/>
                <w:sz w:val="24"/>
                <w:lang w:eastAsia="uk-UA"/>
                <w14:ligatures w14:val="none"/>
              </w:rPr>
            </w:pPr>
            <w:r w:rsidRPr="00A301CA">
              <w:rPr>
                <w:rFonts w:eastAsia="Times New Roman" w:cs="Times New Roman"/>
                <w:b/>
                <w:bCs/>
                <w:kern w:val="0"/>
                <w:sz w:val="24"/>
                <w:lang w:eastAsia="uk-UA"/>
                <w14:ligatures w14:val="none"/>
              </w:rPr>
              <w:t>Відповідність вимогам стандарту (пункти ISO 15189:2022)</w:t>
            </w:r>
          </w:p>
        </w:tc>
      </w:tr>
      <w:tr w:rsidR="00A301CA" w:rsidRPr="00A301CA" w14:paraId="106BCD32" w14:textId="77777777" w:rsidTr="00A301CA">
        <w:trPr>
          <w:tblCellSpacing w:w="15" w:type="dxa"/>
        </w:trPr>
        <w:tc>
          <w:tcPr>
            <w:tcW w:w="0" w:type="auto"/>
            <w:vAlign w:val="center"/>
            <w:hideMark/>
          </w:tcPr>
          <w:p w14:paraId="24011DB8" w14:textId="77777777" w:rsidR="00A301CA" w:rsidRPr="00A301CA" w:rsidRDefault="00A301CA" w:rsidP="00A301CA">
            <w:pPr>
              <w:spacing w:line="240" w:lineRule="auto"/>
              <w:ind w:firstLine="0"/>
              <w:jc w:val="left"/>
              <w:rPr>
                <w:rFonts w:eastAsia="Times New Roman" w:cs="Times New Roman"/>
                <w:kern w:val="0"/>
                <w:sz w:val="24"/>
                <w:lang w:eastAsia="uk-UA"/>
                <w14:ligatures w14:val="none"/>
              </w:rPr>
            </w:pPr>
            <w:r w:rsidRPr="00A301CA">
              <w:rPr>
                <w:rFonts w:eastAsia="Times New Roman" w:cs="Times New Roman"/>
                <w:kern w:val="0"/>
                <w:sz w:val="24"/>
                <w:lang w:eastAsia="uk-UA"/>
                <w14:ligatures w14:val="none"/>
              </w:rPr>
              <w:t>1</w:t>
            </w:r>
          </w:p>
        </w:tc>
        <w:tc>
          <w:tcPr>
            <w:tcW w:w="0" w:type="auto"/>
            <w:vAlign w:val="center"/>
            <w:hideMark/>
          </w:tcPr>
          <w:p w14:paraId="59DDEDE4" w14:textId="77777777" w:rsidR="00A301CA" w:rsidRPr="00A301CA" w:rsidRDefault="00A301CA" w:rsidP="00A301CA">
            <w:pPr>
              <w:spacing w:line="240" w:lineRule="auto"/>
              <w:ind w:firstLine="0"/>
              <w:jc w:val="left"/>
              <w:rPr>
                <w:rFonts w:eastAsia="Times New Roman" w:cs="Times New Roman"/>
                <w:kern w:val="0"/>
                <w:sz w:val="24"/>
                <w:lang w:eastAsia="uk-UA"/>
                <w14:ligatures w14:val="none"/>
              </w:rPr>
            </w:pPr>
            <w:r w:rsidRPr="00A301CA">
              <w:rPr>
                <w:rFonts w:eastAsia="Times New Roman" w:cs="Times New Roman"/>
                <w:kern w:val="0"/>
                <w:sz w:val="24"/>
                <w:lang w:eastAsia="uk-UA"/>
                <w14:ligatures w14:val="none"/>
              </w:rPr>
              <w:t>Стратегічне планування та Gap analysis</w:t>
            </w:r>
          </w:p>
        </w:tc>
        <w:tc>
          <w:tcPr>
            <w:tcW w:w="2605" w:type="dxa"/>
            <w:vAlign w:val="center"/>
            <w:hideMark/>
          </w:tcPr>
          <w:p w14:paraId="31FC19B2" w14:textId="77777777" w:rsidR="00A301CA" w:rsidRPr="00A301CA" w:rsidRDefault="00A301CA" w:rsidP="00A301CA">
            <w:pPr>
              <w:spacing w:line="240" w:lineRule="auto"/>
              <w:ind w:firstLine="0"/>
              <w:jc w:val="left"/>
              <w:rPr>
                <w:rFonts w:eastAsia="Times New Roman" w:cs="Times New Roman"/>
                <w:kern w:val="0"/>
                <w:sz w:val="24"/>
                <w:lang w:eastAsia="uk-UA"/>
                <w14:ligatures w14:val="none"/>
              </w:rPr>
            </w:pPr>
            <w:r w:rsidRPr="00A301CA">
              <w:rPr>
                <w:rFonts w:eastAsia="Times New Roman" w:cs="Times New Roman"/>
                <w:kern w:val="0"/>
                <w:sz w:val="24"/>
                <w:lang w:eastAsia="uk-UA"/>
                <w14:ligatures w14:val="none"/>
              </w:rPr>
              <w:t>Визначення сфери акредитації (scope); ідентифікація процесів лабораторного циклу; аналіз відповідності вимогам стандарту; первинна ідентифікація ризиків і можливостей</w:t>
            </w:r>
          </w:p>
        </w:tc>
        <w:tc>
          <w:tcPr>
            <w:tcW w:w="2317" w:type="dxa"/>
            <w:vAlign w:val="center"/>
            <w:hideMark/>
          </w:tcPr>
          <w:p w14:paraId="2F72A1A6" w14:textId="77777777" w:rsidR="00A301CA" w:rsidRPr="00A301CA" w:rsidRDefault="00A301CA" w:rsidP="00A301CA">
            <w:pPr>
              <w:spacing w:line="240" w:lineRule="auto"/>
              <w:ind w:firstLine="0"/>
              <w:jc w:val="left"/>
              <w:rPr>
                <w:rFonts w:eastAsia="Times New Roman" w:cs="Times New Roman"/>
                <w:kern w:val="0"/>
                <w:sz w:val="24"/>
                <w:lang w:eastAsia="uk-UA"/>
                <w14:ligatures w14:val="none"/>
              </w:rPr>
            </w:pPr>
            <w:r w:rsidRPr="00A301CA">
              <w:rPr>
                <w:rFonts w:eastAsia="Times New Roman" w:cs="Times New Roman"/>
                <w:kern w:val="0"/>
                <w:sz w:val="24"/>
                <w:lang w:eastAsia="uk-UA"/>
                <w14:ligatures w14:val="none"/>
              </w:rPr>
              <w:t>Gap analysis, карта процесів, реєстр ризиків</w:t>
            </w:r>
          </w:p>
        </w:tc>
        <w:tc>
          <w:tcPr>
            <w:tcW w:w="0" w:type="auto"/>
            <w:vAlign w:val="center"/>
            <w:hideMark/>
          </w:tcPr>
          <w:p w14:paraId="5BB02AEE" w14:textId="77777777" w:rsidR="00A301CA" w:rsidRPr="00A301CA" w:rsidRDefault="00A301CA" w:rsidP="00A301CA">
            <w:pPr>
              <w:spacing w:line="240" w:lineRule="auto"/>
              <w:ind w:firstLine="0"/>
              <w:jc w:val="left"/>
              <w:rPr>
                <w:rFonts w:eastAsia="Times New Roman" w:cs="Times New Roman"/>
                <w:kern w:val="0"/>
                <w:sz w:val="24"/>
                <w:lang w:eastAsia="uk-UA"/>
                <w14:ligatures w14:val="none"/>
              </w:rPr>
            </w:pPr>
            <w:r w:rsidRPr="00A301CA">
              <w:rPr>
                <w:rFonts w:eastAsia="Times New Roman" w:cs="Times New Roman"/>
                <w:kern w:val="0"/>
                <w:sz w:val="24"/>
                <w:lang w:eastAsia="uk-UA"/>
                <w14:ligatures w14:val="none"/>
              </w:rPr>
              <w:t>4.1–4.2 (Загальні вимоги), 8.2 (Управління ризиками та можливостями)</w:t>
            </w:r>
          </w:p>
        </w:tc>
      </w:tr>
      <w:tr w:rsidR="00A301CA" w:rsidRPr="00A301CA" w14:paraId="74EE041F" w14:textId="77777777" w:rsidTr="00A301CA">
        <w:trPr>
          <w:tblCellSpacing w:w="15" w:type="dxa"/>
        </w:trPr>
        <w:tc>
          <w:tcPr>
            <w:tcW w:w="0" w:type="auto"/>
            <w:vAlign w:val="center"/>
            <w:hideMark/>
          </w:tcPr>
          <w:p w14:paraId="12ABBDC0" w14:textId="77777777" w:rsidR="00A301CA" w:rsidRPr="00A301CA" w:rsidRDefault="00A301CA" w:rsidP="00A301CA">
            <w:pPr>
              <w:spacing w:line="240" w:lineRule="auto"/>
              <w:ind w:firstLine="0"/>
              <w:jc w:val="left"/>
              <w:rPr>
                <w:rFonts w:eastAsia="Times New Roman" w:cs="Times New Roman"/>
                <w:kern w:val="0"/>
                <w:sz w:val="24"/>
                <w:lang w:eastAsia="uk-UA"/>
                <w14:ligatures w14:val="none"/>
              </w:rPr>
            </w:pPr>
            <w:r w:rsidRPr="00A301CA">
              <w:rPr>
                <w:rFonts w:eastAsia="Times New Roman" w:cs="Times New Roman"/>
                <w:kern w:val="0"/>
                <w:sz w:val="24"/>
                <w:lang w:eastAsia="uk-UA"/>
                <w14:ligatures w14:val="none"/>
              </w:rPr>
              <w:t>2</w:t>
            </w:r>
          </w:p>
        </w:tc>
        <w:tc>
          <w:tcPr>
            <w:tcW w:w="0" w:type="auto"/>
            <w:vAlign w:val="center"/>
            <w:hideMark/>
          </w:tcPr>
          <w:p w14:paraId="619B2645" w14:textId="77777777" w:rsidR="00A301CA" w:rsidRPr="00A301CA" w:rsidRDefault="00A301CA" w:rsidP="00A301CA">
            <w:pPr>
              <w:spacing w:line="240" w:lineRule="auto"/>
              <w:ind w:firstLine="0"/>
              <w:jc w:val="left"/>
              <w:rPr>
                <w:rFonts w:eastAsia="Times New Roman" w:cs="Times New Roman"/>
                <w:kern w:val="0"/>
                <w:sz w:val="24"/>
                <w:lang w:eastAsia="uk-UA"/>
                <w14:ligatures w14:val="none"/>
              </w:rPr>
            </w:pPr>
            <w:r w:rsidRPr="00A301CA">
              <w:rPr>
                <w:rFonts w:eastAsia="Times New Roman" w:cs="Times New Roman"/>
                <w:kern w:val="0"/>
                <w:sz w:val="24"/>
                <w:lang w:eastAsia="uk-UA"/>
                <w14:ligatures w14:val="none"/>
              </w:rPr>
              <w:t>Формування системи управління якістю (QMS)</w:t>
            </w:r>
          </w:p>
        </w:tc>
        <w:tc>
          <w:tcPr>
            <w:tcW w:w="2605" w:type="dxa"/>
            <w:vAlign w:val="center"/>
            <w:hideMark/>
          </w:tcPr>
          <w:p w14:paraId="181815C3" w14:textId="77777777" w:rsidR="00A301CA" w:rsidRPr="00A301CA" w:rsidRDefault="00A301CA" w:rsidP="00A301CA">
            <w:pPr>
              <w:spacing w:line="240" w:lineRule="auto"/>
              <w:ind w:firstLine="0"/>
              <w:jc w:val="left"/>
              <w:rPr>
                <w:rFonts w:eastAsia="Times New Roman" w:cs="Times New Roman"/>
                <w:kern w:val="0"/>
                <w:sz w:val="24"/>
                <w:lang w:eastAsia="uk-UA"/>
                <w14:ligatures w14:val="none"/>
              </w:rPr>
            </w:pPr>
            <w:r w:rsidRPr="00A301CA">
              <w:rPr>
                <w:rFonts w:eastAsia="Times New Roman" w:cs="Times New Roman"/>
                <w:kern w:val="0"/>
                <w:sz w:val="24"/>
                <w:lang w:eastAsia="uk-UA"/>
                <w14:ligatures w14:val="none"/>
              </w:rPr>
              <w:t>Розробка політики та цілей у сфері якості; встановлення процесного та ризик-орієнтованого підходу; управління документованою інформацією</w:t>
            </w:r>
          </w:p>
        </w:tc>
        <w:tc>
          <w:tcPr>
            <w:tcW w:w="2317" w:type="dxa"/>
            <w:vAlign w:val="center"/>
            <w:hideMark/>
          </w:tcPr>
          <w:p w14:paraId="6F079482" w14:textId="77777777" w:rsidR="00A301CA" w:rsidRPr="00A301CA" w:rsidRDefault="00A301CA" w:rsidP="00A301CA">
            <w:pPr>
              <w:spacing w:line="240" w:lineRule="auto"/>
              <w:ind w:firstLine="0"/>
              <w:jc w:val="left"/>
              <w:rPr>
                <w:rFonts w:eastAsia="Times New Roman" w:cs="Times New Roman"/>
                <w:kern w:val="0"/>
                <w:sz w:val="24"/>
                <w:lang w:eastAsia="uk-UA"/>
                <w14:ligatures w14:val="none"/>
              </w:rPr>
            </w:pPr>
            <w:r w:rsidRPr="00A301CA">
              <w:rPr>
                <w:rFonts w:eastAsia="Times New Roman" w:cs="Times New Roman"/>
                <w:kern w:val="0"/>
                <w:sz w:val="24"/>
                <w:lang w:eastAsia="uk-UA"/>
                <w14:ligatures w14:val="none"/>
              </w:rPr>
              <w:t>Політика якості, керівництво з якості, SOP, записи</w:t>
            </w:r>
          </w:p>
        </w:tc>
        <w:tc>
          <w:tcPr>
            <w:tcW w:w="0" w:type="auto"/>
            <w:vAlign w:val="center"/>
            <w:hideMark/>
          </w:tcPr>
          <w:p w14:paraId="10D921B0" w14:textId="77777777" w:rsidR="00A301CA" w:rsidRPr="00A301CA" w:rsidRDefault="00A301CA" w:rsidP="00A301CA">
            <w:pPr>
              <w:spacing w:line="240" w:lineRule="auto"/>
              <w:ind w:firstLine="0"/>
              <w:jc w:val="left"/>
              <w:rPr>
                <w:rFonts w:eastAsia="Times New Roman" w:cs="Times New Roman"/>
                <w:kern w:val="0"/>
                <w:sz w:val="24"/>
                <w:lang w:eastAsia="uk-UA"/>
                <w14:ligatures w14:val="none"/>
              </w:rPr>
            </w:pPr>
            <w:r w:rsidRPr="00A301CA">
              <w:rPr>
                <w:rFonts w:eastAsia="Times New Roman" w:cs="Times New Roman"/>
                <w:kern w:val="0"/>
                <w:sz w:val="24"/>
                <w:lang w:eastAsia="uk-UA"/>
                <w14:ligatures w14:val="none"/>
              </w:rPr>
              <w:t>8.3–8.5 (Документована інформація, управління процесами)</w:t>
            </w:r>
          </w:p>
        </w:tc>
      </w:tr>
      <w:tr w:rsidR="00A301CA" w:rsidRPr="00A301CA" w14:paraId="377437E0" w14:textId="77777777" w:rsidTr="00A301CA">
        <w:trPr>
          <w:tblCellSpacing w:w="15" w:type="dxa"/>
        </w:trPr>
        <w:tc>
          <w:tcPr>
            <w:tcW w:w="0" w:type="auto"/>
            <w:vAlign w:val="center"/>
            <w:hideMark/>
          </w:tcPr>
          <w:p w14:paraId="6A211963" w14:textId="77777777" w:rsidR="00A301CA" w:rsidRPr="00A301CA" w:rsidRDefault="00A301CA" w:rsidP="00A301CA">
            <w:pPr>
              <w:spacing w:line="240" w:lineRule="auto"/>
              <w:ind w:firstLine="0"/>
              <w:jc w:val="left"/>
              <w:rPr>
                <w:rFonts w:eastAsia="Times New Roman" w:cs="Times New Roman"/>
                <w:kern w:val="0"/>
                <w:sz w:val="24"/>
                <w:lang w:eastAsia="uk-UA"/>
                <w14:ligatures w14:val="none"/>
              </w:rPr>
            </w:pPr>
            <w:r w:rsidRPr="00A301CA">
              <w:rPr>
                <w:rFonts w:eastAsia="Times New Roman" w:cs="Times New Roman"/>
                <w:kern w:val="0"/>
                <w:sz w:val="24"/>
                <w:lang w:eastAsia="uk-UA"/>
                <w14:ligatures w14:val="none"/>
              </w:rPr>
              <w:t>3</w:t>
            </w:r>
          </w:p>
        </w:tc>
        <w:tc>
          <w:tcPr>
            <w:tcW w:w="0" w:type="auto"/>
            <w:vAlign w:val="center"/>
            <w:hideMark/>
          </w:tcPr>
          <w:p w14:paraId="12D7DC2F" w14:textId="77777777" w:rsidR="00A301CA" w:rsidRPr="00A301CA" w:rsidRDefault="00A301CA" w:rsidP="00A301CA">
            <w:pPr>
              <w:spacing w:line="240" w:lineRule="auto"/>
              <w:ind w:firstLine="0"/>
              <w:jc w:val="left"/>
              <w:rPr>
                <w:rFonts w:eastAsia="Times New Roman" w:cs="Times New Roman"/>
                <w:kern w:val="0"/>
                <w:sz w:val="24"/>
                <w:lang w:eastAsia="uk-UA"/>
                <w14:ligatures w14:val="none"/>
              </w:rPr>
            </w:pPr>
            <w:r w:rsidRPr="00A301CA">
              <w:rPr>
                <w:rFonts w:eastAsia="Times New Roman" w:cs="Times New Roman"/>
                <w:kern w:val="0"/>
                <w:sz w:val="24"/>
                <w:lang w:eastAsia="uk-UA"/>
                <w14:ligatures w14:val="none"/>
              </w:rPr>
              <w:t>Управління персоналом і компетентністю</w:t>
            </w:r>
          </w:p>
        </w:tc>
        <w:tc>
          <w:tcPr>
            <w:tcW w:w="2605" w:type="dxa"/>
            <w:vAlign w:val="center"/>
            <w:hideMark/>
          </w:tcPr>
          <w:p w14:paraId="7E26BC28" w14:textId="77777777" w:rsidR="00A301CA" w:rsidRPr="00A301CA" w:rsidRDefault="00A301CA" w:rsidP="00A301CA">
            <w:pPr>
              <w:spacing w:line="240" w:lineRule="auto"/>
              <w:ind w:firstLine="0"/>
              <w:jc w:val="left"/>
              <w:rPr>
                <w:rFonts w:eastAsia="Times New Roman" w:cs="Times New Roman"/>
                <w:kern w:val="0"/>
                <w:sz w:val="24"/>
                <w:lang w:eastAsia="uk-UA"/>
                <w14:ligatures w14:val="none"/>
              </w:rPr>
            </w:pPr>
            <w:r w:rsidRPr="00A301CA">
              <w:rPr>
                <w:rFonts w:eastAsia="Times New Roman" w:cs="Times New Roman"/>
                <w:kern w:val="0"/>
                <w:sz w:val="24"/>
                <w:lang w:eastAsia="uk-UA"/>
                <w14:ligatures w14:val="none"/>
              </w:rPr>
              <w:t>Визначення вимог до компетентності; навчання, оцінювання та допуск персоналу; управління ризиками, пов’язаними з людським фактором</w:t>
            </w:r>
          </w:p>
        </w:tc>
        <w:tc>
          <w:tcPr>
            <w:tcW w:w="2317" w:type="dxa"/>
            <w:vAlign w:val="center"/>
            <w:hideMark/>
          </w:tcPr>
          <w:p w14:paraId="2F0D3681" w14:textId="77777777" w:rsidR="00A301CA" w:rsidRPr="00A301CA" w:rsidRDefault="00A301CA" w:rsidP="00A301CA">
            <w:pPr>
              <w:spacing w:line="240" w:lineRule="auto"/>
              <w:ind w:firstLine="0"/>
              <w:jc w:val="left"/>
              <w:rPr>
                <w:rFonts w:eastAsia="Times New Roman" w:cs="Times New Roman"/>
                <w:kern w:val="0"/>
                <w:sz w:val="24"/>
                <w:lang w:eastAsia="uk-UA"/>
                <w14:ligatures w14:val="none"/>
              </w:rPr>
            </w:pPr>
            <w:r w:rsidRPr="00A301CA">
              <w:rPr>
                <w:rFonts w:eastAsia="Times New Roman" w:cs="Times New Roman"/>
                <w:kern w:val="0"/>
                <w:sz w:val="24"/>
                <w:lang w:eastAsia="uk-UA"/>
                <w14:ligatures w14:val="none"/>
              </w:rPr>
              <w:t>Матриці компетентності, програми навчання, оцінювання</w:t>
            </w:r>
          </w:p>
        </w:tc>
        <w:tc>
          <w:tcPr>
            <w:tcW w:w="0" w:type="auto"/>
            <w:vAlign w:val="center"/>
            <w:hideMark/>
          </w:tcPr>
          <w:p w14:paraId="28F0C2F7" w14:textId="77777777" w:rsidR="00A301CA" w:rsidRPr="00A301CA" w:rsidRDefault="00A301CA" w:rsidP="00A301CA">
            <w:pPr>
              <w:spacing w:line="240" w:lineRule="auto"/>
              <w:ind w:firstLine="0"/>
              <w:jc w:val="left"/>
              <w:rPr>
                <w:rFonts w:eastAsia="Times New Roman" w:cs="Times New Roman"/>
                <w:kern w:val="0"/>
                <w:sz w:val="24"/>
                <w:lang w:eastAsia="uk-UA"/>
                <w14:ligatures w14:val="none"/>
              </w:rPr>
            </w:pPr>
            <w:r w:rsidRPr="00A301CA">
              <w:rPr>
                <w:rFonts w:eastAsia="Times New Roman" w:cs="Times New Roman"/>
                <w:kern w:val="0"/>
                <w:sz w:val="24"/>
                <w:lang w:eastAsia="uk-UA"/>
                <w14:ligatures w14:val="none"/>
              </w:rPr>
              <w:t>5.1–5.2 (Персонал і компетентність)</w:t>
            </w:r>
          </w:p>
        </w:tc>
      </w:tr>
      <w:tr w:rsidR="00A301CA" w:rsidRPr="00A301CA" w14:paraId="7CFBFD70" w14:textId="77777777" w:rsidTr="00A301CA">
        <w:trPr>
          <w:tblCellSpacing w:w="15" w:type="dxa"/>
        </w:trPr>
        <w:tc>
          <w:tcPr>
            <w:tcW w:w="0" w:type="auto"/>
            <w:vAlign w:val="center"/>
            <w:hideMark/>
          </w:tcPr>
          <w:p w14:paraId="0090646C" w14:textId="77777777" w:rsidR="00A301CA" w:rsidRPr="00A301CA" w:rsidRDefault="00A301CA" w:rsidP="00A301CA">
            <w:pPr>
              <w:spacing w:line="240" w:lineRule="auto"/>
              <w:ind w:firstLine="0"/>
              <w:jc w:val="left"/>
              <w:rPr>
                <w:rFonts w:eastAsia="Times New Roman" w:cs="Times New Roman"/>
                <w:kern w:val="0"/>
                <w:sz w:val="24"/>
                <w:lang w:eastAsia="uk-UA"/>
                <w14:ligatures w14:val="none"/>
              </w:rPr>
            </w:pPr>
            <w:r w:rsidRPr="00A301CA">
              <w:rPr>
                <w:rFonts w:eastAsia="Times New Roman" w:cs="Times New Roman"/>
                <w:kern w:val="0"/>
                <w:sz w:val="24"/>
                <w:lang w:eastAsia="uk-UA"/>
                <w14:ligatures w14:val="none"/>
              </w:rPr>
              <w:t>4</w:t>
            </w:r>
          </w:p>
        </w:tc>
        <w:tc>
          <w:tcPr>
            <w:tcW w:w="0" w:type="auto"/>
            <w:vAlign w:val="center"/>
            <w:hideMark/>
          </w:tcPr>
          <w:p w14:paraId="3E6920C2" w14:textId="77777777" w:rsidR="00A301CA" w:rsidRPr="00A301CA" w:rsidRDefault="00A301CA" w:rsidP="00A301CA">
            <w:pPr>
              <w:spacing w:line="240" w:lineRule="auto"/>
              <w:ind w:firstLine="0"/>
              <w:jc w:val="left"/>
              <w:rPr>
                <w:rFonts w:eastAsia="Times New Roman" w:cs="Times New Roman"/>
                <w:kern w:val="0"/>
                <w:sz w:val="24"/>
                <w:lang w:eastAsia="uk-UA"/>
                <w14:ligatures w14:val="none"/>
              </w:rPr>
            </w:pPr>
            <w:r w:rsidRPr="00A301CA">
              <w:rPr>
                <w:rFonts w:eastAsia="Times New Roman" w:cs="Times New Roman"/>
                <w:kern w:val="0"/>
                <w:sz w:val="24"/>
                <w:lang w:eastAsia="uk-UA"/>
                <w14:ligatures w14:val="none"/>
              </w:rPr>
              <w:t>Управління методиками та аналітичною якістю</w:t>
            </w:r>
          </w:p>
        </w:tc>
        <w:tc>
          <w:tcPr>
            <w:tcW w:w="2605" w:type="dxa"/>
            <w:vAlign w:val="center"/>
            <w:hideMark/>
          </w:tcPr>
          <w:p w14:paraId="621A7BAE" w14:textId="77777777" w:rsidR="00A301CA" w:rsidRPr="00A301CA" w:rsidRDefault="00A301CA" w:rsidP="00A301CA">
            <w:pPr>
              <w:spacing w:line="240" w:lineRule="auto"/>
              <w:ind w:firstLine="0"/>
              <w:jc w:val="left"/>
              <w:rPr>
                <w:rFonts w:eastAsia="Times New Roman" w:cs="Times New Roman"/>
                <w:kern w:val="0"/>
                <w:sz w:val="24"/>
                <w:lang w:eastAsia="uk-UA"/>
                <w14:ligatures w14:val="none"/>
              </w:rPr>
            </w:pPr>
            <w:r w:rsidRPr="00A301CA">
              <w:rPr>
                <w:rFonts w:eastAsia="Times New Roman" w:cs="Times New Roman"/>
                <w:kern w:val="0"/>
                <w:sz w:val="24"/>
                <w:lang w:eastAsia="uk-UA"/>
                <w14:ligatures w14:val="none"/>
              </w:rPr>
              <w:t xml:space="preserve">Валідація/верифікація методів; управління обладнанням і простежуваністю вимірювань; контроль аналітичної якості з урахуванням ризиків </w:t>
            </w:r>
            <w:r w:rsidRPr="00A301CA">
              <w:rPr>
                <w:rFonts w:eastAsia="Times New Roman" w:cs="Times New Roman"/>
                <w:kern w:val="0"/>
                <w:sz w:val="24"/>
                <w:lang w:eastAsia="uk-UA"/>
                <w14:ligatures w14:val="none"/>
              </w:rPr>
              <w:lastRenderedPageBreak/>
              <w:t>помилкових результатів</w:t>
            </w:r>
          </w:p>
        </w:tc>
        <w:tc>
          <w:tcPr>
            <w:tcW w:w="2317" w:type="dxa"/>
            <w:vAlign w:val="center"/>
            <w:hideMark/>
          </w:tcPr>
          <w:p w14:paraId="2D07B946" w14:textId="77777777" w:rsidR="00A301CA" w:rsidRPr="00A301CA" w:rsidRDefault="00A301CA" w:rsidP="00A301CA">
            <w:pPr>
              <w:spacing w:line="240" w:lineRule="auto"/>
              <w:ind w:firstLine="0"/>
              <w:jc w:val="left"/>
              <w:rPr>
                <w:rFonts w:eastAsia="Times New Roman" w:cs="Times New Roman"/>
                <w:kern w:val="0"/>
                <w:sz w:val="24"/>
                <w:lang w:eastAsia="uk-UA"/>
                <w14:ligatures w14:val="none"/>
              </w:rPr>
            </w:pPr>
            <w:r w:rsidRPr="00A301CA">
              <w:rPr>
                <w:rFonts w:eastAsia="Times New Roman" w:cs="Times New Roman"/>
                <w:kern w:val="0"/>
                <w:sz w:val="24"/>
                <w:lang w:eastAsia="uk-UA"/>
                <w14:ligatures w14:val="none"/>
              </w:rPr>
              <w:lastRenderedPageBreak/>
              <w:t>Протоколи валідації/верифікації, IQC, правила Вестгарда</w:t>
            </w:r>
          </w:p>
        </w:tc>
        <w:tc>
          <w:tcPr>
            <w:tcW w:w="0" w:type="auto"/>
            <w:vAlign w:val="center"/>
            <w:hideMark/>
          </w:tcPr>
          <w:p w14:paraId="1C5B7DF6" w14:textId="77777777" w:rsidR="00A301CA" w:rsidRPr="00A301CA" w:rsidRDefault="00A301CA" w:rsidP="00A301CA">
            <w:pPr>
              <w:spacing w:line="240" w:lineRule="auto"/>
              <w:ind w:firstLine="0"/>
              <w:jc w:val="left"/>
              <w:rPr>
                <w:rFonts w:eastAsia="Times New Roman" w:cs="Times New Roman"/>
                <w:kern w:val="0"/>
                <w:sz w:val="24"/>
                <w:lang w:eastAsia="uk-UA"/>
                <w14:ligatures w14:val="none"/>
              </w:rPr>
            </w:pPr>
            <w:r w:rsidRPr="00A301CA">
              <w:rPr>
                <w:rFonts w:eastAsia="Times New Roman" w:cs="Times New Roman"/>
                <w:kern w:val="0"/>
                <w:sz w:val="24"/>
                <w:lang w:eastAsia="uk-UA"/>
                <w14:ligatures w14:val="none"/>
              </w:rPr>
              <w:t>6.2–6.5 (Методи, обладнання, простежуваність, забезпечення якості результатів)</w:t>
            </w:r>
          </w:p>
        </w:tc>
      </w:tr>
      <w:tr w:rsidR="00A301CA" w:rsidRPr="00A301CA" w14:paraId="29CBA47E" w14:textId="77777777" w:rsidTr="00A301CA">
        <w:trPr>
          <w:tblCellSpacing w:w="15" w:type="dxa"/>
        </w:trPr>
        <w:tc>
          <w:tcPr>
            <w:tcW w:w="0" w:type="auto"/>
            <w:vAlign w:val="center"/>
            <w:hideMark/>
          </w:tcPr>
          <w:p w14:paraId="6A369EEE" w14:textId="77777777" w:rsidR="00A301CA" w:rsidRPr="00A301CA" w:rsidRDefault="00A301CA" w:rsidP="00A301CA">
            <w:pPr>
              <w:spacing w:line="240" w:lineRule="auto"/>
              <w:ind w:firstLine="0"/>
              <w:jc w:val="left"/>
              <w:rPr>
                <w:rFonts w:eastAsia="Times New Roman" w:cs="Times New Roman"/>
                <w:kern w:val="0"/>
                <w:sz w:val="24"/>
                <w:lang w:eastAsia="uk-UA"/>
                <w14:ligatures w14:val="none"/>
              </w:rPr>
            </w:pPr>
            <w:r w:rsidRPr="00A301CA">
              <w:rPr>
                <w:rFonts w:eastAsia="Times New Roman" w:cs="Times New Roman"/>
                <w:kern w:val="0"/>
                <w:sz w:val="24"/>
                <w:lang w:eastAsia="uk-UA"/>
                <w14:ligatures w14:val="none"/>
              </w:rPr>
              <w:t>5</w:t>
            </w:r>
          </w:p>
        </w:tc>
        <w:tc>
          <w:tcPr>
            <w:tcW w:w="0" w:type="auto"/>
            <w:vAlign w:val="center"/>
            <w:hideMark/>
          </w:tcPr>
          <w:p w14:paraId="4C7C0A5E" w14:textId="77777777" w:rsidR="00A301CA" w:rsidRPr="00A301CA" w:rsidRDefault="00A301CA" w:rsidP="00A301CA">
            <w:pPr>
              <w:spacing w:line="240" w:lineRule="auto"/>
              <w:ind w:firstLine="0"/>
              <w:jc w:val="left"/>
              <w:rPr>
                <w:rFonts w:eastAsia="Times New Roman" w:cs="Times New Roman"/>
                <w:kern w:val="0"/>
                <w:sz w:val="24"/>
                <w:lang w:eastAsia="uk-UA"/>
                <w14:ligatures w14:val="none"/>
              </w:rPr>
            </w:pPr>
            <w:r w:rsidRPr="00A301CA">
              <w:rPr>
                <w:rFonts w:eastAsia="Times New Roman" w:cs="Times New Roman"/>
                <w:kern w:val="0"/>
                <w:sz w:val="24"/>
                <w:lang w:eastAsia="uk-UA"/>
                <w14:ligatures w14:val="none"/>
              </w:rPr>
              <w:t>Ризик-менеджмент та EQA</w:t>
            </w:r>
          </w:p>
        </w:tc>
        <w:tc>
          <w:tcPr>
            <w:tcW w:w="2605" w:type="dxa"/>
            <w:vAlign w:val="center"/>
            <w:hideMark/>
          </w:tcPr>
          <w:p w14:paraId="4DA6A64B" w14:textId="77777777" w:rsidR="00A301CA" w:rsidRPr="00A301CA" w:rsidRDefault="00A301CA" w:rsidP="00A301CA">
            <w:pPr>
              <w:spacing w:line="240" w:lineRule="auto"/>
              <w:ind w:firstLine="0"/>
              <w:jc w:val="left"/>
              <w:rPr>
                <w:rFonts w:eastAsia="Times New Roman" w:cs="Times New Roman"/>
                <w:kern w:val="0"/>
                <w:sz w:val="24"/>
                <w:lang w:eastAsia="uk-UA"/>
                <w14:ligatures w14:val="none"/>
              </w:rPr>
            </w:pPr>
            <w:r w:rsidRPr="00A301CA">
              <w:rPr>
                <w:rFonts w:eastAsia="Times New Roman" w:cs="Times New Roman"/>
                <w:kern w:val="0"/>
                <w:sz w:val="24"/>
                <w:lang w:eastAsia="uk-UA"/>
                <w14:ligatures w14:val="none"/>
              </w:rPr>
              <w:t>Системна ідентифікація й оцінка ризиків у пре-, аналітичній і постаналітичній фазах; участь у EQA/EQAS; аналіз відхилень і впровадження CAPA</w:t>
            </w:r>
          </w:p>
        </w:tc>
        <w:tc>
          <w:tcPr>
            <w:tcW w:w="2317" w:type="dxa"/>
            <w:vAlign w:val="center"/>
            <w:hideMark/>
          </w:tcPr>
          <w:p w14:paraId="0D46658A" w14:textId="77777777" w:rsidR="00A301CA" w:rsidRPr="00A301CA" w:rsidRDefault="00A301CA" w:rsidP="00A301CA">
            <w:pPr>
              <w:spacing w:line="240" w:lineRule="auto"/>
              <w:ind w:firstLine="0"/>
              <w:jc w:val="left"/>
              <w:rPr>
                <w:rFonts w:eastAsia="Times New Roman" w:cs="Times New Roman"/>
                <w:kern w:val="0"/>
                <w:sz w:val="24"/>
                <w:lang w:eastAsia="uk-UA"/>
                <w14:ligatures w14:val="none"/>
              </w:rPr>
            </w:pPr>
            <w:r w:rsidRPr="00A301CA">
              <w:rPr>
                <w:rFonts w:eastAsia="Times New Roman" w:cs="Times New Roman"/>
                <w:kern w:val="0"/>
                <w:sz w:val="24"/>
                <w:lang w:eastAsia="uk-UA"/>
                <w14:ligatures w14:val="none"/>
              </w:rPr>
              <w:t>Реєстр ризиків, FMEA, EQA/EQAS, CAPA</w:t>
            </w:r>
          </w:p>
        </w:tc>
        <w:tc>
          <w:tcPr>
            <w:tcW w:w="0" w:type="auto"/>
            <w:vAlign w:val="center"/>
            <w:hideMark/>
          </w:tcPr>
          <w:p w14:paraId="60B20DE3" w14:textId="77777777" w:rsidR="00A301CA" w:rsidRPr="00A301CA" w:rsidRDefault="00A301CA" w:rsidP="00A301CA">
            <w:pPr>
              <w:spacing w:line="240" w:lineRule="auto"/>
              <w:ind w:firstLine="0"/>
              <w:jc w:val="left"/>
              <w:rPr>
                <w:rFonts w:eastAsia="Times New Roman" w:cs="Times New Roman"/>
                <w:kern w:val="0"/>
                <w:sz w:val="24"/>
                <w:lang w:eastAsia="uk-UA"/>
                <w14:ligatures w14:val="none"/>
              </w:rPr>
            </w:pPr>
            <w:r w:rsidRPr="00A301CA">
              <w:rPr>
                <w:rFonts w:eastAsia="Times New Roman" w:cs="Times New Roman"/>
                <w:kern w:val="0"/>
                <w:sz w:val="24"/>
                <w:lang w:eastAsia="uk-UA"/>
                <w14:ligatures w14:val="none"/>
              </w:rPr>
              <w:t>7.1–7.7 (Лабораторний процес), 8.2 (Ризики), 7.7 (Забезпечення якості результатів)</w:t>
            </w:r>
          </w:p>
        </w:tc>
      </w:tr>
      <w:tr w:rsidR="00A301CA" w:rsidRPr="00A301CA" w14:paraId="0D6E4A0D" w14:textId="77777777" w:rsidTr="00A301CA">
        <w:trPr>
          <w:tblCellSpacing w:w="15" w:type="dxa"/>
        </w:trPr>
        <w:tc>
          <w:tcPr>
            <w:tcW w:w="0" w:type="auto"/>
            <w:vAlign w:val="center"/>
            <w:hideMark/>
          </w:tcPr>
          <w:p w14:paraId="04724640" w14:textId="77777777" w:rsidR="00A301CA" w:rsidRPr="00A301CA" w:rsidRDefault="00A301CA" w:rsidP="00A301CA">
            <w:pPr>
              <w:spacing w:line="240" w:lineRule="auto"/>
              <w:ind w:firstLine="0"/>
              <w:jc w:val="left"/>
              <w:rPr>
                <w:rFonts w:eastAsia="Times New Roman" w:cs="Times New Roman"/>
                <w:kern w:val="0"/>
                <w:sz w:val="24"/>
                <w:lang w:eastAsia="uk-UA"/>
                <w14:ligatures w14:val="none"/>
              </w:rPr>
            </w:pPr>
            <w:r w:rsidRPr="00A301CA">
              <w:rPr>
                <w:rFonts w:eastAsia="Times New Roman" w:cs="Times New Roman"/>
                <w:kern w:val="0"/>
                <w:sz w:val="24"/>
                <w:lang w:eastAsia="uk-UA"/>
                <w14:ligatures w14:val="none"/>
              </w:rPr>
              <w:t>6</w:t>
            </w:r>
          </w:p>
        </w:tc>
        <w:tc>
          <w:tcPr>
            <w:tcW w:w="0" w:type="auto"/>
            <w:vAlign w:val="center"/>
            <w:hideMark/>
          </w:tcPr>
          <w:p w14:paraId="2EFDBBE0" w14:textId="77777777" w:rsidR="00A301CA" w:rsidRPr="00A301CA" w:rsidRDefault="00A301CA" w:rsidP="00A301CA">
            <w:pPr>
              <w:spacing w:line="240" w:lineRule="auto"/>
              <w:ind w:firstLine="0"/>
              <w:jc w:val="left"/>
              <w:rPr>
                <w:rFonts w:eastAsia="Times New Roman" w:cs="Times New Roman"/>
                <w:kern w:val="0"/>
                <w:sz w:val="24"/>
                <w:lang w:eastAsia="uk-UA"/>
                <w14:ligatures w14:val="none"/>
              </w:rPr>
            </w:pPr>
            <w:r w:rsidRPr="00A301CA">
              <w:rPr>
                <w:rFonts w:eastAsia="Times New Roman" w:cs="Times New Roman"/>
                <w:kern w:val="0"/>
                <w:sz w:val="24"/>
                <w:lang w:eastAsia="uk-UA"/>
                <w14:ligatures w14:val="none"/>
              </w:rPr>
              <w:t>Внутрішні аудити та аналіз з боку керівництва</w:t>
            </w:r>
          </w:p>
        </w:tc>
        <w:tc>
          <w:tcPr>
            <w:tcW w:w="2605" w:type="dxa"/>
            <w:vAlign w:val="center"/>
            <w:hideMark/>
          </w:tcPr>
          <w:p w14:paraId="571D43CF" w14:textId="77777777" w:rsidR="00A301CA" w:rsidRPr="00A301CA" w:rsidRDefault="00A301CA" w:rsidP="00A301CA">
            <w:pPr>
              <w:spacing w:line="240" w:lineRule="auto"/>
              <w:ind w:firstLine="0"/>
              <w:jc w:val="left"/>
              <w:rPr>
                <w:rFonts w:eastAsia="Times New Roman" w:cs="Times New Roman"/>
                <w:kern w:val="0"/>
                <w:sz w:val="24"/>
                <w:lang w:eastAsia="uk-UA"/>
                <w14:ligatures w14:val="none"/>
              </w:rPr>
            </w:pPr>
            <w:r w:rsidRPr="00A301CA">
              <w:rPr>
                <w:rFonts w:eastAsia="Times New Roman" w:cs="Times New Roman"/>
                <w:kern w:val="0"/>
                <w:sz w:val="24"/>
                <w:lang w:eastAsia="uk-UA"/>
                <w14:ligatures w14:val="none"/>
              </w:rPr>
              <w:t>Проведення внутрішніх аудитів; аналіз невідповідностей; оцінка KPI (TAT, IQC/EQA, скарги); ухвалення управлінських рішень щодо поліпшення</w:t>
            </w:r>
          </w:p>
        </w:tc>
        <w:tc>
          <w:tcPr>
            <w:tcW w:w="2317" w:type="dxa"/>
            <w:vAlign w:val="center"/>
            <w:hideMark/>
          </w:tcPr>
          <w:p w14:paraId="18BF4853" w14:textId="77777777" w:rsidR="00A301CA" w:rsidRPr="00A301CA" w:rsidRDefault="00A301CA" w:rsidP="00A301CA">
            <w:pPr>
              <w:spacing w:line="240" w:lineRule="auto"/>
              <w:ind w:firstLine="0"/>
              <w:jc w:val="left"/>
              <w:rPr>
                <w:rFonts w:eastAsia="Times New Roman" w:cs="Times New Roman"/>
                <w:kern w:val="0"/>
                <w:sz w:val="24"/>
                <w:lang w:eastAsia="uk-UA"/>
                <w14:ligatures w14:val="none"/>
              </w:rPr>
            </w:pPr>
            <w:r w:rsidRPr="00A301CA">
              <w:rPr>
                <w:rFonts w:eastAsia="Times New Roman" w:cs="Times New Roman"/>
                <w:kern w:val="0"/>
                <w:sz w:val="24"/>
                <w:lang w:eastAsia="uk-UA"/>
                <w14:ligatures w14:val="none"/>
              </w:rPr>
              <w:t>Програма аудитів, RCA, звіти KPI, протоколи аналізу</w:t>
            </w:r>
          </w:p>
        </w:tc>
        <w:tc>
          <w:tcPr>
            <w:tcW w:w="0" w:type="auto"/>
            <w:vAlign w:val="center"/>
            <w:hideMark/>
          </w:tcPr>
          <w:p w14:paraId="7D464FBF" w14:textId="77777777" w:rsidR="00A301CA" w:rsidRPr="00A301CA" w:rsidRDefault="00A301CA" w:rsidP="00A301CA">
            <w:pPr>
              <w:spacing w:line="240" w:lineRule="auto"/>
              <w:ind w:firstLine="0"/>
              <w:jc w:val="left"/>
              <w:rPr>
                <w:rFonts w:eastAsia="Times New Roman" w:cs="Times New Roman"/>
                <w:kern w:val="0"/>
                <w:sz w:val="24"/>
                <w:lang w:eastAsia="uk-UA"/>
                <w14:ligatures w14:val="none"/>
              </w:rPr>
            </w:pPr>
            <w:r w:rsidRPr="00A301CA">
              <w:rPr>
                <w:rFonts w:eastAsia="Times New Roman" w:cs="Times New Roman"/>
                <w:kern w:val="0"/>
                <w:sz w:val="24"/>
                <w:lang w:eastAsia="uk-UA"/>
                <w14:ligatures w14:val="none"/>
              </w:rPr>
              <w:t>8.8 (Внутрішній аудит), 8.9 (Аналіз з боку керівництва)</w:t>
            </w:r>
          </w:p>
        </w:tc>
      </w:tr>
      <w:tr w:rsidR="00A301CA" w:rsidRPr="00A301CA" w14:paraId="544F7A4A" w14:textId="77777777" w:rsidTr="00A301CA">
        <w:trPr>
          <w:tblCellSpacing w:w="15" w:type="dxa"/>
        </w:trPr>
        <w:tc>
          <w:tcPr>
            <w:tcW w:w="0" w:type="auto"/>
            <w:vAlign w:val="center"/>
            <w:hideMark/>
          </w:tcPr>
          <w:p w14:paraId="5B1B8B58" w14:textId="77777777" w:rsidR="00A301CA" w:rsidRPr="00A301CA" w:rsidRDefault="00A301CA" w:rsidP="00A301CA">
            <w:pPr>
              <w:spacing w:line="240" w:lineRule="auto"/>
              <w:ind w:firstLine="0"/>
              <w:jc w:val="left"/>
              <w:rPr>
                <w:rFonts w:eastAsia="Times New Roman" w:cs="Times New Roman"/>
                <w:kern w:val="0"/>
                <w:sz w:val="24"/>
                <w:lang w:eastAsia="uk-UA"/>
                <w14:ligatures w14:val="none"/>
              </w:rPr>
            </w:pPr>
            <w:r w:rsidRPr="00A301CA">
              <w:rPr>
                <w:rFonts w:eastAsia="Times New Roman" w:cs="Times New Roman"/>
                <w:kern w:val="0"/>
                <w:sz w:val="24"/>
                <w:lang w:eastAsia="uk-UA"/>
                <w14:ligatures w14:val="none"/>
              </w:rPr>
              <w:t>7</w:t>
            </w:r>
          </w:p>
        </w:tc>
        <w:tc>
          <w:tcPr>
            <w:tcW w:w="0" w:type="auto"/>
            <w:vAlign w:val="center"/>
            <w:hideMark/>
          </w:tcPr>
          <w:p w14:paraId="4ABD98C4" w14:textId="77777777" w:rsidR="00A301CA" w:rsidRPr="00A301CA" w:rsidRDefault="00A301CA" w:rsidP="00A301CA">
            <w:pPr>
              <w:spacing w:line="240" w:lineRule="auto"/>
              <w:ind w:firstLine="0"/>
              <w:jc w:val="left"/>
              <w:rPr>
                <w:rFonts w:eastAsia="Times New Roman" w:cs="Times New Roman"/>
                <w:kern w:val="0"/>
                <w:sz w:val="24"/>
                <w:lang w:eastAsia="uk-UA"/>
                <w14:ligatures w14:val="none"/>
              </w:rPr>
            </w:pPr>
            <w:r w:rsidRPr="00A301CA">
              <w:rPr>
                <w:rFonts w:eastAsia="Times New Roman" w:cs="Times New Roman"/>
                <w:kern w:val="0"/>
                <w:sz w:val="24"/>
                <w:lang w:eastAsia="uk-UA"/>
                <w14:ligatures w14:val="none"/>
              </w:rPr>
              <w:t>Акредитація та безперервне поліпшення</w:t>
            </w:r>
          </w:p>
        </w:tc>
        <w:tc>
          <w:tcPr>
            <w:tcW w:w="2605" w:type="dxa"/>
            <w:vAlign w:val="center"/>
            <w:hideMark/>
          </w:tcPr>
          <w:p w14:paraId="669A8353" w14:textId="77777777" w:rsidR="00A301CA" w:rsidRPr="00A301CA" w:rsidRDefault="00A301CA" w:rsidP="00A301CA">
            <w:pPr>
              <w:spacing w:line="240" w:lineRule="auto"/>
              <w:ind w:firstLine="0"/>
              <w:jc w:val="left"/>
              <w:rPr>
                <w:rFonts w:eastAsia="Times New Roman" w:cs="Times New Roman"/>
                <w:kern w:val="0"/>
                <w:sz w:val="24"/>
                <w:lang w:eastAsia="uk-UA"/>
                <w14:ligatures w14:val="none"/>
              </w:rPr>
            </w:pPr>
            <w:r w:rsidRPr="00A301CA">
              <w:rPr>
                <w:rFonts w:eastAsia="Times New Roman" w:cs="Times New Roman"/>
                <w:kern w:val="0"/>
                <w:sz w:val="24"/>
                <w:lang w:eastAsia="uk-UA"/>
                <w14:ligatures w14:val="none"/>
              </w:rPr>
              <w:t>Проходження зовнішнього акредитаційного аудиту; усунення зауважень; підтримання відповідності та адаптація до змін стандарту</w:t>
            </w:r>
          </w:p>
        </w:tc>
        <w:tc>
          <w:tcPr>
            <w:tcW w:w="2317" w:type="dxa"/>
            <w:vAlign w:val="center"/>
            <w:hideMark/>
          </w:tcPr>
          <w:p w14:paraId="50ACE51D" w14:textId="77777777" w:rsidR="00A301CA" w:rsidRPr="00A301CA" w:rsidRDefault="00A301CA" w:rsidP="00A301CA">
            <w:pPr>
              <w:spacing w:line="240" w:lineRule="auto"/>
              <w:ind w:firstLine="0"/>
              <w:jc w:val="left"/>
              <w:rPr>
                <w:rFonts w:eastAsia="Times New Roman" w:cs="Times New Roman"/>
                <w:kern w:val="0"/>
                <w:sz w:val="24"/>
                <w:lang w:eastAsia="uk-UA"/>
                <w14:ligatures w14:val="none"/>
              </w:rPr>
            </w:pPr>
            <w:r w:rsidRPr="00A301CA">
              <w:rPr>
                <w:rFonts w:eastAsia="Times New Roman" w:cs="Times New Roman"/>
                <w:kern w:val="0"/>
                <w:sz w:val="24"/>
                <w:lang w:eastAsia="uk-UA"/>
                <w14:ligatures w14:val="none"/>
              </w:rPr>
              <w:t>Чек-листи акредитації, PDCA, бенчмаркінг</w:t>
            </w:r>
          </w:p>
        </w:tc>
        <w:tc>
          <w:tcPr>
            <w:tcW w:w="0" w:type="auto"/>
            <w:vAlign w:val="center"/>
            <w:hideMark/>
          </w:tcPr>
          <w:p w14:paraId="13DE5AD6" w14:textId="77777777" w:rsidR="00A301CA" w:rsidRPr="00A301CA" w:rsidRDefault="00A301CA" w:rsidP="00A301CA">
            <w:pPr>
              <w:spacing w:line="240" w:lineRule="auto"/>
              <w:ind w:firstLine="0"/>
              <w:jc w:val="left"/>
              <w:rPr>
                <w:rFonts w:eastAsia="Times New Roman" w:cs="Times New Roman"/>
                <w:kern w:val="0"/>
                <w:sz w:val="24"/>
                <w:lang w:eastAsia="uk-UA"/>
                <w14:ligatures w14:val="none"/>
              </w:rPr>
            </w:pPr>
            <w:r w:rsidRPr="00A301CA">
              <w:rPr>
                <w:rFonts w:eastAsia="Times New Roman" w:cs="Times New Roman"/>
                <w:kern w:val="0"/>
                <w:sz w:val="24"/>
                <w:lang w:eastAsia="uk-UA"/>
                <w14:ligatures w14:val="none"/>
              </w:rPr>
              <w:t>8.10 (Поліпшення), усі застосовні вимоги стандарту</w:t>
            </w:r>
          </w:p>
        </w:tc>
      </w:tr>
    </w:tbl>
    <w:p w14:paraId="6B03F2B3" w14:textId="413AF7E5" w:rsidR="00A301CA" w:rsidRPr="00F35BDA" w:rsidRDefault="00F35BDA" w:rsidP="00F35BDA">
      <w:pPr>
        <w:widowControl w:val="0"/>
        <w:rPr>
          <w:rFonts w:cs="Times New Roman"/>
          <w:szCs w:val="28"/>
        </w:rPr>
      </w:pPr>
      <w:r w:rsidRPr="00F35BDA">
        <w:rPr>
          <w:rFonts w:cs="Times New Roman"/>
          <w:szCs w:val="28"/>
        </w:rPr>
        <w:t>Джерело: сформовано автором.</w:t>
      </w:r>
    </w:p>
    <w:p w14:paraId="55AF1244" w14:textId="0376B2DA" w:rsidR="00C3377E" w:rsidRPr="009C659D" w:rsidRDefault="0001022A" w:rsidP="009C659D">
      <w:pPr>
        <w:widowControl w:val="0"/>
        <w:rPr>
          <w:rFonts w:cs="Times New Roman"/>
          <w:szCs w:val="28"/>
        </w:rPr>
      </w:pPr>
      <w:r w:rsidRPr="0001022A">
        <w:rPr>
          <w:rFonts w:cs="Times New Roman"/>
          <w:szCs w:val="28"/>
        </w:rPr>
        <w:t>Таким чином, типова міжнародна модель впровадження ISO 15189:2022 характеризується інтеграцією QMS у загальну систему менеджменту лабораторії, акцентом на управління ризиками та використання показників якості як основи управлінських рішень. Саме такий підхід забезпечує довгострокову стійкість лабораторії, підвищення її конкурентоспроможності та довіри з боку клініцистів і пацієнтів.</w:t>
      </w:r>
    </w:p>
    <w:p w14:paraId="32B4B17A" w14:textId="11C0DFBC" w:rsidR="00941829" w:rsidRPr="00F77A52" w:rsidRDefault="00CD0F8F" w:rsidP="00E918F5">
      <w:pPr>
        <w:ind w:firstLine="708"/>
        <w:rPr>
          <w:rFonts w:eastAsia="Times New Roman" w:cs="Times New Roman"/>
          <w:kern w:val="0"/>
          <w:szCs w:val="28"/>
          <w:lang w:eastAsia="uk-UA"/>
          <w14:ligatures w14:val="none"/>
        </w:rPr>
      </w:pPr>
      <w:r w:rsidRPr="00E918F5">
        <w:rPr>
          <w:rFonts w:eastAsia="Times New Roman" w:cs="Times New Roman"/>
          <w:kern w:val="0"/>
          <w:szCs w:val="28"/>
          <w:lang w:eastAsia="uk-UA"/>
          <w14:ligatures w14:val="none"/>
        </w:rPr>
        <w:t xml:space="preserve">Акредитація та </w:t>
      </w:r>
      <w:r w:rsidR="00C3377E" w:rsidRPr="00E918F5">
        <w:rPr>
          <w:rFonts w:eastAsia="Times New Roman" w:cs="Times New Roman"/>
          <w:kern w:val="0"/>
          <w:szCs w:val="28"/>
          <w:lang w:eastAsia="uk-UA"/>
          <w14:ligatures w14:val="none"/>
        </w:rPr>
        <w:t xml:space="preserve">впровадження вимог ISO 15189 асоційовані з покращенням керованості процесів і якості результатів. Наприклад, </w:t>
      </w:r>
      <w:r w:rsidRPr="00E918F5">
        <w:rPr>
          <w:rFonts w:eastAsia="Times New Roman" w:cs="Times New Roman"/>
          <w:kern w:val="0"/>
          <w:szCs w:val="28"/>
          <w:lang w:eastAsia="uk-UA"/>
          <w14:ligatures w14:val="none"/>
        </w:rPr>
        <w:t>такий чинник як пацієнтська</w:t>
      </w:r>
      <w:r w:rsidR="00C3377E" w:rsidRPr="00E918F5">
        <w:rPr>
          <w:rFonts w:eastAsia="Times New Roman" w:cs="Times New Roman"/>
          <w:kern w:val="0"/>
          <w:szCs w:val="28"/>
          <w:lang w:eastAsia="uk-UA"/>
          <w14:ligatures w14:val="none"/>
        </w:rPr>
        <w:t xml:space="preserve"> безпеку</w:t>
      </w:r>
      <w:r w:rsidRPr="00E918F5">
        <w:rPr>
          <w:rFonts w:eastAsia="Times New Roman" w:cs="Times New Roman"/>
          <w:kern w:val="0"/>
          <w:szCs w:val="28"/>
          <w:lang w:eastAsia="uk-UA"/>
          <w14:ligatures w14:val="none"/>
        </w:rPr>
        <w:t xml:space="preserve"> </w:t>
      </w:r>
      <w:r w:rsidR="00C3377E" w:rsidRPr="00E918F5">
        <w:rPr>
          <w:rFonts w:eastAsia="Times New Roman" w:cs="Times New Roman"/>
          <w:kern w:val="0"/>
          <w:szCs w:val="28"/>
          <w:lang w:eastAsia="uk-UA"/>
          <w14:ligatures w14:val="none"/>
        </w:rPr>
        <w:t>та якість зазначається,</w:t>
      </w:r>
      <w:r w:rsidRPr="00E918F5">
        <w:rPr>
          <w:rFonts w:eastAsia="Times New Roman" w:cs="Times New Roman"/>
          <w:kern w:val="0"/>
          <w:szCs w:val="28"/>
          <w:lang w:eastAsia="uk-UA"/>
          <w14:ligatures w14:val="none"/>
        </w:rPr>
        <w:t xml:space="preserve"> там</w:t>
      </w:r>
      <w:r w:rsidR="00C3377E" w:rsidRPr="00E918F5">
        <w:rPr>
          <w:rFonts w:eastAsia="Times New Roman" w:cs="Times New Roman"/>
          <w:kern w:val="0"/>
          <w:szCs w:val="28"/>
          <w:lang w:eastAsia="uk-UA"/>
          <w14:ligatures w14:val="none"/>
        </w:rPr>
        <w:t xml:space="preserve"> що ISO 15189 створює практичну основу для системного управління якістю й компетентністю в медичних лабораторіях </w:t>
      </w:r>
      <w:r w:rsidRPr="00E918F5">
        <w:rPr>
          <w:rFonts w:eastAsia="Times New Roman" w:cs="Times New Roman"/>
          <w:kern w:val="0"/>
          <w:szCs w:val="28"/>
          <w:lang w:eastAsia="uk-UA"/>
          <w14:ligatures w14:val="none"/>
        </w:rPr>
        <w:t>[</w:t>
      </w:r>
      <w:r w:rsidR="002039AC">
        <w:rPr>
          <w:rFonts w:eastAsia="Times New Roman" w:cs="Times New Roman"/>
          <w:kern w:val="0"/>
          <w:szCs w:val="28"/>
          <w:lang w:eastAsia="uk-UA"/>
          <w14:ligatures w14:val="none"/>
        </w:rPr>
        <w:t>55</w:t>
      </w:r>
      <w:r w:rsidRPr="00E918F5">
        <w:rPr>
          <w:rFonts w:eastAsia="Times New Roman" w:cs="Times New Roman"/>
          <w:kern w:val="0"/>
          <w:szCs w:val="28"/>
          <w:lang w:eastAsia="uk-UA"/>
          <w14:ligatures w14:val="none"/>
        </w:rPr>
        <w:t>].</w:t>
      </w:r>
      <w:r w:rsidR="000C1F23" w:rsidRPr="00E918F5">
        <w:rPr>
          <w:rFonts w:eastAsia="Times New Roman" w:cs="Times New Roman"/>
          <w:kern w:val="0"/>
          <w:szCs w:val="28"/>
          <w:lang w:eastAsia="uk-UA"/>
          <w14:ligatures w14:val="none"/>
        </w:rPr>
        <w:t xml:space="preserve"> В австралійському контексті </w:t>
      </w:r>
      <w:r w:rsidR="000C1F23" w:rsidRPr="00E918F5">
        <w:rPr>
          <w:rFonts w:eastAsia="Times New Roman" w:cs="Times New Roman"/>
          <w:kern w:val="0"/>
          <w:szCs w:val="28"/>
          <w:lang w:eastAsia="uk-UA"/>
          <w14:ligatures w14:val="none"/>
        </w:rPr>
        <w:lastRenderedPageBreak/>
        <w:t>показовим є підхід, за якого вимоги ISO 15189 інтегрують із масивами даних зовнішньої оцінки якості (EQA) не лише для підтвердження відповідності окремої лабораторії, а й для системного виявлення “слабких місць” на рівні мережі лабораторних підрозділів. У роботі на прикладі Нового Південного Уельсу (NSW, Australia) обґрунтовано, що поєднання інформації з акредитаційних елементів системи менеджменту якості (політики, процедури, управління невідповідностями, CAPA, валідація/верифікація тощо) із результатами EQA дозволяє ранжувати ризики якості та продуктивності і своєчасно ідентифікувати лабораторії з ознаками погіршення аналітичної результативності (наприклад, повторювані невідповідності, тренди відхилень, “пограничні” результати між раундами EQA). Така інтеграція трансформує EQA з «контрольного заходу» у інструмент управлінської аналітики, який підтримує прийняття рішень щодо пріоритетів аудитів, цільових коригувальних дій і перерозподілу ресурсів якості на</w:t>
      </w:r>
      <w:r w:rsidR="00941829" w:rsidRPr="00E918F5">
        <w:rPr>
          <w:rFonts w:eastAsia="Times New Roman" w:cs="Times New Roman"/>
          <w:kern w:val="0"/>
          <w:szCs w:val="28"/>
          <w:lang w:eastAsia="uk-UA"/>
          <w14:ligatures w14:val="none"/>
        </w:rPr>
        <w:t xml:space="preserve"> рівні системи охорони здоров’я [</w:t>
      </w:r>
      <w:r w:rsidR="00372CE3">
        <w:rPr>
          <w:rFonts w:eastAsia="Times New Roman" w:cs="Times New Roman"/>
          <w:kern w:val="0"/>
          <w:szCs w:val="28"/>
          <w:lang w:eastAsia="uk-UA"/>
          <w14:ligatures w14:val="none"/>
        </w:rPr>
        <w:t>56</w:t>
      </w:r>
      <w:r w:rsidR="00941829" w:rsidRPr="00E918F5">
        <w:rPr>
          <w:rFonts w:eastAsia="Times New Roman" w:cs="Times New Roman"/>
          <w:kern w:val="0"/>
          <w:szCs w:val="28"/>
          <w:lang w:eastAsia="uk-UA"/>
          <w14:ligatures w14:val="none"/>
        </w:rPr>
        <w:t>]</w:t>
      </w:r>
      <w:r w:rsidR="00941829" w:rsidRPr="00F77A52">
        <w:rPr>
          <w:rFonts w:eastAsia="Times New Roman" w:cs="Times New Roman"/>
          <w:kern w:val="0"/>
          <w:szCs w:val="28"/>
          <w:lang w:eastAsia="uk-UA"/>
          <w14:ligatures w14:val="none"/>
        </w:rPr>
        <w:t>.</w:t>
      </w:r>
    </w:p>
    <w:p w14:paraId="1E02F09C" w14:textId="089C394F" w:rsidR="00826C0B" w:rsidRPr="00372CE3" w:rsidRDefault="00CD66D9" w:rsidP="00826C0B">
      <w:pPr>
        <w:ind w:firstLine="708"/>
        <w:rPr>
          <w:rFonts w:eastAsia="Times New Roman" w:cs="Times New Roman"/>
          <w:kern w:val="0"/>
          <w:szCs w:val="28"/>
          <w:lang w:eastAsia="uk-UA"/>
          <w14:ligatures w14:val="none"/>
        </w:rPr>
      </w:pPr>
      <w:r w:rsidRPr="00F77A52">
        <w:rPr>
          <w:rFonts w:eastAsia="Times New Roman" w:cs="Times New Roman"/>
          <w:kern w:val="0"/>
          <w:szCs w:val="28"/>
          <w:lang w:eastAsia="uk-UA"/>
          <w14:ligatures w14:val="none"/>
        </w:rPr>
        <w:t xml:space="preserve">На рівні професійної спільноти </w:t>
      </w:r>
      <w:r w:rsidR="00E918F5" w:rsidRPr="00F77A52">
        <w:rPr>
          <w:rFonts w:eastAsia="Times New Roman" w:cs="Times New Roman"/>
          <w:kern w:val="0"/>
          <w:szCs w:val="28"/>
          <w:lang w:eastAsia="uk-UA"/>
          <w14:ligatures w14:val="none"/>
        </w:rPr>
        <w:t>системи управлыння якыстю</w:t>
      </w:r>
      <w:r w:rsidRPr="00F77A52">
        <w:rPr>
          <w:rFonts w:eastAsia="Times New Roman" w:cs="Times New Roman"/>
          <w:kern w:val="0"/>
          <w:szCs w:val="28"/>
          <w:lang w:eastAsia="uk-UA"/>
          <w14:ligatures w14:val="none"/>
        </w:rPr>
        <w:t xml:space="preserve"> підкреслюється, що участь у програмах </w:t>
      </w:r>
      <w:r w:rsidRPr="00E918F5">
        <w:rPr>
          <w:rFonts w:eastAsia="Times New Roman" w:cs="Times New Roman"/>
          <w:kern w:val="0"/>
          <w:szCs w:val="28"/>
          <w:lang w:val="en-US" w:eastAsia="uk-UA"/>
          <w14:ligatures w14:val="none"/>
        </w:rPr>
        <w:t>EQAS</w:t>
      </w:r>
      <w:r w:rsidRPr="00F77A52">
        <w:rPr>
          <w:rFonts w:eastAsia="Times New Roman" w:cs="Times New Roman"/>
          <w:kern w:val="0"/>
          <w:szCs w:val="28"/>
          <w:lang w:eastAsia="uk-UA"/>
          <w14:ligatures w14:val="none"/>
        </w:rPr>
        <w:t>/</w:t>
      </w:r>
      <w:r w:rsidRPr="00E918F5">
        <w:rPr>
          <w:rFonts w:eastAsia="Times New Roman" w:cs="Times New Roman"/>
          <w:kern w:val="0"/>
          <w:szCs w:val="28"/>
          <w:lang w:val="en-US" w:eastAsia="uk-UA"/>
          <w14:ligatures w14:val="none"/>
        </w:rPr>
        <w:t>EQA</w:t>
      </w:r>
      <w:r w:rsidRPr="00F77A52">
        <w:rPr>
          <w:rFonts w:eastAsia="Times New Roman" w:cs="Times New Roman"/>
          <w:kern w:val="0"/>
          <w:szCs w:val="28"/>
          <w:lang w:eastAsia="uk-UA"/>
          <w14:ligatures w14:val="none"/>
        </w:rPr>
        <w:t xml:space="preserve"> в логіці </w:t>
      </w:r>
      <w:r w:rsidRPr="00E918F5">
        <w:rPr>
          <w:rFonts w:eastAsia="Times New Roman" w:cs="Times New Roman"/>
          <w:kern w:val="0"/>
          <w:szCs w:val="28"/>
          <w:lang w:val="en-US" w:eastAsia="uk-UA"/>
          <w14:ligatures w14:val="none"/>
        </w:rPr>
        <w:t>ISO</w:t>
      </w:r>
      <w:r w:rsidRPr="00F77A52">
        <w:rPr>
          <w:rFonts w:eastAsia="Times New Roman" w:cs="Times New Roman"/>
          <w:kern w:val="0"/>
          <w:szCs w:val="28"/>
          <w:lang w:eastAsia="uk-UA"/>
          <w14:ligatures w14:val="none"/>
        </w:rPr>
        <w:t xml:space="preserve"> 15189 є не формальною вимогою, а механізмом доказового підтвердження компетентності та безперервного моніторингу якості досліджень. У фокусі — критичні аспекти, які мають контролювати як провайдери </w:t>
      </w:r>
      <w:r w:rsidRPr="00E918F5">
        <w:rPr>
          <w:rFonts w:eastAsia="Times New Roman" w:cs="Times New Roman"/>
          <w:kern w:val="0"/>
          <w:szCs w:val="28"/>
          <w:lang w:val="en-US" w:eastAsia="uk-UA"/>
          <w14:ligatures w14:val="none"/>
        </w:rPr>
        <w:t>EQA</w:t>
      </w:r>
      <w:r w:rsidRPr="00F77A52">
        <w:rPr>
          <w:rFonts w:eastAsia="Times New Roman" w:cs="Times New Roman"/>
          <w:kern w:val="0"/>
          <w:szCs w:val="28"/>
          <w:lang w:eastAsia="uk-UA"/>
          <w14:ligatures w14:val="none"/>
        </w:rPr>
        <w:t xml:space="preserve">, так і лабораторії-учасники: коректність трактування звітів, управління “неуспішними” результатами, аналіз причин, документування коригувальних і запобіжних дій та оцінка їх ефективності. У такій інтерпретації </w:t>
      </w:r>
      <w:r w:rsidRPr="00E918F5">
        <w:rPr>
          <w:rFonts w:eastAsia="Times New Roman" w:cs="Times New Roman"/>
          <w:kern w:val="0"/>
          <w:szCs w:val="28"/>
          <w:lang w:val="en-US" w:eastAsia="uk-UA"/>
          <w14:ligatures w14:val="none"/>
        </w:rPr>
        <w:t>EQA</w:t>
      </w:r>
      <w:r w:rsidRPr="00F77A52">
        <w:rPr>
          <w:rFonts w:eastAsia="Times New Roman" w:cs="Times New Roman"/>
          <w:kern w:val="0"/>
          <w:szCs w:val="28"/>
          <w:lang w:eastAsia="uk-UA"/>
          <w14:ligatures w14:val="none"/>
        </w:rPr>
        <w:t xml:space="preserve"> є частиною циклу безперервного поліпшення: результати зовнішньої оцінки стають входом для управління ризиками, перегляду методик/калібрувань, підвищення кваліфікації персоналу та стандартизації процесів, що прямо підсилює керованість і порівнюваність якості між лабораторіями</w:t>
      </w:r>
      <w:r w:rsidR="00E918F5" w:rsidRPr="00F77A52">
        <w:rPr>
          <w:rFonts w:eastAsia="Times New Roman" w:cs="Times New Roman"/>
          <w:kern w:val="0"/>
          <w:szCs w:val="28"/>
          <w:lang w:eastAsia="uk-UA"/>
          <w14:ligatures w14:val="none"/>
        </w:rPr>
        <w:t xml:space="preserve"> [</w:t>
      </w:r>
      <w:r w:rsidR="00372CE3">
        <w:rPr>
          <w:rFonts w:eastAsia="Times New Roman" w:cs="Times New Roman"/>
          <w:kern w:val="0"/>
          <w:szCs w:val="28"/>
          <w:lang w:eastAsia="uk-UA"/>
          <w14:ligatures w14:val="none"/>
        </w:rPr>
        <w:t>57</w:t>
      </w:r>
      <w:r w:rsidR="00E918F5" w:rsidRPr="00372CE3">
        <w:rPr>
          <w:rFonts w:eastAsia="Times New Roman" w:cs="Times New Roman"/>
          <w:kern w:val="0"/>
          <w:szCs w:val="28"/>
          <w:lang w:eastAsia="uk-UA"/>
          <w14:ligatures w14:val="none"/>
        </w:rPr>
        <w:t>].</w:t>
      </w:r>
      <w:r w:rsidR="00826C0B" w:rsidRPr="00372CE3">
        <w:rPr>
          <w:rFonts w:eastAsia="Times New Roman" w:cs="Times New Roman"/>
          <w:kern w:val="0"/>
          <w:szCs w:val="28"/>
          <w:lang w:eastAsia="uk-UA"/>
          <w14:ligatures w14:val="none"/>
        </w:rPr>
        <w:t xml:space="preserve"> </w:t>
      </w:r>
    </w:p>
    <w:p w14:paraId="6436B2F9" w14:textId="66865CC6" w:rsidR="00E918F5" w:rsidRPr="00826C0B" w:rsidRDefault="00E918F5" w:rsidP="00826C0B">
      <w:pPr>
        <w:ind w:firstLine="708"/>
        <w:rPr>
          <w:rFonts w:eastAsia="Times New Roman" w:cs="Times New Roman"/>
          <w:kern w:val="0"/>
          <w:szCs w:val="28"/>
          <w:lang w:eastAsia="uk-UA"/>
          <w14:ligatures w14:val="none"/>
        </w:rPr>
      </w:pPr>
      <w:r w:rsidRPr="00E918F5">
        <w:rPr>
          <w:rFonts w:eastAsia="Times New Roman" w:cs="Times New Roman"/>
          <w:kern w:val="0"/>
          <w:szCs w:val="28"/>
          <w:lang w:eastAsia="uk-UA"/>
          <w14:ligatures w14:val="none"/>
        </w:rPr>
        <w:t xml:space="preserve">Українська практика формувалася під впливом: (1) адаптації європейських/міжнародних норм, (2) розвитку національної системи акредитації, (3) потреби підвищення якості лабораторних послуг у системі </w:t>
      </w:r>
      <w:r w:rsidRPr="00E918F5">
        <w:rPr>
          <w:rFonts w:eastAsia="Times New Roman" w:cs="Times New Roman"/>
          <w:kern w:val="0"/>
          <w:szCs w:val="28"/>
          <w:lang w:eastAsia="uk-UA"/>
          <w14:ligatures w14:val="none"/>
        </w:rPr>
        <w:lastRenderedPageBreak/>
        <w:t>охорони здоров’я.</w:t>
      </w:r>
      <w:r w:rsidRPr="00E918F5">
        <w:rPr>
          <w:rFonts w:eastAsia="Times New Roman" w:cs="Times New Roman"/>
          <w:kern w:val="0"/>
          <w:szCs w:val="28"/>
          <w:lang w:val="ru-RU" w:eastAsia="uk-UA"/>
          <w14:ligatures w14:val="none"/>
        </w:rPr>
        <w:t xml:space="preserve"> Нормативно-організаційна базується на практичному впровадження в Україні інституційних умов та динаміки переходу на </w:t>
      </w:r>
      <w:r w:rsidRPr="00E918F5">
        <w:rPr>
          <w:rFonts w:eastAsia="Times New Roman" w:cs="Times New Roman"/>
          <w:kern w:val="0"/>
          <w:szCs w:val="28"/>
          <w:lang w:val="en-US" w:eastAsia="uk-UA"/>
          <w14:ligatures w14:val="none"/>
        </w:rPr>
        <w:t>ISO</w:t>
      </w:r>
      <w:r w:rsidRPr="00E918F5">
        <w:rPr>
          <w:rFonts w:eastAsia="Times New Roman" w:cs="Times New Roman"/>
          <w:kern w:val="0"/>
          <w:szCs w:val="28"/>
          <w:lang w:val="ru-RU" w:eastAsia="uk-UA"/>
          <w14:ligatures w14:val="none"/>
        </w:rPr>
        <w:t xml:space="preserve"> 15189:2022</w:t>
      </w:r>
      <w:r>
        <w:rPr>
          <w:rFonts w:eastAsia="Times New Roman" w:cs="Times New Roman"/>
          <w:kern w:val="0"/>
          <w:szCs w:val="28"/>
          <w:lang w:val="ru-RU" w:eastAsia="uk-UA"/>
          <w14:ligatures w14:val="none"/>
        </w:rPr>
        <w:t xml:space="preserve">. </w:t>
      </w:r>
      <w:r w:rsidRPr="00E918F5">
        <w:rPr>
          <w:rFonts w:eastAsia="Times New Roman" w:cs="Times New Roman"/>
          <w:kern w:val="0"/>
          <w:szCs w:val="28"/>
          <w:lang w:val="ru-RU" w:eastAsia="uk-UA"/>
          <w14:ligatures w14:val="none"/>
        </w:rPr>
        <w:t xml:space="preserve">На рівні державної політики підкреслювалася доцільність розвитку лабораторної системи із впровадженням вимог ДСТУ </w:t>
      </w:r>
      <w:r w:rsidRPr="00E918F5">
        <w:rPr>
          <w:rFonts w:eastAsia="Times New Roman" w:cs="Times New Roman"/>
          <w:kern w:val="0"/>
          <w:szCs w:val="28"/>
          <w:lang w:val="en-US" w:eastAsia="uk-UA"/>
          <w14:ligatures w14:val="none"/>
        </w:rPr>
        <w:t>EN</w:t>
      </w:r>
      <w:r w:rsidRPr="00E918F5">
        <w:rPr>
          <w:rFonts w:eastAsia="Times New Roman" w:cs="Times New Roman"/>
          <w:kern w:val="0"/>
          <w:szCs w:val="28"/>
          <w:lang w:val="ru-RU" w:eastAsia="uk-UA"/>
          <w14:ligatures w14:val="none"/>
        </w:rPr>
        <w:t xml:space="preserve"> </w:t>
      </w:r>
      <w:r w:rsidRPr="00E918F5">
        <w:rPr>
          <w:rFonts w:eastAsia="Times New Roman" w:cs="Times New Roman"/>
          <w:kern w:val="0"/>
          <w:szCs w:val="28"/>
          <w:lang w:val="en-US" w:eastAsia="uk-UA"/>
          <w14:ligatures w14:val="none"/>
        </w:rPr>
        <w:t>ISO</w:t>
      </w:r>
      <w:r w:rsidRPr="00E918F5">
        <w:rPr>
          <w:rFonts w:eastAsia="Times New Roman" w:cs="Times New Roman"/>
          <w:kern w:val="0"/>
          <w:szCs w:val="28"/>
          <w:lang w:val="ru-RU" w:eastAsia="uk-UA"/>
          <w14:ligatures w14:val="none"/>
        </w:rPr>
        <w:t xml:space="preserve"> 15189 як ключового орієнтира якості та компетентності</w:t>
      </w:r>
      <w:r>
        <w:rPr>
          <w:rFonts w:eastAsia="Times New Roman" w:cs="Times New Roman"/>
          <w:kern w:val="0"/>
          <w:szCs w:val="28"/>
          <w:lang w:eastAsia="uk-UA"/>
          <w14:ligatures w14:val="none"/>
        </w:rPr>
        <w:t xml:space="preserve"> законів</w:t>
      </w:r>
      <w:r>
        <w:rPr>
          <w:rFonts w:eastAsia="Times New Roman" w:cs="Times New Roman"/>
          <w:kern w:val="0"/>
          <w:szCs w:val="28"/>
          <w:lang w:val="ru-RU" w:eastAsia="uk-UA"/>
          <w14:ligatures w14:val="none"/>
        </w:rPr>
        <w:t xml:space="preserve"> Кабі</w:t>
      </w:r>
      <w:r w:rsidRPr="00E918F5">
        <w:rPr>
          <w:rFonts w:eastAsia="Times New Roman" w:cs="Times New Roman"/>
          <w:kern w:val="0"/>
          <w:szCs w:val="28"/>
          <w:lang w:val="ru-RU" w:eastAsia="uk-UA"/>
          <w14:ligatures w14:val="none"/>
        </w:rPr>
        <w:t>нет</w:t>
      </w:r>
      <w:r>
        <w:rPr>
          <w:rFonts w:eastAsia="Times New Roman" w:cs="Times New Roman"/>
          <w:kern w:val="0"/>
          <w:szCs w:val="28"/>
          <w:lang w:val="ru-RU" w:eastAsia="uk-UA"/>
          <w14:ligatures w14:val="none"/>
        </w:rPr>
        <w:t>у Міні</w:t>
      </w:r>
      <w:r w:rsidRPr="00E918F5">
        <w:rPr>
          <w:rFonts w:eastAsia="Times New Roman" w:cs="Times New Roman"/>
          <w:kern w:val="0"/>
          <w:szCs w:val="28"/>
          <w:lang w:val="ru-RU" w:eastAsia="uk-UA"/>
          <w14:ligatures w14:val="none"/>
        </w:rPr>
        <w:t>стр</w:t>
      </w:r>
      <w:r>
        <w:rPr>
          <w:rFonts w:eastAsia="Times New Roman" w:cs="Times New Roman"/>
          <w:kern w:val="0"/>
          <w:szCs w:val="28"/>
          <w:lang w:val="ru-RU" w:eastAsia="uk-UA"/>
          <w14:ligatures w14:val="none"/>
        </w:rPr>
        <w:t>і</w:t>
      </w:r>
      <w:r w:rsidRPr="00E918F5">
        <w:rPr>
          <w:rFonts w:eastAsia="Times New Roman" w:cs="Times New Roman"/>
          <w:kern w:val="0"/>
          <w:szCs w:val="28"/>
          <w:lang w:val="ru-RU" w:eastAsia="uk-UA"/>
          <w14:ligatures w14:val="none"/>
        </w:rPr>
        <w:t>в Украины</w:t>
      </w:r>
      <w:r>
        <w:rPr>
          <w:rFonts w:eastAsia="Times New Roman" w:cs="Times New Roman"/>
          <w:kern w:val="0"/>
          <w:szCs w:val="28"/>
          <w:lang w:val="ru-RU" w:eastAsia="uk-UA"/>
          <w14:ligatures w14:val="none"/>
        </w:rPr>
        <w:t xml:space="preserve"> </w:t>
      </w:r>
      <w:r w:rsidRPr="00E918F5">
        <w:rPr>
          <w:rFonts w:eastAsia="Times New Roman" w:cs="Times New Roman"/>
          <w:kern w:val="0"/>
          <w:szCs w:val="28"/>
          <w:lang w:val="ru-RU" w:eastAsia="uk-UA"/>
          <w14:ligatures w14:val="none"/>
        </w:rPr>
        <w:t>[</w:t>
      </w:r>
      <w:r w:rsidR="00372CE3">
        <w:rPr>
          <w:rFonts w:eastAsia="Times New Roman" w:cs="Times New Roman"/>
          <w:kern w:val="0"/>
          <w:szCs w:val="28"/>
          <w:lang w:val="ru-RU" w:eastAsia="uk-UA"/>
          <w14:ligatures w14:val="none"/>
        </w:rPr>
        <w:t>58</w:t>
      </w:r>
      <w:r w:rsidRPr="00E918F5">
        <w:rPr>
          <w:rFonts w:eastAsia="Times New Roman" w:cs="Times New Roman"/>
          <w:kern w:val="0"/>
          <w:szCs w:val="28"/>
          <w:lang w:val="ru-RU" w:eastAsia="uk-UA"/>
          <w14:ligatures w14:val="none"/>
        </w:rPr>
        <w:t>]. Також</w:t>
      </w:r>
      <w:r>
        <w:rPr>
          <w:rFonts w:eastAsia="Times New Roman" w:cs="Times New Roman"/>
          <w:kern w:val="0"/>
          <w:szCs w:val="28"/>
          <w:lang w:val="ru-RU" w:eastAsia="uk-UA"/>
          <w14:ligatures w14:val="none"/>
        </w:rPr>
        <w:t>,</w:t>
      </w:r>
      <w:r w:rsidRPr="00E918F5">
        <w:rPr>
          <w:rFonts w:eastAsia="Times New Roman" w:cs="Times New Roman"/>
          <w:kern w:val="0"/>
          <w:szCs w:val="28"/>
          <w:lang w:val="ru-RU" w:eastAsia="uk-UA"/>
          <w14:ligatures w14:val="none"/>
        </w:rPr>
        <w:t xml:space="preserve"> документально зафіксовано кроки з планування впровадження </w:t>
      </w:r>
      <w:r w:rsidRPr="00E918F5">
        <w:rPr>
          <w:rFonts w:eastAsia="Times New Roman" w:cs="Times New Roman"/>
          <w:kern w:val="0"/>
          <w:szCs w:val="28"/>
          <w:lang w:val="en-US" w:eastAsia="uk-UA"/>
          <w14:ligatures w14:val="none"/>
        </w:rPr>
        <w:t>ISO</w:t>
      </w:r>
      <w:r w:rsidRPr="00E918F5">
        <w:rPr>
          <w:rFonts w:eastAsia="Times New Roman" w:cs="Times New Roman"/>
          <w:kern w:val="0"/>
          <w:szCs w:val="28"/>
          <w:lang w:val="ru-RU" w:eastAsia="uk-UA"/>
          <w14:ligatures w14:val="none"/>
        </w:rPr>
        <w:t xml:space="preserve"> 15189 у діяльності національного органу акредитації (через затверджені плани та управлінські рішення) [</w:t>
      </w:r>
      <w:r w:rsidR="00372CE3">
        <w:rPr>
          <w:rFonts w:eastAsia="Times New Roman" w:cs="Times New Roman"/>
          <w:kern w:val="0"/>
          <w:szCs w:val="28"/>
          <w:lang w:eastAsia="uk-UA"/>
          <w14:ligatures w14:val="none"/>
        </w:rPr>
        <w:t>59, 60</w:t>
      </w:r>
      <w:r w:rsidRPr="00826C0B">
        <w:rPr>
          <w:rFonts w:eastAsia="Times New Roman" w:cs="Times New Roman"/>
          <w:kern w:val="0"/>
          <w:szCs w:val="28"/>
          <w:lang w:eastAsia="uk-UA"/>
          <w14:ligatures w14:val="none"/>
        </w:rPr>
        <w:t>].</w:t>
      </w:r>
    </w:p>
    <w:p w14:paraId="35A71E6D" w14:textId="568916A6" w:rsidR="00C3377E" w:rsidRPr="00E918F5" w:rsidRDefault="00C3377E" w:rsidP="00E918F5">
      <w:pPr>
        <w:ind w:firstLine="708"/>
        <w:rPr>
          <w:rFonts w:eastAsia="Times New Roman" w:cs="Times New Roman"/>
          <w:kern w:val="0"/>
          <w:szCs w:val="28"/>
          <w:lang w:eastAsia="uk-UA"/>
          <w14:ligatures w14:val="none"/>
        </w:rPr>
      </w:pPr>
      <w:r w:rsidRPr="00E918F5">
        <w:rPr>
          <w:rFonts w:eastAsia="Times New Roman" w:cs="Times New Roman"/>
          <w:kern w:val="0"/>
          <w:szCs w:val="28"/>
          <w:lang w:eastAsia="uk-UA"/>
          <w14:ligatures w14:val="none"/>
        </w:rPr>
        <w:t>Для управління впровадженням на практиці найчастіше застосовують набір KPI, релевантний до вимог стандарту:</w:t>
      </w:r>
    </w:p>
    <w:p w14:paraId="6746FCC8" w14:textId="77777777" w:rsidR="00C3377E" w:rsidRPr="00E918F5" w:rsidRDefault="00C3377E" w:rsidP="00BC29B6">
      <w:pPr>
        <w:numPr>
          <w:ilvl w:val="0"/>
          <w:numId w:val="12"/>
        </w:numPr>
        <w:rPr>
          <w:rFonts w:eastAsia="Times New Roman" w:cs="Times New Roman"/>
          <w:kern w:val="0"/>
          <w:szCs w:val="28"/>
          <w:lang w:eastAsia="uk-UA"/>
          <w14:ligatures w14:val="none"/>
        </w:rPr>
      </w:pPr>
      <w:r w:rsidRPr="00E918F5">
        <w:rPr>
          <w:rFonts w:eastAsia="Times New Roman" w:cs="Times New Roman"/>
          <w:b/>
          <w:bCs/>
          <w:kern w:val="0"/>
          <w:szCs w:val="28"/>
          <w:lang w:eastAsia="uk-UA"/>
          <w14:ligatures w14:val="none"/>
        </w:rPr>
        <w:t>TAT</w:t>
      </w:r>
      <w:r w:rsidRPr="00E918F5">
        <w:rPr>
          <w:rFonts w:eastAsia="Times New Roman" w:cs="Times New Roman"/>
          <w:kern w:val="0"/>
          <w:szCs w:val="28"/>
          <w:lang w:eastAsia="uk-UA"/>
          <w14:ligatures w14:val="none"/>
        </w:rPr>
        <w:t xml:space="preserve"> (turnaround time) та його розподіли за типами досліджень/потоків;</w:t>
      </w:r>
    </w:p>
    <w:p w14:paraId="295C85E9" w14:textId="77777777" w:rsidR="00C3377E" w:rsidRPr="00E918F5" w:rsidRDefault="00C3377E" w:rsidP="00BC29B6">
      <w:pPr>
        <w:numPr>
          <w:ilvl w:val="0"/>
          <w:numId w:val="12"/>
        </w:numPr>
        <w:rPr>
          <w:rFonts w:eastAsia="Times New Roman" w:cs="Times New Roman"/>
          <w:kern w:val="0"/>
          <w:szCs w:val="28"/>
          <w:lang w:eastAsia="uk-UA"/>
          <w14:ligatures w14:val="none"/>
        </w:rPr>
      </w:pPr>
      <w:r w:rsidRPr="00E918F5">
        <w:rPr>
          <w:rFonts w:eastAsia="Times New Roman" w:cs="Times New Roman"/>
          <w:kern w:val="0"/>
          <w:szCs w:val="28"/>
          <w:lang w:eastAsia="uk-UA"/>
          <w14:ligatures w14:val="none"/>
        </w:rPr>
        <w:t>частота невідповідностей преаналітики (відхилені зразки, помилки ідентифікації, гемоліз тощо);</w:t>
      </w:r>
    </w:p>
    <w:p w14:paraId="5D89FBC8" w14:textId="77777777" w:rsidR="00C3377E" w:rsidRPr="00E918F5" w:rsidRDefault="00C3377E" w:rsidP="00BC29B6">
      <w:pPr>
        <w:numPr>
          <w:ilvl w:val="0"/>
          <w:numId w:val="12"/>
        </w:numPr>
        <w:rPr>
          <w:rFonts w:eastAsia="Times New Roman" w:cs="Times New Roman"/>
          <w:kern w:val="0"/>
          <w:szCs w:val="28"/>
          <w:lang w:eastAsia="uk-UA"/>
          <w14:ligatures w14:val="none"/>
        </w:rPr>
      </w:pPr>
      <w:r w:rsidRPr="00E918F5">
        <w:rPr>
          <w:rFonts w:eastAsia="Times New Roman" w:cs="Times New Roman"/>
          <w:kern w:val="0"/>
          <w:szCs w:val="28"/>
          <w:lang w:eastAsia="uk-UA"/>
          <w14:ligatures w14:val="none"/>
        </w:rPr>
        <w:t xml:space="preserve">результативність </w:t>
      </w:r>
      <w:r w:rsidRPr="00E918F5">
        <w:rPr>
          <w:rFonts w:eastAsia="Times New Roman" w:cs="Times New Roman"/>
          <w:b/>
          <w:bCs/>
          <w:kern w:val="0"/>
          <w:szCs w:val="28"/>
          <w:lang w:eastAsia="uk-UA"/>
          <w14:ligatures w14:val="none"/>
        </w:rPr>
        <w:t>IQC/EQA</w:t>
      </w:r>
      <w:r w:rsidRPr="00E918F5">
        <w:rPr>
          <w:rFonts w:eastAsia="Times New Roman" w:cs="Times New Roman"/>
          <w:kern w:val="0"/>
          <w:szCs w:val="28"/>
          <w:lang w:eastAsia="uk-UA"/>
          <w14:ligatures w14:val="none"/>
        </w:rPr>
        <w:t xml:space="preserve"> (правила приймання серій, тренди, зсуви);</w:t>
      </w:r>
    </w:p>
    <w:p w14:paraId="118D1415" w14:textId="77777777" w:rsidR="00C3377E" w:rsidRPr="00E918F5" w:rsidRDefault="00C3377E" w:rsidP="00BC29B6">
      <w:pPr>
        <w:numPr>
          <w:ilvl w:val="0"/>
          <w:numId w:val="12"/>
        </w:numPr>
        <w:rPr>
          <w:rFonts w:eastAsia="Times New Roman" w:cs="Times New Roman"/>
          <w:kern w:val="0"/>
          <w:szCs w:val="28"/>
          <w:lang w:eastAsia="uk-UA"/>
          <w14:ligatures w14:val="none"/>
        </w:rPr>
      </w:pPr>
      <w:r w:rsidRPr="00E918F5">
        <w:rPr>
          <w:rFonts w:eastAsia="Times New Roman" w:cs="Times New Roman"/>
          <w:kern w:val="0"/>
          <w:szCs w:val="28"/>
          <w:lang w:eastAsia="uk-UA"/>
          <w14:ligatures w14:val="none"/>
        </w:rPr>
        <w:t>показники помилок/переробок, рекламацій і скарг, інцидентів безпеки;</w:t>
      </w:r>
    </w:p>
    <w:p w14:paraId="35205110" w14:textId="77777777" w:rsidR="00E918F5" w:rsidRPr="00E918F5" w:rsidRDefault="00C3377E" w:rsidP="00BC29B6">
      <w:pPr>
        <w:numPr>
          <w:ilvl w:val="0"/>
          <w:numId w:val="12"/>
        </w:numPr>
        <w:ind w:hanging="294"/>
        <w:outlineLvl w:val="2"/>
        <w:rPr>
          <w:rFonts w:eastAsia="Times New Roman" w:cs="Times New Roman"/>
          <w:b/>
          <w:bCs/>
          <w:kern w:val="0"/>
          <w:szCs w:val="28"/>
          <w:lang w:eastAsia="uk-UA"/>
          <w14:ligatures w14:val="none"/>
        </w:rPr>
      </w:pPr>
      <w:r w:rsidRPr="00E918F5">
        <w:rPr>
          <w:rFonts w:eastAsia="Times New Roman" w:cs="Times New Roman"/>
          <w:kern w:val="0"/>
          <w:szCs w:val="28"/>
          <w:lang w:eastAsia="uk-UA"/>
          <w14:ligatures w14:val="none"/>
        </w:rPr>
        <w:t xml:space="preserve">завершеність і ефективність </w:t>
      </w:r>
      <w:r w:rsidRPr="00E918F5">
        <w:rPr>
          <w:rFonts w:eastAsia="Times New Roman" w:cs="Times New Roman"/>
          <w:b/>
          <w:bCs/>
          <w:kern w:val="0"/>
          <w:szCs w:val="28"/>
          <w:lang w:eastAsia="uk-UA"/>
          <w14:ligatures w14:val="none"/>
        </w:rPr>
        <w:t>CAPA</w:t>
      </w:r>
      <w:r w:rsidRPr="00E918F5">
        <w:rPr>
          <w:rFonts w:eastAsia="Times New Roman" w:cs="Times New Roman"/>
          <w:kern w:val="0"/>
          <w:szCs w:val="28"/>
          <w:lang w:eastAsia="uk-UA"/>
          <w14:ligatures w14:val="none"/>
        </w:rPr>
        <w:t>;</w:t>
      </w:r>
      <w:r w:rsidR="00E918F5" w:rsidRPr="00E918F5">
        <w:rPr>
          <w:rFonts w:eastAsia="Times New Roman" w:cs="Times New Roman"/>
          <w:kern w:val="0"/>
          <w:szCs w:val="28"/>
          <w:lang w:val="en-US" w:eastAsia="uk-UA"/>
          <w14:ligatures w14:val="none"/>
        </w:rPr>
        <w:t xml:space="preserve"> </w:t>
      </w:r>
    </w:p>
    <w:p w14:paraId="2E99F726" w14:textId="77777777" w:rsidR="003A6988" w:rsidRPr="003A6988" w:rsidRDefault="00C3377E" w:rsidP="00BC29B6">
      <w:pPr>
        <w:numPr>
          <w:ilvl w:val="0"/>
          <w:numId w:val="12"/>
        </w:numPr>
        <w:ind w:hanging="294"/>
        <w:outlineLvl w:val="2"/>
        <w:rPr>
          <w:rFonts w:eastAsia="Times New Roman" w:cs="Times New Roman"/>
          <w:b/>
          <w:bCs/>
          <w:kern w:val="0"/>
          <w:szCs w:val="28"/>
          <w:lang w:eastAsia="uk-UA"/>
          <w14:ligatures w14:val="none"/>
        </w:rPr>
      </w:pPr>
      <w:r w:rsidRPr="003A6988">
        <w:rPr>
          <w:rFonts w:eastAsia="Times New Roman" w:cs="Times New Roman"/>
          <w:kern w:val="0"/>
          <w:szCs w:val="28"/>
          <w:lang w:eastAsia="uk-UA"/>
          <w14:ligatures w14:val="none"/>
        </w:rPr>
        <w:t>компетентність персоналу (оцінювання,</w:t>
      </w:r>
      <w:r w:rsidR="00E918F5" w:rsidRPr="003A6988">
        <w:rPr>
          <w:rFonts w:eastAsia="Times New Roman" w:cs="Times New Roman"/>
          <w:kern w:val="0"/>
          <w:szCs w:val="28"/>
          <w:lang w:eastAsia="uk-UA"/>
          <w14:ligatures w14:val="none"/>
        </w:rPr>
        <w:t xml:space="preserve"> допуски, матриці компетенцій).</w:t>
      </w:r>
      <w:r w:rsidR="003A6988" w:rsidRPr="003A6988">
        <w:rPr>
          <w:rFonts w:eastAsia="Times New Roman" w:cs="Times New Roman"/>
          <w:b/>
          <w:bCs/>
          <w:kern w:val="0"/>
          <w:szCs w:val="28"/>
          <w:lang w:eastAsia="uk-UA"/>
          <w14:ligatures w14:val="none"/>
        </w:rPr>
        <w:t xml:space="preserve"> </w:t>
      </w:r>
      <w:r w:rsidRPr="003A6988">
        <w:rPr>
          <w:rFonts w:eastAsia="Times New Roman" w:cs="Times New Roman"/>
          <w:kern w:val="0"/>
          <w:szCs w:val="28"/>
          <w:lang w:eastAsia="uk-UA"/>
          <w14:ligatures w14:val="none"/>
        </w:rPr>
        <w:t>Саме така індикаторна логіка узгоджується з підходом ISO 15189:2022 до планування, оцінювання та поліпшення СУЯ</w:t>
      </w:r>
      <w:r w:rsidR="00E918F5" w:rsidRPr="003A6988">
        <w:rPr>
          <w:rFonts w:eastAsia="Times New Roman" w:cs="Times New Roman"/>
          <w:kern w:val="0"/>
          <w:szCs w:val="28"/>
          <w:lang w:eastAsia="uk-UA"/>
          <w14:ligatures w14:val="none"/>
        </w:rPr>
        <w:t>.</w:t>
      </w:r>
      <w:r w:rsidRPr="003A6988">
        <w:rPr>
          <w:rFonts w:eastAsia="Times New Roman" w:cs="Times New Roman"/>
          <w:kern w:val="0"/>
          <w:szCs w:val="28"/>
          <w:lang w:eastAsia="uk-UA"/>
          <w14:ligatures w14:val="none"/>
        </w:rPr>
        <w:t xml:space="preserve"> </w:t>
      </w:r>
    </w:p>
    <w:p w14:paraId="32204DDE" w14:textId="4F82105E" w:rsidR="009C659D" w:rsidRDefault="00C3377E" w:rsidP="009C659D">
      <w:pPr>
        <w:outlineLvl w:val="2"/>
        <w:rPr>
          <w:rFonts w:eastAsia="Times New Roman" w:cs="Times New Roman"/>
          <w:kern w:val="0"/>
          <w:szCs w:val="28"/>
          <w:lang w:eastAsia="uk-UA"/>
          <w14:ligatures w14:val="none"/>
        </w:rPr>
      </w:pPr>
      <w:r w:rsidRPr="003A6988">
        <w:rPr>
          <w:rFonts w:eastAsia="Times New Roman" w:cs="Times New Roman"/>
          <w:kern w:val="0"/>
          <w:szCs w:val="28"/>
          <w:lang w:eastAsia="uk-UA"/>
          <w14:ligatures w14:val="none"/>
        </w:rPr>
        <w:t>Після виходу ISO 15189:2022 ключовими практичними фокусами стали: ризик-орієнтоване управління, доказовість процесів, компетентність персоналу, простежуваність вимірювань та узгодження з сучасними вимогами до лабораторної діагностики. У публічних комунікаціях українських інституцій охорони здоров’я цей перехід описують як можливість підвищити спроможність лабораторій, розширювати спектр досліджень і підсилювати контроль якості (зокрема у сфері інфекційної діагностики)</w:t>
      </w:r>
      <w:r w:rsidR="00826C0B" w:rsidRPr="003A6988">
        <w:rPr>
          <w:rFonts w:eastAsia="Times New Roman" w:cs="Times New Roman"/>
          <w:kern w:val="0"/>
          <w:szCs w:val="28"/>
          <w:lang w:eastAsia="uk-UA"/>
          <w14:ligatures w14:val="none"/>
        </w:rPr>
        <w:t>.</w:t>
      </w:r>
      <w:r w:rsidR="000B0FAB" w:rsidRPr="003A6988">
        <w:rPr>
          <w:rFonts w:eastAsia="Times New Roman" w:cs="Times New Roman"/>
          <w:kern w:val="0"/>
          <w:szCs w:val="28"/>
          <w:lang w:eastAsia="uk-UA"/>
          <w14:ligatures w14:val="none"/>
        </w:rPr>
        <w:t xml:space="preserve"> </w:t>
      </w:r>
      <w:r w:rsidRPr="003A6988">
        <w:rPr>
          <w:rFonts w:eastAsia="Times New Roman" w:cs="Times New Roman"/>
          <w:kern w:val="0"/>
          <w:szCs w:val="28"/>
          <w:lang w:eastAsia="uk-UA"/>
          <w14:ligatures w14:val="none"/>
        </w:rPr>
        <w:t xml:space="preserve"> Окремі українські огляди та методичні матеріали акцентують, що нова редакція стандарту зміщує увагу з «паперової відповідності» на реальну керованість процесів і роботу з ризиками </w:t>
      </w:r>
      <w:r w:rsidR="003A6988" w:rsidRPr="003A6988">
        <w:rPr>
          <w:rFonts w:eastAsia="Times New Roman" w:cs="Times New Roman"/>
          <w:kern w:val="0"/>
          <w:szCs w:val="28"/>
          <w:lang w:eastAsia="uk-UA"/>
          <w14:ligatures w14:val="none"/>
        </w:rPr>
        <w:t>[</w:t>
      </w:r>
      <w:r w:rsidR="007E73D6">
        <w:rPr>
          <w:rFonts w:eastAsia="Times New Roman" w:cs="Times New Roman"/>
          <w:kern w:val="0"/>
          <w:szCs w:val="28"/>
          <w:lang w:eastAsia="uk-UA"/>
          <w14:ligatures w14:val="none"/>
        </w:rPr>
        <w:t>61</w:t>
      </w:r>
      <w:r w:rsidR="003A6988">
        <w:rPr>
          <w:rFonts w:eastAsia="Times New Roman" w:cs="Times New Roman"/>
          <w:kern w:val="0"/>
          <w:szCs w:val="28"/>
          <w:lang w:eastAsia="uk-UA"/>
          <w14:ligatures w14:val="none"/>
        </w:rPr>
        <w:t>]</w:t>
      </w:r>
      <w:r w:rsidR="003A6988" w:rsidRPr="007E73D6">
        <w:rPr>
          <w:rFonts w:eastAsia="Times New Roman" w:cs="Times New Roman"/>
          <w:kern w:val="0"/>
          <w:szCs w:val="28"/>
          <w:lang w:eastAsia="uk-UA"/>
          <w14:ligatures w14:val="none"/>
        </w:rPr>
        <w:t xml:space="preserve"> </w:t>
      </w:r>
      <w:r w:rsidRPr="003A6988">
        <w:rPr>
          <w:rFonts w:eastAsia="Times New Roman" w:cs="Times New Roman"/>
          <w:kern w:val="0"/>
          <w:szCs w:val="28"/>
          <w:lang w:eastAsia="uk-UA"/>
          <w14:ligatures w14:val="none"/>
        </w:rPr>
        <w:t xml:space="preserve">Наявність відкритих реєстрів/переліків акредитованих лабораторій із зазначенням відповідності </w:t>
      </w:r>
      <w:r w:rsidRPr="003A6988">
        <w:rPr>
          <w:rFonts w:eastAsia="Times New Roman" w:cs="Times New Roman"/>
          <w:kern w:val="0"/>
          <w:szCs w:val="28"/>
          <w:lang w:eastAsia="uk-UA"/>
          <w14:ligatures w14:val="none"/>
        </w:rPr>
        <w:lastRenderedPageBreak/>
        <w:t>ISO 15189:2022 відображає практичну динаміку переходу та розширення сфер акредитації в Україні.</w:t>
      </w:r>
      <w:r w:rsidR="003A6988">
        <w:rPr>
          <w:rFonts w:eastAsia="Times New Roman" w:cs="Times New Roman"/>
          <w:b/>
          <w:bCs/>
          <w:kern w:val="0"/>
          <w:szCs w:val="28"/>
          <w:lang w:eastAsia="uk-UA"/>
          <w14:ligatures w14:val="none"/>
        </w:rPr>
        <w:t xml:space="preserve"> </w:t>
      </w:r>
      <w:r w:rsidRPr="003A6988">
        <w:rPr>
          <w:rFonts w:eastAsia="Times New Roman" w:cs="Times New Roman"/>
          <w:kern w:val="0"/>
          <w:szCs w:val="28"/>
          <w:lang w:eastAsia="uk-UA"/>
          <w14:ligatures w14:val="none"/>
        </w:rPr>
        <w:t xml:space="preserve">У вітчизняному академічному середовищі формуються підходи до концептуалізації впровадження СУЯ за ISO 15189. Зокрема, у роботах українських авторів (на прикладі освітньо-наукових матеріалів) розглядається проблематика впровадження СУЯ в медичних лабораторіях України з опорою на ISO 15189 </w:t>
      </w:r>
      <w:r w:rsidR="003A6988" w:rsidRPr="003A6988">
        <w:rPr>
          <w:rFonts w:eastAsia="Times New Roman" w:cs="Times New Roman"/>
          <w:kern w:val="0"/>
          <w:szCs w:val="28"/>
          <w:lang w:eastAsia="uk-UA"/>
          <w14:ligatures w14:val="none"/>
        </w:rPr>
        <w:t>[</w:t>
      </w:r>
      <w:r w:rsidR="007E73D6">
        <w:rPr>
          <w:rFonts w:eastAsia="Times New Roman" w:cs="Times New Roman"/>
          <w:kern w:val="0"/>
          <w:szCs w:val="28"/>
          <w:lang w:eastAsia="uk-UA"/>
          <w14:ligatures w14:val="none"/>
        </w:rPr>
        <w:t>62</w:t>
      </w:r>
      <w:r w:rsidR="003A6988" w:rsidRPr="003A6988">
        <w:rPr>
          <w:rFonts w:eastAsia="Times New Roman" w:cs="Times New Roman"/>
          <w:kern w:val="0"/>
          <w:szCs w:val="28"/>
          <w:lang w:eastAsia="uk-UA"/>
          <w14:ligatures w14:val="none"/>
        </w:rPr>
        <w:t>]</w:t>
      </w:r>
      <w:r w:rsidRPr="003A6988">
        <w:rPr>
          <w:rFonts w:eastAsia="Times New Roman" w:cs="Times New Roman"/>
          <w:kern w:val="0"/>
          <w:szCs w:val="28"/>
          <w:lang w:eastAsia="uk-UA"/>
          <w14:ligatures w14:val="none"/>
        </w:rPr>
        <w:t>.</w:t>
      </w:r>
      <w:r w:rsidR="009C659D">
        <w:rPr>
          <w:rFonts w:eastAsia="Times New Roman" w:cs="Times New Roman"/>
          <w:kern w:val="0"/>
          <w:szCs w:val="28"/>
          <w:lang w:eastAsia="uk-UA"/>
          <w14:ligatures w14:val="none"/>
        </w:rPr>
        <w:t xml:space="preserve"> </w:t>
      </w:r>
    </w:p>
    <w:p w14:paraId="06E58F13" w14:textId="5D8A2783" w:rsidR="009C659D" w:rsidRPr="001C3101" w:rsidRDefault="009C659D" w:rsidP="009C659D">
      <w:pPr>
        <w:outlineLvl w:val="2"/>
        <w:rPr>
          <w:rFonts w:eastAsia="Times New Roman" w:cs="Times New Roman"/>
          <w:szCs w:val="28"/>
          <w:lang w:eastAsia="uk-UA"/>
        </w:rPr>
      </w:pPr>
      <w:r w:rsidRPr="009C659D">
        <w:rPr>
          <w:rFonts w:eastAsia="Times New Roman" w:cs="Times New Roman"/>
          <w:szCs w:val="28"/>
          <w:lang w:eastAsia="uk-UA"/>
        </w:rPr>
        <w:t>Узагальнений  порівняльний аналіз даних міжнародних керівництв і досліджень  за матеріалами ISO 15189:2022, WHO, CLSI, EFLM, EQA-досліджень та української практики акредитації за драйверами, бар’єрами, KPI, результатами надано у таблиці</w:t>
      </w:r>
      <w:r>
        <w:rPr>
          <w:rFonts w:eastAsia="Times New Roman" w:cs="Times New Roman"/>
          <w:szCs w:val="28"/>
          <w:lang w:eastAsia="uk-UA"/>
        </w:rPr>
        <w:t xml:space="preserve"> 2.</w:t>
      </w:r>
      <w:r w:rsidR="001C3101" w:rsidRPr="001C3101">
        <w:rPr>
          <w:rFonts w:eastAsia="Times New Roman" w:cs="Times New Roman"/>
          <w:szCs w:val="28"/>
          <w:lang w:eastAsia="uk-UA"/>
        </w:rPr>
        <w:t>5.</w:t>
      </w:r>
    </w:p>
    <w:p w14:paraId="366C1435" w14:textId="7FCF2A80" w:rsidR="009C659D" w:rsidRPr="00FC75D6" w:rsidRDefault="009C659D" w:rsidP="009C659D">
      <w:pPr>
        <w:jc w:val="right"/>
        <w:outlineLvl w:val="2"/>
        <w:rPr>
          <w:rFonts w:eastAsia="Times New Roman" w:cs="Times New Roman"/>
          <w:szCs w:val="28"/>
          <w:lang w:eastAsia="uk-UA"/>
        </w:rPr>
      </w:pPr>
      <w:r w:rsidRPr="001C3101">
        <w:rPr>
          <w:rFonts w:eastAsia="Times New Roman" w:cs="Times New Roman"/>
          <w:szCs w:val="28"/>
          <w:lang w:eastAsia="uk-UA"/>
        </w:rPr>
        <w:t>Таблиця 2.</w:t>
      </w:r>
      <w:r w:rsidR="001C3101" w:rsidRPr="00FC75D6">
        <w:rPr>
          <w:rFonts w:eastAsia="Times New Roman" w:cs="Times New Roman"/>
          <w:szCs w:val="28"/>
          <w:lang w:eastAsia="uk-UA"/>
        </w:rPr>
        <w:t>5.</w:t>
      </w:r>
    </w:p>
    <w:p w14:paraId="0D168AC6" w14:textId="1D131D89" w:rsidR="009C659D" w:rsidRDefault="009C659D" w:rsidP="009C659D">
      <w:pPr>
        <w:jc w:val="center"/>
        <w:outlineLvl w:val="2"/>
        <w:rPr>
          <w:rFonts w:eastAsia="Times New Roman" w:cs="Times New Roman"/>
          <w:b/>
          <w:kern w:val="0"/>
          <w:szCs w:val="28"/>
          <w:lang w:eastAsia="uk-UA"/>
          <w14:ligatures w14:val="none"/>
        </w:rPr>
      </w:pPr>
      <w:r w:rsidRPr="009C659D">
        <w:rPr>
          <w:rFonts w:eastAsia="Times New Roman" w:cs="Times New Roman"/>
          <w:b/>
          <w:kern w:val="0"/>
          <w:szCs w:val="28"/>
          <w:lang w:eastAsia="uk-UA"/>
          <w14:ligatures w14:val="none"/>
        </w:rPr>
        <w:t>Порівняльний аналіз «Світ vs Україна: драйвери, бар’єри, KPI, результати»</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811"/>
        <w:gridCol w:w="3866"/>
        <w:gridCol w:w="3787"/>
      </w:tblGrid>
      <w:tr w:rsidR="009C659D" w:rsidRPr="00C3377E" w14:paraId="0857E02C" w14:textId="77777777" w:rsidTr="009C659D">
        <w:trPr>
          <w:tblHeader/>
          <w:tblCellSpacing w:w="15" w:type="dxa"/>
        </w:trPr>
        <w:tc>
          <w:tcPr>
            <w:tcW w:w="0" w:type="auto"/>
            <w:vAlign w:val="center"/>
            <w:hideMark/>
          </w:tcPr>
          <w:p w14:paraId="110C09B2" w14:textId="77777777" w:rsidR="009C659D" w:rsidRPr="00C3377E" w:rsidRDefault="009C659D" w:rsidP="005E580B">
            <w:pPr>
              <w:spacing w:line="240" w:lineRule="auto"/>
              <w:ind w:firstLine="0"/>
              <w:jc w:val="center"/>
              <w:rPr>
                <w:rFonts w:eastAsia="Times New Roman" w:cs="Times New Roman"/>
                <w:b/>
                <w:bCs/>
                <w:kern w:val="0"/>
                <w:sz w:val="24"/>
                <w:lang w:eastAsia="uk-UA"/>
                <w14:ligatures w14:val="none"/>
              </w:rPr>
            </w:pPr>
            <w:r w:rsidRPr="00C3377E">
              <w:rPr>
                <w:rFonts w:eastAsia="Times New Roman" w:cs="Times New Roman"/>
                <w:b/>
                <w:bCs/>
                <w:kern w:val="0"/>
                <w:sz w:val="24"/>
                <w:lang w:eastAsia="uk-UA"/>
                <w14:ligatures w14:val="none"/>
              </w:rPr>
              <w:t>Критерій</w:t>
            </w:r>
          </w:p>
        </w:tc>
        <w:tc>
          <w:tcPr>
            <w:tcW w:w="0" w:type="auto"/>
            <w:vAlign w:val="center"/>
            <w:hideMark/>
          </w:tcPr>
          <w:p w14:paraId="15DCBDCB" w14:textId="77777777" w:rsidR="009C659D" w:rsidRPr="00C3377E" w:rsidRDefault="009C659D" w:rsidP="005E580B">
            <w:pPr>
              <w:spacing w:line="240" w:lineRule="auto"/>
              <w:ind w:firstLine="0"/>
              <w:jc w:val="center"/>
              <w:rPr>
                <w:rFonts w:eastAsia="Times New Roman" w:cs="Times New Roman"/>
                <w:b/>
                <w:bCs/>
                <w:kern w:val="0"/>
                <w:sz w:val="24"/>
                <w:lang w:eastAsia="uk-UA"/>
                <w14:ligatures w14:val="none"/>
              </w:rPr>
            </w:pPr>
            <w:r w:rsidRPr="00C3377E">
              <w:rPr>
                <w:rFonts w:eastAsia="Times New Roman" w:cs="Times New Roman"/>
                <w:b/>
                <w:bCs/>
                <w:kern w:val="0"/>
                <w:sz w:val="24"/>
                <w:lang w:eastAsia="uk-UA"/>
                <w14:ligatures w14:val="none"/>
              </w:rPr>
              <w:t>Світова практика впровадження міжнародних стандартів (ISO 15189)</w:t>
            </w:r>
          </w:p>
        </w:tc>
        <w:tc>
          <w:tcPr>
            <w:tcW w:w="0" w:type="auto"/>
            <w:vAlign w:val="center"/>
            <w:hideMark/>
          </w:tcPr>
          <w:p w14:paraId="5069DD33" w14:textId="77777777" w:rsidR="009C659D" w:rsidRPr="00C3377E" w:rsidRDefault="009C659D" w:rsidP="005E580B">
            <w:pPr>
              <w:spacing w:line="240" w:lineRule="auto"/>
              <w:ind w:firstLine="0"/>
              <w:jc w:val="center"/>
              <w:rPr>
                <w:rFonts w:eastAsia="Times New Roman" w:cs="Times New Roman"/>
                <w:b/>
                <w:bCs/>
                <w:kern w:val="0"/>
                <w:sz w:val="24"/>
                <w:lang w:eastAsia="uk-UA"/>
                <w14:ligatures w14:val="none"/>
              </w:rPr>
            </w:pPr>
            <w:r w:rsidRPr="00C3377E">
              <w:rPr>
                <w:rFonts w:eastAsia="Times New Roman" w:cs="Times New Roman"/>
                <w:b/>
                <w:bCs/>
                <w:kern w:val="0"/>
                <w:sz w:val="24"/>
                <w:lang w:eastAsia="uk-UA"/>
                <w14:ligatures w14:val="none"/>
              </w:rPr>
              <w:t>Практика України</w:t>
            </w:r>
          </w:p>
        </w:tc>
      </w:tr>
      <w:tr w:rsidR="009C659D" w:rsidRPr="00C3377E" w14:paraId="3DEB5B94" w14:textId="77777777" w:rsidTr="009C659D">
        <w:trPr>
          <w:tblCellSpacing w:w="15" w:type="dxa"/>
        </w:trPr>
        <w:tc>
          <w:tcPr>
            <w:tcW w:w="0" w:type="auto"/>
            <w:vAlign w:val="center"/>
            <w:hideMark/>
          </w:tcPr>
          <w:p w14:paraId="2E3FA804" w14:textId="77777777" w:rsidR="009C659D" w:rsidRPr="00C3377E" w:rsidRDefault="009C659D" w:rsidP="005E580B">
            <w:pPr>
              <w:spacing w:line="240" w:lineRule="auto"/>
              <w:ind w:firstLine="0"/>
              <w:jc w:val="left"/>
              <w:rPr>
                <w:rFonts w:eastAsia="Times New Roman" w:cs="Times New Roman"/>
                <w:kern w:val="0"/>
                <w:sz w:val="24"/>
                <w:lang w:eastAsia="uk-UA"/>
                <w14:ligatures w14:val="none"/>
              </w:rPr>
            </w:pPr>
            <w:r w:rsidRPr="00C3377E">
              <w:rPr>
                <w:rFonts w:eastAsia="Times New Roman" w:cs="Times New Roman"/>
                <w:b/>
                <w:bCs/>
                <w:kern w:val="0"/>
                <w:sz w:val="24"/>
                <w:lang w:eastAsia="uk-UA"/>
                <w14:ligatures w14:val="none"/>
              </w:rPr>
              <w:t>Ключові драйвери</w:t>
            </w:r>
          </w:p>
        </w:tc>
        <w:tc>
          <w:tcPr>
            <w:tcW w:w="0" w:type="auto"/>
            <w:vAlign w:val="center"/>
            <w:hideMark/>
          </w:tcPr>
          <w:p w14:paraId="5B1D657D" w14:textId="77777777" w:rsidR="009C659D" w:rsidRPr="00C3377E" w:rsidRDefault="009C659D" w:rsidP="005E580B">
            <w:pPr>
              <w:spacing w:line="240" w:lineRule="auto"/>
              <w:ind w:firstLine="0"/>
              <w:jc w:val="left"/>
              <w:rPr>
                <w:rFonts w:eastAsia="Times New Roman" w:cs="Times New Roman"/>
                <w:kern w:val="0"/>
                <w:sz w:val="24"/>
                <w:lang w:eastAsia="uk-UA"/>
                <w14:ligatures w14:val="none"/>
              </w:rPr>
            </w:pPr>
            <w:r w:rsidRPr="00C3377E">
              <w:rPr>
                <w:rFonts w:eastAsia="Times New Roman" w:cs="Times New Roman"/>
                <w:kern w:val="0"/>
                <w:sz w:val="24"/>
                <w:lang w:eastAsia="uk-UA"/>
                <w14:ligatures w14:val="none"/>
              </w:rPr>
              <w:t>Пацієнтська безпека та доказова медицина; вимоги регуляторів і страхових систем; міжнародне визнання результатів («accredited once – accepted everywhere»); участь у глобальних EQA/ EQAS; цифровізація лабораторних процесів</w:t>
            </w:r>
          </w:p>
        </w:tc>
        <w:tc>
          <w:tcPr>
            <w:tcW w:w="0" w:type="auto"/>
            <w:vAlign w:val="center"/>
            <w:hideMark/>
          </w:tcPr>
          <w:p w14:paraId="11CB438E" w14:textId="77777777" w:rsidR="009C659D" w:rsidRPr="00C3377E" w:rsidRDefault="009C659D" w:rsidP="005E580B">
            <w:pPr>
              <w:spacing w:line="240" w:lineRule="auto"/>
              <w:ind w:firstLine="0"/>
              <w:jc w:val="left"/>
              <w:rPr>
                <w:rFonts w:eastAsia="Times New Roman" w:cs="Times New Roman"/>
                <w:kern w:val="0"/>
                <w:sz w:val="24"/>
                <w:lang w:eastAsia="uk-UA"/>
                <w14:ligatures w14:val="none"/>
              </w:rPr>
            </w:pPr>
            <w:r w:rsidRPr="00C3377E">
              <w:rPr>
                <w:rFonts w:eastAsia="Times New Roman" w:cs="Times New Roman"/>
                <w:kern w:val="0"/>
                <w:sz w:val="24"/>
                <w:lang w:eastAsia="uk-UA"/>
                <w14:ligatures w14:val="none"/>
              </w:rPr>
              <w:t>Гармонізація з європейськими та міжнародними вимогами; реформа системи охорони здоров’я; підвищення довіри до лабораторних результатів; вимоги МОЗ та НААУ; конкуренція між приватними лабораторіями</w:t>
            </w:r>
          </w:p>
        </w:tc>
      </w:tr>
      <w:tr w:rsidR="009C659D" w:rsidRPr="00C3377E" w14:paraId="6F4195B2" w14:textId="77777777" w:rsidTr="009C659D">
        <w:trPr>
          <w:tblCellSpacing w:w="15" w:type="dxa"/>
        </w:trPr>
        <w:tc>
          <w:tcPr>
            <w:tcW w:w="0" w:type="auto"/>
            <w:vAlign w:val="center"/>
            <w:hideMark/>
          </w:tcPr>
          <w:p w14:paraId="09251110" w14:textId="77777777" w:rsidR="009C659D" w:rsidRPr="00C3377E" w:rsidRDefault="009C659D" w:rsidP="005E580B">
            <w:pPr>
              <w:spacing w:line="240" w:lineRule="auto"/>
              <w:ind w:firstLine="0"/>
              <w:jc w:val="left"/>
              <w:rPr>
                <w:rFonts w:eastAsia="Times New Roman" w:cs="Times New Roman"/>
                <w:kern w:val="0"/>
                <w:sz w:val="24"/>
                <w:lang w:eastAsia="uk-UA"/>
                <w14:ligatures w14:val="none"/>
              </w:rPr>
            </w:pPr>
            <w:r w:rsidRPr="00C3377E">
              <w:rPr>
                <w:rFonts w:eastAsia="Times New Roman" w:cs="Times New Roman"/>
                <w:b/>
                <w:bCs/>
                <w:kern w:val="0"/>
                <w:sz w:val="24"/>
                <w:lang w:eastAsia="uk-UA"/>
                <w14:ligatures w14:val="none"/>
              </w:rPr>
              <w:t>Організаційна модель впровадження</w:t>
            </w:r>
          </w:p>
        </w:tc>
        <w:tc>
          <w:tcPr>
            <w:tcW w:w="0" w:type="auto"/>
            <w:vAlign w:val="center"/>
            <w:hideMark/>
          </w:tcPr>
          <w:p w14:paraId="6E0C538C" w14:textId="77777777" w:rsidR="009C659D" w:rsidRPr="00C3377E" w:rsidRDefault="009C659D" w:rsidP="005E580B">
            <w:pPr>
              <w:spacing w:line="240" w:lineRule="auto"/>
              <w:ind w:firstLine="0"/>
              <w:jc w:val="left"/>
              <w:rPr>
                <w:rFonts w:eastAsia="Times New Roman" w:cs="Times New Roman"/>
                <w:kern w:val="0"/>
                <w:sz w:val="24"/>
                <w:lang w:eastAsia="uk-UA"/>
                <w14:ligatures w14:val="none"/>
              </w:rPr>
            </w:pPr>
            <w:r w:rsidRPr="00C3377E">
              <w:rPr>
                <w:rFonts w:eastAsia="Times New Roman" w:cs="Times New Roman"/>
                <w:kern w:val="0"/>
                <w:sz w:val="24"/>
                <w:lang w:eastAsia="uk-UA"/>
                <w14:ligatures w14:val="none"/>
              </w:rPr>
              <w:t>Процесно-орієнтована модель QMS; чітко визначені власники процесів; інтеграція ISO 15189 з ISO 9001/ISO 17025; системне управління ризиками</w:t>
            </w:r>
          </w:p>
        </w:tc>
        <w:tc>
          <w:tcPr>
            <w:tcW w:w="0" w:type="auto"/>
            <w:vAlign w:val="center"/>
            <w:hideMark/>
          </w:tcPr>
          <w:p w14:paraId="69EE1FA9" w14:textId="77777777" w:rsidR="009C659D" w:rsidRPr="00C3377E" w:rsidRDefault="009C659D" w:rsidP="005E580B">
            <w:pPr>
              <w:spacing w:line="240" w:lineRule="auto"/>
              <w:ind w:firstLine="0"/>
              <w:jc w:val="left"/>
              <w:rPr>
                <w:rFonts w:eastAsia="Times New Roman" w:cs="Times New Roman"/>
                <w:kern w:val="0"/>
                <w:sz w:val="24"/>
                <w:lang w:eastAsia="uk-UA"/>
                <w14:ligatures w14:val="none"/>
              </w:rPr>
            </w:pPr>
            <w:r w:rsidRPr="00C3377E">
              <w:rPr>
                <w:rFonts w:eastAsia="Times New Roman" w:cs="Times New Roman"/>
                <w:kern w:val="0"/>
                <w:sz w:val="24"/>
                <w:lang w:eastAsia="uk-UA"/>
                <w14:ligatures w14:val="none"/>
              </w:rPr>
              <w:t>Поетапне впровадження ISO 15189; фокус на відповідність вимогам акредитації; поступовий перехід до ризик-орієнтованого управління (ISO 15189:2022)</w:t>
            </w:r>
          </w:p>
        </w:tc>
      </w:tr>
      <w:tr w:rsidR="009C659D" w:rsidRPr="00C3377E" w14:paraId="5D1A8BF6" w14:textId="77777777" w:rsidTr="009C659D">
        <w:trPr>
          <w:tblCellSpacing w:w="15" w:type="dxa"/>
        </w:trPr>
        <w:tc>
          <w:tcPr>
            <w:tcW w:w="0" w:type="auto"/>
            <w:vAlign w:val="center"/>
            <w:hideMark/>
          </w:tcPr>
          <w:p w14:paraId="4218BECE" w14:textId="77777777" w:rsidR="009C659D" w:rsidRPr="00C3377E" w:rsidRDefault="009C659D" w:rsidP="005E580B">
            <w:pPr>
              <w:spacing w:line="240" w:lineRule="auto"/>
              <w:ind w:firstLine="0"/>
              <w:jc w:val="left"/>
              <w:rPr>
                <w:rFonts w:eastAsia="Times New Roman" w:cs="Times New Roman"/>
                <w:kern w:val="0"/>
                <w:sz w:val="24"/>
                <w:lang w:eastAsia="uk-UA"/>
                <w14:ligatures w14:val="none"/>
              </w:rPr>
            </w:pPr>
            <w:r w:rsidRPr="00C3377E">
              <w:rPr>
                <w:rFonts w:eastAsia="Times New Roman" w:cs="Times New Roman"/>
                <w:b/>
                <w:bCs/>
                <w:kern w:val="0"/>
                <w:sz w:val="24"/>
                <w:lang w:eastAsia="uk-UA"/>
                <w14:ligatures w14:val="none"/>
              </w:rPr>
              <w:t>Типові бар’єри</w:t>
            </w:r>
          </w:p>
        </w:tc>
        <w:tc>
          <w:tcPr>
            <w:tcW w:w="0" w:type="auto"/>
            <w:vAlign w:val="center"/>
            <w:hideMark/>
          </w:tcPr>
          <w:p w14:paraId="4A5CC977" w14:textId="77777777" w:rsidR="009C659D" w:rsidRPr="00C3377E" w:rsidRDefault="009C659D" w:rsidP="005E580B">
            <w:pPr>
              <w:spacing w:line="240" w:lineRule="auto"/>
              <w:ind w:firstLine="0"/>
              <w:jc w:val="left"/>
              <w:rPr>
                <w:rFonts w:eastAsia="Times New Roman" w:cs="Times New Roman"/>
                <w:kern w:val="0"/>
                <w:sz w:val="24"/>
                <w:lang w:eastAsia="uk-UA"/>
                <w14:ligatures w14:val="none"/>
              </w:rPr>
            </w:pPr>
            <w:r w:rsidRPr="00C3377E">
              <w:rPr>
                <w:rFonts w:eastAsia="Times New Roman" w:cs="Times New Roman"/>
                <w:kern w:val="0"/>
                <w:sz w:val="24"/>
                <w:lang w:eastAsia="uk-UA"/>
                <w14:ligatures w14:val="none"/>
              </w:rPr>
              <w:t>Висока вартість впровадження та підтримки; складність управління мережею лабораторій; перевантаженість персоналу; необхідність постійного навчання</w:t>
            </w:r>
          </w:p>
        </w:tc>
        <w:tc>
          <w:tcPr>
            <w:tcW w:w="0" w:type="auto"/>
            <w:vAlign w:val="center"/>
            <w:hideMark/>
          </w:tcPr>
          <w:p w14:paraId="64A9B1E5" w14:textId="77777777" w:rsidR="009C659D" w:rsidRPr="00C3377E" w:rsidRDefault="009C659D" w:rsidP="005E580B">
            <w:pPr>
              <w:spacing w:line="240" w:lineRule="auto"/>
              <w:ind w:firstLine="0"/>
              <w:jc w:val="left"/>
              <w:rPr>
                <w:rFonts w:eastAsia="Times New Roman" w:cs="Times New Roman"/>
                <w:kern w:val="0"/>
                <w:sz w:val="24"/>
                <w:lang w:eastAsia="uk-UA"/>
                <w14:ligatures w14:val="none"/>
              </w:rPr>
            </w:pPr>
            <w:r w:rsidRPr="00C3377E">
              <w:rPr>
                <w:rFonts w:eastAsia="Times New Roman" w:cs="Times New Roman"/>
                <w:kern w:val="0"/>
                <w:sz w:val="24"/>
                <w:lang w:eastAsia="uk-UA"/>
                <w14:ligatures w14:val="none"/>
              </w:rPr>
              <w:t>Обмежені фінансові ресурси (особливо в державних ЗОЗ); дефіцит фахівців з менеджменту якості; нерівномірна зрілість процесів преаналітики; формальний підхід до документації</w:t>
            </w:r>
          </w:p>
        </w:tc>
      </w:tr>
      <w:tr w:rsidR="009C659D" w:rsidRPr="00C3377E" w14:paraId="715B4D61" w14:textId="77777777" w:rsidTr="009C659D">
        <w:trPr>
          <w:tblCellSpacing w:w="15" w:type="dxa"/>
        </w:trPr>
        <w:tc>
          <w:tcPr>
            <w:tcW w:w="0" w:type="auto"/>
            <w:vAlign w:val="center"/>
            <w:hideMark/>
          </w:tcPr>
          <w:p w14:paraId="5E783A2D" w14:textId="77777777" w:rsidR="009C659D" w:rsidRPr="00C3377E" w:rsidRDefault="009C659D" w:rsidP="005E580B">
            <w:pPr>
              <w:spacing w:line="240" w:lineRule="auto"/>
              <w:ind w:firstLine="0"/>
              <w:jc w:val="left"/>
              <w:rPr>
                <w:rFonts w:eastAsia="Times New Roman" w:cs="Times New Roman"/>
                <w:kern w:val="0"/>
                <w:sz w:val="24"/>
                <w:lang w:eastAsia="uk-UA"/>
                <w14:ligatures w14:val="none"/>
              </w:rPr>
            </w:pPr>
            <w:r w:rsidRPr="00C3377E">
              <w:rPr>
                <w:rFonts w:eastAsia="Times New Roman" w:cs="Times New Roman"/>
                <w:b/>
                <w:bCs/>
                <w:kern w:val="0"/>
                <w:sz w:val="24"/>
                <w:lang w:eastAsia="uk-UA"/>
                <w14:ligatures w14:val="none"/>
              </w:rPr>
              <w:t>Кадрові чинники</w:t>
            </w:r>
          </w:p>
        </w:tc>
        <w:tc>
          <w:tcPr>
            <w:tcW w:w="0" w:type="auto"/>
            <w:vAlign w:val="center"/>
            <w:hideMark/>
          </w:tcPr>
          <w:p w14:paraId="455CBA12" w14:textId="77777777" w:rsidR="009C659D" w:rsidRPr="00C3377E" w:rsidRDefault="009C659D" w:rsidP="005E580B">
            <w:pPr>
              <w:spacing w:line="240" w:lineRule="auto"/>
              <w:ind w:firstLine="0"/>
              <w:jc w:val="left"/>
              <w:rPr>
                <w:rFonts w:eastAsia="Times New Roman" w:cs="Times New Roman"/>
                <w:kern w:val="0"/>
                <w:sz w:val="24"/>
                <w:lang w:eastAsia="uk-UA"/>
                <w14:ligatures w14:val="none"/>
              </w:rPr>
            </w:pPr>
            <w:r w:rsidRPr="00C3377E">
              <w:rPr>
                <w:rFonts w:eastAsia="Times New Roman" w:cs="Times New Roman"/>
                <w:kern w:val="0"/>
                <w:sz w:val="24"/>
                <w:lang w:eastAsia="uk-UA"/>
                <w14:ligatures w14:val="none"/>
              </w:rPr>
              <w:t>Розвинена культура якості; безперервне навчання та оцінка компетентності; залучення лабораторних менеджерів і клінічних консультантів</w:t>
            </w:r>
          </w:p>
        </w:tc>
        <w:tc>
          <w:tcPr>
            <w:tcW w:w="0" w:type="auto"/>
            <w:vAlign w:val="center"/>
            <w:hideMark/>
          </w:tcPr>
          <w:p w14:paraId="115B29B2" w14:textId="77777777" w:rsidR="009C659D" w:rsidRPr="00C3377E" w:rsidRDefault="009C659D" w:rsidP="005E580B">
            <w:pPr>
              <w:spacing w:line="240" w:lineRule="auto"/>
              <w:ind w:firstLine="0"/>
              <w:jc w:val="left"/>
              <w:rPr>
                <w:rFonts w:eastAsia="Times New Roman" w:cs="Times New Roman"/>
                <w:kern w:val="0"/>
                <w:sz w:val="24"/>
                <w:lang w:eastAsia="uk-UA"/>
                <w14:ligatures w14:val="none"/>
              </w:rPr>
            </w:pPr>
            <w:r w:rsidRPr="00C3377E">
              <w:rPr>
                <w:rFonts w:eastAsia="Times New Roman" w:cs="Times New Roman"/>
                <w:kern w:val="0"/>
                <w:sz w:val="24"/>
                <w:lang w:eastAsia="uk-UA"/>
                <w14:ligatures w14:val="none"/>
              </w:rPr>
              <w:t>Нерівномірний рівень підготовки персоналу; потреба у системному навчанні з ISO 15189, внутрішніх аудитів, ризик-менеджменту</w:t>
            </w:r>
          </w:p>
        </w:tc>
      </w:tr>
      <w:tr w:rsidR="009C659D" w:rsidRPr="00C3377E" w14:paraId="5445C7AD" w14:textId="77777777" w:rsidTr="009C659D">
        <w:trPr>
          <w:tblCellSpacing w:w="15" w:type="dxa"/>
        </w:trPr>
        <w:tc>
          <w:tcPr>
            <w:tcW w:w="0" w:type="auto"/>
            <w:vAlign w:val="center"/>
            <w:hideMark/>
          </w:tcPr>
          <w:p w14:paraId="56B47986" w14:textId="77777777" w:rsidR="009C659D" w:rsidRPr="00C3377E" w:rsidRDefault="009C659D" w:rsidP="005E580B">
            <w:pPr>
              <w:spacing w:line="240" w:lineRule="auto"/>
              <w:ind w:firstLine="0"/>
              <w:jc w:val="left"/>
              <w:rPr>
                <w:rFonts w:eastAsia="Times New Roman" w:cs="Times New Roman"/>
                <w:kern w:val="0"/>
                <w:sz w:val="24"/>
                <w:lang w:eastAsia="uk-UA"/>
                <w14:ligatures w14:val="none"/>
              </w:rPr>
            </w:pPr>
            <w:r w:rsidRPr="00C3377E">
              <w:rPr>
                <w:rFonts w:eastAsia="Times New Roman" w:cs="Times New Roman"/>
                <w:b/>
                <w:bCs/>
                <w:kern w:val="0"/>
                <w:sz w:val="24"/>
                <w:lang w:eastAsia="uk-UA"/>
                <w14:ligatures w14:val="none"/>
              </w:rPr>
              <w:t>Основні KPI</w:t>
            </w:r>
          </w:p>
        </w:tc>
        <w:tc>
          <w:tcPr>
            <w:tcW w:w="0" w:type="auto"/>
            <w:vAlign w:val="center"/>
            <w:hideMark/>
          </w:tcPr>
          <w:p w14:paraId="64A6EA1C" w14:textId="77777777" w:rsidR="009C659D" w:rsidRPr="00C3377E" w:rsidRDefault="009C659D" w:rsidP="005E580B">
            <w:pPr>
              <w:spacing w:line="240" w:lineRule="auto"/>
              <w:ind w:firstLine="0"/>
              <w:jc w:val="left"/>
              <w:rPr>
                <w:rFonts w:eastAsia="Times New Roman" w:cs="Times New Roman"/>
                <w:kern w:val="0"/>
                <w:sz w:val="24"/>
                <w:lang w:eastAsia="uk-UA"/>
                <w14:ligatures w14:val="none"/>
              </w:rPr>
            </w:pPr>
            <w:r w:rsidRPr="00C3377E">
              <w:rPr>
                <w:rFonts w:eastAsia="Times New Roman" w:cs="Times New Roman"/>
                <w:kern w:val="0"/>
                <w:sz w:val="24"/>
                <w:lang w:eastAsia="uk-UA"/>
                <w14:ligatures w14:val="none"/>
              </w:rPr>
              <w:t xml:space="preserve">TAT (у розрізі процесів); частота преаналітичних помилок; показники </w:t>
            </w:r>
            <w:r w:rsidRPr="00C3377E">
              <w:rPr>
                <w:rFonts w:eastAsia="Times New Roman" w:cs="Times New Roman"/>
                <w:kern w:val="0"/>
                <w:sz w:val="24"/>
                <w:lang w:eastAsia="uk-UA"/>
                <w14:ligatures w14:val="none"/>
              </w:rPr>
              <w:lastRenderedPageBreak/>
              <w:t>IQC/EQA (z-score, тренди, зсуви); кількість/тяжкість невідповідностей; ефективність CAPA; інциденти пацієнтської безпеки</w:t>
            </w:r>
          </w:p>
        </w:tc>
        <w:tc>
          <w:tcPr>
            <w:tcW w:w="0" w:type="auto"/>
            <w:vAlign w:val="center"/>
            <w:hideMark/>
          </w:tcPr>
          <w:p w14:paraId="72702B9B" w14:textId="77777777" w:rsidR="009C659D" w:rsidRPr="00C3377E" w:rsidRDefault="009C659D" w:rsidP="005E580B">
            <w:pPr>
              <w:spacing w:line="240" w:lineRule="auto"/>
              <w:ind w:firstLine="0"/>
              <w:jc w:val="left"/>
              <w:rPr>
                <w:rFonts w:eastAsia="Times New Roman" w:cs="Times New Roman"/>
                <w:kern w:val="0"/>
                <w:sz w:val="24"/>
                <w:lang w:eastAsia="uk-UA"/>
                <w14:ligatures w14:val="none"/>
              </w:rPr>
            </w:pPr>
            <w:r w:rsidRPr="00C3377E">
              <w:rPr>
                <w:rFonts w:eastAsia="Times New Roman" w:cs="Times New Roman"/>
                <w:kern w:val="0"/>
                <w:sz w:val="24"/>
                <w:lang w:eastAsia="uk-UA"/>
                <w14:ligatures w14:val="none"/>
              </w:rPr>
              <w:lastRenderedPageBreak/>
              <w:t xml:space="preserve">TAT; відсоток відхилених зразків; результати участі в EQA; кількість </w:t>
            </w:r>
            <w:r w:rsidRPr="00C3377E">
              <w:rPr>
                <w:rFonts w:eastAsia="Times New Roman" w:cs="Times New Roman"/>
                <w:kern w:val="0"/>
                <w:sz w:val="24"/>
                <w:lang w:eastAsia="uk-UA"/>
                <w14:ligatures w14:val="none"/>
              </w:rPr>
              <w:lastRenderedPageBreak/>
              <w:t>зауважень акредитаційних аудитів; скарги пацієнтів; виконання коригувальних дій</w:t>
            </w:r>
          </w:p>
        </w:tc>
      </w:tr>
      <w:tr w:rsidR="009C659D" w:rsidRPr="00C3377E" w14:paraId="1B82AE08" w14:textId="77777777" w:rsidTr="009C659D">
        <w:trPr>
          <w:tblCellSpacing w:w="15" w:type="dxa"/>
        </w:trPr>
        <w:tc>
          <w:tcPr>
            <w:tcW w:w="0" w:type="auto"/>
            <w:vAlign w:val="center"/>
            <w:hideMark/>
          </w:tcPr>
          <w:p w14:paraId="140A271F" w14:textId="77777777" w:rsidR="009C659D" w:rsidRPr="00C3377E" w:rsidRDefault="009C659D" w:rsidP="005E580B">
            <w:pPr>
              <w:spacing w:line="240" w:lineRule="auto"/>
              <w:ind w:firstLine="0"/>
              <w:jc w:val="left"/>
              <w:rPr>
                <w:rFonts w:eastAsia="Times New Roman" w:cs="Times New Roman"/>
                <w:kern w:val="0"/>
                <w:sz w:val="24"/>
                <w:lang w:eastAsia="uk-UA"/>
                <w14:ligatures w14:val="none"/>
              </w:rPr>
            </w:pPr>
            <w:r w:rsidRPr="00C3377E">
              <w:rPr>
                <w:rFonts w:eastAsia="Times New Roman" w:cs="Times New Roman"/>
                <w:b/>
                <w:bCs/>
                <w:kern w:val="0"/>
                <w:sz w:val="24"/>
                <w:lang w:eastAsia="uk-UA"/>
                <w14:ligatures w14:val="none"/>
              </w:rPr>
              <w:lastRenderedPageBreak/>
              <w:t>Роль EQA / EQAS</w:t>
            </w:r>
          </w:p>
        </w:tc>
        <w:tc>
          <w:tcPr>
            <w:tcW w:w="0" w:type="auto"/>
            <w:vAlign w:val="center"/>
            <w:hideMark/>
          </w:tcPr>
          <w:p w14:paraId="648B799F" w14:textId="77777777" w:rsidR="009C659D" w:rsidRPr="00C3377E" w:rsidRDefault="009C659D" w:rsidP="005E580B">
            <w:pPr>
              <w:spacing w:line="240" w:lineRule="auto"/>
              <w:ind w:firstLine="0"/>
              <w:jc w:val="left"/>
              <w:rPr>
                <w:rFonts w:eastAsia="Times New Roman" w:cs="Times New Roman"/>
                <w:kern w:val="0"/>
                <w:sz w:val="24"/>
                <w:lang w:eastAsia="uk-UA"/>
                <w14:ligatures w14:val="none"/>
              </w:rPr>
            </w:pPr>
            <w:r w:rsidRPr="00C3377E">
              <w:rPr>
                <w:rFonts w:eastAsia="Times New Roman" w:cs="Times New Roman"/>
                <w:kern w:val="0"/>
                <w:sz w:val="24"/>
                <w:lang w:eastAsia="uk-UA"/>
                <w14:ligatures w14:val="none"/>
              </w:rPr>
              <w:t>Ключовий інструмент доказу технічної компетентності; використовується для бенчмаркінгу та управлінських рішень</w:t>
            </w:r>
          </w:p>
        </w:tc>
        <w:tc>
          <w:tcPr>
            <w:tcW w:w="0" w:type="auto"/>
            <w:vAlign w:val="center"/>
            <w:hideMark/>
          </w:tcPr>
          <w:p w14:paraId="55C5ACCA" w14:textId="77777777" w:rsidR="009C659D" w:rsidRPr="00C3377E" w:rsidRDefault="009C659D" w:rsidP="005E580B">
            <w:pPr>
              <w:spacing w:line="240" w:lineRule="auto"/>
              <w:ind w:firstLine="0"/>
              <w:jc w:val="left"/>
              <w:rPr>
                <w:rFonts w:eastAsia="Times New Roman" w:cs="Times New Roman"/>
                <w:kern w:val="0"/>
                <w:sz w:val="24"/>
                <w:lang w:eastAsia="uk-UA"/>
                <w14:ligatures w14:val="none"/>
              </w:rPr>
            </w:pPr>
            <w:r w:rsidRPr="00C3377E">
              <w:rPr>
                <w:rFonts w:eastAsia="Times New Roman" w:cs="Times New Roman"/>
                <w:kern w:val="0"/>
                <w:sz w:val="24"/>
                <w:lang w:eastAsia="uk-UA"/>
                <w14:ligatures w14:val="none"/>
              </w:rPr>
              <w:t>Переважно інструмент підтвердження відповідності; поступовий перехід до використання EQA як аналітичного KPI</w:t>
            </w:r>
          </w:p>
        </w:tc>
      </w:tr>
      <w:tr w:rsidR="009C659D" w:rsidRPr="00C3377E" w14:paraId="7DBC20D9" w14:textId="77777777" w:rsidTr="009C659D">
        <w:trPr>
          <w:tblCellSpacing w:w="15" w:type="dxa"/>
        </w:trPr>
        <w:tc>
          <w:tcPr>
            <w:tcW w:w="0" w:type="auto"/>
            <w:vAlign w:val="center"/>
            <w:hideMark/>
          </w:tcPr>
          <w:p w14:paraId="7F5B2AEA" w14:textId="77777777" w:rsidR="009C659D" w:rsidRPr="00C3377E" w:rsidRDefault="009C659D" w:rsidP="005E580B">
            <w:pPr>
              <w:spacing w:line="240" w:lineRule="auto"/>
              <w:ind w:firstLine="0"/>
              <w:jc w:val="left"/>
              <w:rPr>
                <w:rFonts w:eastAsia="Times New Roman" w:cs="Times New Roman"/>
                <w:kern w:val="0"/>
                <w:sz w:val="24"/>
                <w:lang w:eastAsia="uk-UA"/>
                <w14:ligatures w14:val="none"/>
              </w:rPr>
            </w:pPr>
            <w:r w:rsidRPr="00C3377E">
              <w:rPr>
                <w:rFonts w:eastAsia="Times New Roman" w:cs="Times New Roman"/>
                <w:b/>
                <w:bCs/>
                <w:kern w:val="0"/>
                <w:sz w:val="24"/>
                <w:lang w:eastAsia="uk-UA"/>
                <w14:ligatures w14:val="none"/>
              </w:rPr>
              <w:t>Результати впровадження</w:t>
            </w:r>
          </w:p>
        </w:tc>
        <w:tc>
          <w:tcPr>
            <w:tcW w:w="0" w:type="auto"/>
            <w:vAlign w:val="center"/>
            <w:hideMark/>
          </w:tcPr>
          <w:p w14:paraId="678A542F" w14:textId="77777777" w:rsidR="009C659D" w:rsidRPr="00C3377E" w:rsidRDefault="009C659D" w:rsidP="005E580B">
            <w:pPr>
              <w:spacing w:line="240" w:lineRule="auto"/>
              <w:ind w:firstLine="0"/>
              <w:jc w:val="left"/>
              <w:rPr>
                <w:rFonts w:eastAsia="Times New Roman" w:cs="Times New Roman"/>
                <w:kern w:val="0"/>
                <w:sz w:val="24"/>
                <w:lang w:eastAsia="uk-UA"/>
                <w14:ligatures w14:val="none"/>
              </w:rPr>
            </w:pPr>
            <w:r w:rsidRPr="00C3377E">
              <w:rPr>
                <w:rFonts w:eastAsia="Times New Roman" w:cs="Times New Roman"/>
                <w:kern w:val="0"/>
                <w:sz w:val="24"/>
                <w:lang w:eastAsia="uk-UA"/>
                <w14:ligatures w14:val="none"/>
              </w:rPr>
              <w:t>Зниження лабораторних помилок; стабільність та відтворюваність результатів; підвищення довіри клініцистів і пацієнтів; міжнародне визнання</w:t>
            </w:r>
          </w:p>
        </w:tc>
        <w:tc>
          <w:tcPr>
            <w:tcW w:w="0" w:type="auto"/>
            <w:vAlign w:val="center"/>
            <w:hideMark/>
          </w:tcPr>
          <w:p w14:paraId="40CC6E9C" w14:textId="77777777" w:rsidR="009C659D" w:rsidRPr="00C3377E" w:rsidRDefault="009C659D" w:rsidP="005E580B">
            <w:pPr>
              <w:spacing w:line="240" w:lineRule="auto"/>
              <w:ind w:firstLine="0"/>
              <w:jc w:val="left"/>
              <w:rPr>
                <w:rFonts w:eastAsia="Times New Roman" w:cs="Times New Roman"/>
                <w:kern w:val="0"/>
                <w:sz w:val="24"/>
                <w:lang w:eastAsia="uk-UA"/>
                <w14:ligatures w14:val="none"/>
              </w:rPr>
            </w:pPr>
            <w:r w:rsidRPr="00C3377E">
              <w:rPr>
                <w:rFonts w:eastAsia="Times New Roman" w:cs="Times New Roman"/>
                <w:kern w:val="0"/>
                <w:sz w:val="24"/>
                <w:lang w:eastAsia="uk-UA"/>
                <w14:ligatures w14:val="none"/>
              </w:rPr>
              <w:t>Підвищення прозорості та контрольованості процесів; зростання якості лабораторних послуг; розширення сфери акредитації; поступове впровадження культури якості</w:t>
            </w:r>
          </w:p>
        </w:tc>
      </w:tr>
      <w:tr w:rsidR="009C659D" w:rsidRPr="00C3377E" w14:paraId="1D53346C" w14:textId="77777777" w:rsidTr="009C659D">
        <w:trPr>
          <w:tblCellSpacing w:w="15" w:type="dxa"/>
        </w:trPr>
        <w:tc>
          <w:tcPr>
            <w:tcW w:w="0" w:type="auto"/>
            <w:vAlign w:val="center"/>
            <w:hideMark/>
          </w:tcPr>
          <w:p w14:paraId="35451E4B" w14:textId="77777777" w:rsidR="009C659D" w:rsidRPr="00C3377E" w:rsidRDefault="009C659D" w:rsidP="005E580B">
            <w:pPr>
              <w:spacing w:line="240" w:lineRule="auto"/>
              <w:ind w:firstLine="0"/>
              <w:jc w:val="left"/>
              <w:rPr>
                <w:rFonts w:eastAsia="Times New Roman" w:cs="Times New Roman"/>
                <w:kern w:val="0"/>
                <w:sz w:val="24"/>
                <w:lang w:eastAsia="uk-UA"/>
                <w14:ligatures w14:val="none"/>
              </w:rPr>
            </w:pPr>
            <w:r w:rsidRPr="00C3377E">
              <w:rPr>
                <w:rFonts w:eastAsia="Times New Roman" w:cs="Times New Roman"/>
                <w:b/>
                <w:bCs/>
                <w:kern w:val="0"/>
                <w:sz w:val="24"/>
                <w:lang w:eastAsia="uk-UA"/>
                <w14:ligatures w14:val="none"/>
              </w:rPr>
              <w:t>Стратегічний ефект</w:t>
            </w:r>
          </w:p>
        </w:tc>
        <w:tc>
          <w:tcPr>
            <w:tcW w:w="0" w:type="auto"/>
            <w:vAlign w:val="center"/>
            <w:hideMark/>
          </w:tcPr>
          <w:p w14:paraId="37A7E7A8" w14:textId="77777777" w:rsidR="009C659D" w:rsidRPr="00C3377E" w:rsidRDefault="009C659D" w:rsidP="005E580B">
            <w:pPr>
              <w:spacing w:line="240" w:lineRule="auto"/>
              <w:ind w:firstLine="0"/>
              <w:jc w:val="left"/>
              <w:rPr>
                <w:rFonts w:eastAsia="Times New Roman" w:cs="Times New Roman"/>
                <w:kern w:val="0"/>
                <w:sz w:val="24"/>
                <w:lang w:eastAsia="uk-UA"/>
                <w14:ligatures w14:val="none"/>
              </w:rPr>
            </w:pPr>
            <w:r w:rsidRPr="00C3377E">
              <w:rPr>
                <w:rFonts w:eastAsia="Times New Roman" w:cs="Times New Roman"/>
                <w:kern w:val="0"/>
                <w:sz w:val="24"/>
                <w:lang w:eastAsia="uk-UA"/>
                <w14:ligatures w14:val="none"/>
              </w:rPr>
              <w:t>Посилення конкурентоспроможності лабораторій на глобальному ринку; інтеграція в міжнародні медичні мережі</w:t>
            </w:r>
          </w:p>
        </w:tc>
        <w:tc>
          <w:tcPr>
            <w:tcW w:w="0" w:type="auto"/>
            <w:vAlign w:val="center"/>
            <w:hideMark/>
          </w:tcPr>
          <w:p w14:paraId="3F6EEBA7" w14:textId="77777777" w:rsidR="009C659D" w:rsidRPr="00C3377E" w:rsidRDefault="009C659D" w:rsidP="005E580B">
            <w:pPr>
              <w:spacing w:line="240" w:lineRule="auto"/>
              <w:ind w:firstLine="0"/>
              <w:jc w:val="left"/>
              <w:rPr>
                <w:rFonts w:eastAsia="Times New Roman" w:cs="Times New Roman"/>
                <w:kern w:val="0"/>
                <w:sz w:val="24"/>
                <w:lang w:eastAsia="uk-UA"/>
                <w14:ligatures w14:val="none"/>
              </w:rPr>
            </w:pPr>
            <w:r w:rsidRPr="00C3377E">
              <w:rPr>
                <w:rFonts w:eastAsia="Times New Roman" w:cs="Times New Roman"/>
                <w:kern w:val="0"/>
                <w:sz w:val="24"/>
                <w:lang w:eastAsia="uk-UA"/>
                <w14:ligatures w14:val="none"/>
              </w:rPr>
              <w:t>Зміцнення національної лабораторної системи; підвищення конкурентоспроможності провідних лабораторій; наближення до європейських стандартів</w:t>
            </w:r>
          </w:p>
        </w:tc>
      </w:tr>
    </w:tbl>
    <w:p w14:paraId="0160CDD7" w14:textId="21ABEA42" w:rsidR="009C659D" w:rsidRPr="00F35BDA" w:rsidRDefault="00F35BDA" w:rsidP="00F35BDA">
      <w:pPr>
        <w:jc w:val="left"/>
        <w:outlineLvl w:val="2"/>
        <w:rPr>
          <w:rFonts w:eastAsia="Times New Roman" w:cs="Times New Roman"/>
          <w:kern w:val="0"/>
          <w:szCs w:val="28"/>
          <w:lang w:eastAsia="uk-UA"/>
          <w14:ligatures w14:val="none"/>
        </w:rPr>
      </w:pPr>
      <w:r w:rsidRPr="00F35BDA">
        <w:rPr>
          <w:rFonts w:eastAsia="Times New Roman" w:cs="Times New Roman"/>
          <w:kern w:val="0"/>
          <w:szCs w:val="28"/>
          <w:lang w:eastAsia="uk-UA"/>
          <w14:ligatures w14:val="none"/>
        </w:rPr>
        <w:t>Джерело: сформовано автором.</w:t>
      </w:r>
    </w:p>
    <w:p w14:paraId="630782F1" w14:textId="0D335F8E" w:rsidR="00C3377E" w:rsidRPr="00FF747B" w:rsidRDefault="00C3377E" w:rsidP="009C659D">
      <w:pPr>
        <w:outlineLvl w:val="2"/>
        <w:rPr>
          <w:rFonts w:eastAsia="Times New Roman" w:cs="Times New Roman"/>
          <w:kern w:val="0"/>
          <w:szCs w:val="28"/>
          <w:lang w:eastAsia="uk-UA"/>
          <w14:ligatures w14:val="none"/>
        </w:rPr>
      </w:pPr>
      <w:r w:rsidRPr="009C659D">
        <w:rPr>
          <w:rFonts w:eastAsia="Times New Roman" w:cs="Times New Roman"/>
          <w:kern w:val="0"/>
          <w:szCs w:val="28"/>
          <w:lang w:eastAsia="uk-UA"/>
          <w14:ligatures w14:val="none"/>
        </w:rPr>
        <w:t>Уза</w:t>
      </w:r>
      <w:r w:rsidRPr="003A6988">
        <w:rPr>
          <w:rFonts w:eastAsia="Times New Roman" w:cs="Times New Roman"/>
          <w:kern w:val="0"/>
          <w:szCs w:val="28"/>
          <w:lang w:eastAsia="uk-UA"/>
          <w14:ligatures w14:val="none"/>
        </w:rPr>
        <w:t>гальнюючи дані міжнародних керівництв і досліджень, а також українські практичні кейси переходу до ISO 15189:2022, можна виокремити повторювані фактори</w:t>
      </w:r>
      <w:r w:rsidR="003A6988" w:rsidRPr="003A6988">
        <w:rPr>
          <w:rFonts w:eastAsia="Times New Roman" w:cs="Times New Roman"/>
          <w:kern w:val="0"/>
          <w:szCs w:val="28"/>
          <w:lang w:eastAsia="uk-UA"/>
          <w14:ligatures w14:val="none"/>
        </w:rPr>
        <w:t xml:space="preserve"> </w:t>
      </w:r>
      <w:r w:rsidR="003A6988">
        <w:rPr>
          <w:rFonts w:eastAsia="Times New Roman" w:cs="Times New Roman"/>
          <w:kern w:val="0"/>
          <w:szCs w:val="28"/>
          <w:lang w:eastAsia="uk-UA"/>
          <w14:ligatures w14:val="none"/>
        </w:rPr>
        <w:t>та к</w:t>
      </w:r>
      <w:r w:rsidR="003A6988" w:rsidRPr="003A6988">
        <w:rPr>
          <w:rFonts w:eastAsia="Times New Roman" w:cs="Times New Roman"/>
          <w:kern w:val="0"/>
          <w:szCs w:val="28"/>
          <w:lang w:eastAsia="uk-UA"/>
          <w14:ligatures w14:val="none"/>
        </w:rPr>
        <w:t>лючові бар’єри та чинники успіху</w:t>
      </w:r>
      <w:r w:rsidRPr="003A6988">
        <w:rPr>
          <w:rFonts w:eastAsia="Times New Roman" w:cs="Times New Roman"/>
          <w:kern w:val="0"/>
          <w:szCs w:val="28"/>
          <w:lang w:eastAsia="uk-UA"/>
          <w14:ligatures w14:val="none"/>
        </w:rPr>
        <w:t>:</w:t>
      </w:r>
    </w:p>
    <w:p w14:paraId="32374E77" w14:textId="77777777" w:rsidR="00C3377E" w:rsidRPr="007E73D6" w:rsidRDefault="00C3377E" w:rsidP="00FF747B">
      <w:pPr>
        <w:ind w:firstLine="0"/>
        <w:rPr>
          <w:rFonts w:eastAsia="Times New Roman" w:cs="Times New Roman"/>
          <w:spacing w:val="-8"/>
          <w:kern w:val="0"/>
          <w:szCs w:val="28"/>
          <w:lang w:eastAsia="uk-UA"/>
          <w14:ligatures w14:val="none"/>
        </w:rPr>
      </w:pPr>
      <w:r w:rsidRPr="007E73D6">
        <w:rPr>
          <w:rFonts w:eastAsia="Times New Roman" w:cs="Times New Roman"/>
          <w:b/>
          <w:bCs/>
          <w:spacing w:val="-8"/>
          <w:kern w:val="0"/>
          <w:szCs w:val="28"/>
          <w:lang w:eastAsia="uk-UA"/>
          <w14:ligatures w14:val="none"/>
        </w:rPr>
        <w:t>Типові бар’єри:</w:t>
      </w:r>
    </w:p>
    <w:p w14:paraId="0EC9E8D3" w14:textId="77777777" w:rsidR="00C3377E" w:rsidRPr="007E73D6" w:rsidRDefault="00C3377E" w:rsidP="00BC29B6">
      <w:pPr>
        <w:numPr>
          <w:ilvl w:val="0"/>
          <w:numId w:val="13"/>
        </w:numPr>
        <w:rPr>
          <w:rFonts w:eastAsia="Times New Roman" w:cs="Times New Roman"/>
          <w:spacing w:val="-8"/>
          <w:kern w:val="0"/>
          <w:szCs w:val="28"/>
          <w:lang w:eastAsia="uk-UA"/>
          <w14:ligatures w14:val="none"/>
        </w:rPr>
      </w:pPr>
      <w:r w:rsidRPr="007E73D6">
        <w:rPr>
          <w:rFonts w:eastAsia="Times New Roman" w:cs="Times New Roman"/>
          <w:spacing w:val="-8"/>
          <w:kern w:val="0"/>
          <w:szCs w:val="28"/>
          <w:lang w:eastAsia="uk-UA"/>
          <w14:ligatures w14:val="none"/>
        </w:rPr>
        <w:t>дефіцит компетенцій у менеджменті якості (метрологія, валідація/верифікація, ризик-менеджмент, аудит);</w:t>
      </w:r>
    </w:p>
    <w:p w14:paraId="72F5A5F7" w14:textId="77777777" w:rsidR="00C3377E" w:rsidRPr="007E73D6" w:rsidRDefault="00C3377E" w:rsidP="00BC29B6">
      <w:pPr>
        <w:numPr>
          <w:ilvl w:val="0"/>
          <w:numId w:val="13"/>
        </w:numPr>
        <w:rPr>
          <w:rFonts w:eastAsia="Times New Roman" w:cs="Times New Roman"/>
          <w:spacing w:val="-8"/>
          <w:kern w:val="0"/>
          <w:szCs w:val="28"/>
          <w:lang w:eastAsia="uk-UA"/>
          <w14:ligatures w14:val="none"/>
        </w:rPr>
      </w:pPr>
      <w:r w:rsidRPr="007E73D6">
        <w:rPr>
          <w:rFonts w:eastAsia="Times New Roman" w:cs="Times New Roman"/>
          <w:spacing w:val="-8"/>
          <w:kern w:val="0"/>
          <w:szCs w:val="28"/>
          <w:lang w:eastAsia="uk-UA"/>
          <w14:ligatures w14:val="none"/>
        </w:rPr>
        <w:t>обмеженість ресурсів для модернізації обладнання, ІТ та навчання;</w:t>
      </w:r>
    </w:p>
    <w:p w14:paraId="54ECE13A" w14:textId="77777777" w:rsidR="00C3377E" w:rsidRPr="007E73D6" w:rsidRDefault="00C3377E" w:rsidP="00BC29B6">
      <w:pPr>
        <w:numPr>
          <w:ilvl w:val="0"/>
          <w:numId w:val="13"/>
        </w:numPr>
        <w:rPr>
          <w:rFonts w:eastAsia="Times New Roman" w:cs="Times New Roman"/>
          <w:spacing w:val="-8"/>
          <w:kern w:val="0"/>
          <w:szCs w:val="28"/>
          <w:lang w:eastAsia="uk-UA"/>
          <w14:ligatures w14:val="none"/>
        </w:rPr>
      </w:pPr>
      <w:r w:rsidRPr="007E73D6">
        <w:rPr>
          <w:rFonts w:eastAsia="Times New Roman" w:cs="Times New Roman"/>
          <w:spacing w:val="-8"/>
          <w:kern w:val="0"/>
          <w:szCs w:val="28"/>
          <w:lang w:eastAsia="uk-UA"/>
          <w14:ligatures w14:val="none"/>
        </w:rPr>
        <w:t>фрагментованість процесів преаналітики (особливо при розгалуженій мережі пунктів забору);</w:t>
      </w:r>
    </w:p>
    <w:p w14:paraId="1E894883" w14:textId="77777777" w:rsidR="00C3377E" w:rsidRPr="007E73D6" w:rsidRDefault="00C3377E" w:rsidP="00BC29B6">
      <w:pPr>
        <w:numPr>
          <w:ilvl w:val="0"/>
          <w:numId w:val="13"/>
        </w:numPr>
        <w:rPr>
          <w:rFonts w:eastAsia="Times New Roman" w:cs="Times New Roman"/>
          <w:spacing w:val="-8"/>
          <w:kern w:val="0"/>
          <w:szCs w:val="28"/>
          <w:lang w:eastAsia="uk-UA"/>
          <w14:ligatures w14:val="none"/>
        </w:rPr>
      </w:pPr>
      <w:r w:rsidRPr="007E73D6">
        <w:rPr>
          <w:rFonts w:eastAsia="Times New Roman" w:cs="Times New Roman"/>
          <w:spacing w:val="-8"/>
          <w:kern w:val="0"/>
          <w:szCs w:val="28"/>
          <w:lang w:eastAsia="uk-UA"/>
          <w14:ligatures w14:val="none"/>
        </w:rPr>
        <w:t>“формальний комплаєнс” без реальної зміни поведінки персоналу;</w:t>
      </w:r>
    </w:p>
    <w:p w14:paraId="13AF8649" w14:textId="77777777" w:rsidR="00C3377E" w:rsidRPr="007E73D6" w:rsidRDefault="00C3377E" w:rsidP="00BC29B6">
      <w:pPr>
        <w:numPr>
          <w:ilvl w:val="0"/>
          <w:numId w:val="13"/>
        </w:numPr>
        <w:rPr>
          <w:rFonts w:eastAsia="Times New Roman" w:cs="Times New Roman"/>
          <w:spacing w:val="-8"/>
          <w:kern w:val="0"/>
          <w:szCs w:val="28"/>
          <w:lang w:eastAsia="uk-UA"/>
          <w14:ligatures w14:val="none"/>
        </w:rPr>
      </w:pPr>
      <w:r w:rsidRPr="007E73D6">
        <w:rPr>
          <w:rFonts w:eastAsia="Times New Roman" w:cs="Times New Roman"/>
          <w:spacing w:val="-8"/>
          <w:kern w:val="0"/>
          <w:szCs w:val="28"/>
          <w:lang w:eastAsia="uk-UA"/>
          <w14:ligatures w14:val="none"/>
        </w:rPr>
        <w:t>труднощі з показниками якості (неуніфіковані KPI, слабка аналітика причин відхилень).</w:t>
      </w:r>
    </w:p>
    <w:p w14:paraId="4FBF56F1" w14:textId="77777777" w:rsidR="00C3377E" w:rsidRPr="007E73D6" w:rsidRDefault="00C3377E" w:rsidP="00FF747B">
      <w:pPr>
        <w:ind w:firstLine="0"/>
        <w:rPr>
          <w:rFonts w:eastAsia="Times New Roman" w:cs="Times New Roman"/>
          <w:spacing w:val="-8"/>
          <w:kern w:val="0"/>
          <w:szCs w:val="28"/>
          <w:lang w:eastAsia="uk-UA"/>
          <w14:ligatures w14:val="none"/>
        </w:rPr>
      </w:pPr>
      <w:r w:rsidRPr="007E73D6">
        <w:rPr>
          <w:rFonts w:eastAsia="Times New Roman" w:cs="Times New Roman"/>
          <w:b/>
          <w:bCs/>
          <w:spacing w:val="-8"/>
          <w:kern w:val="0"/>
          <w:szCs w:val="28"/>
          <w:lang w:eastAsia="uk-UA"/>
          <w14:ligatures w14:val="none"/>
        </w:rPr>
        <w:t>Критичні чинники успіху:</w:t>
      </w:r>
    </w:p>
    <w:p w14:paraId="7A772CC5" w14:textId="77777777" w:rsidR="00C3377E" w:rsidRPr="007E73D6" w:rsidRDefault="00C3377E" w:rsidP="00BC29B6">
      <w:pPr>
        <w:numPr>
          <w:ilvl w:val="0"/>
          <w:numId w:val="14"/>
        </w:numPr>
        <w:rPr>
          <w:rFonts w:eastAsia="Times New Roman" w:cs="Times New Roman"/>
          <w:spacing w:val="-8"/>
          <w:kern w:val="0"/>
          <w:szCs w:val="28"/>
          <w:lang w:eastAsia="uk-UA"/>
          <w14:ligatures w14:val="none"/>
        </w:rPr>
      </w:pPr>
      <w:r w:rsidRPr="007E73D6">
        <w:rPr>
          <w:rFonts w:eastAsia="Times New Roman" w:cs="Times New Roman"/>
          <w:spacing w:val="-8"/>
          <w:kern w:val="0"/>
          <w:szCs w:val="28"/>
          <w:lang w:eastAsia="uk-UA"/>
          <w14:ligatures w14:val="none"/>
        </w:rPr>
        <w:lastRenderedPageBreak/>
        <w:t>лідерство керівництва та інтеграція СУЯ у стратегічні цілі (конкурентоспроможність, безпека, довіра);</w:t>
      </w:r>
    </w:p>
    <w:p w14:paraId="48FD7DDF" w14:textId="77777777" w:rsidR="00C3377E" w:rsidRPr="007E73D6" w:rsidRDefault="00C3377E" w:rsidP="00BC29B6">
      <w:pPr>
        <w:numPr>
          <w:ilvl w:val="0"/>
          <w:numId w:val="14"/>
        </w:numPr>
        <w:rPr>
          <w:rFonts w:eastAsia="Times New Roman" w:cs="Times New Roman"/>
          <w:spacing w:val="-8"/>
          <w:kern w:val="0"/>
          <w:szCs w:val="28"/>
          <w:lang w:eastAsia="uk-UA"/>
          <w14:ligatures w14:val="none"/>
        </w:rPr>
      </w:pPr>
      <w:r w:rsidRPr="007E73D6">
        <w:rPr>
          <w:rFonts w:eastAsia="Times New Roman" w:cs="Times New Roman"/>
          <w:spacing w:val="-8"/>
          <w:kern w:val="0"/>
          <w:szCs w:val="28"/>
          <w:lang w:eastAsia="uk-UA"/>
          <w14:ligatures w14:val="none"/>
        </w:rPr>
        <w:t>процесний підхід і прозора відповідальність за процеси;</w:t>
      </w:r>
    </w:p>
    <w:p w14:paraId="3FD2BB0A" w14:textId="77777777" w:rsidR="00C3377E" w:rsidRPr="007E73D6" w:rsidRDefault="00C3377E" w:rsidP="00BC29B6">
      <w:pPr>
        <w:numPr>
          <w:ilvl w:val="0"/>
          <w:numId w:val="14"/>
        </w:numPr>
        <w:rPr>
          <w:rFonts w:eastAsia="Times New Roman" w:cs="Times New Roman"/>
          <w:spacing w:val="-8"/>
          <w:kern w:val="0"/>
          <w:szCs w:val="28"/>
          <w:lang w:eastAsia="uk-UA"/>
          <w14:ligatures w14:val="none"/>
        </w:rPr>
      </w:pPr>
      <w:r w:rsidRPr="007E73D6">
        <w:rPr>
          <w:rFonts w:eastAsia="Times New Roman" w:cs="Times New Roman"/>
          <w:spacing w:val="-8"/>
          <w:kern w:val="0"/>
          <w:szCs w:val="28"/>
          <w:lang w:eastAsia="uk-UA"/>
          <w14:ligatures w14:val="none"/>
        </w:rPr>
        <w:t>системне навчання й оцінювання компетентності;</w:t>
      </w:r>
    </w:p>
    <w:p w14:paraId="125E3F1C" w14:textId="5FB12647" w:rsidR="00C3377E" w:rsidRPr="007E73D6" w:rsidRDefault="00C3377E" w:rsidP="00BC29B6">
      <w:pPr>
        <w:numPr>
          <w:ilvl w:val="0"/>
          <w:numId w:val="14"/>
        </w:numPr>
        <w:rPr>
          <w:rFonts w:eastAsia="Times New Roman" w:cs="Times New Roman"/>
          <w:spacing w:val="-8"/>
          <w:kern w:val="0"/>
          <w:szCs w:val="28"/>
          <w:lang w:eastAsia="uk-UA"/>
          <w14:ligatures w14:val="none"/>
        </w:rPr>
      </w:pPr>
      <w:r w:rsidRPr="007E73D6">
        <w:rPr>
          <w:rFonts w:eastAsia="Times New Roman" w:cs="Times New Roman"/>
          <w:spacing w:val="-8"/>
          <w:kern w:val="0"/>
          <w:szCs w:val="28"/>
          <w:lang w:eastAsia="uk-UA"/>
          <w14:ligatures w14:val="none"/>
        </w:rPr>
        <w:t>регулярні IQC/EQA та використання даних EQA як управлінського інструменту;</w:t>
      </w:r>
    </w:p>
    <w:p w14:paraId="44A7CBCB" w14:textId="18C4F76C" w:rsidR="00C3377E" w:rsidRPr="007E73D6" w:rsidRDefault="00C3377E" w:rsidP="00BC29B6">
      <w:pPr>
        <w:numPr>
          <w:ilvl w:val="0"/>
          <w:numId w:val="14"/>
        </w:numPr>
        <w:rPr>
          <w:rFonts w:eastAsia="Times New Roman" w:cs="Times New Roman"/>
          <w:spacing w:val="-8"/>
          <w:kern w:val="0"/>
          <w:szCs w:val="28"/>
          <w:lang w:eastAsia="uk-UA"/>
          <w14:ligatures w14:val="none"/>
        </w:rPr>
      </w:pPr>
      <w:r w:rsidRPr="007E73D6">
        <w:rPr>
          <w:rFonts w:eastAsia="Times New Roman" w:cs="Times New Roman"/>
          <w:spacing w:val="-8"/>
          <w:kern w:val="0"/>
          <w:szCs w:val="28"/>
          <w:lang w:eastAsia="uk-UA"/>
          <w14:ligatures w14:val="none"/>
        </w:rPr>
        <w:t>ризик-орієнтоване управління як профілактика помилок і інцидентів;</w:t>
      </w:r>
    </w:p>
    <w:p w14:paraId="79771519" w14:textId="77777777" w:rsidR="00FF747B" w:rsidRPr="007E73D6" w:rsidRDefault="00C3377E" w:rsidP="00BC29B6">
      <w:pPr>
        <w:numPr>
          <w:ilvl w:val="0"/>
          <w:numId w:val="14"/>
        </w:numPr>
        <w:rPr>
          <w:rFonts w:eastAsia="Times New Roman" w:cs="Times New Roman"/>
          <w:spacing w:val="-8"/>
          <w:kern w:val="0"/>
          <w:szCs w:val="28"/>
          <w:lang w:eastAsia="uk-UA"/>
          <w14:ligatures w14:val="none"/>
        </w:rPr>
      </w:pPr>
      <w:r w:rsidRPr="007E73D6">
        <w:rPr>
          <w:rFonts w:eastAsia="Times New Roman" w:cs="Times New Roman"/>
          <w:spacing w:val="-8"/>
          <w:kern w:val="0"/>
          <w:szCs w:val="28"/>
          <w:lang w:eastAsia="uk-UA"/>
          <w14:ligatures w14:val="none"/>
        </w:rPr>
        <w:t>зріла система CAPA та внутрішніх аудитів (у т.ч. підготовка до наглядових аудитів і переходів версій стандарту).</w:t>
      </w:r>
      <w:r w:rsidR="003A6988" w:rsidRPr="007E73D6">
        <w:rPr>
          <w:rFonts w:eastAsia="Times New Roman" w:cs="Times New Roman"/>
          <w:spacing w:val="-8"/>
          <w:kern w:val="0"/>
          <w:szCs w:val="28"/>
          <w:lang w:eastAsia="uk-UA"/>
          <w14:ligatures w14:val="none"/>
        </w:rPr>
        <w:t xml:space="preserve"> </w:t>
      </w:r>
    </w:p>
    <w:p w14:paraId="758CFF6E" w14:textId="401885A7" w:rsidR="00C3377E" w:rsidRPr="007E73D6" w:rsidRDefault="00C3377E" w:rsidP="00FF747B">
      <w:pPr>
        <w:rPr>
          <w:rFonts w:eastAsia="Times New Roman" w:cs="Times New Roman"/>
          <w:spacing w:val="-8"/>
          <w:kern w:val="0"/>
          <w:szCs w:val="28"/>
          <w:lang w:eastAsia="uk-UA"/>
          <w14:ligatures w14:val="none"/>
        </w:rPr>
      </w:pPr>
      <w:r w:rsidRPr="007E73D6">
        <w:rPr>
          <w:rFonts w:eastAsia="Times New Roman" w:cs="Times New Roman"/>
          <w:spacing w:val="-8"/>
          <w:kern w:val="0"/>
          <w:szCs w:val="28"/>
          <w:lang w:eastAsia="uk-UA"/>
          <w14:ligatures w14:val="none"/>
        </w:rPr>
        <w:t xml:space="preserve">Світова практика демонструє, що ISO 15189 є не лише «стандартом відповідності», а й </w:t>
      </w:r>
      <w:r w:rsidRPr="007E73D6">
        <w:rPr>
          <w:rFonts w:eastAsia="Times New Roman" w:cs="Times New Roman"/>
          <w:b/>
          <w:bCs/>
          <w:spacing w:val="-8"/>
          <w:kern w:val="0"/>
          <w:szCs w:val="28"/>
          <w:lang w:eastAsia="uk-UA"/>
          <w14:ligatures w14:val="none"/>
        </w:rPr>
        <w:t>управлінською технологією</w:t>
      </w:r>
      <w:r w:rsidRPr="007E73D6">
        <w:rPr>
          <w:rFonts w:eastAsia="Times New Roman" w:cs="Times New Roman"/>
          <w:spacing w:val="-8"/>
          <w:kern w:val="0"/>
          <w:szCs w:val="28"/>
          <w:lang w:eastAsia="uk-UA"/>
          <w14:ligatures w14:val="none"/>
        </w:rPr>
        <w:t xml:space="preserve"> побудови керованих, вимірюваних і відтворюваних лабораторних процесів із фокусом на пацієнтську безпеку та довіру до результатів. В Україні впровадження міжнародних стандартів відбувається в контексті розвитку національної системи акредитації та модернізації лабораторної служби, а перехід до ISO 15189:2022 підсилює роль ризик-менеджменту, доказовості валідації/верифікації т</w:t>
      </w:r>
      <w:r w:rsidR="003A6988" w:rsidRPr="007E73D6">
        <w:rPr>
          <w:rFonts w:eastAsia="Times New Roman" w:cs="Times New Roman"/>
          <w:spacing w:val="-8"/>
          <w:kern w:val="0"/>
          <w:szCs w:val="28"/>
          <w:lang w:eastAsia="uk-UA"/>
          <w14:ligatures w14:val="none"/>
        </w:rPr>
        <w:t>а управління показниками якості.</w:t>
      </w:r>
      <w:r w:rsidRPr="007E73D6">
        <w:rPr>
          <w:rFonts w:eastAsia="Times New Roman" w:cs="Times New Roman"/>
          <w:spacing w:val="-8"/>
          <w:kern w:val="0"/>
          <w:szCs w:val="28"/>
          <w:lang w:eastAsia="uk-UA"/>
          <w14:ligatures w14:val="none"/>
        </w:rPr>
        <w:t xml:space="preserve"> Практична цінність стандарту максимізується тоді, коли вимоги ISO трансформуються у KPI-керовану систему управління (TAT, IQC/EQA, невідповідності, CAPA, компетентність), а не зводяться до «пакета документів».</w:t>
      </w:r>
    </w:p>
    <w:p w14:paraId="669D295A" w14:textId="77777777" w:rsidR="00650A8E" w:rsidRDefault="00650A8E" w:rsidP="00816A1B">
      <w:pPr>
        <w:widowControl w:val="0"/>
        <w:rPr>
          <w:rFonts w:cs="Times New Roman"/>
          <w:b/>
          <w:szCs w:val="28"/>
        </w:rPr>
      </w:pPr>
    </w:p>
    <w:p w14:paraId="7859585E" w14:textId="4BA76AE4" w:rsidR="00816A1B" w:rsidRDefault="00816A1B" w:rsidP="00816A1B">
      <w:pPr>
        <w:widowControl w:val="0"/>
        <w:rPr>
          <w:rFonts w:cs="Times New Roman"/>
          <w:b/>
          <w:szCs w:val="28"/>
        </w:rPr>
      </w:pPr>
      <w:r w:rsidRPr="00816A1B">
        <w:rPr>
          <w:rFonts w:cs="Times New Roman"/>
          <w:b/>
          <w:szCs w:val="28"/>
        </w:rPr>
        <w:t xml:space="preserve">Висновок до розділу </w:t>
      </w:r>
      <w:r w:rsidR="00F92D32">
        <w:rPr>
          <w:rFonts w:cs="Times New Roman"/>
          <w:b/>
          <w:szCs w:val="28"/>
        </w:rPr>
        <w:t>2</w:t>
      </w:r>
    </w:p>
    <w:p w14:paraId="3E00E820" w14:textId="48C4F60F" w:rsidR="00F92D32" w:rsidRPr="00F92D32" w:rsidRDefault="00F92D32" w:rsidP="00F92D32">
      <w:pPr>
        <w:widowControl w:val="0"/>
        <w:ind w:firstLine="708"/>
        <w:rPr>
          <w:rFonts w:cs="Times New Roman"/>
          <w:szCs w:val="28"/>
        </w:rPr>
      </w:pPr>
      <w:r w:rsidRPr="00F92D32">
        <w:rPr>
          <w:rFonts w:cs="Times New Roman"/>
          <w:szCs w:val="28"/>
        </w:rPr>
        <w:t>З</w:t>
      </w:r>
      <w:r w:rsidR="009C659D" w:rsidRPr="00F92D32">
        <w:rPr>
          <w:rFonts w:cs="Times New Roman"/>
          <w:szCs w:val="28"/>
        </w:rPr>
        <w:t>дійснено комплексний аналіз впливу акредитації та міжнародних стандартів менеджменту якості на діяльність клініко-діагностичних лабораторій, що дозволило обґрунтувати їх системоутворювальну роль у розвитку ринку лабораторних послуг та підвищенні конкурентоспроможності лабораторних організацій.</w:t>
      </w:r>
      <w:r w:rsidRPr="00F92D32">
        <w:rPr>
          <w:rFonts w:cs="Times New Roman"/>
          <w:szCs w:val="28"/>
        </w:rPr>
        <w:t xml:space="preserve"> </w:t>
      </w:r>
    </w:p>
    <w:p w14:paraId="5A3271D0" w14:textId="77777777" w:rsidR="00F92D32" w:rsidRPr="00F92D32" w:rsidRDefault="00F92D32" w:rsidP="00F92D32">
      <w:pPr>
        <w:widowControl w:val="0"/>
        <w:ind w:firstLine="708"/>
        <w:rPr>
          <w:rFonts w:cs="Times New Roman"/>
          <w:szCs w:val="28"/>
        </w:rPr>
      </w:pPr>
      <w:r w:rsidRPr="00F92D32">
        <w:rPr>
          <w:rFonts w:cs="Times New Roman"/>
          <w:szCs w:val="28"/>
        </w:rPr>
        <w:t>В</w:t>
      </w:r>
      <w:r w:rsidR="009C659D" w:rsidRPr="00F92D32">
        <w:rPr>
          <w:rFonts w:cs="Times New Roman"/>
          <w:szCs w:val="28"/>
        </w:rPr>
        <w:t xml:space="preserve">становлено, що ринок лабораторних послуг України характеризується сталим зростанням попиту, зумовленим розвитком доказової медицини, цифровізацією медичних процесів, посиленням вимог до якості та безпеки діагностичних досліджень, а також інтеграцією національної системи </w:t>
      </w:r>
      <w:r w:rsidR="009C659D" w:rsidRPr="00F92D32">
        <w:rPr>
          <w:rFonts w:cs="Times New Roman"/>
          <w:szCs w:val="28"/>
        </w:rPr>
        <w:lastRenderedPageBreak/>
        <w:t>охорони здоров’я у європейський та міжнародний професійний простір. Водночас виявлено нерівномірність рівня стандартизації лабораторної діяльності, що формує різницю в якості послуг та актуалізує потребу у поширенні практик акредитації за ISO 15189 як інструменту вирівнювання стандартів і довіри до результатів досліджень.</w:t>
      </w:r>
      <w:r w:rsidRPr="00F92D32">
        <w:rPr>
          <w:rFonts w:cs="Times New Roman"/>
          <w:szCs w:val="28"/>
        </w:rPr>
        <w:t xml:space="preserve"> </w:t>
      </w:r>
    </w:p>
    <w:p w14:paraId="7C255304" w14:textId="77777777" w:rsidR="00F92D32" w:rsidRPr="00F92D32" w:rsidRDefault="00F92D32" w:rsidP="00F92D32">
      <w:pPr>
        <w:widowControl w:val="0"/>
        <w:ind w:firstLine="708"/>
        <w:rPr>
          <w:rFonts w:cs="Times New Roman"/>
          <w:szCs w:val="28"/>
        </w:rPr>
      </w:pPr>
      <w:r w:rsidRPr="00F92D32">
        <w:rPr>
          <w:rFonts w:cs="Times New Roman"/>
          <w:szCs w:val="28"/>
        </w:rPr>
        <w:t>За результатами аналізу д</w:t>
      </w:r>
      <w:r w:rsidR="009C659D" w:rsidRPr="00F92D32">
        <w:rPr>
          <w:rFonts w:cs="Times New Roman"/>
          <w:szCs w:val="28"/>
        </w:rPr>
        <w:t>оведено, що впровадження та підтримання вимог ISO 15189 у діяльності медичної лабораторії CSD LAB сприяє підвищенню керованості ключових процесів преаналітичного, аналітичного та постаналітичного етапів, забезпечує прозорість системи менеджменту якості та формує основу для системного управління ризиками. Аналіз показників ефективності (TAT, результати IQC/EQA, рівень скарг, показники задоволеності клієнтів) засвідчив прямий зв’язок між рівнем стандартизації процесів і стабільністю якості лабораторних послуг, що позитивно впливає на конкурентні позиції лабораторії на національному ринку.</w:t>
      </w:r>
      <w:r w:rsidRPr="00F92D32">
        <w:rPr>
          <w:rFonts w:cs="Times New Roman"/>
          <w:szCs w:val="28"/>
        </w:rPr>
        <w:t xml:space="preserve"> </w:t>
      </w:r>
    </w:p>
    <w:p w14:paraId="01A79F1E" w14:textId="77777777" w:rsidR="00F92D32" w:rsidRPr="00F92D32" w:rsidRDefault="00F92D32" w:rsidP="00F92D32">
      <w:pPr>
        <w:widowControl w:val="0"/>
        <w:ind w:firstLine="708"/>
        <w:rPr>
          <w:rFonts w:cs="Times New Roman"/>
          <w:szCs w:val="28"/>
        </w:rPr>
      </w:pPr>
      <w:r w:rsidRPr="00F92D32">
        <w:rPr>
          <w:rFonts w:cs="Times New Roman"/>
          <w:szCs w:val="28"/>
        </w:rPr>
        <w:t>У</w:t>
      </w:r>
      <w:r w:rsidR="009C659D" w:rsidRPr="00F92D32">
        <w:rPr>
          <w:rFonts w:cs="Times New Roman"/>
          <w:szCs w:val="28"/>
        </w:rPr>
        <w:t>загальнення міжнародного та національного досвіду впровадження стандартів показало, що акредитація за ISO 15189 у поєднанні з інструментами зовнішньої оцінки якості (EQA) трансформується з формальної вимоги у дієвий управлінський механізм. Кращі світові практики підтверджують доцільність використання даних EQA для моніторингу результативності, раннього виявлення проблем якості та прийняття управлінських рішень на рівні як окремих лабораторій, так і лабораторних мереж.</w:t>
      </w:r>
      <w:r w:rsidRPr="00F92D32">
        <w:rPr>
          <w:rFonts w:cs="Times New Roman"/>
          <w:szCs w:val="28"/>
        </w:rPr>
        <w:t xml:space="preserve"> </w:t>
      </w:r>
    </w:p>
    <w:p w14:paraId="7125760B" w14:textId="3777954E" w:rsidR="009C659D" w:rsidRPr="00F92D32" w:rsidRDefault="00F92D32" w:rsidP="00F92D32">
      <w:pPr>
        <w:widowControl w:val="0"/>
        <w:ind w:firstLine="708"/>
        <w:rPr>
          <w:rFonts w:cs="Times New Roman"/>
          <w:szCs w:val="28"/>
        </w:rPr>
      </w:pPr>
      <w:r w:rsidRPr="00F92D32">
        <w:rPr>
          <w:rFonts w:cs="Times New Roman"/>
          <w:szCs w:val="28"/>
        </w:rPr>
        <w:t>Таким чином,</w:t>
      </w:r>
      <w:r w:rsidR="009C659D" w:rsidRPr="00F92D32">
        <w:rPr>
          <w:rFonts w:cs="Times New Roman"/>
          <w:szCs w:val="28"/>
        </w:rPr>
        <w:t xml:space="preserve"> результати розділу 2 підтверджують, що акредитація та міжнародні стандарти якості є ключовими факторами підвищення ефективності, надійності та конкурентоспроможності клініко-діагностичних лабораторій. Вони забезпечують інтеграцію лабораторної діяльності у сучасну систему управління охороною здоров’я та створюють методологічне підґрунтя для подальшого удосконалення менеджменту лабораторних послуг, що визначає практичну значущість проведеного аналізу для наступних розділів кваліфікаційної роботи.</w:t>
      </w:r>
    </w:p>
    <w:p w14:paraId="52333C3F" w14:textId="10AEB86C" w:rsidR="00CE2AB4" w:rsidRDefault="00D75758" w:rsidP="00CE2AB4">
      <w:pPr>
        <w:ind w:firstLine="0"/>
        <w:jc w:val="center"/>
        <w:rPr>
          <w:rFonts w:cs="Times New Roman"/>
          <w:b/>
          <w:szCs w:val="28"/>
        </w:rPr>
      </w:pPr>
      <w:r w:rsidRPr="00DF01F0">
        <w:rPr>
          <w:rFonts w:cs="Times New Roman"/>
          <w:b/>
          <w:szCs w:val="28"/>
        </w:rPr>
        <w:lastRenderedPageBreak/>
        <w:t>РОЗДІЛ 3.</w:t>
      </w:r>
    </w:p>
    <w:p w14:paraId="513A29E5" w14:textId="1968B234" w:rsidR="00D75758" w:rsidRDefault="00CE2AB4" w:rsidP="00CE2AB4">
      <w:pPr>
        <w:ind w:firstLine="0"/>
        <w:rPr>
          <w:rFonts w:cs="Times New Roman"/>
          <w:b/>
          <w:szCs w:val="28"/>
        </w:rPr>
      </w:pPr>
      <w:r w:rsidRPr="00DF01F0">
        <w:rPr>
          <w:rFonts w:cs="Times New Roman"/>
          <w:b/>
          <w:szCs w:val="28"/>
        </w:rPr>
        <w:t>РОЗДІЛ 3.</w:t>
      </w:r>
      <w:r>
        <w:rPr>
          <w:rFonts w:cs="Times New Roman"/>
          <w:b/>
          <w:szCs w:val="28"/>
        </w:rPr>
        <w:t xml:space="preserve"> </w:t>
      </w:r>
      <w:r w:rsidR="00D75758" w:rsidRPr="00DF01F0">
        <w:rPr>
          <w:rFonts w:cs="Times New Roman"/>
          <w:b/>
          <w:szCs w:val="28"/>
        </w:rPr>
        <w:t xml:space="preserve">СТРАТЕГІЧНІ НАПРЯМИ ПІДВИЩЕННЯ КОНКУРЕНТОСПРОМОЖНОСТІ ЛАБОРАТОРНИХ ПОСЛУГ НА ПРИКЛАДІ </w:t>
      </w:r>
      <w:r w:rsidR="00212FF6">
        <w:rPr>
          <w:rFonts w:cs="Times New Roman"/>
          <w:b/>
          <w:szCs w:val="28"/>
        </w:rPr>
        <w:t>МЕДИЧНИХ ЛАБОРАТОРІЙ УКРАЇНИ</w:t>
      </w:r>
    </w:p>
    <w:p w14:paraId="754DD1AA" w14:textId="77777777" w:rsidR="00650A8E" w:rsidRDefault="00650A8E" w:rsidP="00FB4D3E">
      <w:pPr>
        <w:ind w:firstLine="708"/>
        <w:rPr>
          <w:rFonts w:cs="Times New Roman"/>
          <w:szCs w:val="28"/>
        </w:rPr>
      </w:pPr>
    </w:p>
    <w:p w14:paraId="4B956E8F" w14:textId="1B505EB4" w:rsidR="00ED21C4" w:rsidRDefault="00FB4D3E" w:rsidP="00FB4D3E">
      <w:pPr>
        <w:ind w:firstLine="708"/>
        <w:rPr>
          <w:rFonts w:cs="Times New Roman"/>
          <w:szCs w:val="28"/>
        </w:rPr>
      </w:pPr>
      <w:r w:rsidRPr="00FB4D3E">
        <w:rPr>
          <w:rFonts w:cs="Times New Roman"/>
          <w:szCs w:val="28"/>
        </w:rPr>
        <w:t>Конкурентоспроможність медичної лабораторії доцільно трактувати як здатність стабільно створювати цінні</w:t>
      </w:r>
      <w:r w:rsidR="00ED21C4">
        <w:rPr>
          <w:rFonts w:cs="Times New Roman"/>
          <w:szCs w:val="28"/>
        </w:rPr>
        <w:t xml:space="preserve">сть для пацієнта та клініциста, а саме: </w:t>
      </w:r>
      <w:r w:rsidRPr="00FB4D3E">
        <w:rPr>
          <w:rFonts w:cs="Times New Roman"/>
          <w:szCs w:val="28"/>
        </w:rPr>
        <w:t>точність і відтворюваність результатів, своєчасність, доступніс</w:t>
      </w:r>
      <w:r w:rsidR="00ED21C4">
        <w:rPr>
          <w:rFonts w:cs="Times New Roman"/>
          <w:szCs w:val="28"/>
        </w:rPr>
        <w:t>ть сервісу, безпека, прозорість. З</w:t>
      </w:r>
      <w:r w:rsidRPr="00FB4D3E">
        <w:rPr>
          <w:rFonts w:cs="Times New Roman"/>
          <w:szCs w:val="28"/>
        </w:rPr>
        <w:t>а умов дотримання регуляторних вимог і керованості ризиків, забезпечуючи при цьому економічну стійкість бізнес-моделі. У межах стратегічного менеджменту джерела конкурентних переваг можуть бути розкриті через:</w:t>
      </w:r>
    </w:p>
    <w:p w14:paraId="31C0751E" w14:textId="5F7E125C" w:rsidR="00ED21C4" w:rsidRPr="00FC75D6" w:rsidRDefault="00FB4D3E" w:rsidP="00FB4D3E">
      <w:pPr>
        <w:ind w:firstLine="708"/>
        <w:rPr>
          <w:rFonts w:cs="Times New Roman"/>
          <w:szCs w:val="28"/>
          <w:lang w:val="ru-RU"/>
        </w:rPr>
      </w:pPr>
      <w:r w:rsidRPr="00FB4D3E">
        <w:rPr>
          <w:rFonts w:cs="Times New Roman"/>
          <w:szCs w:val="28"/>
        </w:rPr>
        <w:t>(1) лог</w:t>
      </w:r>
      <w:r w:rsidR="00D61AEA">
        <w:rPr>
          <w:rFonts w:cs="Times New Roman"/>
          <w:szCs w:val="28"/>
        </w:rPr>
        <w:t xml:space="preserve">іку ланцюга створення цінності: </w:t>
      </w:r>
      <w:r w:rsidRPr="00FB4D3E">
        <w:rPr>
          <w:rFonts w:cs="Times New Roman"/>
          <w:szCs w:val="28"/>
        </w:rPr>
        <w:t>від преаналітики до постаналітики) [</w:t>
      </w:r>
      <w:r w:rsidR="00FC75D6" w:rsidRPr="00FC75D6">
        <w:rPr>
          <w:lang w:val="ru-RU"/>
        </w:rPr>
        <w:t>30</w:t>
      </w:r>
      <w:r w:rsidRPr="00FB4D3E">
        <w:rPr>
          <w:rFonts w:cs="Times New Roman"/>
          <w:szCs w:val="28"/>
        </w:rPr>
        <w:t xml:space="preserve">]; </w:t>
      </w:r>
    </w:p>
    <w:p w14:paraId="6F9AE703" w14:textId="2B144BB0" w:rsidR="00ED21C4" w:rsidRDefault="00FB4D3E" w:rsidP="00FB4D3E">
      <w:pPr>
        <w:ind w:firstLine="708"/>
        <w:rPr>
          <w:rFonts w:cs="Times New Roman"/>
          <w:szCs w:val="28"/>
        </w:rPr>
      </w:pPr>
      <w:r w:rsidRPr="00FB4D3E">
        <w:rPr>
          <w:rFonts w:cs="Times New Roman"/>
          <w:szCs w:val="28"/>
        </w:rPr>
        <w:t>(2) ресурсно-компетентнісний підхід (VRIN-ресурси: компетентність персоналу, дані, інфраструктура, бренд довіри, партнерська мережа) [</w:t>
      </w:r>
      <w:r w:rsidR="007E73D6">
        <w:t>63</w:t>
      </w:r>
      <w:r w:rsidRPr="00FB4D3E">
        <w:rPr>
          <w:rFonts w:cs="Times New Roman"/>
          <w:szCs w:val="28"/>
        </w:rPr>
        <w:t xml:space="preserve">]; </w:t>
      </w:r>
    </w:p>
    <w:p w14:paraId="6212D51C" w14:textId="371DEB96" w:rsidR="00FB4D3E" w:rsidRDefault="00FB4D3E" w:rsidP="00FB4D3E">
      <w:pPr>
        <w:ind w:firstLine="708"/>
        <w:rPr>
          <w:rFonts w:cs="Times New Roman"/>
          <w:szCs w:val="28"/>
        </w:rPr>
      </w:pPr>
      <w:r w:rsidRPr="00FB4D3E">
        <w:rPr>
          <w:rFonts w:cs="Times New Roman"/>
          <w:szCs w:val="28"/>
        </w:rPr>
        <w:t>(3) управління результативністю через Balanced Scorecard (BSC), що забезпечує узгодження фінансових і нефінансових цілей, включно з якістю та клієнтським досвідом [</w:t>
      </w:r>
      <w:r w:rsidR="007E73D6">
        <w:t>64</w:t>
      </w:r>
      <w:r w:rsidRPr="00FB4D3E">
        <w:rPr>
          <w:rFonts w:cs="Times New Roman"/>
          <w:szCs w:val="28"/>
        </w:rPr>
        <w:t>].</w:t>
      </w:r>
      <w:r>
        <w:rPr>
          <w:rFonts w:cs="Times New Roman"/>
          <w:szCs w:val="28"/>
        </w:rPr>
        <w:t xml:space="preserve"> </w:t>
      </w:r>
    </w:p>
    <w:p w14:paraId="032217AE" w14:textId="6C886445" w:rsidR="00FB4D3E" w:rsidRPr="00CE2AB4" w:rsidRDefault="00FB4D3E" w:rsidP="00FB4D3E">
      <w:pPr>
        <w:ind w:firstLine="708"/>
        <w:rPr>
          <w:rFonts w:cs="Times New Roman"/>
          <w:spacing w:val="-4"/>
          <w:szCs w:val="28"/>
        </w:rPr>
      </w:pPr>
      <w:r w:rsidRPr="00CE2AB4">
        <w:rPr>
          <w:rFonts w:cs="Times New Roman"/>
          <w:spacing w:val="-4"/>
          <w:szCs w:val="28"/>
        </w:rPr>
        <w:t>У лабораторній сфері конкурентна перевага дедалі частіше формується не «ціною аналізу», а надійністю процесу та довірою до результату. Відповідно, стратегія будь-якої медичної лабораторії має спиратися на інтеграцію:</w:t>
      </w:r>
    </w:p>
    <w:p w14:paraId="031571FA" w14:textId="6F6D8FB7" w:rsidR="00FB4D3E" w:rsidRPr="00CE2AB4" w:rsidRDefault="00FB4D3E" w:rsidP="00BC29B6">
      <w:pPr>
        <w:pStyle w:val="a7"/>
        <w:numPr>
          <w:ilvl w:val="0"/>
          <w:numId w:val="15"/>
        </w:numPr>
        <w:rPr>
          <w:rFonts w:cs="Times New Roman"/>
          <w:spacing w:val="-4"/>
          <w:szCs w:val="28"/>
        </w:rPr>
      </w:pPr>
      <w:r w:rsidRPr="00CE2AB4">
        <w:rPr>
          <w:rFonts w:cs="Times New Roman"/>
          <w:spacing w:val="-4"/>
          <w:szCs w:val="28"/>
        </w:rPr>
        <w:t>системи менеджменту якості та компетентності за ISO 15189:2022 [</w:t>
      </w:r>
      <w:r w:rsidR="00FC75D6" w:rsidRPr="00CE2AB4">
        <w:rPr>
          <w:spacing w:val="-4"/>
          <w:lang w:val="ru-RU"/>
        </w:rPr>
        <w:t>1</w:t>
      </w:r>
      <w:r w:rsidRPr="00CE2AB4">
        <w:rPr>
          <w:rFonts w:cs="Times New Roman"/>
          <w:spacing w:val="-4"/>
          <w:szCs w:val="28"/>
        </w:rPr>
        <w:t>];</w:t>
      </w:r>
    </w:p>
    <w:p w14:paraId="0000B712" w14:textId="2446D3FF" w:rsidR="00FB4D3E" w:rsidRPr="00CE2AB4" w:rsidRDefault="00FB4D3E" w:rsidP="00BC29B6">
      <w:pPr>
        <w:pStyle w:val="a7"/>
        <w:numPr>
          <w:ilvl w:val="0"/>
          <w:numId w:val="15"/>
        </w:numPr>
        <w:rPr>
          <w:rFonts w:cs="Times New Roman"/>
          <w:spacing w:val="-4"/>
          <w:szCs w:val="28"/>
        </w:rPr>
      </w:pPr>
      <w:r w:rsidRPr="00CE2AB4">
        <w:rPr>
          <w:rFonts w:cs="Times New Roman"/>
          <w:spacing w:val="-4"/>
          <w:szCs w:val="28"/>
        </w:rPr>
        <w:t>безперервного поліпшення (Lean/процесна оптимізація) з фокусом на TAT та стабільність потоку зразків [</w:t>
      </w:r>
      <w:r w:rsidR="007E73D6" w:rsidRPr="00CE2AB4">
        <w:rPr>
          <w:spacing w:val="-4"/>
        </w:rPr>
        <w:t>65</w:t>
      </w:r>
      <w:r w:rsidRPr="00CE2AB4">
        <w:rPr>
          <w:rFonts w:cs="Times New Roman"/>
          <w:spacing w:val="-4"/>
          <w:szCs w:val="28"/>
        </w:rPr>
        <w:t>];</w:t>
      </w:r>
    </w:p>
    <w:p w14:paraId="47633FEC" w14:textId="07B611A3" w:rsidR="00FB4D3E" w:rsidRPr="00CE2AB4" w:rsidRDefault="00FB4D3E" w:rsidP="00BC29B6">
      <w:pPr>
        <w:pStyle w:val="a7"/>
        <w:numPr>
          <w:ilvl w:val="0"/>
          <w:numId w:val="15"/>
        </w:numPr>
        <w:rPr>
          <w:rFonts w:cs="Times New Roman"/>
          <w:spacing w:val="-4"/>
          <w:szCs w:val="28"/>
        </w:rPr>
      </w:pPr>
      <w:r w:rsidRPr="00CE2AB4">
        <w:rPr>
          <w:rFonts w:cs="Times New Roman"/>
          <w:spacing w:val="-4"/>
          <w:szCs w:val="28"/>
        </w:rPr>
        <w:t>сучасної клієнтської моделі сервісу (омніканальна взаємодія, прозоре інформування, вимірювання лояльності/NPS) [</w:t>
      </w:r>
      <w:r w:rsidR="007E73D6" w:rsidRPr="00CE2AB4">
        <w:rPr>
          <w:spacing w:val="-4"/>
        </w:rPr>
        <w:t>66</w:t>
      </w:r>
      <w:r w:rsidRPr="00CE2AB4">
        <w:rPr>
          <w:rFonts w:cs="Times New Roman"/>
          <w:spacing w:val="-4"/>
          <w:szCs w:val="28"/>
        </w:rPr>
        <w:t>].</w:t>
      </w:r>
    </w:p>
    <w:p w14:paraId="1C8BDF92" w14:textId="097EF2A9" w:rsidR="00ED21C4" w:rsidRDefault="00FB4D3E" w:rsidP="00D61AEA">
      <w:pPr>
        <w:ind w:firstLine="708"/>
        <w:rPr>
          <w:rFonts w:cs="Times New Roman"/>
          <w:szCs w:val="28"/>
        </w:rPr>
      </w:pPr>
      <w:r w:rsidRPr="00CE2AB4">
        <w:rPr>
          <w:rFonts w:cs="Times New Roman"/>
          <w:spacing w:val="-4"/>
          <w:szCs w:val="28"/>
        </w:rPr>
        <w:t>Акредитація медичної лабораторії на відповідність ISO 15189:2022 є інструментом ринкової легітимації та управлінської дисципліни, оскільки</w:t>
      </w:r>
      <w:r w:rsidRPr="00FB4D3E">
        <w:rPr>
          <w:rFonts w:cs="Times New Roman"/>
          <w:szCs w:val="28"/>
        </w:rPr>
        <w:t xml:space="preserve"> стандарт встановлює вимоги до процесів </w:t>
      </w:r>
      <w:r w:rsidRPr="00FB4D3E">
        <w:rPr>
          <w:rFonts w:cs="Times New Roman"/>
          <w:szCs w:val="28"/>
        </w:rPr>
        <w:lastRenderedPageBreak/>
        <w:t>преаналітики/аналітики/постаналітики, компетентності персоналу, простежуваності вимірювань, управління невідповідностями, а також до ризик-орієнтованого мисле</w:t>
      </w:r>
      <w:r w:rsidR="00D61AEA">
        <w:rPr>
          <w:rFonts w:cs="Times New Roman"/>
          <w:szCs w:val="28"/>
        </w:rPr>
        <w:t>ння та постійного поліпшення</w:t>
      </w:r>
      <w:r w:rsidRPr="00FB4D3E">
        <w:rPr>
          <w:rFonts w:cs="Times New Roman"/>
          <w:szCs w:val="28"/>
        </w:rPr>
        <w:t>. В умовах конкуренції це трансформується у вимірювані переваги: зниження частоти помилок, підвищення узгодженості результатів, зростання довіри B2B-партнерів (клінік, страховиків) та спрощення входу в контракти</w:t>
      </w:r>
      <w:r w:rsidR="00ED21C4">
        <w:rPr>
          <w:rFonts w:cs="Times New Roman"/>
          <w:szCs w:val="28"/>
        </w:rPr>
        <w:t xml:space="preserve"> з високими вимогами до якості.</w:t>
      </w:r>
    </w:p>
    <w:p w14:paraId="670935D0" w14:textId="7511BF98" w:rsidR="00ED21C4" w:rsidRDefault="00FB4D3E" w:rsidP="00ED21C4">
      <w:pPr>
        <w:ind w:firstLine="708"/>
        <w:rPr>
          <w:rFonts w:cs="Times New Roman"/>
          <w:szCs w:val="28"/>
        </w:rPr>
      </w:pPr>
      <w:r w:rsidRPr="00FB4D3E">
        <w:rPr>
          <w:rFonts w:cs="Times New Roman"/>
          <w:szCs w:val="28"/>
        </w:rPr>
        <w:t xml:space="preserve">Для українського </w:t>
      </w:r>
      <w:r w:rsidR="00D61AEA" w:rsidRPr="00D61AEA">
        <w:rPr>
          <w:rFonts w:cs="Times New Roman"/>
          <w:szCs w:val="28"/>
        </w:rPr>
        <w:t>практики</w:t>
      </w:r>
      <w:r w:rsidRPr="00FB4D3E">
        <w:rPr>
          <w:rFonts w:cs="Times New Roman"/>
          <w:szCs w:val="28"/>
        </w:rPr>
        <w:t xml:space="preserve"> важливою є орієнтація на </w:t>
      </w:r>
      <w:r w:rsidR="00D61AEA">
        <w:rPr>
          <w:rFonts w:cs="Times New Roman"/>
          <w:szCs w:val="28"/>
        </w:rPr>
        <w:t>роботу</w:t>
      </w:r>
      <w:r w:rsidRPr="00FB4D3E">
        <w:rPr>
          <w:rFonts w:cs="Times New Roman"/>
          <w:szCs w:val="28"/>
        </w:rPr>
        <w:t xml:space="preserve"> Національного агентства з акредитації України щодо впровадження ISO 15189:2022 та вимоги до EQA/порівнянності як елемента підтвердження якості вимірювань [</w:t>
      </w:r>
      <w:r w:rsidR="007E73D6">
        <w:t>67, 68</w:t>
      </w:r>
      <w:r w:rsidRPr="00FB4D3E">
        <w:rPr>
          <w:rFonts w:cs="Times New Roman"/>
          <w:szCs w:val="28"/>
        </w:rPr>
        <w:t>]. На операційному рівні це означає, що акредитація має бути не «разовим аудитом», а режимом управління: планування якості, доказовість, управління документацією, аудитами та показниками.</w:t>
      </w:r>
    </w:p>
    <w:p w14:paraId="3A483709" w14:textId="7133A8B4" w:rsidR="00FB4D3E" w:rsidRDefault="00FB4D3E" w:rsidP="00ED21C4">
      <w:pPr>
        <w:ind w:firstLine="708"/>
        <w:rPr>
          <w:rFonts w:cs="Times New Roman"/>
          <w:szCs w:val="28"/>
        </w:rPr>
      </w:pPr>
      <w:r w:rsidRPr="00FB4D3E">
        <w:rPr>
          <w:rFonts w:cs="Times New Roman"/>
          <w:szCs w:val="28"/>
        </w:rPr>
        <w:t>Окремою стратегічною лінією є підсилення доказовості якості через участь у програмах зовнішньої оцінки якості (EQA) як механізмі незалежної перевірки аналітичної точності та виявлення системних ризиків [</w:t>
      </w:r>
      <w:r w:rsidR="007E73D6">
        <w:t>69</w:t>
      </w:r>
      <w:r w:rsidRPr="00FB4D3E">
        <w:rPr>
          <w:rFonts w:cs="Times New Roman"/>
          <w:szCs w:val="28"/>
        </w:rPr>
        <w:t>]. У науково-практичних оглядах підкреслюється, що оновлення ISO 15189:2022 посилює акценти на узгодженості процесів і ризик-орієнтованому підході, що прямо корелює з підвищенням якості сервісу [</w:t>
      </w:r>
      <w:r w:rsidR="007E73D6">
        <w:t>70</w:t>
      </w:r>
      <w:r w:rsidRPr="00FB4D3E">
        <w:rPr>
          <w:rFonts w:cs="Times New Roman"/>
          <w:szCs w:val="28"/>
        </w:rPr>
        <w:t>]. Дослідження з тематики акредитації також демонструють її зв’язок із якістю та безпекою пацієнта як результатом кращої керованості процесів [</w:t>
      </w:r>
      <w:r w:rsidR="00D6636B">
        <w:t>71</w:t>
      </w:r>
      <w:r w:rsidRPr="00FB4D3E">
        <w:rPr>
          <w:rFonts w:cs="Times New Roman"/>
          <w:szCs w:val="28"/>
        </w:rPr>
        <w:t>].</w:t>
      </w:r>
    </w:p>
    <w:p w14:paraId="55AD9A39" w14:textId="77777777" w:rsidR="00D61AEA" w:rsidRDefault="00D61AEA" w:rsidP="00DF01F0">
      <w:pPr>
        <w:ind w:firstLine="0"/>
        <w:rPr>
          <w:rFonts w:cs="Times New Roman"/>
          <w:b/>
          <w:szCs w:val="28"/>
        </w:rPr>
      </w:pPr>
    </w:p>
    <w:p w14:paraId="3F6620AA" w14:textId="180BAA3B" w:rsidR="00D75758" w:rsidRDefault="00D75758" w:rsidP="00DA2DDE">
      <w:pPr>
        <w:ind w:firstLine="0"/>
        <w:rPr>
          <w:rFonts w:cs="Times New Roman"/>
          <w:b/>
          <w:szCs w:val="28"/>
        </w:rPr>
      </w:pPr>
      <w:r w:rsidRPr="00FB4D3E">
        <w:rPr>
          <w:rFonts w:cs="Times New Roman"/>
          <w:b/>
          <w:szCs w:val="28"/>
        </w:rPr>
        <w:t xml:space="preserve">3.1. Загальні рекомендації щодо впровадження системи управління конкурентоспроможністю лабораторних послуг на прикладі </w:t>
      </w:r>
      <w:r w:rsidR="00FB4D3E" w:rsidRPr="00FB4D3E">
        <w:rPr>
          <w:rFonts w:cs="Times New Roman"/>
          <w:b/>
          <w:szCs w:val="28"/>
        </w:rPr>
        <w:t>медичних лабораторій України</w:t>
      </w:r>
    </w:p>
    <w:p w14:paraId="44A83158" w14:textId="7CCBA39F" w:rsidR="00DA2DDE" w:rsidRPr="00DA2DDE" w:rsidRDefault="00FD5125" w:rsidP="00003902">
      <w:pPr>
        <w:ind w:firstLine="708"/>
        <w:rPr>
          <w:rFonts w:eastAsia="Times New Roman" w:cs="Times New Roman"/>
          <w:kern w:val="0"/>
          <w:szCs w:val="28"/>
          <w:lang w:eastAsia="uk-UA"/>
          <w14:ligatures w14:val="none"/>
        </w:rPr>
      </w:pPr>
      <w:r>
        <w:rPr>
          <w:rFonts w:eastAsia="Times New Roman" w:cs="Times New Roman"/>
          <w:kern w:val="0"/>
          <w:szCs w:val="28"/>
          <w:lang w:eastAsia="uk-UA"/>
          <w14:ligatures w14:val="none"/>
        </w:rPr>
        <w:t>У</w:t>
      </w:r>
      <w:r w:rsidRPr="00DA2DDE">
        <w:rPr>
          <w:rFonts w:eastAsia="Times New Roman" w:cs="Times New Roman"/>
          <w:kern w:val="0"/>
          <w:szCs w:val="28"/>
          <w:lang w:eastAsia="uk-UA"/>
          <w14:ligatures w14:val="none"/>
        </w:rPr>
        <w:t xml:space="preserve"> сучасній системі охорони здоров’я України </w:t>
      </w:r>
      <w:r>
        <w:rPr>
          <w:rFonts w:eastAsia="Times New Roman" w:cs="Times New Roman"/>
          <w:kern w:val="0"/>
          <w:szCs w:val="28"/>
          <w:lang w:eastAsia="uk-UA"/>
          <w14:ligatures w14:val="none"/>
        </w:rPr>
        <w:t>к</w:t>
      </w:r>
      <w:r w:rsidR="00DA2DDE" w:rsidRPr="00DA2DDE">
        <w:rPr>
          <w:rFonts w:eastAsia="Times New Roman" w:cs="Times New Roman"/>
          <w:kern w:val="0"/>
          <w:szCs w:val="28"/>
          <w:lang w:eastAsia="uk-UA"/>
          <w14:ligatures w14:val="none"/>
        </w:rPr>
        <w:t xml:space="preserve">онкурентоспроможність лабораторних послуг формується як інтегральний результат </w:t>
      </w:r>
      <w:r w:rsidR="00DA2DDE" w:rsidRPr="00DA2DDE">
        <w:rPr>
          <w:rFonts w:eastAsia="Times New Roman" w:cs="Times New Roman"/>
          <w:b/>
          <w:bCs/>
          <w:kern w:val="0"/>
          <w:szCs w:val="28"/>
          <w:lang w:eastAsia="uk-UA"/>
          <w14:ligatures w14:val="none"/>
        </w:rPr>
        <w:t>клінічної надійності</w:t>
      </w:r>
      <w:r w:rsidR="00DA2DDE" w:rsidRPr="00DA2DDE">
        <w:rPr>
          <w:rFonts w:eastAsia="Times New Roman" w:cs="Times New Roman"/>
          <w:kern w:val="0"/>
          <w:szCs w:val="28"/>
          <w:lang w:eastAsia="uk-UA"/>
          <w14:ligatures w14:val="none"/>
        </w:rPr>
        <w:t xml:space="preserve"> (точність, відтворюваність, простежуваність вимірювань), </w:t>
      </w:r>
      <w:r w:rsidR="00DA2DDE" w:rsidRPr="00DA2DDE">
        <w:rPr>
          <w:rFonts w:eastAsia="Times New Roman" w:cs="Times New Roman"/>
          <w:b/>
          <w:bCs/>
          <w:kern w:val="0"/>
          <w:szCs w:val="28"/>
          <w:lang w:eastAsia="uk-UA"/>
          <w14:ligatures w14:val="none"/>
        </w:rPr>
        <w:t>операційної ефективності</w:t>
      </w:r>
      <w:r w:rsidR="00DA2DDE" w:rsidRPr="00DA2DDE">
        <w:rPr>
          <w:rFonts w:eastAsia="Times New Roman" w:cs="Times New Roman"/>
          <w:kern w:val="0"/>
          <w:szCs w:val="28"/>
          <w:lang w:eastAsia="uk-UA"/>
          <w14:ligatures w14:val="none"/>
        </w:rPr>
        <w:t xml:space="preserve"> (швидкість і стабільність TAT, керованість потоку зразків), </w:t>
      </w:r>
      <w:r w:rsidR="00DA2DDE" w:rsidRPr="00DA2DDE">
        <w:rPr>
          <w:rFonts w:eastAsia="Times New Roman" w:cs="Times New Roman"/>
          <w:b/>
          <w:bCs/>
          <w:kern w:val="0"/>
          <w:szCs w:val="28"/>
          <w:lang w:eastAsia="uk-UA"/>
          <w14:ligatures w14:val="none"/>
        </w:rPr>
        <w:t>сервісної цінності</w:t>
      </w:r>
      <w:r w:rsidR="00DA2DDE" w:rsidRPr="00DA2DDE">
        <w:rPr>
          <w:rFonts w:eastAsia="Times New Roman" w:cs="Times New Roman"/>
          <w:kern w:val="0"/>
          <w:szCs w:val="28"/>
          <w:lang w:eastAsia="uk-UA"/>
          <w14:ligatures w14:val="none"/>
        </w:rPr>
        <w:t xml:space="preserve"> (доступність, зручність каналів взаємодії, </w:t>
      </w:r>
      <w:r w:rsidR="00DA2DDE" w:rsidRPr="00DA2DDE">
        <w:rPr>
          <w:rFonts w:eastAsia="Times New Roman" w:cs="Times New Roman"/>
          <w:kern w:val="0"/>
          <w:szCs w:val="28"/>
          <w:lang w:eastAsia="uk-UA"/>
          <w14:ligatures w14:val="none"/>
        </w:rPr>
        <w:lastRenderedPageBreak/>
        <w:t xml:space="preserve">клієнтський досвід) і </w:t>
      </w:r>
      <w:r w:rsidR="00DA2DDE" w:rsidRPr="00DA2DDE">
        <w:rPr>
          <w:rFonts w:eastAsia="Times New Roman" w:cs="Times New Roman"/>
          <w:b/>
          <w:bCs/>
          <w:kern w:val="0"/>
          <w:szCs w:val="28"/>
          <w:lang w:eastAsia="uk-UA"/>
          <w14:ligatures w14:val="none"/>
        </w:rPr>
        <w:t>довіри</w:t>
      </w:r>
      <w:r w:rsidR="00DA2DDE" w:rsidRPr="00DA2DDE">
        <w:rPr>
          <w:rFonts w:eastAsia="Times New Roman" w:cs="Times New Roman"/>
          <w:kern w:val="0"/>
          <w:szCs w:val="28"/>
          <w:lang w:eastAsia="uk-UA"/>
          <w14:ligatures w14:val="none"/>
        </w:rPr>
        <w:t xml:space="preserve"> (акредитація, прозорість контролю якості, участь у EQA) [1; </w:t>
      </w:r>
      <w:r w:rsidR="006E40C4" w:rsidRPr="006E40C4">
        <w:rPr>
          <w:rStyle w:val="ae"/>
          <w:b w:val="0"/>
          <w:szCs w:val="28"/>
        </w:rPr>
        <w:t>26</w:t>
      </w:r>
      <w:r w:rsidR="00DA2DDE" w:rsidRPr="006E40C4">
        <w:rPr>
          <w:rFonts w:eastAsia="Times New Roman" w:cs="Times New Roman"/>
          <w:kern w:val="0"/>
          <w:szCs w:val="28"/>
          <w:lang w:eastAsia="uk-UA"/>
          <w14:ligatures w14:val="none"/>
        </w:rPr>
        <w:t xml:space="preserve">]. </w:t>
      </w:r>
      <w:r w:rsidR="00DA2DDE" w:rsidRPr="00DA2DDE">
        <w:rPr>
          <w:rFonts w:eastAsia="Times New Roman" w:cs="Times New Roman"/>
          <w:kern w:val="0"/>
          <w:szCs w:val="28"/>
          <w:lang w:eastAsia="uk-UA"/>
          <w14:ligatures w14:val="none"/>
        </w:rPr>
        <w:t xml:space="preserve">Для українського ринку, що демонстрував зростання у 2024 р., підвищення конкурентоспроможності дедалі більше залежить від здатності лабораторій стандартизувати процеси, цифровізувати сервіс і управляти ризиками по всьому «end-to-end» ланцюгу створення цінності — від преаналітики до видачі результату [1; </w:t>
      </w:r>
      <w:r w:rsidR="007E73D6" w:rsidRPr="007E73D6">
        <w:rPr>
          <w:rStyle w:val="ae"/>
          <w:b w:val="0"/>
          <w:szCs w:val="28"/>
        </w:rPr>
        <w:t>72</w:t>
      </w:r>
      <w:r w:rsidR="00DA2DDE" w:rsidRPr="00DA2DDE">
        <w:rPr>
          <w:rFonts w:eastAsia="Times New Roman" w:cs="Times New Roman"/>
          <w:kern w:val="0"/>
          <w:szCs w:val="28"/>
          <w:lang w:eastAsia="uk-UA"/>
          <w14:ligatures w14:val="none"/>
        </w:rPr>
        <w:t>].</w:t>
      </w:r>
    </w:p>
    <w:p w14:paraId="27C2A8A2" w14:textId="60AB425D" w:rsidR="00DA2DDE" w:rsidRPr="00DA2DDE" w:rsidRDefault="00DA2DDE" w:rsidP="00DA2DDE">
      <w:pPr>
        <w:pStyle w:val="af0"/>
        <w:rPr>
          <w:sz w:val="28"/>
          <w:szCs w:val="28"/>
        </w:rPr>
      </w:pPr>
      <w:r w:rsidRPr="00DA2DDE">
        <w:rPr>
          <w:sz w:val="28"/>
          <w:szCs w:val="28"/>
        </w:rPr>
        <w:t xml:space="preserve">Показовими для практичного аналізу та формування референтних підходів до впровадження системи управління конкурентоспроможністю (СУК) лабораторних послуг в Україні є провідні мережеві медичні лабораторії, які на інституційному рівні декларують і підтверджують дотримання міжнародних стандартів якості та компетентності. Зокрема, </w:t>
      </w:r>
      <w:r w:rsidRPr="00DA2DDE">
        <w:rPr>
          <w:rStyle w:val="ae"/>
          <w:sz w:val="28"/>
          <w:szCs w:val="28"/>
        </w:rPr>
        <w:t>ТОВ «Медична лабораторія «ДІЛА»</w:t>
      </w:r>
      <w:r w:rsidRPr="00DA2DDE">
        <w:rPr>
          <w:sz w:val="28"/>
          <w:szCs w:val="28"/>
        </w:rPr>
        <w:t xml:space="preserve">, </w:t>
      </w:r>
      <w:r w:rsidRPr="00DA2DDE">
        <w:rPr>
          <w:rStyle w:val="ae"/>
          <w:sz w:val="28"/>
          <w:szCs w:val="28"/>
        </w:rPr>
        <w:t>Медична лабораторія «Сінево Україна» (Synevo)</w:t>
      </w:r>
      <w:r w:rsidRPr="00DA2DDE">
        <w:rPr>
          <w:sz w:val="28"/>
          <w:szCs w:val="28"/>
        </w:rPr>
        <w:t xml:space="preserve">, </w:t>
      </w:r>
      <w:r w:rsidRPr="00DA2DDE">
        <w:rPr>
          <w:rStyle w:val="ae"/>
          <w:sz w:val="28"/>
          <w:szCs w:val="28"/>
        </w:rPr>
        <w:t>Медична лабораторія CSD LAB</w:t>
      </w:r>
      <w:r w:rsidRPr="00DA2DDE">
        <w:rPr>
          <w:sz w:val="28"/>
          <w:szCs w:val="28"/>
        </w:rPr>
        <w:t xml:space="preserve"> та </w:t>
      </w:r>
      <w:r w:rsidRPr="00DA2DDE">
        <w:rPr>
          <w:rStyle w:val="ae"/>
          <w:sz w:val="28"/>
          <w:szCs w:val="28"/>
        </w:rPr>
        <w:t>мережа лабораторій «Ескулаб»</w:t>
      </w:r>
      <w:r w:rsidRPr="00DA2DDE">
        <w:rPr>
          <w:sz w:val="28"/>
          <w:szCs w:val="28"/>
        </w:rPr>
        <w:t xml:space="preserve"> посідають провідні позиції на національному ринку лабораторних послуг і водночас демонструють системний підхід до управління якістю, процесами та сервісною складовою діяльності.</w:t>
      </w:r>
    </w:p>
    <w:p w14:paraId="71CC131C" w14:textId="2E2C20B7" w:rsidR="00DA2DDE" w:rsidRPr="00DA2DDE" w:rsidRDefault="00DA2DDE" w:rsidP="00DA2DDE">
      <w:pPr>
        <w:pStyle w:val="af0"/>
        <w:rPr>
          <w:sz w:val="28"/>
          <w:szCs w:val="28"/>
        </w:rPr>
      </w:pPr>
      <w:r w:rsidRPr="00DA2DDE">
        <w:rPr>
          <w:sz w:val="28"/>
          <w:szCs w:val="28"/>
        </w:rPr>
        <w:t xml:space="preserve">Зазначені лабораторні мережі характеризуються масштабованою організаційною структурою, розгалуженою мережею пунктів забору біоматеріалу та централізованими лабораторними потужностями, що обумовлює підвищені вимоги до стандартизації процесів, управління ризиками та забезпечення відтворюваності результатів досліджень. У цьому контексті впровадження та підтримання систем менеджменту відповідно до вимог </w:t>
      </w:r>
      <w:r w:rsidRPr="007E73D6">
        <w:rPr>
          <w:rStyle w:val="ae"/>
          <w:b w:val="0"/>
          <w:sz w:val="28"/>
          <w:szCs w:val="28"/>
        </w:rPr>
        <w:t>ISO 15189</w:t>
      </w:r>
      <w:r w:rsidRPr="00DA2DDE">
        <w:rPr>
          <w:sz w:val="28"/>
          <w:szCs w:val="28"/>
        </w:rPr>
        <w:t xml:space="preserve"> розглядається не лише як інструмент підтвердження відповідності, а як ключовий елемент стратегічного управління, спрямований на забезпечення стабільної якості лабораторних послуг, оптимізацію операційної діяльності та зміцнення довіри з боку пацієнті</w:t>
      </w:r>
      <w:r w:rsidR="00003902">
        <w:rPr>
          <w:sz w:val="28"/>
          <w:szCs w:val="28"/>
        </w:rPr>
        <w:t>в і медичних працівників</w:t>
      </w:r>
      <w:r w:rsidRPr="00DA2DDE">
        <w:rPr>
          <w:sz w:val="28"/>
          <w:szCs w:val="28"/>
        </w:rPr>
        <w:t>.</w:t>
      </w:r>
    </w:p>
    <w:p w14:paraId="3D060538" w14:textId="77777777" w:rsidR="00DA2DDE" w:rsidRPr="00DA2DDE" w:rsidRDefault="00DA2DDE" w:rsidP="00DA2DDE">
      <w:pPr>
        <w:pStyle w:val="af0"/>
        <w:rPr>
          <w:sz w:val="28"/>
          <w:szCs w:val="28"/>
        </w:rPr>
      </w:pPr>
      <w:r w:rsidRPr="00DA2DDE">
        <w:rPr>
          <w:sz w:val="28"/>
          <w:szCs w:val="28"/>
        </w:rPr>
        <w:t xml:space="preserve">Практика функціонування зазначених лабораторій свідчить про поступову </w:t>
      </w:r>
      <w:r w:rsidRPr="00DA2DDE">
        <w:rPr>
          <w:rStyle w:val="ae"/>
          <w:sz w:val="28"/>
          <w:szCs w:val="28"/>
        </w:rPr>
        <w:t>інституціоналізацію якості</w:t>
      </w:r>
      <w:r w:rsidRPr="00DA2DDE">
        <w:rPr>
          <w:sz w:val="28"/>
          <w:szCs w:val="28"/>
        </w:rPr>
        <w:t xml:space="preserve"> — інтеграцію вимог стандартів у повсякденні управлінські та виробничі процеси, включно з ризик-</w:t>
      </w:r>
      <w:r w:rsidRPr="00DA2DDE">
        <w:rPr>
          <w:sz w:val="28"/>
          <w:szCs w:val="28"/>
        </w:rPr>
        <w:lastRenderedPageBreak/>
        <w:t>орієнтованим мисленням, системним внутрішнім аудитом, управлінням невідповідностями, постійним підвищенням компетентності персоналу та використанням об’єктивних показників результативності (TAT, показники IQC/EQA, аналіз скарг) [15; 17; 1]. Такий підхід дозволяє трансформувати систему якості з формального регламенту у дієвий механізм формування конкурентних переваг.</w:t>
      </w:r>
    </w:p>
    <w:p w14:paraId="2D869CF7" w14:textId="74925C97" w:rsidR="00003902" w:rsidRDefault="00DA2DDE" w:rsidP="00DA2DDE">
      <w:pPr>
        <w:pStyle w:val="af0"/>
        <w:rPr>
          <w:rFonts w:eastAsia="Times New Roman"/>
          <w:kern w:val="0"/>
          <w:sz w:val="28"/>
          <w:szCs w:val="28"/>
          <w:lang w:eastAsia="uk-UA"/>
          <w14:ligatures w14:val="none"/>
        </w:rPr>
      </w:pPr>
      <w:r w:rsidRPr="00DA2DDE">
        <w:rPr>
          <w:sz w:val="28"/>
          <w:szCs w:val="28"/>
        </w:rPr>
        <w:t xml:space="preserve">Отже, діяльність ТОВ «МЛ «ДІЛА», Synevo Україна, CSD LAB та мережі «Ескулаб» доцільно розглядати як </w:t>
      </w:r>
      <w:r w:rsidRPr="00DA2DDE">
        <w:rPr>
          <w:rStyle w:val="ae"/>
          <w:sz w:val="28"/>
          <w:szCs w:val="28"/>
        </w:rPr>
        <w:t>референтні моделі</w:t>
      </w:r>
      <w:r w:rsidRPr="00DA2DDE">
        <w:rPr>
          <w:sz w:val="28"/>
          <w:szCs w:val="28"/>
        </w:rPr>
        <w:t xml:space="preserve"> для впровадження СУК у медичних лабораторіях України, оскільки вони на практиці демонструють взаємозв’язок між стандартизацією, акредитацією, управлінською зрілістю та конкурентоспроможністю лабораторних послуг у динамічному ринковому середовищі </w:t>
      </w:r>
      <w:r w:rsidRPr="00DA2DDE">
        <w:rPr>
          <w:rFonts w:eastAsia="Times New Roman"/>
          <w:kern w:val="0"/>
          <w:sz w:val="28"/>
          <w:szCs w:val="28"/>
          <w:lang w:eastAsia="uk-UA"/>
          <w14:ligatures w14:val="none"/>
        </w:rPr>
        <w:t>[</w:t>
      </w:r>
      <w:r w:rsidR="007E73D6" w:rsidRPr="007E73D6">
        <w:rPr>
          <w:rStyle w:val="ae"/>
          <w:b w:val="0"/>
          <w:sz w:val="28"/>
          <w:szCs w:val="28"/>
        </w:rPr>
        <w:t>73-76</w:t>
      </w:r>
      <w:r w:rsidRPr="00DA2DDE">
        <w:rPr>
          <w:rFonts w:eastAsia="Times New Roman"/>
          <w:kern w:val="0"/>
          <w:sz w:val="28"/>
          <w:szCs w:val="28"/>
          <w:lang w:eastAsia="uk-UA"/>
          <w14:ligatures w14:val="none"/>
        </w:rPr>
        <w:t xml:space="preserve">]. </w:t>
      </w:r>
    </w:p>
    <w:p w14:paraId="56E83B64" w14:textId="7F62F0AE" w:rsidR="00003902" w:rsidRDefault="00DA2DDE" w:rsidP="00003902">
      <w:pPr>
        <w:pStyle w:val="af0"/>
        <w:rPr>
          <w:rFonts w:eastAsia="Times New Roman"/>
          <w:kern w:val="0"/>
          <w:sz w:val="28"/>
          <w:szCs w:val="28"/>
          <w:lang w:eastAsia="uk-UA"/>
          <w14:ligatures w14:val="none"/>
        </w:rPr>
      </w:pPr>
      <w:r w:rsidRPr="00DA2DDE">
        <w:rPr>
          <w:rFonts w:eastAsia="Times New Roman"/>
          <w:kern w:val="0"/>
          <w:sz w:val="28"/>
          <w:szCs w:val="28"/>
          <w:lang w:eastAsia="uk-UA"/>
          <w14:ligatures w14:val="none"/>
        </w:rPr>
        <w:t>На прикладі</w:t>
      </w:r>
      <w:r w:rsidR="00003902">
        <w:rPr>
          <w:rFonts w:eastAsia="Times New Roman"/>
          <w:kern w:val="0"/>
          <w:sz w:val="28"/>
          <w:szCs w:val="28"/>
          <w:lang w:eastAsia="uk-UA"/>
          <w14:ligatures w14:val="none"/>
        </w:rPr>
        <w:t xml:space="preserve"> вищенаведених</w:t>
      </w:r>
      <w:r w:rsidRPr="00DA2DDE">
        <w:rPr>
          <w:rFonts w:eastAsia="Times New Roman"/>
          <w:kern w:val="0"/>
          <w:sz w:val="28"/>
          <w:szCs w:val="28"/>
          <w:lang w:eastAsia="uk-UA"/>
          <w14:ligatures w14:val="none"/>
        </w:rPr>
        <w:t xml:space="preserve"> </w:t>
      </w:r>
      <w:r w:rsidR="00003902">
        <w:rPr>
          <w:rFonts w:eastAsia="Times New Roman"/>
          <w:kern w:val="0"/>
          <w:sz w:val="28"/>
          <w:szCs w:val="28"/>
          <w:lang w:eastAsia="uk-UA"/>
          <w14:ligatures w14:val="none"/>
        </w:rPr>
        <w:t xml:space="preserve">провідних лабораторій України у сфері акредитації можна вивести певний алгоритм дій для стандартизації медичних лабораторій у сфері охорони здоров’я. </w:t>
      </w:r>
    </w:p>
    <w:p w14:paraId="65BC12F0" w14:textId="6CB22239" w:rsidR="00DA2DDE" w:rsidRPr="00DA2DDE" w:rsidRDefault="00003902" w:rsidP="00BC69E3">
      <w:pPr>
        <w:pStyle w:val="af0"/>
        <w:rPr>
          <w:rFonts w:eastAsia="Times New Roman"/>
          <w:kern w:val="0"/>
          <w:sz w:val="28"/>
          <w:szCs w:val="28"/>
          <w:lang w:eastAsia="uk-UA"/>
          <w14:ligatures w14:val="none"/>
        </w:rPr>
      </w:pPr>
      <w:r>
        <w:rPr>
          <w:rFonts w:eastAsia="Times New Roman"/>
          <w:bCs/>
          <w:kern w:val="0"/>
          <w:sz w:val="28"/>
          <w:szCs w:val="28"/>
          <w:lang w:eastAsia="uk-UA"/>
          <w14:ligatures w14:val="none"/>
        </w:rPr>
        <w:t>Концепт СУК та</w:t>
      </w:r>
      <w:r w:rsidR="00DA2DDE" w:rsidRPr="00DA2DDE">
        <w:rPr>
          <w:rFonts w:eastAsia="Times New Roman"/>
          <w:bCs/>
          <w:kern w:val="0"/>
          <w:sz w:val="28"/>
          <w:szCs w:val="28"/>
          <w:lang w:eastAsia="uk-UA"/>
          <w14:ligatures w14:val="none"/>
        </w:rPr>
        <w:t xml:space="preserve"> інтеграція стратегії, якості та сервісу</w:t>
      </w:r>
      <w:r>
        <w:rPr>
          <w:rFonts w:eastAsia="Times New Roman"/>
          <w:bCs/>
          <w:kern w:val="0"/>
          <w:szCs w:val="28"/>
          <w:lang w:eastAsia="uk-UA"/>
          <w14:ligatures w14:val="none"/>
        </w:rPr>
        <w:t>.</w:t>
      </w:r>
      <w:r w:rsidR="00DA2DDE" w:rsidRPr="00DA2DDE">
        <w:rPr>
          <w:rFonts w:eastAsia="Times New Roman"/>
          <w:b/>
          <w:bCs/>
          <w:kern w:val="0"/>
          <w:szCs w:val="28"/>
          <w:lang w:eastAsia="uk-UA"/>
          <w14:ligatures w14:val="none"/>
        </w:rPr>
        <w:t xml:space="preserve"> </w:t>
      </w:r>
      <w:r w:rsidR="00DA2DDE" w:rsidRPr="00DA2DDE">
        <w:rPr>
          <w:rFonts w:eastAsia="Times New Roman"/>
          <w:kern w:val="0"/>
          <w:sz w:val="28"/>
          <w:szCs w:val="28"/>
          <w:lang w:eastAsia="uk-UA"/>
          <w14:ligatures w14:val="none"/>
        </w:rPr>
        <w:t xml:space="preserve">СУК лабораторних послуг доцільно трактувати як </w:t>
      </w:r>
      <w:r w:rsidR="00DA2DDE" w:rsidRPr="00DA2DDE">
        <w:rPr>
          <w:rFonts w:eastAsia="Times New Roman"/>
          <w:b/>
          <w:bCs/>
          <w:kern w:val="0"/>
          <w:sz w:val="28"/>
          <w:szCs w:val="28"/>
          <w:lang w:eastAsia="uk-UA"/>
          <w14:ligatures w14:val="none"/>
        </w:rPr>
        <w:t>частину системи менеджменту організації</w:t>
      </w:r>
      <w:r w:rsidR="00DA2DDE" w:rsidRPr="00DA2DDE">
        <w:rPr>
          <w:rFonts w:eastAsia="Times New Roman"/>
          <w:kern w:val="0"/>
          <w:sz w:val="28"/>
          <w:szCs w:val="28"/>
          <w:lang w:eastAsia="uk-UA"/>
          <w14:ligatures w14:val="none"/>
        </w:rPr>
        <w:t>, що забезпечує узгодження конкурентної стратегії з вимогами до якості та компетентності (ISO 15189:2022), ризик-менеджментом (ISO 31000) і клієнтоорієнт</w:t>
      </w:r>
      <w:r w:rsidRPr="00003902">
        <w:rPr>
          <w:rFonts w:eastAsia="Times New Roman"/>
          <w:kern w:val="0"/>
          <w:sz w:val="28"/>
          <w:szCs w:val="28"/>
          <w:lang w:eastAsia="uk-UA"/>
          <w14:ligatures w14:val="none"/>
        </w:rPr>
        <w:t>ованими метриками сервісу</w:t>
      </w:r>
      <w:r w:rsidR="00DA2DDE" w:rsidRPr="00DA2DDE">
        <w:rPr>
          <w:rFonts w:eastAsia="Times New Roman"/>
          <w:kern w:val="0"/>
          <w:sz w:val="28"/>
          <w:szCs w:val="28"/>
          <w:lang w:eastAsia="uk-UA"/>
          <w14:ligatures w14:val="none"/>
        </w:rPr>
        <w:t xml:space="preserve">. На відміну від «локальних» ініціатив (окремі KPI чи маркетингові акції), СУК передбачає </w:t>
      </w:r>
      <w:r w:rsidR="00DA2DDE" w:rsidRPr="00DA2DDE">
        <w:rPr>
          <w:rFonts w:eastAsia="Times New Roman"/>
          <w:b/>
          <w:bCs/>
          <w:kern w:val="0"/>
          <w:sz w:val="28"/>
          <w:szCs w:val="28"/>
          <w:lang w:eastAsia="uk-UA"/>
          <w14:ligatures w14:val="none"/>
        </w:rPr>
        <w:t>регулярний цикл</w:t>
      </w:r>
      <w:r w:rsidR="00DA2DDE" w:rsidRPr="00DA2DDE">
        <w:rPr>
          <w:rFonts w:eastAsia="Times New Roman"/>
          <w:kern w:val="0"/>
          <w:sz w:val="28"/>
          <w:szCs w:val="28"/>
          <w:lang w:eastAsia="uk-UA"/>
          <w14:ligatures w14:val="none"/>
        </w:rPr>
        <w:t xml:space="preserve">: (1) стратегічна діагностика → (2) постановка цілей конкурентоспроможності → (3) проєктування процесів і ресурсів → (4) вимірювання результатів → (5) коригувальні/попереджувальні дії та </w:t>
      </w:r>
      <w:r>
        <w:rPr>
          <w:rFonts w:eastAsia="Times New Roman"/>
          <w:kern w:val="0"/>
          <w:sz w:val="28"/>
          <w:szCs w:val="28"/>
          <w:lang w:eastAsia="uk-UA"/>
          <w14:ligatures w14:val="none"/>
        </w:rPr>
        <w:t>безперервне поліпшення.</w:t>
      </w:r>
    </w:p>
    <w:p w14:paraId="7B2F60B8" w14:textId="3C019A01" w:rsidR="00DA2DDE" w:rsidRPr="00DA2DDE" w:rsidRDefault="00DA2DDE" w:rsidP="007E73D6">
      <w:pPr>
        <w:ind w:firstLine="360"/>
        <w:rPr>
          <w:rFonts w:eastAsia="Times New Roman" w:cs="Times New Roman"/>
          <w:kern w:val="0"/>
          <w:szCs w:val="28"/>
          <w:lang w:eastAsia="uk-UA"/>
          <w14:ligatures w14:val="none"/>
        </w:rPr>
      </w:pPr>
      <w:r w:rsidRPr="00DA2DDE">
        <w:rPr>
          <w:rFonts w:eastAsia="Times New Roman" w:cs="Times New Roman"/>
          <w:kern w:val="0"/>
          <w:szCs w:val="28"/>
          <w:lang w:eastAsia="uk-UA"/>
          <w14:ligatures w14:val="none"/>
        </w:rPr>
        <w:t>Методологічно СУК може спиратися на поєднання:</w:t>
      </w:r>
    </w:p>
    <w:p w14:paraId="639E6362" w14:textId="7DA506BD" w:rsidR="00DA2DDE" w:rsidRPr="00DA2DDE" w:rsidRDefault="00DA2DDE" w:rsidP="00BC29B6">
      <w:pPr>
        <w:numPr>
          <w:ilvl w:val="0"/>
          <w:numId w:val="16"/>
        </w:numPr>
        <w:rPr>
          <w:rFonts w:eastAsia="Times New Roman" w:cs="Times New Roman"/>
          <w:kern w:val="0"/>
          <w:szCs w:val="28"/>
          <w:lang w:eastAsia="uk-UA"/>
          <w14:ligatures w14:val="none"/>
        </w:rPr>
      </w:pPr>
      <w:r w:rsidRPr="00DA2DDE">
        <w:rPr>
          <w:rFonts w:eastAsia="Times New Roman" w:cs="Times New Roman"/>
          <w:b/>
          <w:bCs/>
          <w:kern w:val="0"/>
          <w:szCs w:val="28"/>
          <w:lang w:eastAsia="uk-UA"/>
          <w14:ligatures w14:val="none"/>
        </w:rPr>
        <w:t>моделі якості медичної допомоги «структура–процес–результат»</w:t>
      </w:r>
      <w:r w:rsidRPr="00DA2DDE">
        <w:rPr>
          <w:rFonts w:eastAsia="Times New Roman" w:cs="Times New Roman"/>
          <w:kern w:val="0"/>
          <w:szCs w:val="28"/>
          <w:lang w:eastAsia="uk-UA"/>
          <w14:ligatures w14:val="none"/>
        </w:rPr>
        <w:t xml:space="preserve"> для розмежування управлінських впливів [</w:t>
      </w:r>
      <w:r w:rsidR="007E73D6">
        <w:rPr>
          <w:rStyle w:val="ae"/>
        </w:rPr>
        <w:t>77</w:t>
      </w:r>
      <w:r w:rsidRPr="00DA2DDE">
        <w:rPr>
          <w:rFonts w:eastAsia="Times New Roman" w:cs="Times New Roman"/>
          <w:kern w:val="0"/>
          <w:szCs w:val="28"/>
          <w:lang w:eastAsia="uk-UA"/>
          <w14:ligatures w14:val="none"/>
        </w:rPr>
        <w:t>];</w:t>
      </w:r>
    </w:p>
    <w:p w14:paraId="4E57A036" w14:textId="3584587E" w:rsidR="00DA2DDE" w:rsidRPr="00DA2DDE" w:rsidRDefault="00DA2DDE" w:rsidP="00BC29B6">
      <w:pPr>
        <w:numPr>
          <w:ilvl w:val="0"/>
          <w:numId w:val="16"/>
        </w:numPr>
        <w:rPr>
          <w:rFonts w:eastAsia="Times New Roman" w:cs="Times New Roman"/>
          <w:kern w:val="0"/>
          <w:szCs w:val="28"/>
          <w:lang w:eastAsia="uk-UA"/>
          <w14:ligatures w14:val="none"/>
        </w:rPr>
      </w:pPr>
      <w:r w:rsidRPr="00DA2DDE">
        <w:rPr>
          <w:rFonts w:eastAsia="Times New Roman" w:cs="Times New Roman"/>
          <w:b/>
          <w:bCs/>
          <w:kern w:val="0"/>
          <w:szCs w:val="28"/>
          <w:lang w:eastAsia="uk-UA"/>
          <w14:ligatures w14:val="none"/>
        </w:rPr>
        <w:t>підходів до вимірювання сервісної якості</w:t>
      </w:r>
      <w:r w:rsidRPr="00DA2DDE">
        <w:rPr>
          <w:rFonts w:eastAsia="Times New Roman" w:cs="Times New Roman"/>
          <w:kern w:val="0"/>
          <w:szCs w:val="28"/>
          <w:lang w:eastAsia="uk-UA"/>
          <w14:ligatures w14:val="none"/>
        </w:rPr>
        <w:t xml:space="preserve"> (SERVQUAL/похідні), що формалізують очікування та сприйняття клієнтів [</w:t>
      </w:r>
      <w:r w:rsidR="007E73D6" w:rsidRPr="007E73D6">
        <w:rPr>
          <w:rStyle w:val="ae"/>
          <w:b w:val="0"/>
        </w:rPr>
        <w:t>78</w:t>
      </w:r>
      <w:r w:rsidRPr="007E73D6">
        <w:rPr>
          <w:rFonts w:eastAsia="Times New Roman" w:cs="Times New Roman"/>
          <w:kern w:val="0"/>
          <w:szCs w:val="28"/>
          <w:lang w:eastAsia="uk-UA"/>
          <w14:ligatures w14:val="none"/>
        </w:rPr>
        <w:t>];</w:t>
      </w:r>
    </w:p>
    <w:p w14:paraId="12AA09E4" w14:textId="59296904" w:rsidR="00DA2DDE" w:rsidRPr="00DA2DDE" w:rsidRDefault="00DA2DDE" w:rsidP="00BC29B6">
      <w:pPr>
        <w:numPr>
          <w:ilvl w:val="0"/>
          <w:numId w:val="16"/>
        </w:numPr>
        <w:rPr>
          <w:rFonts w:eastAsia="Times New Roman" w:cs="Times New Roman"/>
          <w:kern w:val="0"/>
          <w:szCs w:val="28"/>
          <w:lang w:eastAsia="uk-UA"/>
          <w14:ligatures w14:val="none"/>
        </w:rPr>
      </w:pPr>
      <w:r w:rsidRPr="00DA2DDE">
        <w:rPr>
          <w:rFonts w:eastAsia="Times New Roman" w:cs="Times New Roman"/>
          <w:b/>
          <w:bCs/>
          <w:kern w:val="0"/>
          <w:szCs w:val="28"/>
          <w:lang w:eastAsia="uk-UA"/>
          <w14:ligatures w14:val="none"/>
        </w:rPr>
        <w:lastRenderedPageBreak/>
        <w:t>збалансованої системи показників (BSC)</w:t>
      </w:r>
      <w:r w:rsidRPr="00DA2DDE">
        <w:rPr>
          <w:rFonts w:eastAsia="Times New Roman" w:cs="Times New Roman"/>
          <w:kern w:val="0"/>
          <w:szCs w:val="28"/>
          <w:lang w:eastAsia="uk-UA"/>
          <w14:ligatures w14:val="none"/>
        </w:rPr>
        <w:t xml:space="preserve"> як механізму «перекладу» стратегії у KPI та ініціативи [</w:t>
      </w:r>
      <w:r w:rsidR="007E73D6" w:rsidRPr="007E73D6">
        <w:rPr>
          <w:rStyle w:val="ae"/>
          <w:b w:val="0"/>
        </w:rPr>
        <w:t>79</w:t>
      </w:r>
      <w:r w:rsidRPr="00DA2DDE">
        <w:rPr>
          <w:rFonts w:eastAsia="Times New Roman" w:cs="Times New Roman"/>
          <w:kern w:val="0"/>
          <w:szCs w:val="28"/>
          <w:lang w:eastAsia="uk-UA"/>
          <w14:ligatures w14:val="none"/>
        </w:rPr>
        <w:t>];</w:t>
      </w:r>
    </w:p>
    <w:p w14:paraId="204A343D" w14:textId="2CD2E35A" w:rsidR="00DA2DDE" w:rsidRPr="00DA2DDE" w:rsidRDefault="00DA2DDE" w:rsidP="00BC29B6">
      <w:pPr>
        <w:numPr>
          <w:ilvl w:val="0"/>
          <w:numId w:val="16"/>
        </w:numPr>
        <w:rPr>
          <w:rFonts w:eastAsia="Times New Roman" w:cs="Times New Roman"/>
          <w:kern w:val="0"/>
          <w:szCs w:val="28"/>
          <w:lang w:eastAsia="uk-UA"/>
          <w14:ligatures w14:val="none"/>
        </w:rPr>
      </w:pPr>
      <w:r w:rsidRPr="00DA2DDE">
        <w:rPr>
          <w:rFonts w:eastAsia="Times New Roman" w:cs="Times New Roman"/>
          <w:b/>
          <w:bCs/>
          <w:kern w:val="0"/>
          <w:szCs w:val="28"/>
          <w:lang w:eastAsia="uk-UA"/>
          <w14:ligatures w14:val="none"/>
        </w:rPr>
        <w:t>ресурсного підходу (RBV)</w:t>
      </w:r>
      <w:r w:rsidRPr="00DA2DDE">
        <w:rPr>
          <w:rFonts w:eastAsia="Times New Roman" w:cs="Times New Roman"/>
          <w:kern w:val="0"/>
          <w:szCs w:val="28"/>
          <w:lang w:eastAsia="uk-UA"/>
          <w14:ligatures w14:val="none"/>
        </w:rPr>
        <w:t xml:space="preserve"> для обґрунтування стійких конкурентних переваг через компетенції персоналу, технології, дані та репутацію </w:t>
      </w:r>
      <w:r w:rsidRPr="00713C76">
        <w:rPr>
          <w:rFonts w:eastAsia="Times New Roman" w:cs="Times New Roman"/>
          <w:kern w:val="0"/>
          <w:szCs w:val="28"/>
          <w:lang w:eastAsia="uk-UA"/>
          <w14:ligatures w14:val="none"/>
        </w:rPr>
        <w:t>[</w:t>
      </w:r>
      <w:r w:rsidR="00713C76" w:rsidRPr="00713C76">
        <w:rPr>
          <w:rStyle w:val="ae"/>
          <w:b w:val="0"/>
          <w:lang w:val="en-US"/>
        </w:rPr>
        <w:t>63</w:t>
      </w:r>
      <w:r w:rsidRPr="00713C76">
        <w:rPr>
          <w:rFonts w:eastAsia="Times New Roman" w:cs="Times New Roman"/>
          <w:kern w:val="0"/>
          <w:szCs w:val="28"/>
          <w:lang w:eastAsia="uk-UA"/>
          <w14:ligatures w14:val="none"/>
        </w:rPr>
        <w:t>].</w:t>
      </w:r>
      <w:r w:rsidR="00003902">
        <w:rPr>
          <w:rFonts w:eastAsia="Times New Roman" w:cs="Times New Roman"/>
          <w:kern w:val="0"/>
          <w:szCs w:val="28"/>
          <w:lang w:eastAsia="uk-UA"/>
          <w14:ligatures w14:val="none"/>
        </w:rPr>
        <w:t xml:space="preserve"> </w:t>
      </w:r>
    </w:p>
    <w:p w14:paraId="59C2DBC7" w14:textId="74CB0ECB" w:rsidR="00DA2DDE" w:rsidRPr="00DA2DDE" w:rsidRDefault="00DA2DDE" w:rsidP="00BC69E3">
      <w:pPr>
        <w:ind w:firstLine="708"/>
        <w:outlineLvl w:val="2"/>
        <w:rPr>
          <w:rFonts w:eastAsia="Times New Roman" w:cs="Times New Roman"/>
          <w:b/>
          <w:bCs/>
          <w:kern w:val="0"/>
          <w:szCs w:val="28"/>
          <w:lang w:eastAsia="uk-UA"/>
          <w14:ligatures w14:val="none"/>
        </w:rPr>
      </w:pPr>
      <w:r w:rsidRPr="00DA2DDE">
        <w:rPr>
          <w:rFonts w:eastAsia="Times New Roman" w:cs="Times New Roman"/>
          <w:b/>
          <w:bCs/>
          <w:kern w:val="0"/>
          <w:szCs w:val="28"/>
          <w:lang w:eastAsia="uk-UA"/>
          <w14:ligatures w14:val="none"/>
        </w:rPr>
        <w:t>Ба</w:t>
      </w:r>
      <w:r w:rsidR="00003902">
        <w:rPr>
          <w:rFonts w:eastAsia="Times New Roman" w:cs="Times New Roman"/>
          <w:b/>
          <w:bCs/>
          <w:kern w:val="0"/>
          <w:szCs w:val="28"/>
          <w:lang w:eastAsia="uk-UA"/>
          <w14:ligatures w14:val="none"/>
        </w:rPr>
        <w:t>зові принципи впровадження СУК – рекомендований алгоритм</w:t>
      </w:r>
      <w:r w:rsidR="00BC69E3">
        <w:rPr>
          <w:rFonts w:eastAsia="Times New Roman" w:cs="Times New Roman"/>
          <w:b/>
          <w:bCs/>
          <w:kern w:val="0"/>
          <w:szCs w:val="28"/>
          <w:lang w:eastAsia="uk-UA"/>
          <w14:ligatures w14:val="none"/>
        </w:rPr>
        <w:t>:</w:t>
      </w:r>
    </w:p>
    <w:p w14:paraId="23765668" w14:textId="75B565D6" w:rsidR="00DA2DDE" w:rsidRPr="00DA2DDE" w:rsidRDefault="00DA2DDE" w:rsidP="00003902">
      <w:pPr>
        <w:ind w:firstLine="0"/>
        <w:rPr>
          <w:rFonts w:eastAsia="Times New Roman" w:cs="Times New Roman"/>
          <w:kern w:val="0"/>
          <w:szCs w:val="28"/>
          <w:lang w:eastAsia="uk-UA"/>
          <w14:ligatures w14:val="none"/>
        </w:rPr>
      </w:pPr>
      <w:r w:rsidRPr="00DA2DDE">
        <w:rPr>
          <w:rFonts w:eastAsia="Times New Roman" w:cs="Times New Roman"/>
          <w:b/>
          <w:bCs/>
          <w:kern w:val="0"/>
          <w:szCs w:val="28"/>
          <w:lang w:eastAsia="uk-UA"/>
          <w14:ligatures w14:val="none"/>
        </w:rPr>
        <w:t>Принцип 1. Пріоритет клінічної цінності та безпеки пацієнта.</w:t>
      </w:r>
      <w:r w:rsidRPr="00DA2DDE">
        <w:rPr>
          <w:rFonts w:eastAsia="Times New Roman" w:cs="Times New Roman"/>
          <w:kern w:val="0"/>
          <w:szCs w:val="28"/>
          <w:lang w:eastAsia="uk-UA"/>
          <w14:ligatures w14:val="none"/>
        </w:rPr>
        <w:t xml:space="preserve"> У лабораторній медицині конкурентна перевага не може будуватися лише на «швидкості» чи «ціні»: ключовою є керованість похибок і ризиків помилок, що суттєво концентр</w:t>
      </w:r>
      <w:r w:rsidR="00BC69E3">
        <w:rPr>
          <w:rFonts w:eastAsia="Times New Roman" w:cs="Times New Roman"/>
          <w:kern w:val="0"/>
          <w:szCs w:val="28"/>
          <w:lang w:eastAsia="uk-UA"/>
          <w14:ligatures w14:val="none"/>
        </w:rPr>
        <w:t>уються в преаналітичній фазі</w:t>
      </w:r>
      <w:r w:rsidRPr="00DA2DDE">
        <w:rPr>
          <w:rFonts w:eastAsia="Times New Roman" w:cs="Times New Roman"/>
          <w:kern w:val="0"/>
          <w:szCs w:val="28"/>
          <w:lang w:eastAsia="uk-UA"/>
          <w14:ligatures w14:val="none"/>
        </w:rPr>
        <w:t>. Тому ядром СУК має бути система управління якістю, сумісна з ISO 15189:2022 (ризик-орієнтоване мислення, управління невідповідностями, компетентність, валідація/верифікація методик, простежуваність,</w:t>
      </w:r>
      <w:r w:rsidR="00BC69E3">
        <w:rPr>
          <w:rFonts w:eastAsia="Times New Roman" w:cs="Times New Roman"/>
          <w:kern w:val="0"/>
          <w:szCs w:val="28"/>
          <w:lang w:eastAsia="uk-UA"/>
          <w14:ligatures w14:val="none"/>
        </w:rPr>
        <w:t xml:space="preserve"> інформаційне управління)</w:t>
      </w:r>
      <w:r w:rsidRPr="00DA2DDE">
        <w:rPr>
          <w:rFonts w:eastAsia="Times New Roman" w:cs="Times New Roman"/>
          <w:kern w:val="0"/>
          <w:szCs w:val="28"/>
          <w:lang w:eastAsia="uk-UA"/>
          <w14:ligatures w14:val="none"/>
        </w:rPr>
        <w:t>.</w:t>
      </w:r>
    </w:p>
    <w:p w14:paraId="0DDDA9F4" w14:textId="03076ECE" w:rsidR="00DA2DDE" w:rsidRPr="00DA2DDE" w:rsidRDefault="00DA2DDE" w:rsidP="00BC69E3">
      <w:pPr>
        <w:ind w:firstLine="0"/>
        <w:rPr>
          <w:rFonts w:eastAsia="Times New Roman" w:cs="Times New Roman"/>
          <w:kern w:val="0"/>
          <w:szCs w:val="28"/>
          <w:lang w:eastAsia="uk-UA"/>
          <w14:ligatures w14:val="none"/>
        </w:rPr>
      </w:pPr>
      <w:r w:rsidRPr="00DA2DDE">
        <w:rPr>
          <w:rFonts w:eastAsia="Times New Roman" w:cs="Times New Roman"/>
          <w:b/>
          <w:bCs/>
          <w:kern w:val="0"/>
          <w:szCs w:val="28"/>
          <w:lang w:eastAsia="uk-UA"/>
          <w14:ligatures w14:val="none"/>
        </w:rPr>
        <w:t>Принцип 2. «Наскрізна» відповідальність за TAT та стабільність процесу.</w:t>
      </w:r>
      <w:r w:rsidRPr="00DA2DDE">
        <w:rPr>
          <w:rFonts w:eastAsia="Times New Roman" w:cs="Times New Roman"/>
          <w:kern w:val="0"/>
          <w:szCs w:val="28"/>
          <w:lang w:eastAsia="uk-UA"/>
          <w14:ligatures w14:val="none"/>
        </w:rPr>
        <w:t xml:space="preserve"> Показник Turnaround Time</w:t>
      </w:r>
      <w:r w:rsidR="00BC69E3">
        <w:rPr>
          <w:rFonts w:eastAsia="Times New Roman" w:cs="Times New Roman"/>
          <w:kern w:val="0"/>
          <w:szCs w:val="28"/>
          <w:lang w:eastAsia="uk-UA"/>
          <w14:ligatures w14:val="none"/>
        </w:rPr>
        <w:t xml:space="preserve"> (ТАТ)</w:t>
      </w:r>
      <w:r w:rsidRPr="00DA2DDE">
        <w:rPr>
          <w:rFonts w:eastAsia="Times New Roman" w:cs="Times New Roman"/>
          <w:kern w:val="0"/>
          <w:szCs w:val="28"/>
          <w:lang w:eastAsia="uk-UA"/>
          <w14:ligatures w14:val="none"/>
        </w:rPr>
        <w:t xml:space="preserve"> є конкурентним маркером і одночасно індикатором зрілості процесного управління. Дослідження демонструють, що істотна частка затримок формується на стику етапів логістики та приймання/реєстрації зразків, а отже потребує стандартизації маршрутів, черг, пріоритеза</w:t>
      </w:r>
      <w:r w:rsidR="00BC69E3">
        <w:rPr>
          <w:rFonts w:eastAsia="Times New Roman" w:cs="Times New Roman"/>
          <w:kern w:val="0"/>
          <w:szCs w:val="28"/>
          <w:lang w:eastAsia="uk-UA"/>
          <w14:ligatures w14:val="none"/>
        </w:rPr>
        <w:t>ції та цифрового трекінгу</w:t>
      </w:r>
      <w:r w:rsidRPr="00DA2DDE">
        <w:rPr>
          <w:rFonts w:eastAsia="Times New Roman" w:cs="Times New Roman"/>
          <w:kern w:val="0"/>
          <w:szCs w:val="28"/>
          <w:lang w:eastAsia="uk-UA"/>
          <w14:ligatures w14:val="none"/>
        </w:rPr>
        <w:t>.</w:t>
      </w:r>
    </w:p>
    <w:p w14:paraId="0BCDA4C6" w14:textId="09E35D45" w:rsidR="00DA2DDE" w:rsidRPr="00DA2DDE" w:rsidRDefault="00DA2DDE" w:rsidP="00BC69E3">
      <w:pPr>
        <w:ind w:firstLine="0"/>
        <w:rPr>
          <w:rFonts w:eastAsia="Times New Roman" w:cs="Times New Roman"/>
          <w:kern w:val="0"/>
          <w:szCs w:val="28"/>
          <w:lang w:eastAsia="uk-UA"/>
          <w14:ligatures w14:val="none"/>
        </w:rPr>
      </w:pPr>
      <w:r w:rsidRPr="00DA2DDE">
        <w:rPr>
          <w:rFonts w:eastAsia="Times New Roman" w:cs="Times New Roman"/>
          <w:b/>
          <w:bCs/>
          <w:kern w:val="0"/>
          <w:szCs w:val="28"/>
          <w:lang w:eastAsia="uk-UA"/>
          <w14:ligatures w14:val="none"/>
        </w:rPr>
        <w:t>Принцип 3. Доказовість системи якості через IQC/EQA та бенчмаркінг.</w:t>
      </w:r>
      <w:r w:rsidRPr="00DA2DDE">
        <w:rPr>
          <w:rFonts w:eastAsia="Times New Roman" w:cs="Times New Roman"/>
          <w:kern w:val="0"/>
          <w:szCs w:val="28"/>
          <w:lang w:eastAsia="uk-UA"/>
          <w14:ligatures w14:val="none"/>
        </w:rPr>
        <w:t xml:space="preserve"> Підвищення конкурентоспроможності має підкріплюватися об’єктивними індикаторами якості та порівнянністю з еталонами/ринком. Практика застосування «панелей» показників якості лабораторії (аналітичні й позааналітичні KPI) підтримується міжнародними підходами до в</w:t>
      </w:r>
      <w:r w:rsidR="00BC69E3">
        <w:rPr>
          <w:rFonts w:eastAsia="Times New Roman" w:cs="Times New Roman"/>
          <w:kern w:val="0"/>
          <w:szCs w:val="28"/>
          <w:lang w:eastAsia="uk-UA"/>
          <w14:ligatures w14:val="none"/>
        </w:rPr>
        <w:t>имірювання помилок та якості</w:t>
      </w:r>
      <w:r w:rsidRPr="00DA2DDE">
        <w:rPr>
          <w:rFonts w:eastAsia="Times New Roman" w:cs="Times New Roman"/>
          <w:kern w:val="0"/>
          <w:szCs w:val="28"/>
          <w:lang w:eastAsia="uk-UA"/>
          <w14:ligatures w14:val="none"/>
        </w:rPr>
        <w:t xml:space="preserve"> і сучасними моделями глобального бенчмаркінгу </w:t>
      </w:r>
      <w:r w:rsidR="00BC69E3">
        <w:rPr>
          <w:rFonts w:eastAsia="Times New Roman" w:cs="Times New Roman"/>
          <w:kern w:val="0"/>
          <w:szCs w:val="28"/>
          <w:lang w:eastAsia="uk-UA"/>
          <w14:ligatures w14:val="none"/>
        </w:rPr>
        <w:t>результативності лабораторій</w:t>
      </w:r>
      <w:r w:rsidRPr="00DA2DDE">
        <w:rPr>
          <w:rFonts w:eastAsia="Times New Roman" w:cs="Times New Roman"/>
          <w:kern w:val="0"/>
          <w:szCs w:val="28"/>
          <w:lang w:eastAsia="uk-UA"/>
          <w14:ligatures w14:val="none"/>
        </w:rPr>
        <w:t>.</w:t>
      </w:r>
    </w:p>
    <w:p w14:paraId="6B36FD12" w14:textId="25F7FCFD" w:rsidR="00DA2DDE" w:rsidRPr="00DA2DDE" w:rsidRDefault="00DA2DDE" w:rsidP="00BC69E3">
      <w:pPr>
        <w:ind w:firstLine="0"/>
        <w:rPr>
          <w:rFonts w:eastAsia="Times New Roman" w:cs="Times New Roman"/>
          <w:kern w:val="0"/>
          <w:szCs w:val="28"/>
          <w:lang w:eastAsia="uk-UA"/>
          <w14:ligatures w14:val="none"/>
        </w:rPr>
      </w:pPr>
      <w:r w:rsidRPr="00DA2DDE">
        <w:rPr>
          <w:rFonts w:eastAsia="Times New Roman" w:cs="Times New Roman"/>
          <w:b/>
          <w:bCs/>
          <w:kern w:val="0"/>
          <w:szCs w:val="28"/>
          <w:lang w:eastAsia="uk-UA"/>
          <w14:ligatures w14:val="none"/>
        </w:rPr>
        <w:t>Принцип 4. Інституціоналізація через стандарти та акредитацію.</w:t>
      </w:r>
      <w:r w:rsidRPr="00DA2DDE">
        <w:rPr>
          <w:rFonts w:eastAsia="Times New Roman" w:cs="Times New Roman"/>
          <w:kern w:val="0"/>
          <w:szCs w:val="28"/>
          <w:lang w:eastAsia="uk-UA"/>
          <w14:ligatures w14:val="none"/>
        </w:rPr>
        <w:t xml:space="preserve"> Наявність акредитаційних/сертифікаційних підтверджень (ISO 15189, ISO 9001 тощо) виступає одночасно «бар’єром входу» для конкурентів і механізмом внутрішньої дисципліни процесів. Емпіричні дані засвідчують </w:t>
      </w:r>
      <w:r w:rsidRPr="00DA2DDE">
        <w:rPr>
          <w:rFonts w:eastAsia="Times New Roman" w:cs="Times New Roman"/>
          <w:kern w:val="0"/>
          <w:szCs w:val="28"/>
          <w:lang w:eastAsia="uk-UA"/>
          <w14:ligatures w14:val="none"/>
        </w:rPr>
        <w:lastRenderedPageBreak/>
        <w:t xml:space="preserve">позитивний зв’язок між функціонуванням систем ISO 9001/ISO 15189 та результатами EQA </w:t>
      </w:r>
      <w:r w:rsidR="00BC69E3">
        <w:rPr>
          <w:rFonts w:eastAsia="Times New Roman" w:cs="Times New Roman"/>
          <w:kern w:val="0"/>
          <w:szCs w:val="28"/>
          <w:lang w:eastAsia="uk-UA"/>
          <w14:ligatures w14:val="none"/>
        </w:rPr>
        <w:t>у довгостроковій перспективі</w:t>
      </w:r>
      <w:r w:rsidRPr="00DA2DDE">
        <w:rPr>
          <w:rFonts w:eastAsia="Times New Roman" w:cs="Times New Roman"/>
          <w:kern w:val="0"/>
          <w:szCs w:val="28"/>
          <w:lang w:eastAsia="uk-UA"/>
          <w14:ligatures w14:val="none"/>
        </w:rPr>
        <w:t>. Українські приклади комунікації акредита</w:t>
      </w:r>
      <w:r w:rsidR="00BC69E3">
        <w:rPr>
          <w:rFonts w:eastAsia="Times New Roman" w:cs="Times New Roman"/>
          <w:kern w:val="0"/>
          <w:szCs w:val="28"/>
          <w:lang w:eastAsia="uk-UA"/>
          <w14:ligatures w14:val="none"/>
        </w:rPr>
        <w:t>ції/стандартів якості: ДІЛА, Synevo, CSD LAB, Ескулаб</w:t>
      </w:r>
      <w:r w:rsidRPr="00DA2DDE">
        <w:rPr>
          <w:rFonts w:eastAsia="Times New Roman" w:cs="Times New Roman"/>
          <w:kern w:val="0"/>
          <w:szCs w:val="28"/>
          <w:lang w:eastAsia="uk-UA"/>
          <w14:ligatures w14:val="none"/>
        </w:rPr>
        <w:t>.</w:t>
      </w:r>
    </w:p>
    <w:p w14:paraId="37977DC5" w14:textId="33FD86E2" w:rsidR="00DA2DDE" w:rsidRPr="00DA2DDE" w:rsidRDefault="00DA2DDE" w:rsidP="00BC69E3">
      <w:pPr>
        <w:ind w:firstLine="708"/>
        <w:outlineLvl w:val="2"/>
        <w:rPr>
          <w:rFonts w:eastAsia="Times New Roman" w:cs="Times New Roman"/>
          <w:b/>
          <w:bCs/>
          <w:kern w:val="0"/>
          <w:szCs w:val="28"/>
          <w:lang w:eastAsia="uk-UA"/>
          <w14:ligatures w14:val="none"/>
        </w:rPr>
      </w:pPr>
      <w:r w:rsidRPr="00DA2DDE">
        <w:rPr>
          <w:rFonts w:eastAsia="Times New Roman" w:cs="Times New Roman"/>
          <w:b/>
          <w:bCs/>
          <w:kern w:val="0"/>
          <w:szCs w:val="28"/>
          <w:lang w:eastAsia="uk-UA"/>
          <w14:ligatures w14:val="none"/>
        </w:rPr>
        <w:t>Етапи впровадження СУК у медичній лабораторії України (узагальнені рекомендації)</w:t>
      </w:r>
    </w:p>
    <w:p w14:paraId="49C0CD80" w14:textId="7AF817E2" w:rsidR="00DA2DDE" w:rsidRPr="00DA2DDE" w:rsidRDefault="00DA2DDE" w:rsidP="00BC69E3">
      <w:pPr>
        <w:ind w:firstLine="0"/>
        <w:rPr>
          <w:rFonts w:eastAsia="Times New Roman" w:cs="Times New Roman"/>
          <w:kern w:val="0"/>
          <w:szCs w:val="28"/>
          <w:lang w:eastAsia="uk-UA"/>
          <w14:ligatures w14:val="none"/>
        </w:rPr>
      </w:pPr>
      <w:r w:rsidRPr="00DA2DDE">
        <w:rPr>
          <w:rFonts w:eastAsia="Times New Roman" w:cs="Times New Roman"/>
          <w:b/>
          <w:bCs/>
          <w:kern w:val="0"/>
          <w:szCs w:val="28"/>
          <w:lang w:eastAsia="uk-UA"/>
          <w14:ligatures w14:val="none"/>
        </w:rPr>
        <w:t>Етап 1. Стратегічна діагностика конкурентної позиції та ціннісної пропозиції.</w:t>
      </w:r>
      <w:r w:rsidRPr="00DA2DDE">
        <w:rPr>
          <w:rFonts w:eastAsia="Times New Roman" w:cs="Times New Roman"/>
          <w:kern w:val="0"/>
          <w:szCs w:val="28"/>
          <w:lang w:eastAsia="uk-UA"/>
          <w14:ligatures w14:val="none"/>
        </w:rPr>
        <w:br/>
        <w:t>Рекомендовано провести: (а) сегментацію клієнтів (пацієнти B2C; лікарі/заклади B2B; корпоративні програми), (б) аналіз ланцюга створення цінності лабораторної послуги (преаналітика–аналітика–постаналітика), (в) оцінку «голосу клієнта» (NPS/CSI, скарги, повторні звернення) та (г) аудит зріл</w:t>
      </w:r>
      <w:r w:rsidR="00BC69E3">
        <w:rPr>
          <w:rFonts w:eastAsia="Times New Roman" w:cs="Times New Roman"/>
          <w:kern w:val="0"/>
          <w:szCs w:val="28"/>
          <w:lang w:eastAsia="uk-UA"/>
          <w14:ligatures w14:val="none"/>
        </w:rPr>
        <w:t>ості QMS за ISO 15189</w:t>
      </w:r>
      <w:r w:rsidRPr="00DA2DDE">
        <w:rPr>
          <w:rFonts w:eastAsia="Times New Roman" w:cs="Times New Roman"/>
          <w:kern w:val="0"/>
          <w:szCs w:val="28"/>
          <w:lang w:eastAsia="uk-UA"/>
          <w14:ligatures w14:val="none"/>
        </w:rPr>
        <w:t>. Практично це завершується формулюванням 3–5 ключових конкурентних тез (наприклад: «стабільний TAT для критичних тестів», «максимальна надійність результатів через EQA», «цифровий сервіс без фрикцій»), які мають бути підтверджені метриками.</w:t>
      </w:r>
    </w:p>
    <w:p w14:paraId="049886AA" w14:textId="3745D08E" w:rsidR="00DA2DDE" w:rsidRPr="00DA2DDE" w:rsidRDefault="00DA2DDE" w:rsidP="00BC69E3">
      <w:pPr>
        <w:ind w:firstLine="0"/>
        <w:rPr>
          <w:rFonts w:eastAsia="Times New Roman" w:cs="Times New Roman"/>
          <w:kern w:val="0"/>
          <w:szCs w:val="28"/>
          <w:lang w:eastAsia="uk-UA"/>
          <w14:ligatures w14:val="none"/>
        </w:rPr>
      </w:pPr>
      <w:r w:rsidRPr="00DA2DDE">
        <w:rPr>
          <w:rFonts w:eastAsia="Times New Roman" w:cs="Times New Roman"/>
          <w:b/>
          <w:bCs/>
          <w:kern w:val="0"/>
          <w:szCs w:val="28"/>
          <w:lang w:eastAsia="uk-UA"/>
          <w14:ligatures w14:val="none"/>
        </w:rPr>
        <w:t xml:space="preserve">Етап 2. </w:t>
      </w:r>
      <w:r w:rsidR="00BC69E3" w:rsidRPr="00DA2DDE">
        <w:rPr>
          <w:rFonts w:eastAsia="Times New Roman" w:cs="Times New Roman"/>
          <w:b/>
          <w:bCs/>
          <w:kern w:val="0"/>
          <w:szCs w:val="28"/>
          <w:lang w:eastAsia="uk-UA"/>
          <w14:ligatures w14:val="none"/>
        </w:rPr>
        <w:t>Проектування</w:t>
      </w:r>
      <w:r w:rsidRPr="00DA2DDE">
        <w:rPr>
          <w:rFonts w:eastAsia="Times New Roman" w:cs="Times New Roman"/>
          <w:b/>
          <w:bCs/>
          <w:kern w:val="0"/>
          <w:szCs w:val="28"/>
          <w:lang w:eastAsia="uk-UA"/>
          <w14:ligatures w14:val="none"/>
        </w:rPr>
        <w:t xml:space="preserve"> архітектури СУК (політика–цілі–KPI–</w:t>
      </w:r>
      <w:r w:rsidR="00BC69E3" w:rsidRPr="00DA2DDE">
        <w:rPr>
          <w:rFonts w:eastAsia="Times New Roman" w:cs="Times New Roman"/>
          <w:b/>
          <w:bCs/>
          <w:kern w:val="0"/>
          <w:szCs w:val="28"/>
          <w:lang w:eastAsia="uk-UA"/>
          <w14:ligatures w14:val="none"/>
        </w:rPr>
        <w:t>проекти</w:t>
      </w:r>
      <w:r w:rsidRPr="00DA2DDE">
        <w:rPr>
          <w:rFonts w:eastAsia="Times New Roman" w:cs="Times New Roman"/>
          <w:b/>
          <w:bCs/>
          <w:kern w:val="0"/>
          <w:szCs w:val="28"/>
          <w:lang w:eastAsia="uk-UA"/>
          <w14:ligatures w14:val="none"/>
        </w:rPr>
        <w:t>).</w:t>
      </w:r>
      <w:r w:rsidRPr="00DA2DDE">
        <w:rPr>
          <w:rFonts w:eastAsia="Times New Roman" w:cs="Times New Roman"/>
          <w:kern w:val="0"/>
          <w:szCs w:val="28"/>
          <w:lang w:eastAsia="uk-UA"/>
          <w14:ligatures w14:val="none"/>
        </w:rPr>
        <w:br/>
        <w:t>Доцільно застосувати BSC як рамку узгодження:</w:t>
      </w:r>
    </w:p>
    <w:p w14:paraId="6A72CF18" w14:textId="77777777" w:rsidR="00DA2DDE" w:rsidRPr="00DA2DDE" w:rsidRDefault="00DA2DDE" w:rsidP="00BC29B6">
      <w:pPr>
        <w:numPr>
          <w:ilvl w:val="0"/>
          <w:numId w:val="17"/>
        </w:numPr>
        <w:rPr>
          <w:rFonts w:eastAsia="Times New Roman" w:cs="Times New Roman"/>
          <w:kern w:val="0"/>
          <w:szCs w:val="28"/>
          <w:lang w:eastAsia="uk-UA"/>
          <w14:ligatures w14:val="none"/>
        </w:rPr>
      </w:pPr>
      <w:r w:rsidRPr="00DA2DDE">
        <w:rPr>
          <w:rFonts w:eastAsia="Times New Roman" w:cs="Times New Roman"/>
          <w:i/>
          <w:iCs/>
          <w:kern w:val="0"/>
          <w:szCs w:val="28"/>
          <w:lang w:eastAsia="uk-UA"/>
          <w14:ligatures w14:val="none"/>
        </w:rPr>
        <w:t>Клієнти</w:t>
      </w:r>
      <w:r w:rsidRPr="00DA2DDE">
        <w:rPr>
          <w:rFonts w:eastAsia="Times New Roman" w:cs="Times New Roman"/>
          <w:kern w:val="0"/>
          <w:szCs w:val="28"/>
          <w:lang w:eastAsia="uk-UA"/>
          <w14:ligatures w14:val="none"/>
        </w:rPr>
        <w:t>: NPS, частка скарг/1000 замовлень, SLA для B2B;</w:t>
      </w:r>
    </w:p>
    <w:p w14:paraId="517FB36B" w14:textId="77777777" w:rsidR="00DA2DDE" w:rsidRPr="00DA2DDE" w:rsidRDefault="00DA2DDE" w:rsidP="00BC29B6">
      <w:pPr>
        <w:numPr>
          <w:ilvl w:val="0"/>
          <w:numId w:val="17"/>
        </w:numPr>
        <w:rPr>
          <w:rFonts w:eastAsia="Times New Roman" w:cs="Times New Roman"/>
          <w:kern w:val="0"/>
          <w:szCs w:val="28"/>
          <w:lang w:eastAsia="uk-UA"/>
          <w14:ligatures w14:val="none"/>
        </w:rPr>
      </w:pPr>
      <w:r w:rsidRPr="00DA2DDE">
        <w:rPr>
          <w:rFonts w:eastAsia="Times New Roman" w:cs="Times New Roman"/>
          <w:i/>
          <w:iCs/>
          <w:kern w:val="0"/>
          <w:szCs w:val="28"/>
          <w:lang w:eastAsia="uk-UA"/>
          <w14:ligatures w14:val="none"/>
        </w:rPr>
        <w:t>Процеси</w:t>
      </w:r>
      <w:r w:rsidRPr="00DA2DDE">
        <w:rPr>
          <w:rFonts w:eastAsia="Times New Roman" w:cs="Times New Roman"/>
          <w:kern w:val="0"/>
          <w:szCs w:val="28"/>
          <w:lang w:eastAsia="uk-UA"/>
          <w14:ligatures w14:val="none"/>
        </w:rPr>
        <w:t>: TAT по групах тестів; частка преаналітичних невідповідностей; відсоток повторних заборів; відсоток відхилень IQC; показники EQA;</w:t>
      </w:r>
    </w:p>
    <w:p w14:paraId="2B12F8B3" w14:textId="77777777" w:rsidR="00DA2DDE" w:rsidRPr="00DA2DDE" w:rsidRDefault="00DA2DDE" w:rsidP="00BC29B6">
      <w:pPr>
        <w:numPr>
          <w:ilvl w:val="0"/>
          <w:numId w:val="17"/>
        </w:numPr>
        <w:rPr>
          <w:rFonts w:eastAsia="Times New Roman" w:cs="Times New Roman"/>
          <w:kern w:val="0"/>
          <w:szCs w:val="28"/>
          <w:lang w:eastAsia="uk-UA"/>
          <w14:ligatures w14:val="none"/>
        </w:rPr>
      </w:pPr>
      <w:r w:rsidRPr="00DA2DDE">
        <w:rPr>
          <w:rFonts w:eastAsia="Times New Roman" w:cs="Times New Roman"/>
          <w:i/>
          <w:iCs/>
          <w:kern w:val="0"/>
          <w:szCs w:val="28"/>
          <w:lang w:eastAsia="uk-UA"/>
          <w14:ligatures w14:val="none"/>
        </w:rPr>
        <w:t>Навчання/персонал</w:t>
      </w:r>
      <w:r w:rsidRPr="00DA2DDE">
        <w:rPr>
          <w:rFonts w:eastAsia="Times New Roman" w:cs="Times New Roman"/>
          <w:kern w:val="0"/>
          <w:szCs w:val="28"/>
          <w:lang w:eastAsia="uk-UA"/>
          <w14:ligatures w14:val="none"/>
        </w:rPr>
        <w:t>: матриця компетентностей, виконання плану CPD, результати внутрішніх аудитів компетентності;</w:t>
      </w:r>
    </w:p>
    <w:p w14:paraId="11DBA2ED" w14:textId="26DEF4B6" w:rsidR="00DA2DDE" w:rsidRPr="00DA2DDE" w:rsidRDefault="00DA2DDE" w:rsidP="00BC29B6">
      <w:pPr>
        <w:numPr>
          <w:ilvl w:val="0"/>
          <w:numId w:val="17"/>
        </w:numPr>
        <w:rPr>
          <w:rFonts w:eastAsia="Times New Roman" w:cs="Times New Roman"/>
          <w:kern w:val="0"/>
          <w:szCs w:val="28"/>
          <w:lang w:eastAsia="uk-UA"/>
          <w14:ligatures w14:val="none"/>
        </w:rPr>
      </w:pPr>
      <w:r w:rsidRPr="00DA2DDE">
        <w:rPr>
          <w:rFonts w:eastAsia="Times New Roman" w:cs="Times New Roman"/>
          <w:i/>
          <w:iCs/>
          <w:kern w:val="0"/>
          <w:szCs w:val="28"/>
          <w:lang w:eastAsia="uk-UA"/>
          <w14:ligatures w14:val="none"/>
        </w:rPr>
        <w:t>Фінанси</w:t>
      </w:r>
      <w:r w:rsidRPr="00DA2DDE">
        <w:rPr>
          <w:rFonts w:eastAsia="Times New Roman" w:cs="Times New Roman"/>
          <w:kern w:val="0"/>
          <w:szCs w:val="28"/>
          <w:lang w:eastAsia="uk-UA"/>
          <w14:ligatures w14:val="none"/>
        </w:rPr>
        <w:t>: собівартість тесту, маржинальність портфеля, втрат</w:t>
      </w:r>
      <w:r w:rsidR="00BC69E3">
        <w:rPr>
          <w:rFonts w:eastAsia="Times New Roman" w:cs="Times New Roman"/>
          <w:kern w:val="0"/>
          <w:szCs w:val="28"/>
          <w:lang w:eastAsia="uk-UA"/>
          <w14:ligatures w14:val="none"/>
        </w:rPr>
        <w:t>и від невідповідностей</w:t>
      </w:r>
      <w:r w:rsidRPr="00DA2DDE">
        <w:rPr>
          <w:rFonts w:eastAsia="Times New Roman" w:cs="Times New Roman"/>
          <w:kern w:val="0"/>
          <w:szCs w:val="28"/>
          <w:lang w:eastAsia="uk-UA"/>
          <w14:ligatures w14:val="none"/>
        </w:rPr>
        <w:t>.</w:t>
      </w:r>
    </w:p>
    <w:p w14:paraId="320624E8" w14:textId="7BA67C19" w:rsidR="00DA2DDE" w:rsidRPr="00DA2DDE" w:rsidRDefault="00DA2DDE" w:rsidP="00BC69E3">
      <w:pPr>
        <w:ind w:firstLine="0"/>
        <w:rPr>
          <w:rFonts w:eastAsia="Times New Roman" w:cs="Times New Roman"/>
          <w:kern w:val="0"/>
          <w:szCs w:val="28"/>
          <w:lang w:eastAsia="uk-UA"/>
          <w14:ligatures w14:val="none"/>
        </w:rPr>
      </w:pPr>
      <w:r w:rsidRPr="00DA2DDE">
        <w:rPr>
          <w:rFonts w:eastAsia="Times New Roman" w:cs="Times New Roman"/>
          <w:b/>
          <w:bCs/>
          <w:kern w:val="0"/>
          <w:szCs w:val="28"/>
          <w:lang w:eastAsia="uk-UA"/>
          <w14:ligatures w14:val="none"/>
        </w:rPr>
        <w:t>Етап 3. Інтеграція ризик-менеджменту в операційне управління.</w:t>
      </w:r>
      <w:r w:rsidRPr="00DA2DDE">
        <w:rPr>
          <w:rFonts w:eastAsia="Times New Roman" w:cs="Times New Roman"/>
          <w:kern w:val="0"/>
          <w:szCs w:val="28"/>
          <w:lang w:eastAsia="uk-UA"/>
          <w14:ligatures w14:val="none"/>
        </w:rPr>
        <w:br/>
        <w:t>У межах ISO 15189:2022 ризики доцільно фіксувати у «реєстрі ризиків» за процесами (забір, транспортування, ідентифікація, аналітика, валідація результату, ІТ-інциденти, біобезпека), викор</w:t>
      </w:r>
      <w:r w:rsidR="00BC69E3">
        <w:rPr>
          <w:rFonts w:eastAsia="Times New Roman" w:cs="Times New Roman"/>
          <w:kern w:val="0"/>
          <w:szCs w:val="28"/>
          <w:lang w:eastAsia="uk-UA"/>
          <w14:ligatures w14:val="none"/>
        </w:rPr>
        <w:t xml:space="preserve">истовуючи принципи ISO 31000 </w:t>
      </w:r>
      <w:r w:rsidRPr="00DA2DDE">
        <w:rPr>
          <w:rFonts w:eastAsia="Times New Roman" w:cs="Times New Roman"/>
          <w:kern w:val="0"/>
          <w:szCs w:val="28"/>
          <w:lang w:eastAsia="uk-UA"/>
          <w14:ligatures w14:val="none"/>
        </w:rPr>
        <w:t xml:space="preserve"> та практичні підходи до оцінки/кон</w:t>
      </w:r>
      <w:r w:rsidR="00BC69E3">
        <w:rPr>
          <w:rFonts w:eastAsia="Times New Roman" w:cs="Times New Roman"/>
          <w:kern w:val="0"/>
          <w:szCs w:val="28"/>
          <w:lang w:eastAsia="uk-UA"/>
          <w14:ligatures w14:val="none"/>
        </w:rPr>
        <w:t>тролю ризиків у лабораторіях</w:t>
      </w:r>
      <w:r w:rsidRPr="00DA2DDE">
        <w:rPr>
          <w:rFonts w:eastAsia="Times New Roman" w:cs="Times New Roman"/>
          <w:kern w:val="0"/>
          <w:szCs w:val="28"/>
          <w:lang w:eastAsia="uk-UA"/>
          <w14:ligatures w14:val="none"/>
        </w:rPr>
        <w:t xml:space="preserve">. </w:t>
      </w:r>
      <w:r w:rsidRPr="00DA2DDE">
        <w:rPr>
          <w:rFonts w:eastAsia="Times New Roman" w:cs="Times New Roman"/>
          <w:kern w:val="0"/>
          <w:szCs w:val="28"/>
          <w:lang w:eastAsia="uk-UA"/>
          <w14:ligatures w14:val="none"/>
        </w:rPr>
        <w:lastRenderedPageBreak/>
        <w:t>Управлінська цінність — у пріоритезації інвестицій: наприклад, автоматизація сортування зразків, штрихкодування, цифровий контроль «chain-of-custody» дають одноч</w:t>
      </w:r>
      <w:r w:rsidR="00BC69E3">
        <w:rPr>
          <w:rFonts w:eastAsia="Times New Roman" w:cs="Times New Roman"/>
          <w:kern w:val="0"/>
          <w:szCs w:val="28"/>
          <w:lang w:eastAsia="uk-UA"/>
          <w14:ligatures w14:val="none"/>
        </w:rPr>
        <w:t>асно ефект для якості та TAT</w:t>
      </w:r>
      <w:r w:rsidRPr="00DA2DDE">
        <w:rPr>
          <w:rFonts w:eastAsia="Times New Roman" w:cs="Times New Roman"/>
          <w:kern w:val="0"/>
          <w:szCs w:val="28"/>
          <w:lang w:eastAsia="uk-UA"/>
          <w14:ligatures w14:val="none"/>
        </w:rPr>
        <w:t>.</w:t>
      </w:r>
    </w:p>
    <w:p w14:paraId="30C2A4B6" w14:textId="7AE61A2E" w:rsidR="00DA2DDE" w:rsidRPr="00DA2DDE" w:rsidRDefault="00DA2DDE" w:rsidP="00BC69E3">
      <w:pPr>
        <w:ind w:firstLine="0"/>
        <w:rPr>
          <w:rFonts w:eastAsia="Times New Roman" w:cs="Times New Roman"/>
          <w:b/>
          <w:bCs/>
          <w:kern w:val="0"/>
          <w:szCs w:val="28"/>
          <w:lang w:eastAsia="uk-UA"/>
          <w14:ligatures w14:val="none"/>
        </w:rPr>
      </w:pPr>
      <w:r w:rsidRPr="00DA2DDE">
        <w:rPr>
          <w:rFonts w:eastAsia="Times New Roman" w:cs="Times New Roman"/>
          <w:b/>
          <w:bCs/>
          <w:kern w:val="0"/>
          <w:szCs w:val="28"/>
          <w:lang w:eastAsia="uk-UA"/>
          <w14:ligatures w14:val="none"/>
        </w:rPr>
        <w:t>Етап 4. Побуд</w:t>
      </w:r>
      <w:r w:rsidR="00BC69E3">
        <w:rPr>
          <w:rFonts w:eastAsia="Times New Roman" w:cs="Times New Roman"/>
          <w:b/>
          <w:bCs/>
          <w:kern w:val="0"/>
          <w:szCs w:val="28"/>
          <w:lang w:eastAsia="uk-UA"/>
          <w14:ligatures w14:val="none"/>
        </w:rPr>
        <w:t>ова системи вимірювання якості та IQC/EQA як</w:t>
      </w:r>
      <w:r w:rsidRPr="00DA2DDE">
        <w:rPr>
          <w:rFonts w:eastAsia="Times New Roman" w:cs="Times New Roman"/>
          <w:b/>
          <w:bCs/>
          <w:kern w:val="0"/>
          <w:szCs w:val="28"/>
          <w:lang w:eastAsia="uk-UA"/>
          <w14:ligatures w14:val="none"/>
        </w:rPr>
        <w:t xml:space="preserve"> інд</w:t>
      </w:r>
      <w:r w:rsidR="00BC69E3">
        <w:rPr>
          <w:rFonts w:eastAsia="Times New Roman" w:cs="Times New Roman"/>
          <w:b/>
          <w:bCs/>
          <w:kern w:val="0"/>
          <w:szCs w:val="28"/>
          <w:lang w:eastAsia="uk-UA"/>
          <w14:ligatures w14:val="none"/>
        </w:rPr>
        <w:t>икатори позааналітичних помилок</w:t>
      </w:r>
      <w:r w:rsidRPr="00DA2DDE">
        <w:rPr>
          <w:rFonts w:eastAsia="Times New Roman" w:cs="Times New Roman"/>
          <w:b/>
          <w:bCs/>
          <w:kern w:val="0"/>
          <w:szCs w:val="28"/>
          <w:lang w:eastAsia="uk-UA"/>
          <w14:ligatures w14:val="none"/>
        </w:rPr>
        <w:t>.</w:t>
      </w:r>
      <w:r w:rsidR="00BC69E3">
        <w:rPr>
          <w:rFonts w:eastAsia="Times New Roman" w:cs="Times New Roman"/>
          <w:b/>
          <w:bCs/>
          <w:kern w:val="0"/>
          <w:szCs w:val="28"/>
          <w:lang w:eastAsia="uk-UA"/>
          <w14:ligatures w14:val="none"/>
        </w:rPr>
        <w:t xml:space="preserve"> </w:t>
      </w:r>
      <w:r w:rsidRPr="00DA2DDE">
        <w:rPr>
          <w:rFonts w:eastAsia="Times New Roman" w:cs="Times New Roman"/>
          <w:kern w:val="0"/>
          <w:szCs w:val="28"/>
          <w:lang w:eastAsia="uk-UA"/>
          <w14:ligatures w14:val="none"/>
        </w:rPr>
        <w:t>Рекомендовано формувати панель індикаторів, що охоплює преаналітичні помилки (неправильне маркування, гемоліз, недостатній об’єм, порушення умов транспортування), аналітичну стабільність (правила Вестгарда, тренди контрольних матеріалів) і постаналітичні інциденти (помилки звіту, затримки</w:t>
      </w:r>
      <w:r w:rsidR="00BC69E3">
        <w:rPr>
          <w:rFonts w:eastAsia="Times New Roman" w:cs="Times New Roman"/>
          <w:kern w:val="0"/>
          <w:szCs w:val="28"/>
          <w:lang w:eastAsia="uk-UA"/>
          <w14:ligatures w14:val="none"/>
        </w:rPr>
        <w:t xml:space="preserve"> видачі, повторні запити)</w:t>
      </w:r>
      <w:r w:rsidRPr="00DA2DDE">
        <w:rPr>
          <w:rFonts w:eastAsia="Times New Roman" w:cs="Times New Roman"/>
          <w:kern w:val="0"/>
          <w:szCs w:val="28"/>
          <w:lang w:eastAsia="uk-UA"/>
          <w14:ligatures w14:val="none"/>
        </w:rPr>
        <w:t>. Така панель є «доказовою базою» конкурентної надійності та основою для поліпшень.</w:t>
      </w:r>
    </w:p>
    <w:p w14:paraId="36359815" w14:textId="0105792C" w:rsidR="00DA2DDE" w:rsidRPr="00DA2DDE" w:rsidRDefault="00DA2DDE" w:rsidP="00BC69E3">
      <w:pPr>
        <w:ind w:firstLine="0"/>
        <w:rPr>
          <w:rFonts w:eastAsia="Times New Roman" w:cs="Times New Roman"/>
          <w:kern w:val="0"/>
          <w:szCs w:val="28"/>
          <w:lang w:eastAsia="uk-UA"/>
          <w14:ligatures w14:val="none"/>
        </w:rPr>
      </w:pPr>
      <w:r w:rsidRPr="00DA2DDE">
        <w:rPr>
          <w:rFonts w:eastAsia="Times New Roman" w:cs="Times New Roman"/>
          <w:b/>
          <w:bCs/>
          <w:kern w:val="0"/>
          <w:szCs w:val="28"/>
          <w:lang w:eastAsia="uk-UA"/>
          <w14:ligatures w14:val="none"/>
        </w:rPr>
        <w:t>Етап 5. Цифровізація клієнтського шляху та сервісу.</w:t>
      </w:r>
      <w:r w:rsidRPr="00DA2DDE">
        <w:rPr>
          <w:rFonts w:eastAsia="Times New Roman" w:cs="Times New Roman"/>
          <w:kern w:val="0"/>
          <w:szCs w:val="28"/>
          <w:lang w:eastAsia="uk-UA"/>
          <w14:ligatures w14:val="none"/>
        </w:rPr>
        <w:br/>
        <w:t>Для B2C/B2B доцільно стандартизувати: електронні направлення, особисті кабінети, інтеграції з МІС/ЕМС, статус-трекінг зразка, сповіщення про критичні значення. В межах ISO 15189 особливу увагу слід приділяти управлінню лабораторною інформацією та захисту даних як складнику дов</w:t>
      </w:r>
      <w:r w:rsidR="005E580B">
        <w:rPr>
          <w:rFonts w:eastAsia="Times New Roman" w:cs="Times New Roman"/>
          <w:kern w:val="0"/>
          <w:szCs w:val="28"/>
          <w:lang w:eastAsia="uk-UA"/>
          <w14:ligatures w14:val="none"/>
        </w:rPr>
        <w:t>іри і конкурентної репутації</w:t>
      </w:r>
      <w:r w:rsidRPr="00DA2DDE">
        <w:rPr>
          <w:rFonts w:eastAsia="Times New Roman" w:cs="Times New Roman"/>
          <w:kern w:val="0"/>
          <w:szCs w:val="28"/>
          <w:lang w:eastAsia="uk-UA"/>
          <w14:ligatures w14:val="none"/>
        </w:rPr>
        <w:t>.</w:t>
      </w:r>
    </w:p>
    <w:p w14:paraId="41183FC9" w14:textId="1C278E55" w:rsidR="00DA2DDE" w:rsidRPr="00DA2DDE" w:rsidRDefault="00DA2DDE" w:rsidP="00BC69E3">
      <w:pPr>
        <w:ind w:firstLine="0"/>
        <w:rPr>
          <w:rFonts w:eastAsia="Times New Roman" w:cs="Times New Roman"/>
          <w:kern w:val="0"/>
          <w:szCs w:val="28"/>
          <w:lang w:eastAsia="uk-UA"/>
          <w14:ligatures w14:val="none"/>
        </w:rPr>
      </w:pPr>
      <w:r w:rsidRPr="00DA2DDE">
        <w:rPr>
          <w:rFonts w:eastAsia="Times New Roman" w:cs="Times New Roman"/>
          <w:b/>
          <w:bCs/>
          <w:kern w:val="0"/>
          <w:szCs w:val="28"/>
          <w:lang w:eastAsia="uk-UA"/>
          <w14:ligatures w14:val="none"/>
        </w:rPr>
        <w:t>Етап 6. Комунікація конкурентних переваг через підтвердження відповідності.</w:t>
      </w:r>
      <w:r w:rsidRPr="00DA2DDE">
        <w:rPr>
          <w:rFonts w:eastAsia="Times New Roman" w:cs="Times New Roman"/>
          <w:kern w:val="0"/>
          <w:szCs w:val="28"/>
          <w:lang w:eastAsia="uk-UA"/>
          <w14:ligatures w14:val="none"/>
        </w:rPr>
        <w:br/>
        <w:t>Рекомендовано переводити «внутрішню якість» у зрозумілу для ринку мову доказів: акредитація/сертифікація, участь у програмах EQA, публічні правила роботи зі скаргами, прозорі SLA, освітні програми для лікарів. Приклади такої комунікації на українському ринку д</w:t>
      </w:r>
      <w:r w:rsidR="005E580B">
        <w:rPr>
          <w:rFonts w:eastAsia="Times New Roman" w:cs="Times New Roman"/>
          <w:kern w:val="0"/>
          <w:szCs w:val="28"/>
          <w:lang w:eastAsia="uk-UA"/>
          <w14:ligatures w14:val="none"/>
        </w:rPr>
        <w:t>емонструють Synevo, ДІЛА, CSD LAB, Ескулаб</w:t>
      </w:r>
      <w:r w:rsidRPr="00DA2DDE">
        <w:rPr>
          <w:rFonts w:eastAsia="Times New Roman" w:cs="Times New Roman"/>
          <w:kern w:val="0"/>
          <w:szCs w:val="28"/>
          <w:lang w:eastAsia="uk-UA"/>
          <w14:ligatures w14:val="none"/>
        </w:rPr>
        <w:t>.</w:t>
      </w:r>
    </w:p>
    <w:p w14:paraId="5A53D9E9" w14:textId="5F689AEC" w:rsidR="00DA2DDE" w:rsidRPr="00DA2DDE" w:rsidRDefault="00DA2DDE" w:rsidP="00BC69E3">
      <w:pPr>
        <w:ind w:firstLine="0"/>
        <w:outlineLvl w:val="2"/>
        <w:rPr>
          <w:rFonts w:eastAsia="Times New Roman" w:cs="Times New Roman"/>
          <w:b/>
          <w:bCs/>
          <w:kern w:val="0"/>
          <w:szCs w:val="28"/>
          <w:lang w:eastAsia="uk-UA"/>
          <w14:ligatures w14:val="none"/>
        </w:rPr>
      </w:pPr>
      <w:r w:rsidRPr="00DA2DDE">
        <w:rPr>
          <w:rFonts w:eastAsia="Times New Roman" w:cs="Times New Roman"/>
          <w:b/>
          <w:bCs/>
          <w:kern w:val="0"/>
          <w:szCs w:val="28"/>
          <w:lang w:eastAsia="uk-UA"/>
          <w14:ligatures w14:val="none"/>
        </w:rPr>
        <w:t>4) Очікувані р</w:t>
      </w:r>
      <w:r w:rsidR="005E580B">
        <w:rPr>
          <w:rFonts w:eastAsia="Times New Roman" w:cs="Times New Roman"/>
          <w:b/>
          <w:bCs/>
          <w:kern w:val="0"/>
          <w:szCs w:val="28"/>
          <w:lang w:eastAsia="uk-UA"/>
          <w14:ligatures w14:val="none"/>
        </w:rPr>
        <w:t>езультати від впровадження СУК та управлінські ефекти</w:t>
      </w:r>
    </w:p>
    <w:p w14:paraId="5DDB9BF4" w14:textId="1E1A55E3" w:rsidR="00DA2DDE" w:rsidRPr="00DA2DDE" w:rsidRDefault="00DA2DDE" w:rsidP="00BC69E3">
      <w:pPr>
        <w:ind w:firstLine="0"/>
        <w:rPr>
          <w:rFonts w:eastAsia="Times New Roman" w:cs="Times New Roman"/>
          <w:kern w:val="0"/>
          <w:szCs w:val="28"/>
          <w:lang w:eastAsia="uk-UA"/>
          <w14:ligatures w14:val="none"/>
        </w:rPr>
      </w:pPr>
      <w:r w:rsidRPr="00DA2DDE">
        <w:rPr>
          <w:rFonts w:eastAsia="Times New Roman" w:cs="Times New Roman"/>
          <w:kern w:val="0"/>
          <w:szCs w:val="28"/>
          <w:lang w:eastAsia="uk-UA"/>
          <w14:ligatures w14:val="none"/>
        </w:rPr>
        <w:t>Впровадження СУК у лабораторіях України має приводити до вимірюваних ефектів: (1) зниження частоти невідповідностей у преаналітиці (я</w:t>
      </w:r>
      <w:r w:rsidR="005E580B">
        <w:rPr>
          <w:rFonts w:eastAsia="Times New Roman" w:cs="Times New Roman"/>
          <w:kern w:val="0"/>
          <w:szCs w:val="28"/>
          <w:lang w:eastAsia="uk-UA"/>
          <w14:ligatures w14:val="none"/>
        </w:rPr>
        <w:t>к ключового джерела помилок)</w:t>
      </w:r>
      <w:r w:rsidRPr="00DA2DDE">
        <w:rPr>
          <w:rFonts w:eastAsia="Times New Roman" w:cs="Times New Roman"/>
          <w:kern w:val="0"/>
          <w:szCs w:val="28"/>
          <w:lang w:eastAsia="uk-UA"/>
          <w14:ligatures w14:val="none"/>
        </w:rPr>
        <w:t>, (2) стабілізація та прискорення TAT за рахунок керованост</w:t>
      </w:r>
      <w:r w:rsidR="005E580B">
        <w:rPr>
          <w:rFonts w:eastAsia="Times New Roman" w:cs="Times New Roman"/>
          <w:kern w:val="0"/>
          <w:szCs w:val="28"/>
          <w:lang w:eastAsia="uk-UA"/>
          <w14:ligatures w14:val="none"/>
        </w:rPr>
        <w:t>і ланцюга постачання зразків</w:t>
      </w:r>
      <w:r w:rsidRPr="00DA2DDE">
        <w:rPr>
          <w:rFonts w:eastAsia="Times New Roman" w:cs="Times New Roman"/>
          <w:kern w:val="0"/>
          <w:szCs w:val="28"/>
          <w:lang w:eastAsia="uk-UA"/>
          <w14:ligatures w14:val="none"/>
        </w:rPr>
        <w:t>, (3) підтверджуване покращення результатів EQA і загальної рез</w:t>
      </w:r>
      <w:r w:rsidR="005E580B">
        <w:rPr>
          <w:rFonts w:eastAsia="Times New Roman" w:cs="Times New Roman"/>
          <w:kern w:val="0"/>
          <w:szCs w:val="28"/>
          <w:lang w:eastAsia="uk-UA"/>
          <w14:ligatures w14:val="none"/>
        </w:rPr>
        <w:t>ультативності системи якості</w:t>
      </w:r>
      <w:r w:rsidRPr="00DA2DDE">
        <w:rPr>
          <w:rFonts w:eastAsia="Times New Roman" w:cs="Times New Roman"/>
          <w:kern w:val="0"/>
          <w:szCs w:val="28"/>
          <w:lang w:eastAsia="uk-UA"/>
          <w14:ligatures w14:val="none"/>
        </w:rPr>
        <w:t xml:space="preserve">, (4) підвищення </w:t>
      </w:r>
      <w:r w:rsidRPr="00DA2DDE">
        <w:rPr>
          <w:rFonts w:eastAsia="Times New Roman" w:cs="Times New Roman"/>
          <w:kern w:val="0"/>
          <w:szCs w:val="28"/>
          <w:lang w:eastAsia="uk-UA"/>
          <w14:ligatures w14:val="none"/>
        </w:rPr>
        <w:lastRenderedPageBreak/>
        <w:t xml:space="preserve">задоволеності клієнтів та довіри </w:t>
      </w:r>
      <w:r w:rsidR="005E580B">
        <w:rPr>
          <w:rFonts w:eastAsia="Times New Roman" w:cs="Times New Roman"/>
          <w:kern w:val="0"/>
          <w:szCs w:val="28"/>
          <w:lang w:eastAsia="uk-UA"/>
          <w14:ligatures w14:val="none"/>
        </w:rPr>
        <w:t>як основи повторного попиту</w:t>
      </w:r>
      <w:r w:rsidRPr="00DA2DDE">
        <w:rPr>
          <w:rFonts w:eastAsia="Times New Roman" w:cs="Times New Roman"/>
          <w:kern w:val="0"/>
          <w:szCs w:val="28"/>
          <w:lang w:eastAsia="uk-UA"/>
          <w14:ligatures w14:val="none"/>
        </w:rPr>
        <w:t xml:space="preserve">, (5) зростання стійкості організації через </w:t>
      </w:r>
      <w:r w:rsidR="005E580B">
        <w:rPr>
          <w:rFonts w:eastAsia="Times New Roman" w:cs="Times New Roman"/>
          <w:kern w:val="0"/>
          <w:szCs w:val="28"/>
          <w:lang w:eastAsia="uk-UA"/>
          <w14:ligatures w14:val="none"/>
        </w:rPr>
        <w:t>ризик-орієнтоване управління</w:t>
      </w:r>
      <w:r w:rsidRPr="00DA2DDE">
        <w:rPr>
          <w:rFonts w:eastAsia="Times New Roman" w:cs="Times New Roman"/>
          <w:kern w:val="0"/>
          <w:szCs w:val="28"/>
          <w:lang w:eastAsia="uk-UA"/>
          <w14:ligatures w14:val="none"/>
        </w:rPr>
        <w:t>. На рівні ринку, де зростання підтримує конкуренцію, СУК стає інструментом не лише «якості заради якості», а й управління позиціонуванням та часткою ринку</w:t>
      </w:r>
      <w:r w:rsidR="005E580B">
        <w:rPr>
          <w:rFonts w:eastAsia="Times New Roman" w:cs="Times New Roman"/>
          <w:kern w:val="0"/>
          <w:szCs w:val="28"/>
          <w:lang w:eastAsia="uk-UA"/>
          <w14:ligatures w14:val="none"/>
        </w:rPr>
        <w:t xml:space="preserve"> через доказові переваги</w:t>
      </w:r>
      <w:r w:rsidRPr="00DA2DDE">
        <w:rPr>
          <w:rFonts w:eastAsia="Times New Roman" w:cs="Times New Roman"/>
          <w:kern w:val="0"/>
          <w:szCs w:val="28"/>
          <w:lang w:eastAsia="uk-UA"/>
          <w14:ligatures w14:val="none"/>
        </w:rPr>
        <w:t>.</w:t>
      </w:r>
    </w:p>
    <w:p w14:paraId="128E63FE" w14:textId="77777777" w:rsidR="00B6241E" w:rsidRPr="00DA2DDE" w:rsidRDefault="00B6241E" w:rsidP="00DA2DDE">
      <w:pPr>
        <w:ind w:firstLine="0"/>
        <w:rPr>
          <w:rFonts w:cs="Times New Roman"/>
          <w:b/>
          <w:szCs w:val="28"/>
        </w:rPr>
      </w:pPr>
    </w:p>
    <w:p w14:paraId="146F1C9B" w14:textId="6C49D0A2" w:rsidR="00FB4D3E" w:rsidRDefault="00D75758" w:rsidP="00875F4A">
      <w:pPr>
        <w:ind w:firstLine="0"/>
        <w:rPr>
          <w:rFonts w:cs="Times New Roman"/>
          <w:b/>
          <w:szCs w:val="28"/>
        </w:rPr>
      </w:pPr>
      <w:r w:rsidRPr="00FB4D3E">
        <w:rPr>
          <w:rFonts w:cs="Times New Roman"/>
          <w:b/>
          <w:szCs w:val="28"/>
        </w:rPr>
        <w:t xml:space="preserve">3.2. </w:t>
      </w:r>
      <w:r w:rsidR="00FB4D3E" w:rsidRPr="00FB4D3E">
        <w:rPr>
          <w:rFonts w:cs="Times New Roman"/>
          <w:b/>
          <w:szCs w:val="28"/>
        </w:rPr>
        <w:t xml:space="preserve"> </w:t>
      </w:r>
      <w:r w:rsidRPr="00FB4D3E">
        <w:rPr>
          <w:rFonts w:cs="Times New Roman"/>
          <w:b/>
          <w:szCs w:val="28"/>
        </w:rPr>
        <w:t xml:space="preserve">Розробка системи управління якістю та ризиками на прикладі </w:t>
      </w:r>
      <w:r w:rsidR="00FB4D3E" w:rsidRPr="00FB4D3E">
        <w:rPr>
          <w:rFonts w:cs="Times New Roman"/>
          <w:b/>
          <w:szCs w:val="28"/>
        </w:rPr>
        <w:t>медичних лабораторій України</w:t>
      </w:r>
    </w:p>
    <w:p w14:paraId="0F81F710" w14:textId="77777777" w:rsidR="004C256F" w:rsidRPr="004C256F" w:rsidRDefault="004C256F" w:rsidP="00875F4A">
      <w:pPr>
        <w:ind w:firstLine="708"/>
        <w:rPr>
          <w:rFonts w:eastAsia="Times New Roman" w:cs="Times New Roman"/>
          <w:kern w:val="0"/>
          <w:szCs w:val="28"/>
          <w:lang w:eastAsia="uk-UA"/>
          <w14:ligatures w14:val="none"/>
        </w:rPr>
      </w:pPr>
      <w:r w:rsidRPr="004C256F">
        <w:rPr>
          <w:rFonts w:eastAsia="Times New Roman" w:cs="Times New Roman"/>
          <w:kern w:val="0"/>
          <w:szCs w:val="28"/>
          <w:lang w:eastAsia="uk-UA"/>
          <w14:ligatures w14:val="none"/>
        </w:rPr>
        <w:t xml:space="preserve">Сучасний ринок лабораторних послуг України характеризується зростанням вимог до достовірності результатів, швидкості їх надання, простежуваності процесів і безпеки пацієнта. У цих умовах підвищення конкурентоспроможності лабораторій дедалі більше залежить від системного впровадження </w:t>
      </w:r>
      <w:r w:rsidRPr="00FD5125">
        <w:rPr>
          <w:rFonts w:eastAsia="Times New Roman" w:cs="Times New Roman"/>
          <w:b/>
          <w:bCs/>
          <w:kern w:val="0"/>
          <w:szCs w:val="28"/>
          <w:lang w:eastAsia="uk-UA"/>
          <w14:ligatures w14:val="none"/>
        </w:rPr>
        <w:t>системи управління якістю (СУЯ)</w:t>
      </w:r>
      <w:r w:rsidRPr="004C256F">
        <w:rPr>
          <w:rFonts w:eastAsia="Times New Roman" w:cs="Times New Roman"/>
          <w:kern w:val="0"/>
          <w:szCs w:val="28"/>
          <w:lang w:eastAsia="uk-UA"/>
          <w14:ligatures w14:val="none"/>
        </w:rPr>
        <w:t xml:space="preserve"> та </w:t>
      </w:r>
      <w:r w:rsidRPr="00FD5125">
        <w:rPr>
          <w:rFonts w:eastAsia="Times New Roman" w:cs="Times New Roman"/>
          <w:b/>
          <w:bCs/>
          <w:kern w:val="0"/>
          <w:szCs w:val="28"/>
          <w:lang w:eastAsia="uk-UA"/>
          <w14:ligatures w14:val="none"/>
        </w:rPr>
        <w:t>ризик-орієнтованого управління</w:t>
      </w:r>
      <w:r w:rsidRPr="004C256F">
        <w:rPr>
          <w:rFonts w:eastAsia="Times New Roman" w:cs="Times New Roman"/>
          <w:kern w:val="0"/>
          <w:szCs w:val="28"/>
          <w:lang w:eastAsia="uk-UA"/>
          <w14:ligatures w14:val="none"/>
        </w:rPr>
        <w:t xml:space="preserve"> в усіх ланках лабораторного циклу (преаналітика–аналітика–постаналітика). Референтними прикладами інституціоналізації якості в Україні є провідні мережеві лабораторії, які публічно комунікують стандартизацію, впровадження внутрішніх процедур і підходи до підтвердження компетентності: </w:t>
      </w:r>
      <w:r w:rsidRPr="00FD5125">
        <w:rPr>
          <w:rFonts w:eastAsia="Times New Roman" w:cs="Times New Roman"/>
          <w:b/>
          <w:bCs/>
          <w:kern w:val="0"/>
          <w:szCs w:val="28"/>
          <w:lang w:eastAsia="uk-UA"/>
          <w14:ligatures w14:val="none"/>
        </w:rPr>
        <w:t>ТОВ «МЛ «ДІЛА»</w:t>
      </w:r>
      <w:r w:rsidRPr="004C256F">
        <w:rPr>
          <w:rFonts w:eastAsia="Times New Roman" w:cs="Times New Roman"/>
          <w:kern w:val="0"/>
          <w:szCs w:val="28"/>
          <w:lang w:eastAsia="uk-UA"/>
          <w14:ligatures w14:val="none"/>
        </w:rPr>
        <w:t xml:space="preserve">, </w:t>
      </w:r>
      <w:r w:rsidRPr="00FD5125">
        <w:rPr>
          <w:rFonts w:eastAsia="Times New Roman" w:cs="Times New Roman"/>
          <w:b/>
          <w:bCs/>
          <w:kern w:val="0"/>
          <w:szCs w:val="28"/>
          <w:lang w:eastAsia="uk-UA"/>
          <w14:ligatures w14:val="none"/>
        </w:rPr>
        <w:t>«Сінево Україна» (Synevo)</w:t>
      </w:r>
      <w:r w:rsidRPr="004C256F">
        <w:rPr>
          <w:rFonts w:eastAsia="Times New Roman" w:cs="Times New Roman"/>
          <w:kern w:val="0"/>
          <w:szCs w:val="28"/>
          <w:lang w:eastAsia="uk-UA"/>
          <w14:ligatures w14:val="none"/>
        </w:rPr>
        <w:t xml:space="preserve">, </w:t>
      </w:r>
      <w:r w:rsidRPr="00FD5125">
        <w:rPr>
          <w:rFonts w:eastAsia="Times New Roman" w:cs="Times New Roman"/>
          <w:b/>
          <w:bCs/>
          <w:kern w:val="0"/>
          <w:szCs w:val="28"/>
          <w:lang w:eastAsia="uk-UA"/>
          <w14:ligatures w14:val="none"/>
        </w:rPr>
        <w:t>CSD LAB</w:t>
      </w:r>
      <w:r w:rsidRPr="004C256F">
        <w:rPr>
          <w:rFonts w:eastAsia="Times New Roman" w:cs="Times New Roman"/>
          <w:kern w:val="0"/>
          <w:szCs w:val="28"/>
          <w:lang w:eastAsia="uk-UA"/>
          <w14:ligatures w14:val="none"/>
        </w:rPr>
        <w:t xml:space="preserve">, </w:t>
      </w:r>
      <w:r w:rsidRPr="00FD5125">
        <w:rPr>
          <w:rFonts w:eastAsia="Times New Roman" w:cs="Times New Roman"/>
          <w:b/>
          <w:bCs/>
          <w:kern w:val="0"/>
          <w:szCs w:val="28"/>
          <w:lang w:eastAsia="uk-UA"/>
          <w14:ligatures w14:val="none"/>
        </w:rPr>
        <w:t>мережа лабораторій «Ескулаб»</w:t>
      </w:r>
      <w:r w:rsidRPr="004C256F">
        <w:rPr>
          <w:rFonts w:eastAsia="Times New Roman" w:cs="Times New Roman"/>
          <w:kern w:val="0"/>
          <w:szCs w:val="28"/>
          <w:lang w:eastAsia="uk-UA"/>
          <w14:ligatures w14:val="none"/>
        </w:rPr>
        <w:t>. Їх практики доцільно розглядати як практичний «орієнтир» для побудови СУЯ та системи управління ризиками, оскільки вони демонструють перехід від фрагментарного контролю якості до процесного управління, орієнтованого на клієнта/пацієнта і відповідність вимогам міжнародних підходів (зокрема ISO 15189).</w:t>
      </w:r>
    </w:p>
    <w:p w14:paraId="14EF80BC" w14:textId="7A906B0E" w:rsidR="004C256F" w:rsidRPr="004C256F" w:rsidRDefault="004C256F" w:rsidP="00875F4A">
      <w:pPr>
        <w:ind w:firstLine="708"/>
        <w:outlineLvl w:val="3"/>
        <w:rPr>
          <w:rFonts w:eastAsia="Times New Roman" w:cs="Times New Roman"/>
          <w:kern w:val="0"/>
          <w:szCs w:val="28"/>
          <w:lang w:eastAsia="uk-UA"/>
          <w14:ligatures w14:val="none"/>
        </w:rPr>
      </w:pPr>
      <w:r w:rsidRPr="004C256F">
        <w:rPr>
          <w:rFonts w:eastAsia="Times New Roman" w:cs="Times New Roman"/>
          <w:bCs/>
          <w:kern w:val="0"/>
          <w:szCs w:val="28"/>
          <w:lang w:eastAsia="uk-UA"/>
          <w14:ligatures w14:val="none"/>
        </w:rPr>
        <w:t>Концепт</w:t>
      </w:r>
      <w:r w:rsidR="00875F4A" w:rsidRPr="00875F4A">
        <w:rPr>
          <w:rFonts w:eastAsia="Times New Roman" w:cs="Times New Roman"/>
          <w:bCs/>
          <w:kern w:val="0"/>
          <w:szCs w:val="28"/>
          <w:lang w:eastAsia="uk-UA"/>
          <w14:ligatures w14:val="none"/>
        </w:rPr>
        <w:t>уальна архітектура СУЯ -</w:t>
      </w:r>
      <w:r w:rsidRPr="004C256F">
        <w:rPr>
          <w:rFonts w:eastAsia="Times New Roman" w:cs="Times New Roman"/>
          <w:bCs/>
          <w:kern w:val="0"/>
          <w:szCs w:val="28"/>
          <w:lang w:eastAsia="uk-UA"/>
          <w14:ligatures w14:val="none"/>
        </w:rPr>
        <w:t xml:space="preserve"> від процесів до керованості результатів</w:t>
      </w:r>
      <w:r w:rsidRPr="004C256F">
        <w:rPr>
          <w:rFonts w:eastAsia="Times New Roman" w:cs="Times New Roman"/>
          <w:kern w:val="0"/>
          <w:szCs w:val="28"/>
          <w:lang w:eastAsia="uk-UA"/>
          <w14:ligatures w14:val="none"/>
        </w:rPr>
        <w:t xml:space="preserve"> для медичної лабораторії доцільно базується на процесній моделі, де кожен процес має визначені входи/виходи, відповідальних осіб, ресурси, критерії результативності та методи контролю. Практика провідних українських мереж (ТОВ «МЛ «ДІЛА», «Сінево Україна», CSD LAB, «Ескулаб») свідчить, що ефективність СУЯ забезпечується не лише </w:t>
      </w:r>
      <w:r w:rsidRPr="004C256F">
        <w:rPr>
          <w:rFonts w:eastAsia="Times New Roman" w:cs="Times New Roman"/>
          <w:kern w:val="0"/>
          <w:szCs w:val="28"/>
          <w:lang w:eastAsia="uk-UA"/>
          <w14:ligatures w14:val="none"/>
        </w:rPr>
        <w:lastRenderedPageBreak/>
        <w:t xml:space="preserve">наявністю регламентів, а передусім </w:t>
      </w:r>
      <w:r w:rsidRPr="00FD5125">
        <w:rPr>
          <w:rFonts w:eastAsia="Times New Roman" w:cs="Times New Roman"/>
          <w:b/>
          <w:bCs/>
          <w:kern w:val="0"/>
          <w:szCs w:val="28"/>
          <w:lang w:eastAsia="uk-UA"/>
          <w14:ligatures w14:val="none"/>
        </w:rPr>
        <w:t>узгодженістю</w:t>
      </w:r>
      <w:r w:rsidRPr="004C256F">
        <w:rPr>
          <w:rFonts w:eastAsia="Times New Roman" w:cs="Times New Roman"/>
          <w:kern w:val="0"/>
          <w:szCs w:val="28"/>
          <w:lang w:eastAsia="uk-UA"/>
          <w14:ligatures w14:val="none"/>
        </w:rPr>
        <w:t>: (а) організаційної структури, (б) документованих процедур, (в) підготовки персоналу, (г) метрологічного й ІТ-забезпечення, (ґ) системи показників (KPI), яка «замикає» управління на вимірювані результати.</w:t>
      </w:r>
    </w:p>
    <w:p w14:paraId="432A5608" w14:textId="77777777" w:rsidR="004C256F" w:rsidRPr="004C256F" w:rsidRDefault="004C256F" w:rsidP="00875F4A">
      <w:pPr>
        <w:ind w:firstLine="0"/>
        <w:rPr>
          <w:rFonts w:eastAsia="Times New Roman" w:cs="Times New Roman"/>
          <w:kern w:val="0"/>
          <w:szCs w:val="28"/>
          <w:lang w:eastAsia="uk-UA"/>
          <w14:ligatures w14:val="none"/>
        </w:rPr>
      </w:pPr>
      <w:r w:rsidRPr="004C256F">
        <w:rPr>
          <w:rFonts w:eastAsia="Times New Roman" w:cs="Times New Roman"/>
          <w:kern w:val="0"/>
          <w:szCs w:val="28"/>
          <w:lang w:eastAsia="uk-UA"/>
          <w14:ligatures w14:val="none"/>
        </w:rPr>
        <w:t>Функціонально СУЯ доцільно проєктувати у вигляді взаємопов’язаних підсистем:</w:t>
      </w:r>
    </w:p>
    <w:p w14:paraId="4A33516A" w14:textId="77777777" w:rsidR="004C256F" w:rsidRPr="004C256F" w:rsidRDefault="004C256F" w:rsidP="00BC29B6">
      <w:pPr>
        <w:numPr>
          <w:ilvl w:val="0"/>
          <w:numId w:val="27"/>
        </w:numPr>
        <w:rPr>
          <w:rFonts w:eastAsia="Times New Roman" w:cs="Times New Roman"/>
          <w:kern w:val="0"/>
          <w:szCs w:val="28"/>
          <w:lang w:eastAsia="uk-UA"/>
          <w14:ligatures w14:val="none"/>
        </w:rPr>
      </w:pPr>
      <w:r w:rsidRPr="00FD5125">
        <w:rPr>
          <w:rFonts w:eastAsia="Times New Roman" w:cs="Times New Roman"/>
          <w:b/>
          <w:bCs/>
          <w:kern w:val="0"/>
          <w:szCs w:val="28"/>
          <w:lang w:eastAsia="uk-UA"/>
          <w14:ligatures w14:val="none"/>
        </w:rPr>
        <w:t>Управління документацією та записами</w:t>
      </w:r>
      <w:r w:rsidRPr="004C256F">
        <w:rPr>
          <w:rFonts w:eastAsia="Times New Roman" w:cs="Times New Roman"/>
          <w:kern w:val="0"/>
          <w:szCs w:val="28"/>
          <w:lang w:eastAsia="uk-UA"/>
          <w14:ligatures w14:val="none"/>
        </w:rPr>
        <w:t xml:space="preserve"> (SOP, інструкції, форми, контроль версій, архівування).</w:t>
      </w:r>
    </w:p>
    <w:p w14:paraId="2DC7278D" w14:textId="77777777" w:rsidR="004C256F" w:rsidRPr="004C256F" w:rsidRDefault="004C256F" w:rsidP="00BC29B6">
      <w:pPr>
        <w:numPr>
          <w:ilvl w:val="0"/>
          <w:numId w:val="27"/>
        </w:numPr>
        <w:rPr>
          <w:rFonts w:eastAsia="Times New Roman" w:cs="Times New Roman"/>
          <w:kern w:val="0"/>
          <w:szCs w:val="28"/>
          <w:lang w:eastAsia="uk-UA"/>
          <w14:ligatures w14:val="none"/>
        </w:rPr>
      </w:pPr>
      <w:r w:rsidRPr="00FD5125">
        <w:rPr>
          <w:rFonts w:eastAsia="Times New Roman" w:cs="Times New Roman"/>
          <w:b/>
          <w:bCs/>
          <w:kern w:val="0"/>
          <w:szCs w:val="28"/>
          <w:lang w:eastAsia="uk-UA"/>
          <w14:ligatures w14:val="none"/>
        </w:rPr>
        <w:t>Управління персоналом і компетентністю</w:t>
      </w:r>
      <w:r w:rsidRPr="004C256F">
        <w:rPr>
          <w:rFonts w:eastAsia="Times New Roman" w:cs="Times New Roman"/>
          <w:kern w:val="0"/>
          <w:szCs w:val="28"/>
          <w:lang w:eastAsia="uk-UA"/>
          <w14:ligatures w14:val="none"/>
        </w:rPr>
        <w:t xml:space="preserve"> (матриці компетенцій, допуски, навчання, оцінювання).</w:t>
      </w:r>
    </w:p>
    <w:p w14:paraId="4C45101B" w14:textId="77777777" w:rsidR="004C256F" w:rsidRPr="004C256F" w:rsidRDefault="004C256F" w:rsidP="00BC29B6">
      <w:pPr>
        <w:numPr>
          <w:ilvl w:val="0"/>
          <w:numId w:val="27"/>
        </w:numPr>
        <w:rPr>
          <w:rFonts w:eastAsia="Times New Roman" w:cs="Times New Roman"/>
          <w:kern w:val="0"/>
          <w:szCs w:val="28"/>
          <w:lang w:eastAsia="uk-UA"/>
          <w14:ligatures w14:val="none"/>
        </w:rPr>
      </w:pPr>
      <w:r w:rsidRPr="00FD5125">
        <w:rPr>
          <w:rFonts w:eastAsia="Times New Roman" w:cs="Times New Roman"/>
          <w:b/>
          <w:bCs/>
          <w:kern w:val="0"/>
          <w:szCs w:val="28"/>
          <w:lang w:eastAsia="uk-UA"/>
          <w14:ligatures w14:val="none"/>
        </w:rPr>
        <w:t>Управління обладнанням і вимірюваннями</w:t>
      </w:r>
      <w:r w:rsidRPr="004C256F">
        <w:rPr>
          <w:rFonts w:eastAsia="Times New Roman" w:cs="Times New Roman"/>
          <w:kern w:val="0"/>
          <w:szCs w:val="28"/>
          <w:lang w:eastAsia="uk-UA"/>
          <w14:ligatures w14:val="none"/>
        </w:rPr>
        <w:t xml:space="preserve"> (кваліфікація/верифікація, ТО, калібрування, контроль умов).</w:t>
      </w:r>
    </w:p>
    <w:p w14:paraId="1087CB61" w14:textId="77777777" w:rsidR="004C256F" w:rsidRPr="004C256F" w:rsidRDefault="004C256F" w:rsidP="00BC29B6">
      <w:pPr>
        <w:numPr>
          <w:ilvl w:val="0"/>
          <w:numId w:val="27"/>
        </w:numPr>
        <w:rPr>
          <w:rFonts w:eastAsia="Times New Roman" w:cs="Times New Roman"/>
          <w:kern w:val="0"/>
          <w:szCs w:val="28"/>
          <w:lang w:eastAsia="uk-UA"/>
          <w14:ligatures w14:val="none"/>
        </w:rPr>
      </w:pPr>
      <w:r w:rsidRPr="00FD5125">
        <w:rPr>
          <w:rFonts w:eastAsia="Times New Roman" w:cs="Times New Roman"/>
          <w:b/>
          <w:bCs/>
          <w:kern w:val="0"/>
          <w:szCs w:val="28"/>
          <w:lang w:eastAsia="uk-UA"/>
          <w14:ligatures w14:val="none"/>
        </w:rPr>
        <w:t>Управління методиками та валідацією/верифікацією</w:t>
      </w:r>
      <w:r w:rsidRPr="004C256F">
        <w:rPr>
          <w:rFonts w:eastAsia="Times New Roman" w:cs="Times New Roman"/>
          <w:kern w:val="0"/>
          <w:szCs w:val="28"/>
          <w:lang w:eastAsia="uk-UA"/>
          <w14:ligatures w14:val="none"/>
        </w:rPr>
        <w:t xml:space="preserve"> (аналітичні характеристики, межі застосування, зміни).</w:t>
      </w:r>
    </w:p>
    <w:p w14:paraId="44920D79" w14:textId="77777777" w:rsidR="004C256F" w:rsidRPr="004C256F" w:rsidRDefault="004C256F" w:rsidP="00BC29B6">
      <w:pPr>
        <w:numPr>
          <w:ilvl w:val="0"/>
          <w:numId w:val="27"/>
        </w:numPr>
        <w:rPr>
          <w:rFonts w:eastAsia="Times New Roman" w:cs="Times New Roman"/>
          <w:kern w:val="0"/>
          <w:szCs w:val="28"/>
          <w:lang w:eastAsia="uk-UA"/>
          <w14:ligatures w14:val="none"/>
        </w:rPr>
      </w:pPr>
      <w:r w:rsidRPr="00FD5125">
        <w:rPr>
          <w:rFonts w:eastAsia="Times New Roman" w:cs="Times New Roman"/>
          <w:b/>
          <w:bCs/>
          <w:kern w:val="0"/>
          <w:szCs w:val="28"/>
          <w:lang w:eastAsia="uk-UA"/>
          <w14:ligatures w14:val="none"/>
        </w:rPr>
        <w:t>Внутрішній контроль якості (IQC) і зовнішня оцінка якості (EQA)</w:t>
      </w:r>
      <w:r w:rsidRPr="004C256F">
        <w:rPr>
          <w:rFonts w:eastAsia="Times New Roman" w:cs="Times New Roman"/>
          <w:kern w:val="0"/>
          <w:szCs w:val="28"/>
          <w:lang w:eastAsia="uk-UA"/>
          <w14:ligatures w14:val="none"/>
        </w:rPr>
        <w:t xml:space="preserve"> як інструменти доказової стабільності процесу.</w:t>
      </w:r>
    </w:p>
    <w:p w14:paraId="321BAE81" w14:textId="77777777" w:rsidR="004C256F" w:rsidRPr="004C256F" w:rsidRDefault="004C256F" w:rsidP="00BC29B6">
      <w:pPr>
        <w:numPr>
          <w:ilvl w:val="0"/>
          <w:numId w:val="27"/>
        </w:numPr>
        <w:rPr>
          <w:rFonts w:eastAsia="Times New Roman" w:cs="Times New Roman"/>
          <w:kern w:val="0"/>
          <w:szCs w:val="28"/>
          <w:lang w:eastAsia="uk-UA"/>
          <w14:ligatures w14:val="none"/>
        </w:rPr>
      </w:pPr>
      <w:r w:rsidRPr="00FD5125">
        <w:rPr>
          <w:rFonts w:eastAsia="Times New Roman" w:cs="Times New Roman"/>
          <w:b/>
          <w:bCs/>
          <w:kern w:val="0"/>
          <w:szCs w:val="28"/>
          <w:lang w:eastAsia="uk-UA"/>
          <w14:ligatures w14:val="none"/>
        </w:rPr>
        <w:t>Управління невідповідностями, коригувальними та запобіжними діями (CAPA)</w:t>
      </w:r>
      <w:r w:rsidRPr="004C256F">
        <w:rPr>
          <w:rFonts w:eastAsia="Times New Roman" w:cs="Times New Roman"/>
          <w:kern w:val="0"/>
          <w:szCs w:val="28"/>
          <w:lang w:eastAsia="uk-UA"/>
          <w14:ligatures w14:val="none"/>
        </w:rPr>
        <w:t>.</w:t>
      </w:r>
    </w:p>
    <w:p w14:paraId="6B0252A4" w14:textId="77777777" w:rsidR="004C256F" w:rsidRPr="004C256F" w:rsidRDefault="004C256F" w:rsidP="00BC29B6">
      <w:pPr>
        <w:numPr>
          <w:ilvl w:val="0"/>
          <w:numId w:val="27"/>
        </w:numPr>
        <w:rPr>
          <w:rFonts w:eastAsia="Times New Roman" w:cs="Times New Roman"/>
          <w:kern w:val="0"/>
          <w:szCs w:val="28"/>
          <w:lang w:eastAsia="uk-UA"/>
          <w14:ligatures w14:val="none"/>
        </w:rPr>
      </w:pPr>
      <w:r w:rsidRPr="00FD5125">
        <w:rPr>
          <w:rFonts w:eastAsia="Times New Roman" w:cs="Times New Roman"/>
          <w:b/>
          <w:bCs/>
          <w:kern w:val="0"/>
          <w:szCs w:val="28"/>
          <w:lang w:eastAsia="uk-UA"/>
          <w14:ligatures w14:val="none"/>
        </w:rPr>
        <w:t>Внутрішні аудити та аналіз з боку керівництва</w:t>
      </w:r>
      <w:r w:rsidRPr="004C256F">
        <w:rPr>
          <w:rFonts w:eastAsia="Times New Roman" w:cs="Times New Roman"/>
          <w:kern w:val="0"/>
          <w:szCs w:val="28"/>
          <w:lang w:eastAsia="uk-UA"/>
          <w14:ligatures w14:val="none"/>
        </w:rPr>
        <w:t xml:space="preserve"> як механізми постійного поліпшення.</w:t>
      </w:r>
    </w:p>
    <w:p w14:paraId="53295E3B" w14:textId="77777777" w:rsidR="004C256F" w:rsidRPr="004C256F" w:rsidRDefault="004C256F" w:rsidP="00875F4A">
      <w:pPr>
        <w:ind w:firstLine="0"/>
        <w:rPr>
          <w:rFonts w:eastAsia="Times New Roman" w:cs="Times New Roman"/>
          <w:kern w:val="0"/>
          <w:szCs w:val="28"/>
          <w:lang w:eastAsia="uk-UA"/>
          <w14:ligatures w14:val="none"/>
        </w:rPr>
      </w:pPr>
      <w:r w:rsidRPr="004C256F">
        <w:rPr>
          <w:rFonts w:eastAsia="Times New Roman" w:cs="Times New Roman"/>
          <w:kern w:val="0"/>
          <w:szCs w:val="28"/>
          <w:lang w:eastAsia="uk-UA"/>
          <w14:ligatures w14:val="none"/>
        </w:rPr>
        <w:t>У конкурентному вимірі така архітектура трансформується у відчутні переваги: прогнозованість якості результатів, зниження кількості переробок/повторних досліджень, керованість термінів видачі результатів (TAT), зростання довіри клініцистів і пацієнтів, посилення бренду та масштабованість мережі.</w:t>
      </w:r>
    </w:p>
    <w:p w14:paraId="7510D2A0" w14:textId="77777777" w:rsidR="004C256F" w:rsidRPr="004C256F" w:rsidRDefault="004C256F" w:rsidP="00875F4A">
      <w:pPr>
        <w:ind w:firstLine="0"/>
        <w:outlineLvl w:val="3"/>
        <w:rPr>
          <w:rFonts w:eastAsia="Times New Roman" w:cs="Times New Roman"/>
          <w:b/>
          <w:bCs/>
          <w:kern w:val="0"/>
          <w:szCs w:val="28"/>
          <w:lang w:eastAsia="uk-UA"/>
          <w14:ligatures w14:val="none"/>
        </w:rPr>
      </w:pPr>
      <w:r w:rsidRPr="004C256F">
        <w:rPr>
          <w:rFonts w:eastAsia="Times New Roman" w:cs="Times New Roman"/>
          <w:b/>
          <w:bCs/>
          <w:kern w:val="0"/>
          <w:szCs w:val="28"/>
          <w:lang w:eastAsia="uk-UA"/>
          <w14:ligatures w14:val="none"/>
        </w:rPr>
        <w:t>2. Ризик-орієнтована модель управління: фокус на безпеку пацієнта і стабільність процесів</w:t>
      </w:r>
    </w:p>
    <w:p w14:paraId="216D321F" w14:textId="77777777" w:rsidR="004C256F" w:rsidRPr="004C256F" w:rsidRDefault="004C256F" w:rsidP="00875F4A">
      <w:pPr>
        <w:ind w:firstLine="0"/>
        <w:rPr>
          <w:rFonts w:eastAsia="Times New Roman" w:cs="Times New Roman"/>
          <w:kern w:val="0"/>
          <w:szCs w:val="28"/>
          <w:lang w:eastAsia="uk-UA"/>
          <w14:ligatures w14:val="none"/>
        </w:rPr>
      </w:pPr>
      <w:r w:rsidRPr="004C256F">
        <w:rPr>
          <w:rFonts w:eastAsia="Times New Roman" w:cs="Times New Roman"/>
          <w:kern w:val="0"/>
          <w:szCs w:val="28"/>
          <w:lang w:eastAsia="uk-UA"/>
          <w14:ligatures w14:val="none"/>
        </w:rPr>
        <w:t xml:space="preserve">Паралельно з СУЯ критичною складовою підвищення конкурентоспроможності є </w:t>
      </w:r>
      <w:r w:rsidRPr="00FD5125">
        <w:rPr>
          <w:rFonts w:eastAsia="Times New Roman" w:cs="Times New Roman"/>
          <w:b/>
          <w:bCs/>
          <w:kern w:val="0"/>
          <w:szCs w:val="28"/>
          <w:lang w:eastAsia="uk-UA"/>
          <w14:ligatures w14:val="none"/>
        </w:rPr>
        <w:t>система управління ризиками</w:t>
      </w:r>
      <w:r w:rsidRPr="004C256F">
        <w:rPr>
          <w:rFonts w:eastAsia="Times New Roman" w:cs="Times New Roman"/>
          <w:kern w:val="0"/>
          <w:szCs w:val="28"/>
          <w:lang w:eastAsia="uk-UA"/>
          <w14:ligatures w14:val="none"/>
        </w:rPr>
        <w:t xml:space="preserve">, інтегрована в щоденні операції. Для медичних лабораторій ключовою є логіка: «ризик» = </w:t>
      </w:r>
      <w:r w:rsidRPr="004C256F">
        <w:rPr>
          <w:rFonts w:eastAsia="Times New Roman" w:cs="Times New Roman"/>
          <w:kern w:val="0"/>
          <w:szCs w:val="28"/>
          <w:lang w:eastAsia="uk-UA"/>
          <w14:ligatures w14:val="none"/>
        </w:rPr>
        <w:lastRenderedPageBreak/>
        <w:t xml:space="preserve">імовірність помилки × тяжкість наслідків для пацієнта/споживача × виявлюваність. У практичній площині це означає перехід від реактивного усунення помилок до </w:t>
      </w:r>
      <w:r w:rsidRPr="00FD5125">
        <w:rPr>
          <w:rFonts w:eastAsia="Times New Roman" w:cs="Times New Roman"/>
          <w:b/>
          <w:bCs/>
          <w:kern w:val="0"/>
          <w:szCs w:val="28"/>
          <w:lang w:eastAsia="uk-UA"/>
          <w14:ligatures w14:val="none"/>
        </w:rPr>
        <w:t>проактивного</w:t>
      </w:r>
      <w:r w:rsidRPr="004C256F">
        <w:rPr>
          <w:rFonts w:eastAsia="Times New Roman" w:cs="Times New Roman"/>
          <w:kern w:val="0"/>
          <w:szCs w:val="28"/>
          <w:lang w:eastAsia="uk-UA"/>
          <w14:ligatures w14:val="none"/>
        </w:rPr>
        <w:t xml:space="preserve"> попередження.</w:t>
      </w:r>
    </w:p>
    <w:p w14:paraId="75289B9C" w14:textId="77777777" w:rsidR="004C256F" w:rsidRPr="004C256F" w:rsidRDefault="004C256F" w:rsidP="00875F4A">
      <w:pPr>
        <w:ind w:firstLine="0"/>
        <w:rPr>
          <w:rFonts w:eastAsia="Times New Roman" w:cs="Times New Roman"/>
          <w:kern w:val="0"/>
          <w:szCs w:val="28"/>
          <w:lang w:eastAsia="uk-UA"/>
          <w14:ligatures w14:val="none"/>
        </w:rPr>
      </w:pPr>
      <w:r w:rsidRPr="004C256F">
        <w:rPr>
          <w:rFonts w:eastAsia="Times New Roman" w:cs="Times New Roman"/>
          <w:kern w:val="0"/>
          <w:szCs w:val="28"/>
          <w:lang w:eastAsia="uk-UA"/>
          <w14:ligatures w14:val="none"/>
        </w:rPr>
        <w:t>У провідних лабораторіях України (ТОВ «МЛ «ДІЛА», «Сінево Україна», CSD LAB, «Ескулаб») ризик-менеджмент доцільно розгортати на трьох рівнях:</w:t>
      </w:r>
    </w:p>
    <w:p w14:paraId="31E6B366" w14:textId="77777777" w:rsidR="004C256F" w:rsidRPr="004C256F" w:rsidRDefault="004C256F" w:rsidP="00BC29B6">
      <w:pPr>
        <w:numPr>
          <w:ilvl w:val="0"/>
          <w:numId w:val="28"/>
        </w:numPr>
        <w:rPr>
          <w:rFonts w:eastAsia="Times New Roman" w:cs="Times New Roman"/>
          <w:kern w:val="0"/>
          <w:szCs w:val="28"/>
          <w:lang w:eastAsia="uk-UA"/>
          <w14:ligatures w14:val="none"/>
        </w:rPr>
      </w:pPr>
      <w:r w:rsidRPr="00FD5125">
        <w:rPr>
          <w:rFonts w:eastAsia="Times New Roman" w:cs="Times New Roman"/>
          <w:b/>
          <w:bCs/>
          <w:kern w:val="0"/>
          <w:szCs w:val="28"/>
          <w:lang w:eastAsia="uk-UA"/>
          <w14:ligatures w14:val="none"/>
        </w:rPr>
        <w:t>Стратегічний рівень</w:t>
      </w:r>
      <w:r w:rsidRPr="004C256F">
        <w:rPr>
          <w:rFonts w:eastAsia="Times New Roman" w:cs="Times New Roman"/>
          <w:kern w:val="0"/>
          <w:szCs w:val="28"/>
          <w:lang w:eastAsia="uk-UA"/>
          <w14:ligatures w14:val="none"/>
        </w:rPr>
        <w:t>: політика ризиків, визначення ризик-апетиту, пріоритети (пацієнтська безпека, відповідність, репутаційні ризики, кіберризики, безперервність).</w:t>
      </w:r>
    </w:p>
    <w:p w14:paraId="7A7D101D" w14:textId="77777777" w:rsidR="004C256F" w:rsidRPr="004C256F" w:rsidRDefault="004C256F" w:rsidP="00BC29B6">
      <w:pPr>
        <w:numPr>
          <w:ilvl w:val="0"/>
          <w:numId w:val="28"/>
        </w:numPr>
        <w:rPr>
          <w:rFonts w:eastAsia="Times New Roman" w:cs="Times New Roman"/>
          <w:kern w:val="0"/>
          <w:szCs w:val="28"/>
          <w:lang w:eastAsia="uk-UA"/>
          <w14:ligatures w14:val="none"/>
        </w:rPr>
      </w:pPr>
      <w:r w:rsidRPr="00FD5125">
        <w:rPr>
          <w:rFonts w:eastAsia="Times New Roman" w:cs="Times New Roman"/>
          <w:b/>
          <w:bCs/>
          <w:kern w:val="0"/>
          <w:szCs w:val="28"/>
          <w:lang w:eastAsia="uk-UA"/>
          <w14:ligatures w14:val="none"/>
        </w:rPr>
        <w:t>Процесний рівень</w:t>
      </w:r>
      <w:r w:rsidRPr="004C256F">
        <w:rPr>
          <w:rFonts w:eastAsia="Times New Roman" w:cs="Times New Roman"/>
          <w:kern w:val="0"/>
          <w:szCs w:val="28"/>
          <w:lang w:eastAsia="uk-UA"/>
          <w14:ligatures w14:val="none"/>
        </w:rPr>
        <w:t>: карти ризиків для преаналітики/аналітики/постаналітики, критичні контрольні точки, запобіжні бар’єри.</w:t>
      </w:r>
    </w:p>
    <w:p w14:paraId="2AE0345A" w14:textId="77777777" w:rsidR="004C256F" w:rsidRPr="004C256F" w:rsidRDefault="004C256F" w:rsidP="00BC29B6">
      <w:pPr>
        <w:numPr>
          <w:ilvl w:val="0"/>
          <w:numId w:val="28"/>
        </w:numPr>
        <w:rPr>
          <w:rFonts w:eastAsia="Times New Roman" w:cs="Times New Roman"/>
          <w:kern w:val="0"/>
          <w:szCs w:val="28"/>
          <w:lang w:eastAsia="uk-UA"/>
          <w14:ligatures w14:val="none"/>
        </w:rPr>
      </w:pPr>
      <w:r w:rsidRPr="00FD5125">
        <w:rPr>
          <w:rFonts w:eastAsia="Times New Roman" w:cs="Times New Roman"/>
          <w:b/>
          <w:bCs/>
          <w:kern w:val="0"/>
          <w:szCs w:val="28"/>
          <w:lang w:eastAsia="uk-UA"/>
          <w14:ligatures w14:val="none"/>
        </w:rPr>
        <w:t>Операційний рівень</w:t>
      </w:r>
      <w:r w:rsidRPr="004C256F">
        <w:rPr>
          <w:rFonts w:eastAsia="Times New Roman" w:cs="Times New Roman"/>
          <w:kern w:val="0"/>
          <w:szCs w:val="28"/>
          <w:lang w:eastAsia="uk-UA"/>
          <w14:ligatures w14:val="none"/>
        </w:rPr>
        <w:t>: реєстр інцидентів/майже-помилок, CAPA, оперативний моніторинг KPI, розбір причин (root cause analysis), зміни в SOP.</w:t>
      </w:r>
    </w:p>
    <w:p w14:paraId="7645386F" w14:textId="77777777" w:rsidR="004C256F" w:rsidRPr="004C256F" w:rsidRDefault="004C256F" w:rsidP="00875F4A">
      <w:pPr>
        <w:ind w:firstLine="0"/>
        <w:outlineLvl w:val="3"/>
        <w:rPr>
          <w:rFonts w:eastAsia="Times New Roman" w:cs="Times New Roman"/>
          <w:b/>
          <w:bCs/>
          <w:kern w:val="0"/>
          <w:szCs w:val="28"/>
          <w:lang w:eastAsia="uk-UA"/>
          <w14:ligatures w14:val="none"/>
        </w:rPr>
      </w:pPr>
      <w:r w:rsidRPr="004C256F">
        <w:rPr>
          <w:rFonts w:eastAsia="Times New Roman" w:cs="Times New Roman"/>
          <w:b/>
          <w:bCs/>
          <w:kern w:val="0"/>
          <w:szCs w:val="28"/>
          <w:lang w:eastAsia="uk-UA"/>
          <w14:ligatures w14:val="none"/>
        </w:rPr>
        <w:t>3. Типові ризики лабораторного циклу та управлінські відповіді</w:t>
      </w:r>
    </w:p>
    <w:p w14:paraId="5892EF10" w14:textId="77777777" w:rsidR="004C256F" w:rsidRPr="004C256F" w:rsidRDefault="004C256F" w:rsidP="00875F4A">
      <w:pPr>
        <w:ind w:firstLine="708"/>
        <w:rPr>
          <w:rFonts w:eastAsia="Times New Roman" w:cs="Times New Roman"/>
          <w:kern w:val="0"/>
          <w:szCs w:val="28"/>
          <w:lang w:eastAsia="uk-UA"/>
          <w14:ligatures w14:val="none"/>
        </w:rPr>
      </w:pPr>
      <w:r w:rsidRPr="00FD5125">
        <w:rPr>
          <w:rFonts w:eastAsia="Times New Roman" w:cs="Times New Roman"/>
          <w:b/>
          <w:bCs/>
          <w:kern w:val="0"/>
          <w:szCs w:val="28"/>
          <w:lang w:eastAsia="uk-UA"/>
          <w14:ligatures w14:val="none"/>
        </w:rPr>
        <w:t>Преаналітичні ризики</w:t>
      </w:r>
      <w:r w:rsidRPr="004C256F">
        <w:rPr>
          <w:rFonts w:eastAsia="Times New Roman" w:cs="Times New Roman"/>
          <w:kern w:val="0"/>
          <w:szCs w:val="28"/>
          <w:lang w:eastAsia="uk-UA"/>
          <w14:ligatures w14:val="none"/>
        </w:rPr>
        <w:t xml:space="preserve"> є найпоширенішими та найбільш «видимими» для клієнта. До них належать ідентифікаційні помилки пацієнта/зразка, порушення умов транспортування, невірна підготовка пацієнта, гемоліз/ліпемія, невідповідний контейнер або антикоагулянт. Управлінські рішення, характерні для мережевих лабораторій України (зокрема «Сінево Україна», «ДІЛА», CSD LAB, «Ескулаб»), включають стандартизацію інструкцій для пацієнтів і партнерських пунктів забору, штрихкодування, контроль холодового ланцюга, критерії прийнятності/відхилення зразка та навчання персоналу пунктів забору.</w:t>
      </w:r>
    </w:p>
    <w:p w14:paraId="17EA12A7" w14:textId="77777777" w:rsidR="004C256F" w:rsidRPr="004C256F" w:rsidRDefault="004C256F" w:rsidP="00875F4A">
      <w:pPr>
        <w:ind w:firstLine="708"/>
        <w:rPr>
          <w:rFonts w:eastAsia="Times New Roman" w:cs="Times New Roman"/>
          <w:kern w:val="0"/>
          <w:szCs w:val="28"/>
          <w:lang w:eastAsia="uk-UA"/>
          <w14:ligatures w14:val="none"/>
        </w:rPr>
      </w:pPr>
      <w:r w:rsidRPr="00FD5125">
        <w:rPr>
          <w:rFonts w:eastAsia="Times New Roman" w:cs="Times New Roman"/>
          <w:b/>
          <w:bCs/>
          <w:kern w:val="0"/>
          <w:szCs w:val="28"/>
          <w:lang w:eastAsia="uk-UA"/>
          <w14:ligatures w14:val="none"/>
        </w:rPr>
        <w:t>Аналітичні ризики</w:t>
      </w:r>
      <w:r w:rsidRPr="004C256F">
        <w:rPr>
          <w:rFonts w:eastAsia="Times New Roman" w:cs="Times New Roman"/>
          <w:kern w:val="0"/>
          <w:szCs w:val="28"/>
          <w:lang w:eastAsia="uk-UA"/>
          <w14:ligatures w14:val="none"/>
        </w:rPr>
        <w:t xml:space="preserve"> пов’язані з методиками, обладнанням, реагентами, калібруванням, дрейфом системи, помилками персоналу та нестабільністю внутрішнього контролю якості. Ефективними практиками є верифікація методик, регламентовані правила інтерпретації IQC, участь у програмах EQA, технічне обслуговування з підтвердженням придатності, а також </w:t>
      </w:r>
      <w:r w:rsidRPr="004C256F">
        <w:rPr>
          <w:rFonts w:eastAsia="Times New Roman" w:cs="Times New Roman"/>
          <w:kern w:val="0"/>
          <w:szCs w:val="28"/>
          <w:lang w:eastAsia="uk-UA"/>
          <w14:ligatures w14:val="none"/>
        </w:rPr>
        <w:lastRenderedPageBreak/>
        <w:t>управління змінами (заміна реагентів/партій, оновлення ПЗ аналізатора, переналаштування референсних меж).</w:t>
      </w:r>
    </w:p>
    <w:p w14:paraId="09DA6258" w14:textId="77777777" w:rsidR="004C256F" w:rsidRPr="004C256F" w:rsidRDefault="004C256F" w:rsidP="00875F4A">
      <w:pPr>
        <w:ind w:firstLine="708"/>
        <w:rPr>
          <w:rFonts w:eastAsia="Times New Roman" w:cs="Times New Roman"/>
          <w:kern w:val="0"/>
          <w:szCs w:val="28"/>
          <w:lang w:eastAsia="uk-UA"/>
          <w14:ligatures w14:val="none"/>
        </w:rPr>
      </w:pPr>
      <w:r w:rsidRPr="00FD5125">
        <w:rPr>
          <w:rFonts w:eastAsia="Times New Roman" w:cs="Times New Roman"/>
          <w:b/>
          <w:bCs/>
          <w:kern w:val="0"/>
          <w:szCs w:val="28"/>
          <w:lang w:eastAsia="uk-UA"/>
          <w14:ligatures w14:val="none"/>
        </w:rPr>
        <w:t>Постаналітичні ризики</w:t>
      </w:r>
      <w:r w:rsidRPr="004C256F">
        <w:rPr>
          <w:rFonts w:eastAsia="Times New Roman" w:cs="Times New Roman"/>
          <w:kern w:val="0"/>
          <w:szCs w:val="28"/>
          <w:lang w:eastAsia="uk-UA"/>
          <w14:ligatures w14:val="none"/>
        </w:rPr>
        <w:t xml:space="preserve"> охоплюють валідацію/верифікацію результатів, коректність передачі даних, критичні значення, затримки в комунікації та помилки в звітах. Для зниження ризиків впроваджуються двоступеневі перевірки, правила автопідтвердження, протоколи повідомлення критичних результатів, контроль TAT та аудит коректності інформаційних потоків (ЛІС/МІС). Для мережевих гравців (CSD LAB, «ДІЛА», Synevo, «Ескулаб») ці механізми також підтримують клієнтський сервіс (прозорість статусів, швидкість видачі, зворотний зв’язок).</w:t>
      </w:r>
    </w:p>
    <w:p w14:paraId="5FF710DC" w14:textId="53130E0B" w:rsidR="004C256F" w:rsidRPr="004C256F" w:rsidRDefault="004C256F" w:rsidP="00875F4A">
      <w:pPr>
        <w:ind w:firstLine="708"/>
        <w:outlineLvl w:val="3"/>
        <w:rPr>
          <w:rFonts w:eastAsia="Times New Roman" w:cs="Times New Roman"/>
          <w:kern w:val="0"/>
          <w:szCs w:val="28"/>
          <w:lang w:eastAsia="uk-UA"/>
          <w14:ligatures w14:val="none"/>
        </w:rPr>
      </w:pPr>
      <w:r w:rsidRPr="004C256F">
        <w:rPr>
          <w:rFonts w:eastAsia="Times New Roman" w:cs="Times New Roman"/>
          <w:kern w:val="0"/>
          <w:szCs w:val="28"/>
          <w:lang w:eastAsia="uk-UA"/>
          <w14:ligatures w14:val="none"/>
        </w:rPr>
        <w:t xml:space="preserve">Конкурентоспроможність лабораторії зростає тоді, коли якість і ризики «перекладені» у </w:t>
      </w:r>
      <w:r w:rsidRPr="00FD5125">
        <w:rPr>
          <w:rFonts w:eastAsia="Times New Roman" w:cs="Times New Roman"/>
          <w:b/>
          <w:bCs/>
          <w:kern w:val="0"/>
          <w:szCs w:val="28"/>
          <w:lang w:eastAsia="uk-UA"/>
          <w14:ligatures w14:val="none"/>
        </w:rPr>
        <w:t>вимірювані показники</w:t>
      </w:r>
      <w:r w:rsidRPr="004C256F">
        <w:rPr>
          <w:rFonts w:eastAsia="Times New Roman" w:cs="Times New Roman"/>
          <w:kern w:val="0"/>
          <w:szCs w:val="28"/>
          <w:lang w:eastAsia="uk-UA"/>
          <w14:ligatures w14:val="none"/>
        </w:rPr>
        <w:t xml:space="preserve"> та управлінські рішення. Для цього доцільно встановити цільові KPI, що одночасно відображають якість, безпеку та клієнтську цінність, наприклад:</w:t>
      </w:r>
    </w:p>
    <w:p w14:paraId="244EBA0A" w14:textId="77777777" w:rsidR="004C256F" w:rsidRPr="004C256F" w:rsidRDefault="004C256F" w:rsidP="00BC29B6">
      <w:pPr>
        <w:numPr>
          <w:ilvl w:val="0"/>
          <w:numId w:val="29"/>
        </w:numPr>
        <w:rPr>
          <w:rFonts w:eastAsia="Times New Roman" w:cs="Times New Roman"/>
          <w:kern w:val="0"/>
          <w:szCs w:val="28"/>
          <w:lang w:eastAsia="uk-UA"/>
          <w14:ligatures w14:val="none"/>
        </w:rPr>
      </w:pPr>
      <w:r w:rsidRPr="00FD5125">
        <w:rPr>
          <w:rFonts w:eastAsia="Times New Roman" w:cs="Times New Roman"/>
          <w:b/>
          <w:bCs/>
          <w:kern w:val="0"/>
          <w:szCs w:val="28"/>
          <w:lang w:eastAsia="uk-UA"/>
          <w14:ligatures w14:val="none"/>
        </w:rPr>
        <w:t>TAT</w:t>
      </w:r>
      <w:r w:rsidRPr="004C256F">
        <w:rPr>
          <w:rFonts w:eastAsia="Times New Roman" w:cs="Times New Roman"/>
          <w:kern w:val="0"/>
          <w:szCs w:val="28"/>
          <w:lang w:eastAsia="uk-UA"/>
          <w14:ligatures w14:val="none"/>
        </w:rPr>
        <w:t xml:space="preserve"> (час від реєстрації до результату) у розрізі груп досліджень і каналів (пункти забору/партнери).</w:t>
      </w:r>
    </w:p>
    <w:p w14:paraId="7B43DD9B" w14:textId="77777777" w:rsidR="004C256F" w:rsidRPr="004C256F" w:rsidRDefault="004C256F" w:rsidP="00BC29B6">
      <w:pPr>
        <w:numPr>
          <w:ilvl w:val="0"/>
          <w:numId w:val="29"/>
        </w:numPr>
        <w:rPr>
          <w:rFonts w:eastAsia="Times New Roman" w:cs="Times New Roman"/>
          <w:kern w:val="0"/>
          <w:szCs w:val="28"/>
          <w:lang w:eastAsia="uk-UA"/>
          <w14:ligatures w14:val="none"/>
        </w:rPr>
      </w:pPr>
      <w:r w:rsidRPr="00FD5125">
        <w:rPr>
          <w:rFonts w:eastAsia="Times New Roman" w:cs="Times New Roman"/>
          <w:b/>
          <w:bCs/>
          <w:kern w:val="0"/>
          <w:szCs w:val="28"/>
          <w:lang w:eastAsia="uk-UA"/>
          <w14:ligatures w14:val="none"/>
        </w:rPr>
        <w:t>Частка преаналітичних відхилень</w:t>
      </w:r>
      <w:r w:rsidRPr="004C256F">
        <w:rPr>
          <w:rFonts w:eastAsia="Times New Roman" w:cs="Times New Roman"/>
          <w:kern w:val="0"/>
          <w:szCs w:val="28"/>
          <w:lang w:eastAsia="uk-UA"/>
          <w14:ligatures w14:val="none"/>
        </w:rPr>
        <w:t xml:space="preserve"> (відбраковки зразків, гемоліз, помилки маркування).</w:t>
      </w:r>
    </w:p>
    <w:p w14:paraId="75998A8D" w14:textId="77777777" w:rsidR="004C256F" w:rsidRPr="004C256F" w:rsidRDefault="004C256F" w:rsidP="00BC29B6">
      <w:pPr>
        <w:numPr>
          <w:ilvl w:val="0"/>
          <w:numId w:val="29"/>
        </w:numPr>
        <w:rPr>
          <w:rFonts w:eastAsia="Times New Roman" w:cs="Times New Roman"/>
          <w:kern w:val="0"/>
          <w:szCs w:val="28"/>
          <w:lang w:eastAsia="uk-UA"/>
          <w14:ligatures w14:val="none"/>
        </w:rPr>
      </w:pPr>
      <w:r w:rsidRPr="00FD5125">
        <w:rPr>
          <w:rFonts w:eastAsia="Times New Roman" w:cs="Times New Roman"/>
          <w:b/>
          <w:bCs/>
          <w:kern w:val="0"/>
          <w:szCs w:val="28"/>
          <w:lang w:eastAsia="uk-UA"/>
          <w14:ligatures w14:val="none"/>
        </w:rPr>
        <w:t>Результативність IQC/EQA</w:t>
      </w:r>
      <w:r w:rsidRPr="004C256F">
        <w:rPr>
          <w:rFonts w:eastAsia="Times New Roman" w:cs="Times New Roman"/>
          <w:kern w:val="0"/>
          <w:szCs w:val="28"/>
          <w:lang w:eastAsia="uk-UA"/>
          <w14:ligatures w14:val="none"/>
        </w:rPr>
        <w:t xml:space="preserve"> (частота виходів за контрольні межі, оцінки EQA, тренди).</w:t>
      </w:r>
    </w:p>
    <w:p w14:paraId="1E653E2F" w14:textId="77777777" w:rsidR="004C256F" w:rsidRPr="004C256F" w:rsidRDefault="004C256F" w:rsidP="00BC29B6">
      <w:pPr>
        <w:numPr>
          <w:ilvl w:val="0"/>
          <w:numId w:val="29"/>
        </w:numPr>
        <w:rPr>
          <w:rFonts w:eastAsia="Times New Roman" w:cs="Times New Roman"/>
          <w:kern w:val="0"/>
          <w:szCs w:val="28"/>
          <w:lang w:eastAsia="uk-UA"/>
          <w14:ligatures w14:val="none"/>
        </w:rPr>
      </w:pPr>
      <w:r w:rsidRPr="00FD5125">
        <w:rPr>
          <w:rFonts w:eastAsia="Times New Roman" w:cs="Times New Roman"/>
          <w:b/>
          <w:bCs/>
          <w:kern w:val="0"/>
          <w:szCs w:val="28"/>
          <w:lang w:eastAsia="uk-UA"/>
          <w14:ligatures w14:val="none"/>
        </w:rPr>
        <w:t>Кількість невідповідностей і повторних досліджень</w:t>
      </w:r>
      <w:r w:rsidRPr="004C256F">
        <w:rPr>
          <w:rFonts w:eastAsia="Times New Roman" w:cs="Times New Roman"/>
          <w:kern w:val="0"/>
          <w:szCs w:val="28"/>
          <w:lang w:eastAsia="uk-UA"/>
          <w14:ligatures w14:val="none"/>
        </w:rPr>
        <w:t>, їх причини та вартість якості (Cost of Quality).</w:t>
      </w:r>
    </w:p>
    <w:p w14:paraId="2D0F4766" w14:textId="77777777" w:rsidR="004C256F" w:rsidRPr="004C256F" w:rsidRDefault="004C256F" w:rsidP="00BC29B6">
      <w:pPr>
        <w:numPr>
          <w:ilvl w:val="0"/>
          <w:numId w:val="29"/>
        </w:numPr>
        <w:rPr>
          <w:rFonts w:eastAsia="Times New Roman" w:cs="Times New Roman"/>
          <w:kern w:val="0"/>
          <w:szCs w:val="28"/>
          <w:lang w:eastAsia="uk-UA"/>
          <w14:ligatures w14:val="none"/>
        </w:rPr>
      </w:pPr>
      <w:r w:rsidRPr="00FD5125">
        <w:rPr>
          <w:rFonts w:eastAsia="Times New Roman" w:cs="Times New Roman"/>
          <w:b/>
          <w:bCs/>
          <w:kern w:val="0"/>
          <w:szCs w:val="28"/>
          <w:lang w:eastAsia="uk-UA"/>
          <w14:ligatures w14:val="none"/>
        </w:rPr>
        <w:t>Скарги/претензії та показники лояльності</w:t>
      </w:r>
      <w:r w:rsidRPr="004C256F">
        <w:rPr>
          <w:rFonts w:eastAsia="Times New Roman" w:cs="Times New Roman"/>
          <w:kern w:val="0"/>
          <w:szCs w:val="28"/>
          <w:lang w:eastAsia="uk-UA"/>
          <w14:ligatures w14:val="none"/>
        </w:rPr>
        <w:t xml:space="preserve"> (NPS/CSI), повторні звернення.</w:t>
      </w:r>
    </w:p>
    <w:p w14:paraId="3E32E1FB" w14:textId="77777777" w:rsidR="004C256F" w:rsidRPr="004C256F" w:rsidRDefault="004C256F" w:rsidP="00BC29B6">
      <w:pPr>
        <w:numPr>
          <w:ilvl w:val="0"/>
          <w:numId w:val="29"/>
        </w:numPr>
        <w:rPr>
          <w:rFonts w:eastAsia="Times New Roman" w:cs="Times New Roman"/>
          <w:kern w:val="0"/>
          <w:szCs w:val="28"/>
          <w:lang w:eastAsia="uk-UA"/>
          <w14:ligatures w14:val="none"/>
        </w:rPr>
      </w:pPr>
      <w:r w:rsidRPr="00FD5125">
        <w:rPr>
          <w:rFonts w:eastAsia="Times New Roman" w:cs="Times New Roman"/>
          <w:b/>
          <w:bCs/>
          <w:kern w:val="0"/>
          <w:szCs w:val="28"/>
          <w:lang w:eastAsia="uk-UA"/>
          <w14:ligatures w14:val="none"/>
        </w:rPr>
        <w:t>Інциденти інформаційної безпеки та доступності ІТ-систем</w:t>
      </w:r>
      <w:r w:rsidRPr="004C256F">
        <w:rPr>
          <w:rFonts w:eastAsia="Times New Roman" w:cs="Times New Roman"/>
          <w:kern w:val="0"/>
          <w:szCs w:val="28"/>
          <w:lang w:eastAsia="uk-UA"/>
          <w14:ligatures w14:val="none"/>
        </w:rPr>
        <w:t xml:space="preserve"> (для мережевих форматів).</w:t>
      </w:r>
    </w:p>
    <w:p w14:paraId="4114306D" w14:textId="77777777" w:rsidR="004C256F" w:rsidRPr="004C256F" w:rsidRDefault="004C256F" w:rsidP="00875F4A">
      <w:pPr>
        <w:ind w:firstLine="0"/>
        <w:rPr>
          <w:rFonts w:eastAsia="Times New Roman" w:cs="Times New Roman"/>
          <w:kern w:val="0"/>
          <w:szCs w:val="28"/>
          <w:lang w:eastAsia="uk-UA"/>
          <w14:ligatures w14:val="none"/>
        </w:rPr>
      </w:pPr>
      <w:r w:rsidRPr="004C256F">
        <w:rPr>
          <w:rFonts w:eastAsia="Times New Roman" w:cs="Times New Roman"/>
          <w:kern w:val="0"/>
          <w:szCs w:val="28"/>
          <w:lang w:eastAsia="uk-UA"/>
          <w14:ligatures w14:val="none"/>
        </w:rPr>
        <w:t xml:space="preserve">Практика провідних лабораторій України (ТОВ «МЛ «ДІЛА», «Сінево Україна», CSD LAB, «Ескулаб») демонструє, що формалізація таких показників і їх регулярний аналіз у межах менеджмент-огляду забезпечує управлінську «петлю»: стандарти → контроль → виявлення </w:t>
      </w:r>
      <w:r w:rsidRPr="004C256F">
        <w:rPr>
          <w:rFonts w:eastAsia="Times New Roman" w:cs="Times New Roman"/>
          <w:kern w:val="0"/>
          <w:szCs w:val="28"/>
          <w:lang w:eastAsia="uk-UA"/>
          <w14:ligatures w14:val="none"/>
        </w:rPr>
        <w:lastRenderedPageBreak/>
        <w:t>ризиків/невідповідностей → CAPA → поліпшення → зростання довіри та ринкової позиції.</w:t>
      </w:r>
    </w:p>
    <w:p w14:paraId="1A5FF8D6" w14:textId="77777777" w:rsidR="004C256F" w:rsidRPr="004C256F" w:rsidRDefault="004C256F" w:rsidP="00875F4A">
      <w:pPr>
        <w:ind w:firstLine="708"/>
        <w:rPr>
          <w:rFonts w:eastAsia="Times New Roman" w:cs="Times New Roman"/>
          <w:kern w:val="0"/>
          <w:szCs w:val="28"/>
          <w:lang w:eastAsia="uk-UA"/>
          <w14:ligatures w14:val="none"/>
        </w:rPr>
      </w:pPr>
      <w:r w:rsidRPr="004C256F">
        <w:rPr>
          <w:rFonts w:eastAsia="Times New Roman" w:cs="Times New Roman"/>
          <w:kern w:val="0"/>
          <w:szCs w:val="28"/>
          <w:lang w:eastAsia="uk-UA"/>
          <w14:ligatures w14:val="none"/>
        </w:rPr>
        <w:t>Розробка СУЯ та управління ризиками потребує не лише процедур, а й організаційних передумов: лідерства керівництва, зрозумілої відповідальності власників процесів, культури повідомлення про помилки без репресивності («no blame culture»), навчання та цифрової підтримки. Для мережевих лабораторій, таких як «ДІЛА», Synevo, CSD LAB, «Ескулаб», додатковою умовою успіху є масштабованість — тобто єдині стандарти виконання процесів у різних філіях/пунктах забору, централізована аналітика KPI та інтегровані ЛІС-рішення.</w:t>
      </w:r>
    </w:p>
    <w:p w14:paraId="6ED9E5FB" w14:textId="77777777" w:rsidR="004C256F" w:rsidRPr="004C256F" w:rsidRDefault="004C256F" w:rsidP="00875F4A">
      <w:pPr>
        <w:ind w:firstLine="708"/>
        <w:rPr>
          <w:rFonts w:eastAsia="Times New Roman" w:cs="Times New Roman"/>
          <w:kern w:val="0"/>
          <w:szCs w:val="28"/>
          <w:lang w:eastAsia="uk-UA"/>
          <w14:ligatures w14:val="none"/>
        </w:rPr>
      </w:pPr>
      <w:r w:rsidRPr="004C256F">
        <w:rPr>
          <w:rFonts w:eastAsia="Times New Roman" w:cs="Times New Roman"/>
          <w:kern w:val="0"/>
          <w:szCs w:val="28"/>
          <w:lang w:eastAsia="uk-UA"/>
          <w14:ligatures w14:val="none"/>
        </w:rPr>
        <w:t xml:space="preserve">У підсумку, розробка СУЯ та ризик-менеджменту на прикладі провідних медичних лабораторій України свідчить, що </w:t>
      </w:r>
      <w:r w:rsidRPr="00FD5125">
        <w:rPr>
          <w:rFonts w:eastAsia="Times New Roman" w:cs="Times New Roman"/>
          <w:b/>
          <w:bCs/>
          <w:kern w:val="0"/>
          <w:szCs w:val="28"/>
          <w:lang w:eastAsia="uk-UA"/>
          <w14:ligatures w14:val="none"/>
        </w:rPr>
        <w:t>якість і керовані ризики</w:t>
      </w:r>
      <w:r w:rsidRPr="004C256F">
        <w:rPr>
          <w:rFonts w:eastAsia="Times New Roman" w:cs="Times New Roman"/>
          <w:kern w:val="0"/>
          <w:szCs w:val="28"/>
          <w:lang w:eastAsia="uk-UA"/>
          <w14:ligatures w14:val="none"/>
        </w:rPr>
        <w:t xml:space="preserve"> стають не «витратами на відповідність», а інструментами конкурентної стратегії. Саме системність — процесний підхід, доказова база контролю (IQC/EQA), CAPA, аудити та управління змінами — забезпечує стійке зростання довіри клієнтів, стабільність результатів і ринкову перевагу лабораторної організації.</w:t>
      </w:r>
    </w:p>
    <w:p w14:paraId="63DF3E96" w14:textId="018F0B4E" w:rsidR="004C256F" w:rsidRPr="004C256F" w:rsidRDefault="00875F4A" w:rsidP="00875F4A">
      <w:pPr>
        <w:ind w:firstLine="708"/>
        <w:rPr>
          <w:rFonts w:eastAsia="Times New Roman" w:cs="Times New Roman"/>
          <w:b/>
          <w:bCs/>
          <w:kern w:val="0"/>
          <w:szCs w:val="28"/>
          <w:lang w:eastAsia="uk-UA"/>
          <w14:ligatures w14:val="none"/>
        </w:rPr>
      </w:pPr>
      <w:r w:rsidRPr="004C256F">
        <w:rPr>
          <w:rFonts w:eastAsia="Times New Roman" w:cs="Times New Roman"/>
          <w:bCs/>
          <w:kern w:val="0"/>
          <w:szCs w:val="28"/>
          <w:lang w:eastAsia="uk-UA"/>
          <w14:ligatures w14:val="none"/>
        </w:rPr>
        <w:t>Workflow СУЯ та ризик-менеджменту в медичних лабораторіях України</w:t>
      </w:r>
      <w:r w:rsidRPr="004C256F">
        <w:rPr>
          <w:rFonts w:eastAsia="Times New Roman" w:cs="Times New Roman"/>
          <w:kern w:val="0"/>
          <w:szCs w:val="28"/>
          <w:lang w:eastAsia="uk-UA"/>
          <w14:ligatures w14:val="none"/>
        </w:rPr>
        <w:t xml:space="preserve"> доцільно представити як замкнений управлінський цикл, орієнтований на пацієнтську бе</w:t>
      </w:r>
      <w:r>
        <w:rPr>
          <w:rFonts w:eastAsia="Times New Roman" w:cs="Times New Roman"/>
          <w:kern w:val="0"/>
          <w:szCs w:val="28"/>
          <w:lang w:eastAsia="uk-UA"/>
          <w14:ligatures w14:val="none"/>
        </w:rPr>
        <w:t xml:space="preserve">зпеку та конкурентні результати, який можна викласти у формі наступної схеми </w:t>
      </w:r>
      <w:r w:rsidR="004C256F" w:rsidRPr="004C256F">
        <w:rPr>
          <w:rFonts w:eastAsia="Times New Roman" w:cs="Times New Roman"/>
          <w:bCs/>
          <w:kern w:val="0"/>
          <w:szCs w:val="28"/>
          <w:lang w:eastAsia="uk-UA"/>
          <w14:ligatures w14:val="none"/>
        </w:rPr>
        <w:t>інтеграції системи</w:t>
      </w:r>
      <w:r>
        <w:rPr>
          <w:rFonts w:eastAsia="Times New Roman" w:cs="Times New Roman"/>
          <w:bCs/>
          <w:kern w:val="0"/>
          <w:szCs w:val="28"/>
          <w:lang w:eastAsia="uk-UA"/>
          <w14:ligatures w14:val="none"/>
        </w:rPr>
        <w:t xml:space="preserve"> управління якістю та ризиками в контексті </w:t>
      </w:r>
      <w:r w:rsidR="004C256F" w:rsidRPr="004C256F">
        <w:rPr>
          <w:rFonts w:eastAsia="Times New Roman" w:cs="Times New Roman"/>
          <w:bCs/>
          <w:kern w:val="0"/>
          <w:szCs w:val="28"/>
          <w:lang w:eastAsia="uk-UA"/>
          <w14:ligatures w14:val="none"/>
        </w:rPr>
        <w:t>QMS + Risk-based appro</w:t>
      </w:r>
      <w:r>
        <w:rPr>
          <w:rFonts w:eastAsia="Times New Roman" w:cs="Times New Roman"/>
          <w:bCs/>
          <w:kern w:val="0"/>
          <w:szCs w:val="28"/>
          <w:lang w:eastAsia="uk-UA"/>
          <w14:ligatures w14:val="none"/>
        </w:rPr>
        <w:t>ach</w:t>
      </w:r>
    </w:p>
    <w:p w14:paraId="7B1C88DD" w14:textId="77777777" w:rsidR="00875F4A" w:rsidRDefault="004C256F" w:rsidP="00875F4A">
      <w:pPr>
        <w:ind w:firstLine="0"/>
        <w:rPr>
          <w:rFonts w:eastAsia="Times New Roman" w:cs="Times New Roman"/>
          <w:b/>
          <w:bCs/>
          <w:kern w:val="0"/>
          <w:szCs w:val="28"/>
          <w:lang w:eastAsia="uk-UA"/>
          <w14:ligatures w14:val="none"/>
        </w:rPr>
      </w:pPr>
      <w:r w:rsidRPr="004C256F">
        <w:rPr>
          <w:rFonts w:eastAsia="Times New Roman" w:cs="Times New Roman"/>
          <w:b/>
          <w:bCs/>
          <w:kern w:val="0"/>
          <w:szCs w:val="28"/>
          <w:lang w:eastAsia="uk-UA"/>
          <w14:ligatures w14:val="none"/>
        </w:rPr>
        <w:t>Стратегічний рівень</w:t>
      </w:r>
    </w:p>
    <w:p w14:paraId="34632A4F" w14:textId="26457E21" w:rsidR="004C256F" w:rsidRPr="004C256F" w:rsidRDefault="004C256F" w:rsidP="00875F4A">
      <w:pPr>
        <w:ind w:firstLine="0"/>
        <w:jc w:val="left"/>
        <w:rPr>
          <w:rFonts w:eastAsia="Times New Roman" w:cs="Times New Roman"/>
          <w:kern w:val="0"/>
          <w:szCs w:val="28"/>
          <w:lang w:eastAsia="uk-UA"/>
          <w14:ligatures w14:val="none"/>
        </w:rPr>
      </w:pPr>
      <w:r w:rsidRPr="004C256F">
        <w:rPr>
          <w:rFonts w:eastAsia="Times New Roman" w:cs="Times New Roman"/>
          <w:kern w:val="0"/>
          <w:szCs w:val="28"/>
          <w:lang w:eastAsia="uk-UA"/>
          <w14:ligatures w14:val="none"/>
        </w:rPr>
        <w:t>Політика якості та ризиків</w:t>
      </w:r>
      <w:r w:rsidRPr="004C256F">
        <w:rPr>
          <w:rFonts w:eastAsia="Times New Roman" w:cs="Times New Roman"/>
          <w:kern w:val="0"/>
          <w:szCs w:val="28"/>
          <w:lang w:eastAsia="uk-UA"/>
          <w14:ligatures w14:val="none"/>
        </w:rPr>
        <w:br/>
        <w:t>→ Цілі у сфері якості та безпеки пацієнта</w:t>
      </w:r>
      <w:r w:rsidRPr="004C256F">
        <w:rPr>
          <w:rFonts w:eastAsia="Times New Roman" w:cs="Times New Roman"/>
          <w:kern w:val="0"/>
          <w:szCs w:val="28"/>
          <w:lang w:eastAsia="uk-UA"/>
          <w14:ligatures w14:val="none"/>
        </w:rPr>
        <w:br/>
        <w:t>→ Визначення ризик-апетиту та пріоритетів (TAT, достовірність, сервіс)</w:t>
      </w:r>
    </w:p>
    <w:p w14:paraId="6E052870" w14:textId="77777777" w:rsidR="00875F4A" w:rsidRDefault="004C256F" w:rsidP="00875F4A">
      <w:pPr>
        <w:ind w:firstLine="0"/>
        <w:rPr>
          <w:rFonts w:eastAsia="Times New Roman" w:cs="Times New Roman"/>
          <w:b/>
          <w:bCs/>
          <w:kern w:val="0"/>
          <w:szCs w:val="28"/>
          <w:lang w:eastAsia="uk-UA"/>
          <w14:ligatures w14:val="none"/>
        </w:rPr>
      </w:pPr>
      <w:r w:rsidRPr="004C256F">
        <w:rPr>
          <w:rFonts w:eastAsia="Times New Roman" w:cs="Times New Roman"/>
          <w:b/>
          <w:bCs/>
          <w:kern w:val="0"/>
          <w:szCs w:val="28"/>
          <w:lang w:eastAsia="uk-UA"/>
          <w14:ligatures w14:val="none"/>
        </w:rPr>
        <w:t>Процесний рівень</w:t>
      </w:r>
    </w:p>
    <w:p w14:paraId="5B5ADFCE" w14:textId="7BAD8A8E" w:rsidR="004C256F" w:rsidRPr="004C256F" w:rsidRDefault="004C256F" w:rsidP="00875F4A">
      <w:pPr>
        <w:ind w:firstLine="0"/>
        <w:jc w:val="left"/>
        <w:rPr>
          <w:rFonts w:eastAsia="Times New Roman" w:cs="Times New Roman"/>
          <w:kern w:val="0"/>
          <w:szCs w:val="28"/>
          <w:lang w:eastAsia="uk-UA"/>
          <w14:ligatures w14:val="none"/>
        </w:rPr>
      </w:pPr>
      <w:r w:rsidRPr="004C256F">
        <w:rPr>
          <w:rFonts w:eastAsia="Times New Roman" w:cs="Times New Roman"/>
          <w:kern w:val="0"/>
          <w:szCs w:val="28"/>
          <w:lang w:eastAsia="uk-UA"/>
          <w14:ligatures w14:val="none"/>
        </w:rPr>
        <w:t>Ідентифікація процесів (преаналітика – аналітика – постаналітика)</w:t>
      </w:r>
      <w:r w:rsidRPr="004C256F">
        <w:rPr>
          <w:rFonts w:eastAsia="Times New Roman" w:cs="Times New Roman"/>
          <w:kern w:val="0"/>
          <w:szCs w:val="28"/>
          <w:lang w:eastAsia="uk-UA"/>
          <w14:ligatures w14:val="none"/>
        </w:rPr>
        <w:br/>
        <w:t>→ Виявлення ризиків у процесах (risk identification)</w:t>
      </w:r>
      <w:r w:rsidRPr="004C256F">
        <w:rPr>
          <w:rFonts w:eastAsia="Times New Roman" w:cs="Times New Roman"/>
          <w:kern w:val="0"/>
          <w:szCs w:val="28"/>
          <w:lang w:eastAsia="uk-UA"/>
          <w14:ligatures w14:val="none"/>
        </w:rPr>
        <w:br/>
      </w:r>
      <w:r w:rsidRPr="004C256F">
        <w:rPr>
          <w:rFonts w:eastAsia="Times New Roman" w:cs="Times New Roman"/>
          <w:kern w:val="0"/>
          <w:szCs w:val="28"/>
          <w:lang w:eastAsia="uk-UA"/>
          <w14:ligatures w14:val="none"/>
        </w:rPr>
        <w:lastRenderedPageBreak/>
        <w:t>→ Оцінка ризиків (ймовірність × наслідки × виявлюваність)</w:t>
      </w:r>
      <w:r w:rsidRPr="004C256F">
        <w:rPr>
          <w:rFonts w:eastAsia="Times New Roman" w:cs="Times New Roman"/>
          <w:kern w:val="0"/>
          <w:szCs w:val="28"/>
          <w:lang w:eastAsia="uk-UA"/>
          <w14:ligatures w14:val="none"/>
        </w:rPr>
        <w:br/>
        <w:t>→ Визначення контрольних заходів (SOP, IQC, EQA, ІТ-контролі)</w:t>
      </w:r>
    </w:p>
    <w:p w14:paraId="1A57AD68" w14:textId="77777777" w:rsidR="00875F4A" w:rsidRDefault="004C256F" w:rsidP="00875F4A">
      <w:pPr>
        <w:ind w:firstLine="0"/>
        <w:rPr>
          <w:rFonts w:eastAsia="Times New Roman" w:cs="Times New Roman"/>
          <w:b/>
          <w:bCs/>
          <w:kern w:val="0"/>
          <w:szCs w:val="28"/>
          <w:lang w:eastAsia="uk-UA"/>
          <w14:ligatures w14:val="none"/>
        </w:rPr>
      </w:pPr>
      <w:r w:rsidRPr="004C256F">
        <w:rPr>
          <w:rFonts w:eastAsia="Times New Roman" w:cs="Times New Roman"/>
          <w:b/>
          <w:bCs/>
          <w:kern w:val="0"/>
          <w:szCs w:val="28"/>
          <w:lang w:eastAsia="uk-UA"/>
          <w14:ligatures w14:val="none"/>
        </w:rPr>
        <w:t>Операційний рівень</w:t>
      </w:r>
    </w:p>
    <w:p w14:paraId="4848CA23" w14:textId="70A3268D" w:rsidR="004C256F" w:rsidRPr="004C256F" w:rsidRDefault="004C256F" w:rsidP="00875F4A">
      <w:pPr>
        <w:ind w:firstLine="0"/>
        <w:jc w:val="left"/>
        <w:rPr>
          <w:rFonts w:eastAsia="Times New Roman" w:cs="Times New Roman"/>
          <w:kern w:val="0"/>
          <w:szCs w:val="28"/>
          <w:lang w:eastAsia="uk-UA"/>
          <w14:ligatures w14:val="none"/>
        </w:rPr>
      </w:pPr>
      <w:r w:rsidRPr="004C256F">
        <w:rPr>
          <w:rFonts w:eastAsia="Times New Roman" w:cs="Times New Roman"/>
          <w:kern w:val="0"/>
          <w:szCs w:val="28"/>
          <w:lang w:eastAsia="uk-UA"/>
          <w14:ligatures w14:val="none"/>
        </w:rPr>
        <w:t>Виконання лабораторних процедур</w:t>
      </w:r>
      <w:r w:rsidRPr="004C256F">
        <w:rPr>
          <w:rFonts w:eastAsia="Times New Roman" w:cs="Times New Roman"/>
          <w:kern w:val="0"/>
          <w:szCs w:val="28"/>
          <w:lang w:eastAsia="uk-UA"/>
          <w14:ligatures w14:val="none"/>
        </w:rPr>
        <w:br/>
        <w:t>→ Моніторинг показників якості (KPI)</w:t>
      </w:r>
      <w:r w:rsidRPr="004C256F">
        <w:rPr>
          <w:rFonts w:eastAsia="Times New Roman" w:cs="Times New Roman"/>
          <w:kern w:val="0"/>
          <w:szCs w:val="28"/>
          <w:lang w:eastAsia="uk-UA"/>
          <w14:ligatures w14:val="none"/>
        </w:rPr>
        <w:br/>
        <w:t>→ Реєстрація невідповідностей, інцидентів, «майже-помилок»</w:t>
      </w:r>
    </w:p>
    <w:p w14:paraId="397603B4" w14:textId="77777777" w:rsidR="00875F4A" w:rsidRDefault="004C256F" w:rsidP="00875F4A">
      <w:pPr>
        <w:ind w:firstLine="0"/>
        <w:rPr>
          <w:rFonts w:eastAsia="Times New Roman" w:cs="Times New Roman"/>
          <w:b/>
          <w:bCs/>
          <w:kern w:val="0"/>
          <w:szCs w:val="28"/>
          <w:lang w:eastAsia="uk-UA"/>
          <w14:ligatures w14:val="none"/>
        </w:rPr>
      </w:pPr>
      <w:r w:rsidRPr="004C256F">
        <w:rPr>
          <w:rFonts w:eastAsia="Times New Roman" w:cs="Times New Roman"/>
          <w:b/>
          <w:bCs/>
          <w:kern w:val="0"/>
          <w:szCs w:val="28"/>
          <w:lang w:eastAsia="uk-UA"/>
          <w14:ligatures w14:val="none"/>
        </w:rPr>
        <w:t>Контроль і поліпшення</w:t>
      </w:r>
    </w:p>
    <w:p w14:paraId="2B7F7490" w14:textId="3B6AC61F" w:rsidR="004C256F" w:rsidRPr="004C256F" w:rsidRDefault="004C256F" w:rsidP="00875F4A">
      <w:pPr>
        <w:ind w:firstLine="0"/>
        <w:jc w:val="left"/>
        <w:rPr>
          <w:rFonts w:eastAsia="Times New Roman" w:cs="Times New Roman"/>
          <w:kern w:val="0"/>
          <w:szCs w:val="28"/>
          <w:lang w:eastAsia="uk-UA"/>
          <w14:ligatures w14:val="none"/>
        </w:rPr>
      </w:pPr>
      <w:r w:rsidRPr="004C256F">
        <w:rPr>
          <w:rFonts w:eastAsia="Times New Roman" w:cs="Times New Roman"/>
          <w:kern w:val="0"/>
          <w:szCs w:val="28"/>
          <w:lang w:eastAsia="uk-UA"/>
          <w14:ligatures w14:val="none"/>
        </w:rPr>
        <w:t>Аналіз причин (RCA)</w:t>
      </w:r>
      <w:r w:rsidRPr="004C256F">
        <w:rPr>
          <w:rFonts w:eastAsia="Times New Roman" w:cs="Times New Roman"/>
          <w:kern w:val="0"/>
          <w:szCs w:val="28"/>
          <w:lang w:eastAsia="uk-UA"/>
          <w14:ligatures w14:val="none"/>
        </w:rPr>
        <w:br/>
        <w:t>→ Коригувальні та запобіжні дії (CAPA)</w:t>
      </w:r>
      <w:r w:rsidRPr="004C256F">
        <w:rPr>
          <w:rFonts w:eastAsia="Times New Roman" w:cs="Times New Roman"/>
          <w:kern w:val="0"/>
          <w:szCs w:val="28"/>
          <w:lang w:eastAsia="uk-UA"/>
          <w14:ligatures w14:val="none"/>
        </w:rPr>
        <w:br/>
        <w:t>→ Внутрішні аудити</w:t>
      </w:r>
      <w:r w:rsidRPr="004C256F">
        <w:rPr>
          <w:rFonts w:eastAsia="Times New Roman" w:cs="Times New Roman"/>
          <w:kern w:val="0"/>
          <w:szCs w:val="28"/>
          <w:lang w:eastAsia="uk-UA"/>
          <w14:ligatures w14:val="none"/>
        </w:rPr>
        <w:br/>
        <w:t>→ Аналіз з боку керівництва</w:t>
      </w:r>
      <w:r w:rsidRPr="004C256F">
        <w:rPr>
          <w:rFonts w:eastAsia="Times New Roman" w:cs="Times New Roman"/>
          <w:kern w:val="0"/>
          <w:szCs w:val="28"/>
          <w:lang w:eastAsia="uk-UA"/>
          <w14:ligatures w14:val="none"/>
        </w:rPr>
        <w:br/>
        <w:t>→ Поліпшення процесів і оновлення ризик-профілю</w:t>
      </w:r>
    </w:p>
    <w:p w14:paraId="53A7759A" w14:textId="77777777" w:rsidR="004C256F" w:rsidRPr="004C256F" w:rsidRDefault="004C256F" w:rsidP="00875F4A">
      <w:pPr>
        <w:ind w:firstLine="0"/>
        <w:jc w:val="left"/>
        <w:rPr>
          <w:rFonts w:eastAsia="Times New Roman" w:cs="Times New Roman"/>
          <w:kern w:val="0"/>
          <w:szCs w:val="28"/>
          <w:lang w:eastAsia="uk-UA"/>
          <w14:ligatures w14:val="none"/>
        </w:rPr>
      </w:pPr>
      <w:r w:rsidRPr="004C256F">
        <w:rPr>
          <w:rFonts w:eastAsia="Times New Roman" w:cs="Times New Roman"/>
          <w:b/>
          <w:bCs/>
          <w:kern w:val="0"/>
          <w:szCs w:val="28"/>
          <w:lang w:eastAsia="uk-UA"/>
          <w14:ligatures w14:val="none"/>
        </w:rPr>
        <w:t>Результат</w:t>
      </w:r>
      <w:r w:rsidRPr="004C256F">
        <w:rPr>
          <w:rFonts w:eastAsia="Times New Roman" w:cs="Times New Roman"/>
          <w:kern w:val="0"/>
          <w:szCs w:val="28"/>
          <w:lang w:eastAsia="uk-UA"/>
          <w14:ligatures w14:val="none"/>
        </w:rPr>
        <w:br/>
        <w:t>Підвищення стабільності якості</w:t>
      </w:r>
      <w:r w:rsidRPr="004C256F">
        <w:rPr>
          <w:rFonts w:eastAsia="Times New Roman" w:cs="Times New Roman"/>
          <w:kern w:val="0"/>
          <w:szCs w:val="28"/>
          <w:lang w:eastAsia="uk-UA"/>
          <w14:ligatures w14:val="none"/>
        </w:rPr>
        <w:br/>
        <w:t>→ Зниження ризиків для пацієнта</w:t>
      </w:r>
      <w:r w:rsidRPr="004C256F">
        <w:rPr>
          <w:rFonts w:eastAsia="Times New Roman" w:cs="Times New Roman"/>
          <w:kern w:val="0"/>
          <w:szCs w:val="28"/>
          <w:lang w:eastAsia="uk-UA"/>
          <w14:ligatures w14:val="none"/>
        </w:rPr>
        <w:br/>
        <w:t>→ Підвищення довіри та конкурентоспроможності лабораторної мережі</w:t>
      </w:r>
    </w:p>
    <w:p w14:paraId="5A57851D" w14:textId="77777777" w:rsidR="004C256F" w:rsidRPr="004C256F" w:rsidRDefault="004C256F" w:rsidP="00875F4A">
      <w:pPr>
        <w:ind w:firstLine="708"/>
        <w:rPr>
          <w:rFonts w:eastAsia="Times New Roman" w:cs="Times New Roman"/>
          <w:kern w:val="0"/>
          <w:szCs w:val="28"/>
          <w:lang w:eastAsia="uk-UA"/>
          <w14:ligatures w14:val="none"/>
        </w:rPr>
      </w:pPr>
      <w:r w:rsidRPr="004C256F">
        <w:rPr>
          <w:rFonts w:eastAsia="Times New Roman" w:cs="Times New Roman"/>
          <w:kern w:val="0"/>
          <w:szCs w:val="28"/>
          <w:lang w:eastAsia="uk-UA"/>
          <w14:ligatures w14:val="none"/>
        </w:rPr>
        <w:t>Такий workflow фактично реалізований у провідних українських лабораторіях (CSD LAB, «ДІЛА», Synevo, «Ескулаб») і відповідає сучасній логіці ризик-орієнтованого менеджменту якості.</w:t>
      </w:r>
    </w:p>
    <w:p w14:paraId="50BC27B4" w14:textId="77777777" w:rsidR="004C256F" w:rsidRPr="004C256F" w:rsidRDefault="004C256F" w:rsidP="00875F4A">
      <w:pPr>
        <w:rPr>
          <w:rFonts w:eastAsia="Times New Roman" w:cs="Times New Roman"/>
          <w:kern w:val="0"/>
          <w:szCs w:val="28"/>
          <w:lang w:eastAsia="uk-UA"/>
          <w14:ligatures w14:val="none"/>
        </w:rPr>
      </w:pPr>
      <w:r w:rsidRPr="004C256F">
        <w:rPr>
          <w:rFonts w:eastAsia="Times New Roman" w:cs="Times New Roman"/>
          <w:kern w:val="0"/>
          <w:szCs w:val="28"/>
          <w:lang w:eastAsia="uk-UA"/>
          <w14:ligatures w14:val="none"/>
        </w:rPr>
        <w:t>Запропонована схема та таблиця демонструють, що у провідних медичних лабораторіях України (</w:t>
      </w:r>
      <w:r w:rsidRPr="004C256F">
        <w:rPr>
          <w:rFonts w:eastAsia="Times New Roman" w:cs="Times New Roman"/>
          <w:bCs/>
          <w:kern w:val="0"/>
          <w:szCs w:val="28"/>
          <w:lang w:eastAsia="uk-UA"/>
          <w14:ligatures w14:val="none"/>
        </w:rPr>
        <w:t>ТОВ «МЛ «ДІЛА»</w:t>
      </w:r>
      <w:r w:rsidRPr="004C256F">
        <w:rPr>
          <w:rFonts w:eastAsia="Times New Roman" w:cs="Times New Roman"/>
          <w:kern w:val="0"/>
          <w:szCs w:val="28"/>
          <w:lang w:eastAsia="uk-UA"/>
          <w14:ligatures w14:val="none"/>
        </w:rPr>
        <w:t xml:space="preserve">, </w:t>
      </w:r>
      <w:r w:rsidRPr="004C256F">
        <w:rPr>
          <w:rFonts w:eastAsia="Times New Roman" w:cs="Times New Roman"/>
          <w:bCs/>
          <w:kern w:val="0"/>
          <w:szCs w:val="28"/>
          <w:lang w:eastAsia="uk-UA"/>
          <w14:ligatures w14:val="none"/>
        </w:rPr>
        <w:t>«Сінево Україна»</w:t>
      </w:r>
      <w:r w:rsidRPr="004C256F">
        <w:rPr>
          <w:rFonts w:eastAsia="Times New Roman" w:cs="Times New Roman"/>
          <w:kern w:val="0"/>
          <w:szCs w:val="28"/>
          <w:lang w:eastAsia="uk-UA"/>
          <w14:ligatures w14:val="none"/>
        </w:rPr>
        <w:t xml:space="preserve">, </w:t>
      </w:r>
      <w:r w:rsidRPr="004C256F">
        <w:rPr>
          <w:rFonts w:eastAsia="Times New Roman" w:cs="Times New Roman"/>
          <w:bCs/>
          <w:kern w:val="0"/>
          <w:szCs w:val="28"/>
          <w:lang w:eastAsia="uk-UA"/>
          <w14:ligatures w14:val="none"/>
        </w:rPr>
        <w:t>CSD LAB</w:t>
      </w:r>
      <w:r w:rsidRPr="004C256F">
        <w:rPr>
          <w:rFonts w:eastAsia="Times New Roman" w:cs="Times New Roman"/>
          <w:kern w:val="0"/>
          <w:szCs w:val="28"/>
          <w:lang w:eastAsia="uk-UA"/>
          <w14:ligatures w14:val="none"/>
        </w:rPr>
        <w:t xml:space="preserve">, </w:t>
      </w:r>
      <w:r w:rsidRPr="004C256F">
        <w:rPr>
          <w:rFonts w:eastAsia="Times New Roman" w:cs="Times New Roman"/>
          <w:bCs/>
          <w:kern w:val="0"/>
          <w:szCs w:val="28"/>
          <w:lang w:eastAsia="uk-UA"/>
          <w14:ligatures w14:val="none"/>
        </w:rPr>
        <w:t>«Ескулаб»</w:t>
      </w:r>
      <w:r w:rsidRPr="004C256F">
        <w:rPr>
          <w:rFonts w:eastAsia="Times New Roman" w:cs="Times New Roman"/>
          <w:kern w:val="0"/>
          <w:szCs w:val="28"/>
          <w:lang w:eastAsia="uk-UA"/>
          <w14:ligatures w14:val="none"/>
        </w:rPr>
        <w:t xml:space="preserve">) система управління якістю та ризиками виступає не формальним інструментом відповідності стандартам, а </w:t>
      </w:r>
      <w:r w:rsidRPr="004C256F">
        <w:rPr>
          <w:rFonts w:eastAsia="Times New Roman" w:cs="Times New Roman"/>
          <w:bCs/>
          <w:kern w:val="0"/>
          <w:szCs w:val="28"/>
          <w:lang w:eastAsia="uk-UA"/>
          <w14:ligatures w14:val="none"/>
        </w:rPr>
        <w:t>операційною моделлю конкурентної переваги</w:t>
      </w:r>
      <w:r w:rsidRPr="004C256F">
        <w:rPr>
          <w:rFonts w:eastAsia="Times New Roman" w:cs="Times New Roman"/>
          <w:kern w:val="0"/>
          <w:szCs w:val="28"/>
          <w:lang w:eastAsia="uk-UA"/>
          <w14:ligatures w14:val="none"/>
        </w:rPr>
        <w:t>. Інтеграція ризик-менеджменту в СУЯ забезпечує керованість процесів, зниження варіабельності результатів, підвищення швидкості обслуговування та зростання довіри клієнтів, що безпосередньо впливає на позиції лабораторних мереж на національному ринку.</w:t>
      </w:r>
    </w:p>
    <w:p w14:paraId="63EAE645" w14:textId="1EB85853" w:rsidR="005E744D" w:rsidRPr="005E744D" w:rsidRDefault="005E744D" w:rsidP="00875F4A">
      <w:pPr>
        <w:rPr>
          <w:rFonts w:eastAsia="Times New Roman" w:cs="Times New Roman"/>
          <w:kern w:val="0"/>
          <w:szCs w:val="28"/>
          <w:lang w:eastAsia="uk-UA"/>
          <w14:ligatures w14:val="none"/>
        </w:rPr>
      </w:pPr>
      <w:r w:rsidRPr="00875F4A">
        <w:rPr>
          <w:rFonts w:eastAsia="Times New Roman" w:cs="Times New Roman"/>
          <w:kern w:val="0"/>
          <w:szCs w:val="28"/>
          <w:lang w:eastAsia="uk-UA"/>
          <w14:ligatures w14:val="none"/>
        </w:rPr>
        <w:t>Таким чином,</w:t>
      </w:r>
      <w:r w:rsidRPr="005E744D">
        <w:rPr>
          <w:rFonts w:eastAsia="Times New Roman" w:cs="Times New Roman"/>
          <w:kern w:val="0"/>
          <w:szCs w:val="28"/>
          <w:lang w:eastAsia="uk-UA"/>
          <w14:ligatures w14:val="none"/>
        </w:rPr>
        <w:t xml:space="preserve"> обґрунтовано, що розробка та впровадження інтегрованої системи управління якістю і ризиками є ключовим стратегічним чинником </w:t>
      </w:r>
      <w:r w:rsidRPr="005E744D">
        <w:rPr>
          <w:rFonts w:eastAsia="Times New Roman" w:cs="Times New Roman"/>
          <w:kern w:val="0"/>
          <w:szCs w:val="28"/>
          <w:lang w:eastAsia="uk-UA"/>
          <w14:ligatures w14:val="none"/>
        </w:rPr>
        <w:lastRenderedPageBreak/>
        <w:t xml:space="preserve">підвищення конкурентоспроможності лабораторних послуг в Україні. Аналіз практик провідних вітчизняних мережевих медичних лабораторій </w:t>
      </w:r>
      <w:r w:rsidR="00015ECB">
        <w:rPr>
          <w:rFonts w:eastAsia="Times New Roman" w:cs="Times New Roman"/>
          <w:kern w:val="0"/>
          <w:szCs w:val="28"/>
          <w:lang w:eastAsia="uk-UA"/>
          <w14:ligatures w14:val="none"/>
        </w:rPr>
        <w:t>-</w:t>
      </w:r>
      <w:r w:rsidRPr="005E744D">
        <w:rPr>
          <w:rFonts w:eastAsia="Times New Roman" w:cs="Times New Roman"/>
          <w:kern w:val="0"/>
          <w:szCs w:val="28"/>
          <w:lang w:eastAsia="uk-UA"/>
          <w14:ligatures w14:val="none"/>
        </w:rPr>
        <w:t xml:space="preserve"> </w:t>
      </w:r>
      <w:r w:rsidRPr="00015ECB">
        <w:rPr>
          <w:rFonts w:eastAsia="Times New Roman" w:cs="Times New Roman"/>
          <w:bCs/>
          <w:kern w:val="0"/>
          <w:szCs w:val="28"/>
          <w:lang w:eastAsia="uk-UA"/>
          <w14:ligatures w14:val="none"/>
        </w:rPr>
        <w:t>ТОВ «МЛ «ДІЛА»</w:t>
      </w:r>
      <w:r w:rsidRPr="005E744D">
        <w:rPr>
          <w:rFonts w:eastAsia="Times New Roman" w:cs="Times New Roman"/>
          <w:kern w:val="0"/>
          <w:szCs w:val="28"/>
          <w:lang w:eastAsia="uk-UA"/>
          <w14:ligatures w14:val="none"/>
        </w:rPr>
        <w:t xml:space="preserve">, </w:t>
      </w:r>
      <w:r w:rsidRPr="00015ECB">
        <w:rPr>
          <w:rFonts w:eastAsia="Times New Roman" w:cs="Times New Roman"/>
          <w:bCs/>
          <w:kern w:val="0"/>
          <w:szCs w:val="28"/>
          <w:lang w:eastAsia="uk-UA"/>
          <w14:ligatures w14:val="none"/>
        </w:rPr>
        <w:t>«Сінево Україна» (Synevo)</w:t>
      </w:r>
      <w:r w:rsidRPr="005E744D">
        <w:rPr>
          <w:rFonts w:eastAsia="Times New Roman" w:cs="Times New Roman"/>
          <w:kern w:val="0"/>
          <w:szCs w:val="28"/>
          <w:lang w:eastAsia="uk-UA"/>
          <w14:ligatures w14:val="none"/>
        </w:rPr>
        <w:t xml:space="preserve">, </w:t>
      </w:r>
      <w:r w:rsidRPr="00015ECB">
        <w:rPr>
          <w:rFonts w:eastAsia="Times New Roman" w:cs="Times New Roman"/>
          <w:bCs/>
          <w:kern w:val="0"/>
          <w:szCs w:val="28"/>
          <w:lang w:eastAsia="uk-UA"/>
          <w14:ligatures w14:val="none"/>
        </w:rPr>
        <w:t>CSD LAB</w:t>
      </w:r>
      <w:r w:rsidRPr="005E744D">
        <w:rPr>
          <w:rFonts w:eastAsia="Times New Roman" w:cs="Times New Roman"/>
          <w:kern w:val="0"/>
          <w:szCs w:val="28"/>
          <w:lang w:eastAsia="uk-UA"/>
          <w14:ligatures w14:val="none"/>
        </w:rPr>
        <w:t xml:space="preserve">, </w:t>
      </w:r>
      <w:r w:rsidRPr="00015ECB">
        <w:rPr>
          <w:rFonts w:eastAsia="Times New Roman" w:cs="Times New Roman"/>
          <w:bCs/>
          <w:kern w:val="0"/>
          <w:szCs w:val="28"/>
          <w:lang w:eastAsia="uk-UA"/>
          <w14:ligatures w14:val="none"/>
        </w:rPr>
        <w:t>мережі лабораторій «Ескулаб»</w:t>
      </w:r>
      <w:r w:rsidRPr="005E744D">
        <w:rPr>
          <w:rFonts w:eastAsia="Times New Roman" w:cs="Times New Roman"/>
          <w:kern w:val="0"/>
          <w:szCs w:val="28"/>
          <w:lang w:eastAsia="uk-UA"/>
          <w14:ligatures w14:val="none"/>
        </w:rPr>
        <w:t xml:space="preserve"> </w:t>
      </w:r>
      <w:r w:rsidR="00015ECB">
        <w:rPr>
          <w:rFonts w:eastAsia="Times New Roman" w:cs="Times New Roman"/>
          <w:kern w:val="0"/>
          <w:szCs w:val="28"/>
          <w:lang w:eastAsia="uk-UA"/>
          <w14:ligatures w14:val="none"/>
        </w:rPr>
        <w:t>-</w:t>
      </w:r>
      <w:r w:rsidRPr="005E744D">
        <w:rPr>
          <w:rFonts w:eastAsia="Times New Roman" w:cs="Times New Roman"/>
          <w:kern w:val="0"/>
          <w:szCs w:val="28"/>
          <w:lang w:eastAsia="uk-UA"/>
          <w14:ligatures w14:val="none"/>
        </w:rPr>
        <w:t xml:space="preserve"> засвідчив доцільність переходу від фрагментарного контролю якості до процесно-орієнтованої та ризик-орієнтованої моделі управління, зосередженої на безпеці пацієнта, стабільності результатів і керованості операційних процесів.</w:t>
      </w:r>
    </w:p>
    <w:p w14:paraId="71CAAE8B" w14:textId="77777777" w:rsidR="005E744D" w:rsidRPr="005E744D" w:rsidRDefault="005E744D" w:rsidP="00875F4A">
      <w:pPr>
        <w:rPr>
          <w:rFonts w:eastAsia="Times New Roman" w:cs="Times New Roman"/>
          <w:kern w:val="0"/>
          <w:szCs w:val="28"/>
          <w:lang w:eastAsia="uk-UA"/>
          <w14:ligatures w14:val="none"/>
        </w:rPr>
      </w:pPr>
      <w:r w:rsidRPr="005E744D">
        <w:rPr>
          <w:rFonts w:eastAsia="Times New Roman" w:cs="Times New Roman"/>
          <w:kern w:val="0"/>
          <w:szCs w:val="28"/>
          <w:lang w:eastAsia="uk-UA"/>
          <w14:ligatures w14:val="none"/>
        </w:rPr>
        <w:t>Отже, інтегрована система управління якістю та ризиками виступає не лише інструментом відповідності міжнародним стандартам, а й дієвим механізмом формування сталих конкурентних переваг медичних лабораторій України. Її впровадження сприяє підвищенню довіри з боку пацієнтів і клініцистів, оптимізації ресурсів, зниженню операційних втрат та зміцненню ринкових позицій лабораторних мереж у довгостроковій перспективі.</w:t>
      </w:r>
    </w:p>
    <w:p w14:paraId="5BD75CD9" w14:textId="77777777" w:rsidR="005E580B" w:rsidRPr="00FB4D3E" w:rsidRDefault="005E580B" w:rsidP="00FB4D3E">
      <w:pPr>
        <w:ind w:firstLine="0"/>
        <w:rPr>
          <w:rFonts w:cs="Times New Roman"/>
          <w:b/>
          <w:szCs w:val="28"/>
        </w:rPr>
      </w:pPr>
    </w:p>
    <w:p w14:paraId="35D4DEE2" w14:textId="29AD5612" w:rsidR="00D75758" w:rsidRPr="00FD5125" w:rsidRDefault="00D75758" w:rsidP="00FD5125">
      <w:pPr>
        <w:ind w:firstLine="0"/>
        <w:rPr>
          <w:rFonts w:cs="Times New Roman"/>
          <w:b/>
          <w:szCs w:val="28"/>
        </w:rPr>
      </w:pPr>
      <w:r w:rsidRPr="00FB4D3E">
        <w:rPr>
          <w:rFonts w:cs="Times New Roman"/>
          <w:b/>
          <w:szCs w:val="28"/>
        </w:rPr>
        <w:t xml:space="preserve">3.3. Інноваційні підходи </w:t>
      </w:r>
      <w:r w:rsidR="00FB4D3E" w:rsidRPr="00FB4D3E">
        <w:rPr>
          <w:rFonts w:cs="Times New Roman"/>
          <w:b/>
          <w:szCs w:val="28"/>
        </w:rPr>
        <w:t xml:space="preserve">та рекомендації </w:t>
      </w:r>
      <w:r w:rsidRPr="00FB4D3E">
        <w:rPr>
          <w:rFonts w:cs="Times New Roman"/>
          <w:b/>
          <w:szCs w:val="28"/>
        </w:rPr>
        <w:t>до підвищення конкурентоспроможності лабораторних послуг</w:t>
      </w:r>
      <w:r w:rsidR="00FB4D3E" w:rsidRPr="00FB4D3E">
        <w:rPr>
          <w:rFonts w:cs="Times New Roman"/>
          <w:b/>
          <w:szCs w:val="28"/>
        </w:rPr>
        <w:t xml:space="preserve"> </w:t>
      </w:r>
      <w:r w:rsidRPr="00FB4D3E">
        <w:rPr>
          <w:rFonts w:cs="Times New Roman"/>
          <w:b/>
          <w:szCs w:val="28"/>
        </w:rPr>
        <w:t xml:space="preserve">на прикладі </w:t>
      </w:r>
      <w:r w:rsidR="00FB4D3E" w:rsidRPr="00FB4D3E">
        <w:rPr>
          <w:rFonts w:cs="Times New Roman"/>
          <w:b/>
          <w:szCs w:val="28"/>
        </w:rPr>
        <w:t xml:space="preserve">Навчально-виробничої лабораторії молекулярної патології Одеського національного медичного університету (НВЛМП ОНМедУ) </w:t>
      </w:r>
    </w:p>
    <w:p w14:paraId="13D84CB6" w14:textId="77777777" w:rsidR="00650A8E" w:rsidRDefault="00650A8E" w:rsidP="00391419">
      <w:pPr>
        <w:ind w:firstLine="708"/>
        <w:rPr>
          <w:rFonts w:eastAsia="Times New Roman" w:cs="Times New Roman"/>
          <w:kern w:val="0"/>
          <w:szCs w:val="28"/>
          <w:lang w:eastAsia="uk-UA"/>
          <w14:ligatures w14:val="none"/>
        </w:rPr>
      </w:pPr>
    </w:p>
    <w:p w14:paraId="1CD7E0FC" w14:textId="646CDEA2" w:rsidR="005E580B" w:rsidRPr="007E73D6" w:rsidRDefault="005E580B" w:rsidP="00391419">
      <w:pPr>
        <w:ind w:firstLine="708"/>
        <w:rPr>
          <w:rFonts w:eastAsia="Times New Roman" w:cs="Times New Roman"/>
          <w:kern w:val="0"/>
          <w:szCs w:val="28"/>
          <w:lang w:eastAsia="uk-UA"/>
          <w14:ligatures w14:val="none"/>
        </w:rPr>
      </w:pPr>
      <w:r w:rsidRPr="00FD5125">
        <w:rPr>
          <w:rFonts w:eastAsia="Times New Roman" w:cs="Times New Roman"/>
          <w:kern w:val="0"/>
          <w:szCs w:val="28"/>
          <w:lang w:eastAsia="uk-UA"/>
          <w14:ligatures w14:val="none"/>
        </w:rPr>
        <w:t>НВЛМП ОНМедУ як навчально-виробнича лабораторія молекулярної патології поєднує освітню, науково-дослідну та сервісну складові, що формує специфічну логіку управління конкурентоспроможністю: цінність для «клієнта» створюється одночасно через якість результату дослідження, швидкість та зручність сервісу, доказовість компетентності (валідація/верифікація методик, IQC/EQA), а також репутаційний ефект університетської інституції. Функції й напрями діяльності лабораторії як структурного підрозділу визначені у профільних матеріалах ОНМедУ та положенні про лабораторію, де акцентовано на сучасному обладнанні, участі в міжнародних програмах і забезпе</w:t>
      </w:r>
      <w:r w:rsidR="00391419">
        <w:rPr>
          <w:rFonts w:eastAsia="Times New Roman" w:cs="Times New Roman"/>
          <w:kern w:val="0"/>
          <w:szCs w:val="28"/>
          <w:lang w:eastAsia="uk-UA"/>
          <w14:ligatures w14:val="none"/>
        </w:rPr>
        <w:t>ченні якості освітнього процесу</w:t>
      </w:r>
      <w:r w:rsidRPr="00FD5125">
        <w:rPr>
          <w:rFonts w:eastAsia="Times New Roman" w:cs="Times New Roman"/>
          <w:kern w:val="0"/>
          <w:szCs w:val="28"/>
          <w:lang w:eastAsia="uk-UA"/>
          <w14:ligatures w14:val="none"/>
        </w:rPr>
        <w:t xml:space="preserve"> </w:t>
      </w:r>
      <w:r w:rsidR="00391419" w:rsidRPr="00391419">
        <w:rPr>
          <w:rFonts w:eastAsia="Times New Roman" w:cs="Times New Roman"/>
          <w:kern w:val="0"/>
          <w:szCs w:val="28"/>
          <w:lang w:eastAsia="uk-UA"/>
          <w14:ligatures w14:val="none"/>
        </w:rPr>
        <w:t>[</w:t>
      </w:r>
      <w:r w:rsidR="007E73D6">
        <w:rPr>
          <w:rFonts w:eastAsia="Times New Roman" w:cs="Times New Roman"/>
          <w:kern w:val="0"/>
          <w:szCs w:val="28"/>
          <w:lang w:eastAsia="uk-UA"/>
          <w14:ligatures w14:val="none"/>
        </w:rPr>
        <w:t>80, 81</w:t>
      </w:r>
      <w:r w:rsidR="00391419" w:rsidRPr="007E73D6">
        <w:rPr>
          <w:rFonts w:eastAsia="Times New Roman" w:cs="Times New Roman"/>
          <w:kern w:val="0"/>
          <w:szCs w:val="28"/>
          <w:lang w:eastAsia="uk-UA"/>
          <w14:ligatures w14:val="none"/>
        </w:rPr>
        <w:t>]</w:t>
      </w:r>
    </w:p>
    <w:p w14:paraId="2389FAB0" w14:textId="09D468BD" w:rsidR="00391419" w:rsidRPr="00391419" w:rsidRDefault="00391419" w:rsidP="00391419">
      <w:pPr>
        <w:ind w:firstLine="708"/>
        <w:rPr>
          <w:rFonts w:eastAsia="Times New Roman" w:cs="Times New Roman"/>
          <w:iCs/>
          <w:kern w:val="0"/>
          <w:szCs w:val="28"/>
          <w:lang w:eastAsia="uk-UA"/>
          <w14:ligatures w14:val="none"/>
        </w:rPr>
      </w:pPr>
      <w:r w:rsidRPr="00391419">
        <w:rPr>
          <w:rFonts w:eastAsia="Times New Roman" w:cs="Times New Roman"/>
          <w:iCs/>
          <w:kern w:val="0"/>
          <w:szCs w:val="28"/>
          <w:lang w:eastAsia="uk-UA"/>
          <w14:ligatures w14:val="none"/>
        </w:rPr>
        <w:lastRenderedPageBreak/>
        <w:t>Н</w:t>
      </w:r>
      <w:r w:rsidRPr="004C256F">
        <w:rPr>
          <w:rFonts w:eastAsia="Times New Roman" w:cs="Times New Roman"/>
          <w:iCs/>
          <w:kern w:val="0"/>
          <w:szCs w:val="28"/>
          <w:lang w:eastAsia="uk-UA"/>
          <w14:ligatures w14:val="none"/>
        </w:rPr>
        <w:t>а прикладі</w:t>
      </w:r>
      <w:r>
        <w:rPr>
          <w:rFonts w:eastAsia="Times New Roman" w:cs="Times New Roman"/>
          <w:iCs/>
          <w:kern w:val="0"/>
          <w:szCs w:val="28"/>
          <w:lang w:eastAsia="uk-UA"/>
          <w14:ligatures w14:val="none"/>
        </w:rPr>
        <w:t xml:space="preserve"> найбільших</w:t>
      </w:r>
      <w:r w:rsidRPr="004C256F">
        <w:rPr>
          <w:rFonts w:eastAsia="Times New Roman" w:cs="Times New Roman"/>
          <w:iCs/>
          <w:kern w:val="0"/>
          <w:szCs w:val="28"/>
          <w:lang w:eastAsia="uk-UA"/>
          <w14:ligatures w14:val="none"/>
        </w:rPr>
        <w:t xml:space="preserve"> українських мережевих медичних лабораторій</w:t>
      </w:r>
      <w:r w:rsidRPr="00391419">
        <w:rPr>
          <w:rFonts w:eastAsia="Times New Roman" w:cs="Times New Roman"/>
          <w:iCs/>
          <w:kern w:val="0"/>
          <w:szCs w:val="28"/>
          <w:lang w:eastAsia="uk-UA"/>
          <w14:ligatures w14:val="none"/>
        </w:rPr>
        <w:t xml:space="preserve"> сформрвано таблицю «Ризик → контроль → KPI → управлінська дія»</w:t>
      </w:r>
      <w:r>
        <w:rPr>
          <w:rFonts w:eastAsia="Times New Roman" w:cs="Times New Roman"/>
          <w:iCs/>
          <w:kern w:val="0"/>
          <w:szCs w:val="28"/>
          <w:lang w:eastAsia="uk-UA"/>
          <w14:ligatures w14:val="none"/>
        </w:rPr>
        <w:t>,</w:t>
      </w:r>
      <w:r w:rsidRPr="00391419">
        <w:rPr>
          <w:rFonts w:eastAsia="Times New Roman" w:cs="Times New Roman"/>
          <w:iCs/>
          <w:kern w:val="0"/>
          <w:szCs w:val="28"/>
          <w:lang w:eastAsia="uk-UA"/>
          <w14:ligatures w14:val="none"/>
        </w:rPr>
        <w:t xml:space="preserve">  яка відображає відображає логіку ризик-орієнтованого управління лабораторними процесами в межах системи управління якістю медичної лабораторії та демонструє взаємозв’язок між потенційними загрозами лабораторного циклу, інструментами контролю, показниками результативності та управл</w:t>
      </w:r>
      <w:r w:rsidR="00C7566A">
        <w:rPr>
          <w:rFonts w:eastAsia="Times New Roman" w:cs="Times New Roman"/>
          <w:iCs/>
          <w:kern w:val="0"/>
          <w:szCs w:val="28"/>
          <w:lang w:eastAsia="uk-UA"/>
          <w14:ligatures w14:val="none"/>
        </w:rPr>
        <w:t>інськими рішеннями (Таблиця 3.</w:t>
      </w:r>
      <w:r w:rsidRPr="00391419">
        <w:rPr>
          <w:rFonts w:eastAsia="Times New Roman" w:cs="Times New Roman"/>
          <w:iCs/>
          <w:kern w:val="0"/>
          <w:szCs w:val="28"/>
          <w:lang w:eastAsia="uk-UA"/>
          <w14:ligatures w14:val="none"/>
        </w:rPr>
        <w:t>1.).</w:t>
      </w:r>
    </w:p>
    <w:p w14:paraId="4806D194" w14:textId="77777777" w:rsidR="00650A8E" w:rsidRDefault="00650A8E" w:rsidP="00391419">
      <w:pPr>
        <w:spacing w:line="240" w:lineRule="auto"/>
        <w:ind w:firstLine="0"/>
        <w:jc w:val="right"/>
        <w:rPr>
          <w:rFonts w:eastAsia="Times New Roman" w:cs="Times New Roman"/>
          <w:b/>
          <w:iCs/>
          <w:kern w:val="0"/>
          <w:szCs w:val="28"/>
          <w:lang w:eastAsia="uk-UA"/>
          <w14:ligatures w14:val="none"/>
        </w:rPr>
      </w:pPr>
    </w:p>
    <w:p w14:paraId="1FC247A6" w14:textId="7BFABD4F" w:rsidR="00391419" w:rsidRPr="004C256F" w:rsidRDefault="00C7566A" w:rsidP="00391419">
      <w:pPr>
        <w:spacing w:line="240" w:lineRule="auto"/>
        <w:ind w:firstLine="0"/>
        <w:jc w:val="right"/>
        <w:rPr>
          <w:rFonts w:eastAsia="Times New Roman" w:cs="Times New Roman"/>
          <w:b/>
          <w:kern w:val="0"/>
          <w:szCs w:val="28"/>
          <w:lang w:eastAsia="uk-UA"/>
          <w14:ligatures w14:val="none"/>
        </w:rPr>
      </w:pPr>
      <w:r w:rsidRPr="006B5F48">
        <w:rPr>
          <w:rFonts w:eastAsia="Times New Roman" w:cs="Times New Roman"/>
          <w:iCs/>
          <w:kern w:val="0"/>
          <w:szCs w:val="28"/>
          <w:lang w:eastAsia="uk-UA"/>
          <w14:ligatures w14:val="none"/>
        </w:rPr>
        <w:t>Таблиця 3.</w:t>
      </w:r>
      <w:r w:rsidR="00391419" w:rsidRPr="006B5F48">
        <w:rPr>
          <w:rFonts w:eastAsia="Times New Roman" w:cs="Times New Roman"/>
          <w:iCs/>
          <w:kern w:val="0"/>
          <w:szCs w:val="28"/>
          <w:lang w:eastAsia="uk-UA"/>
          <w14:ligatures w14:val="none"/>
        </w:rPr>
        <w:t>1</w:t>
      </w:r>
      <w:r w:rsidR="00391419" w:rsidRPr="00391419">
        <w:rPr>
          <w:rFonts w:eastAsia="Times New Roman" w:cs="Times New Roman"/>
          <w:b/>
          <w:iCs/>
          <w:kern w:val="0"/>
          <w:szCs w:val="28"/>
          <w:lang w:eastAsia="uk-UA"/>
          <w14:ligatures w14:val="none"/>
        </w:rPr>
        <w:t>.</w:t>
      </w:r>
    </w:p>
    <w:p w14:paraId="6C7DDA22" w14:textId="656C4CE2" w:rsidR="00391419" w:rsidRPr="004C256F" w:rsidRDefault="00650A8E" w:rsidP="00391419">
      <w:pPr>
        <w:spacing w:line="240" w:lineRule="auto"/>
        <w:ind w:firstLine="0"/>
        <w:jc w:val="center"/>
        <w:outlineLvl w:val="2"/>
        <w:rPr>
          <w:rFonts w:eastAsia="Times New Roman" w:cs="Times New Roman"/>
          <w:b/>
          <w:bCs/>
          <w:kern w:val="0"/>
          <w:szCs w:val="28"/>
          <w:lang w:eastAsia="uk-UA"/>
          <w14:ligatures w14:val="none"/>
        </w:rPr>
      </w:pPr>
      <w:r>
        <w:rPr>
          <w:rFonts w:eastAsia="Times New Roman" w:cs="Times New Roman"/>
          <w:b/>
          <w:bCs/>
          <w:kern w:val="0"/>
          <w:szCs w:val="28"/>
          <w:lang w:eastAsia="uk-UA"/>
          <w14:ligatures w14:val="none"/>
        </w:rPr>
        <w:t>«Ризик -</w:t>
      </w:r>
      <w:r w:rsidR="00391419" w:rsidRPr="004C256F">
        <w:rPr>
          <w:rFonts w:eastAsia="Times New Roman" w:cs="Times New Roman"/>
          <w:b/>
          <w:bCs/>
          <w:kern w:val="0"/>
          <w:szCs w:val="28"/>
          <w:lang w:eastAsia="uk-UA"/>
          <w14:ligatures w14:val="none"/>
        </w:rPr>
        <w:t xml:space="preserve"> контроль </w:t>
      </w:r>
      <w:r>
        <w:rPr>
          <w:rFonts w:eastAsia="Times New Roman" w:cs="Times New Roman"/>
          <w:b/>
          <w:bCs/>
          <w:kern w:val="0"/>
          <w:szCs w:val="28"/>
          <w:lang w:val="ru-RU" w:eastAsia="uk-UA"/>
          <w14:ligatures w14:val="none"/>
        </w:rPr>
        <w:t>-</w:t>
      </w:r>
      <w:r>
        <w:rPr>
          <w:rFonts w:eastAsia="Times New Roman" w:cs="Times New Roman"/>
          <w:b/>
          <w:bCs/>
          <w:kern w:val="0"/>
          <w:szCs w:val="28"/>
          <w:lang w:eastAsia="uk-UA"/>
          <w14:ligatures w14:val="none"/>
        </w:rPr>
        <w:t xml:space="preserve"> KPI - </w:t>
      </w:r>
      <w:r w:rsidR="00391419" w:rsidRPr="004C256F">
        <w:rPr>
          <w:rFonts w:eastAsia="Times New Roman" w:cs="Times New Roman"/>
          <w:b/>
          <w:bCs/>
          <w:kern w:val="0"/>
          <w:szCs w:val="28"/>
          <w:lang w:eastAsia="uk-UA"/>
          <w14:ligatures w14:val="none"/>
        </w:rPr>
        <w:t>управлінська дія»</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171"/>
        <w:gridCol w:w="2802"/>
        <w:gridCol w:w="2137"/>
        <w:gridCol w:w="2354"/>
      </w:tblGrid>
      <w:tr w:rsidR="00391419" w:rsidRPr="004C256F" w14:paraId="1276B947" w14:textId="77777777" w:rsidTr="00391419">
        <w:trPr>
          <w:tblHeader/>
          <w:tblCellSpacing w:w="15" w:type="dxa"/>
        </w:trPr>
        <w:tc>
          <w:tcPr>
            <w:tcW w:w="0" w:type="auto"/>
            <w:vAlign w:val="center"/>
            <w:hideMark/>
          </w:tcPr>
          <w:p w14:paraId="3326374C" w14:textId="77777777" w:rsidR="00391419" w:rsidRPr="004C256F" w:rsidRDefault="00391419" w:rsidP="00764983">
            <w:pPr>
              <w:spacing w:line="240" w:lineRule="auto"/>
              <w:ind w:firstLine="0"/>
              <w:jc w:val="center"/>
              <w:rPr>
                <w:rFonts w:eastAsia="Times New Roman" w:cs="Times New Roman"/>
                <w:b/>
                <w:bCs/>
                <w:kern w:val="0"/>
                <w:sz w:val="24"/>
                <w:lang w:eastAsia="uk-UA"/>
                <w14:ligatures w14:val="none"/>
              </w:rPr>
            </w:pPr>
            <w:r w:rsidRPr="004C256F">
              <w:rPr>
                <w:rFonts w:eastAsia="Times New Roman" w:cs="Times New Roman"/>
                <w:b/>
                <w:bCs/>
                <w:kern w:val="0"/>
                <w:sz w:val="24"/>
                <w:lang w:eastAsia="uk-UA"/>
                <w14:ligatures w14:val="none"/>
              </w:rPr>
              <w:t>Ключовий ризик лабораторного циклу</w:t>
            </w:r>
          </w:p>
        </w:tc>
        <w:tc>
          <w:tcPr>
            <w:tcW w:w="0" w:type="auto"/>
            <w:vAlign w:val="center"/>
            <w:hideMark/>
          </w:tcPr>
          <w:p w14:paraId="5C243CA5" w14:textId="77777777" w:rsidR="00391419" w:rsidRPr="004C256F" w:rsidRDefault="00391419" w:rsidP="00764983">
            <w:pPr>
              <w:spacing w:line="240" w:lineRule="auto"/>
              <w:ind w:firstLine="0"/>
              <w:jc w:val="center"/>
              <w:rPr>
                <w:rFonts w:eastAsia="Times New Roman" w:cs="Times New Roman"/>
                <w:b/>
                <w:bCs/>
                <w:kern w:val="0"/>
                <w:sz w:val="24"/>
                <w:lang w:eastAsia="uk-UA"/>
                <w14:ligatures w14:val="none"/>
              </w:rPr>
            </w:pPr>
            <w:r w:rsidRPr="004C256F">
              <w:rPr>
                <w:rFonts w:eastAsia="Times New Roman" w:cs="Times New Roman"/>
                <w:b/>
                <w:bCs/>
                <w:kern w:val="0"/>
                <w:sz w:val="24"/>
                <w:lang w:eastAsia="uk-UA"/>
                <w14:ligatures w14:val="none"/>
              </w:rPr>
              <w:t>Контрольний механізм (СУЯ)</w:t>
            </w:r>
          </w:p>
        </w:tc>
        <w:tc>
          <w:tcPr>
            <w:tcW w:w="0" w:type="auto"/>
            <w:vAlign w:val="center"/>
            <w:hideMark/>
          </w:tcPr>
          <w:p w14:paraId="75375E34" w14:textId="77777777" w:rsidR="00391419" w:rsidRPr="004C256F" w:rsidRDefault="00391419" w:rsidP="00764983">
            <w:pPr>
              <w:spacing w:line="240" w:lineRule="auto"/>
              <w:ind w:firstLine="0"/>
              <w:jc w:val="center"/>
              <w:rPr>
                <w:rFonts w:eastAsia="Times New Roman" w:cs="Times New Roman"/>
                <w:b/>
                <w:bCs/>
                <w:kern w:val="0"/>
                <w:sz w:val="24"/>
                <w:lang w:eastAsia="uk-UA"/>
                <w14:ligatures w14:val="none"/>
              </w:rPr>
            </w:pPr>
            <w:r w:rsidRPr="004C256F">
              <w:rPr>
                <w:rFonts w:eastAsia="Times New Roman" w:cs="Times New Roman"/>
                <w:b/>
                <w:bCs/>
                <w:kern w:val="0"/>
                <w:sz w:val="24"/>
                <w:lang w:eastAsia="uk-UA"/>
                <w14:ligatures w14:val="none"/>
              </w:rPr>
              <w:t>KPI для моніторингу</w:t>
            </w:r>
          </w:p>
        </w:tc>
        <w:tc>
          <w:tcPr>
            <w:tcW w:w="0" w:type="auto"/>
            <w:vAlign w:val="center"/>
            <w:hideMark/>
          </w:tcPr>
          <w:p w14:paraId="6825F00B" w14:textId="77777777" w:rsidR="00391419" w:rsidRPr="004C256F" w:rsidRDefault="00391419" w:rsidP="00764983">
            <w:pPr>
              <w:spacing w:line="240" w:lineRule="auto"/>
              <w:ind w:firstLine="0"/>
              <w:jc w:val="center"/>
              <w:rPr>
                <w:rFonts w:eastAsia="Times New Roman" w:cs="Times New Roman"/>
                <w:b/>
                <w:bCs/>
                <w:kern w:val="0"/>
                <w:sz w:val="24"/>
                <w:lang w:eastAsia="uk-UA"/>
                <w14:ligatures w14:val="none"/>
              </w:rPr>
            </w:pPr>
            <w:r w:rsidRPr="004C256F">
              <w:rPr>
                <w:rFonts w:eastAsia="Times New Roman" w:cs="Times New Roman"/>
                <w:b/>
                <w:bCs/>
                <w:kern w:val="0"/>
                <w:sz w:val="24"/>
                <w:lang w:eastAsia="uk-UA"/>
                <w14:ligatures w14:val="none"/>
              </w:rPr>
              <w:t>Управлінська дія</w:t>
            </w:r>
          </w:p>
        </w:tc>
      </w:tr>
      <w:tr w:rsidR="00391419" w:rsidRPr="004C256F" w14:paraId="086D3E3B" w14:textId="77777777" w:rsidTr="00391419">
        <w:trPr>
          <w:tblCellSpacing w:w="15" w:type="dxa"/>
        </w:trPr>
        <w:tc>
          <w:tcPr>
            <w:tcW w:w="0" w:type="auto"/>
            <w:vAlign w:val="center"/>
            <w:hideMark/>
          </w:tcPr>
          <w:p w14:paraId="6FAEA61E" w14:textId="77777777" w:rsidR="00391419" w:rsidRPr="004C256F" w:rsidRDefault="00391419" w:rsidP="00764983">
            <w:pPr>
              <w:spacing w:line="240" w:lineRule="auto"/>
              <w:ind w:firstLine="0"/>
              <w:jc w:val="left"/>
              <w:rPr>
                <w:rFonts w:eastAsia="Times New Roman" w:cs="Times New Roman"/>
                <w:kern w:val="0"/>
                <w:sz w:val="24"/>
                <w:lang w:eastAsia="uk-UA"/>
                <w14:ligatures w14:val="none"/>
              </w:rPr>
            </w:pPr>
            <w:r w:rsidRPr="004C256F">
              <w:rPr>
                <w:rFonts w:eastAsia="Times New Roman" w:cs="Times New Roman"/>
                <w:kern w:val="0"/>
                <w:sz w:val="24"/>
                <w:lang w:eastAsia="uk-UA"/>
                <w14:ligatures w14:val="none"/>
              </w:rPr>
              <w:t>Помилки ідентифікації пацієнта або зразка (преаналітика)</w:t>
            </w:r>
          </w:p>
        </w:tc>
        <w:tc>
          <w:tcPr>
            <w:tcW w:w="0" w:type="auto"/>
            <w:vAlign w:val="center"/>
            <w:hideMark/>
          </w:tcPr>
          <w:p w14:paraId="1A27B820" w14:textId="77777777" w:rsidR="00391419" w:rsidRPr="004C256F" w:rsidRDefault="00391419" w:rsidP="00764983">
            <w:pPr>
              <w:spacing w:line="240" w:lineRule="auto"/>
              <w:ind w:firstLine="0"/>
              <w:jc w:val="left"/>
              <w:rPr>
                <w:rFonts w:eastAsia="Times New Roman" w:cs="Times New Roman"/>
                <w:kern w:val="0"/>
                <w:sz w:val="24"/>
                <w:lang w:eastAsia="uk-UA"/>
                <w14:ligatures w14:val="none"/>
              </w:rPr>
            </w:pPr>
            <w:r w:rsidRPr="004C256F">
              <w:rPr>
                <w:rFonts w:eastAsia="Times New Roman" w:cs="Times New Roman"/>
                <w:kern w:val="0"/>
                <w:sz w:val="24"/>
                <w:lang w:eastAsia="uk-UA"/>
                <w14:ligatures w14:val="none"/>
              </w:rPr>
              <w:t>SOP забору, штрихкодування, подвійна перевірка даних (Synevo, «ДІЛА»)</w:t>
            </w:r>
          </w:p>
        </w:tc>
        <w:tc>
          <w:tcPr>
            <w:tcW w:w="0" w:type="auto"/>
            <w:vAlign w:val="center"/>
            <w:hideMark/>
          </w:tcPr>
          <w:p w14:paraId="00CF5468" w14:textId="77777777" w:rsidR="00391419" w:rsidRPr="004C256F" w:rsidRDefault="00391419" w:rsidP="00764983">
            <w:pPr>
              <w:spacing w:line="240" w:lineRule="auto"/>
              <w:ind w:firstLine="0"/>
              <w:jc w:val="left"/>
              <w:rPr>
                <w:rFonts w:eastAsia="Times New Roman" w:cs="Times New Roman"/>
                <w:kern w:val="0"/>
                <w:sz w:val="24"/>
                <w:lang w:eastAsia="uk-UA"/>
                <w14:ligatures w14:val="none"/>
              </w:rPr>
            </w:pPr>
            <w:r w:rsidRPr="004C256F">
              <w:rPr>
                <w:rFonts w:eastAsia="Times New Roman" w:cs="Times New Roman"/>
                <w:kern w:val="0"/>
                <w:sz w:val="24"/>
                <w:lang w:eastAsia="uk-UA"/>
                <w14:ligatures w14:val="none"/>
              </w:rPr>
              <w:t>Частка ідентифікаційних помилок, %</w:t>
            </w:r>
          </w:p>
        </w:tc>
        <w:tc>
          <w:tcPr>
            <w:tcW w:w="0" w:type="auto"/>
            <w:vAlign w:val="center"/>
            <w:hideMark/>
          </w:tcPr>
          <w:p w14:paraId="2CE5D6C6" w14:textId="77777777" w:rsidR="00391419" w:rsidRPr="004C256F" w:rsidRDefault="00391419" w:rsidP="00764983">
            <w:pPr>
              <w:spacing w:line="240" w:lineRule="auto"/>
              <w:ind w:firstLine="0"/>
              <w:jc w:val="left"/>
              <w:rPr>
                <w:rFonts w:eastAsia="Times New Roman" w:cs="Times New Roman"/>
                <w:kern w:val="0"/>
                <w:sz w:val="24"/>
                <w:lang w:eastAsia="uk-UA"/>
                <w14:ligatures w14:val="none"/>
              </w:rPr>
            </w:pPr>
            <w:r w:rsidRPr="004C256F">
              <w:rPr>
                <w:rFonts w:eastAsia="Times New Roman" w:cs="Times New Roman"/>
                <w:kern w:val="0"/>
                <w:sz w:val="24"/>
                <w:lang w:eastAsia="uk-UA"/>
                <w14:ligatures w14:val="none"/>
              </w:rPr>
              <w:t>Додаткове навчання персоналу ПЗ; перегляд інструкцій; посилення ІТ-контролів</w:t>
            </w:r>
          </w:p>
        </w:tc>
      </w:tr>
      <w:tr w:rsidR="00391419" w:rsidRPr="004C256F" w14:paraId="40335F65" w14:textId="77777777" w:rsidTr="00391419">
        <w:trPr>
          <w:tblCellSpacing w:w="15" w:type="dxa"/>
        </w:trPr>
        <w:tc>
          <w:tcPr>
            <w:tcW w:w="0" w:type="auto"/>
            <w:vAlign w:val="center"/>
            <w:hideMark/>
          </w:tcPr>
          <w:p w14:paraId="61F9034F" w14:textId="77777777" w:rsidR="00391419" w:rsidRPr="004C256F" w:rsidRDefault="00391419" w:rsidP="00764983">
            <w:pPr>
              <w:spacing w:line="240" w:lineRule="auto"/>
              <w:ind w:firstLine="0"/>
              <w:jc w:val="left"/>
              <w:rPr>
                <w:rFonts w:eastAsia="Times New Roman" w:cs="Times New Roman"/>
                <w:kern w:val="0"/>
                <w:sz w:val="24"/>
                <w:lang w:eastAsia="uk-UA"/>
                <w14:ligatures w14:val="none"/>
              </w:rPr>
            </w:pPr>
            <w:r w:rsidRPr="004C256F">
              <w:rPr>
                <w:rFonts w:eastAsia="Times New Roman" w:cs="Times New Roman"/>
                <w:kern w:val="0"/>
                <w:sz w:val="24"/>
                <w:lang w:eastAsia="uk-UA"/>
                <w14:ligatures w14:val="none"/>
              </w:rPr>
              <w:t>Неприйнятна якість зразка (гемоліз, ліпемія, зсід)</w:t>
            </w:r>
          </w:p>
        </w:tc>
        <w:tc>
          <w:tcPr>
            <w:tcW w:w="0" w:type="auto"/>
            <w:vAlign w:val="center"/>
            <w:hideMark/>
          </w:tcPr>
          <w:p w14:paraId="2900D3CA" w14:textId="77777777" w:rsidR="00391419" w:rsidRPr="004C256F" w:rsidRDefault="00391419" w:rsidP="00764983">
            <w:pPr>
              <w:spacing w:line="240" w:lineRule="auto"/>
              <w:ind w:firstLine="0"/>
              <w:jc w:val="left"/>
              <w:rPr>
                <w:rFonts w:eastAsia="Times New Roman" w:cs="Times New Roman"/>
                <w:kern w:val="0"/>
                <w:sz w:val="24"/>
                <w:lang w:eastAsia="uk-UA"/>
                <w14:ligatures w14:val="none"/>
              </w:rPr>
            </w:pPr>
            <w:r w:rsidRPr="004C256F">
              <w:rPr>
                <w:rFonts w:eastAsia="Times New Roman" w:cs="Times New Roman"/>
                <w:kern w:val="0"/>
                <w:sz w:val="24"/>
                <w:lang w:eastAsia="uk-UA"/>
                <w14:ligatures w14:val="none"/>
              </w:rPr>
              <w:t>Критерії прийнятності зразків, стандарти транспортування (CSD LAB, «Ескулаб»)</w:t>
            </w:r>
          </w:p>
        </w:tc>
        <w:tc>
          <w:tcPr>
            <w:tcW w:w="0" w:type="auto"/>
            <w:vAlign w:val="center"/>
            <w:hideMark/>
          </w:tcPr>
          <w:p w14:paraId="1FC9C5B3" w14:textId="77777777" w:rsidR="00391419" w:rsidRPr="004C256F" w:rsidRDefault="00391419" w:rsidP="00764983">
            <w:pPr>
              <w:spacing w:line="240" w:lineRule="auto"/>
              <w:ind w:firstLine="0"/>
              <w:jc w:val="left"/>
              <w:rPr>
                <w:rFonts w:eastAsia="Times New Roman" w:cs="Times New Roman"/>
                <w:kern w:val="0"/>
                <w:sz w:val="24"/>
                <w:lang w:eastAsia="uk-UA"/>
                <w14:ligatures w14:val="none"/>
              </w:rPr>
            </w:pPr>
            <w:r w:rsidRPr="004C256F">
              <w:rPr>
                <w:rFonts w:eastAsia="Times New Roman" w:cs="Times New Roman"/>
                <w:kern w:val="0"/>
                <w:sz w:val="24"/>
                <w:lang w:eastAsia="uk-UA"/>
                <w14:ligatures w14:val="none"/>
              </w:rPr>
              <w:t>Частка відхилених зразків, %</w:t>
            </w:r>
          </w:p>
        </w:tc>
        <w:tc>
          <w:tcPr>
            <w:tcW w:w="0" w:type="auto"/>
            <w:vAlign w:val="center"/>
            <w:hideMark/>
          </w:tcPr>
          <w:p w14:paraId="1AB22B49" w14:textId="77777777" w:rsidR="00391419" w:rsidRPr="004C256F" w:rsidRDefault="00391419" w:rsidP="00764983">
            <w:pPr>
              <w:spacing w:line="240" w:lineRule="auto"/>
              <w:ind w:firstLine="0"/>
              <w:jc w:val="left"/>
              <w:rPr>
                <w:rFonts w:eastAsia="Times New Roman" w:cs="Times New Roman"/>
                <w:kern w:val="0"/>
                <w:sz w:val="24"/>
                <w:lang w:eastAsia="uk-UA"/>
                <w14:ligatures w14:val="none"/>
              </w:rPr>
            </w:pPr>
            <w:r w:rsidRPr="004C256F">
              <w:rPr>
                <w:rFonts w:eastAsia="Times New Roman" w:cs="Times New Roman"/>
                <w:kern w:val="0"/>
                <w:sz w:val="24"/>
                <w:lang w:eastAsia="uk-UA"/>
                <w14:ligatures w14:val="none"/>
              </w:rPr>
              <w:t>Корекція логістики; робота з пунктами забору; інформування пацієнтів</w:t>
            </w:r>
          </w:p>
        </w:tc>
      </w:tr>
      <w:tr w:rsidR="00391419" w:rsidRPr="004C256F" w14:paraId="69BB4C9E" w14:textId="77777777" w:rsidTr="00391419">
        <w:trPr>
          <w:tblCellSpacing w:w="15" w:type="dxa"/>
        </w:trPr>
        <w:tc>
          <w:tcPr>
            <w:tcW w:w="0" w:type="auto"/>
            <w:vAlign w:val="center"/>
            <w:hideMark/>
          </w:tcPr>
          <w:p w14:paraId="0DDF714C" w14:textId="77777777" w:rsidR="00391419" w:rsidRPr="004C256F" w:rsidRDefault="00391419" w:rsidP="00764983">
            <w:pPr>
              <w:spacing w:line="240" w:lineRule="auto"/>
              <w:ind w:firstLine="0"/>
              <w:jc w:val="left"/>
              <w:rPr>
                <w:rFonts w:eastAsia="Times New Roman" w:cs="Times New Roman"/>
                <w:kern w:val="0"/>
                <w:sz w:val="24"/>
                <w:lang w:eastAsia="uk-UA"/>
                <w14:ligatures w14:val="none"/>
              </w:rPr>
            </w:pPr>
            <w:r w:rsidRPr="004C256F">
              <w:rPr>
                <w:rFonts w:eastAsia="Times New Roman" w:cs="Times New Roman"/>
                <w:kern w:val="0"/>
                <w:sz w:val="24"/>
                <w:lang w:eastAsia="uk-UA"/>
                <w14:ligatures w14:val="none"/>
              </w:rPr>
              <w:t>Аналітична нестабільність методу</w:t>
            </w:r>
          </w:p>
        </w:tc>
        <w:tc>
          <w:tcPr>
            <w:tcW w:w="0" w:type="auto"/>
            <w:vAlign w:val="center"/>
            <w:hideMark/>
          </w:tcPr>
          <w:p w14:paraId="500A2EA6" w14:textId="77777777" w:rsidR="00391419" w:rsidRPr="004C256F" w:rsidRDefault="00391419" w:rsidP="00764983">
            <w:pPr>
              <w:spacing w:line="240" w:lineRule="auto"/>
              <w:ind w:firstLine="0"/>
              <w:jc w:val="left"/>
              <w:rPr>
                <w:rFonts w:eastAsia="Times New Roman" w:cs="Times New Roman"/>
                <w:kern w:val="0"/>
                <w:sz w:val="24"/>
                <w:lang w:eastAsia="uk-UA"/>
                <w14:ligatures w14:val="none"/>
              </w:rPr>
            </w:pPr>
            <w:r w:rsidRPr="004C256F">
              <w:rPr>
                <w:rFonts w:eastAsia="Times New Roman" w:cs="Times New Roman"/>
                <w:kern w:val="0"/>
                <w:sz w:val="24"/>
                <w:lang w:eastAsia="uk-UA"/>
                <w14:ligatures w14:val="none"/>
              </w:rPr>
              <w:t>Внутрішній контроль якості (IQC), верифікація методик</w:t>
            </w:r>
          </w:p>
        </w:tc>
        <w:tc>
          <w:tcPr>
            <w:tcW w:w="0" w:type="auto"/>
            <w:vAlign w:val="center"/>
            <w:hideMark/>
          </w:tcPr>
          <w:p w14:paraId="31AC7F6E" w14:textId="77777777" w:rsidR="00391419" w:rsidRPr="004C256F" w:rsidRDefault="00391419" w:rsidP="00764983">
            <w:pPr>
              <w:spacing w:line="240" w:lineRule="auto"/>
              <w:ind w:firstLine="0"/>
              <w:jc w:val="left"/>
              <w:rPr>
                <w:rFonts w:eastAsia="Times New Roman" w:cs="Times New Roman"/>
                <w:kern w:val="0"/>
                <w:sz w:val="24"/>
                <w:lang w:eastAsia="uk-UA"/>
                <w14:ligatures w14:val="none"/>
              </w:rPr>
            </w:pPr>
            <w:r w:rsidRPr="004C256F">
              <w:rPr>
                <w:rFonts w:eastAsia="Times New Roman" w:cs="Times New Roman"/>
                <w:kern w:val="0"/>
                <w:sz w:val="24"/>
                <w:lang w:eastAsia="uk-UA"/>
                <w14:ligatures w14:val="none"/>
              </w:rPr>
              <w:t>Кількість виходів IQC за межі контролю</w:t>
            </w:r>
          </w:p>
        </w:tc>
        <w:tc>
          <w:tcPr>
            <w:tcW w:w="0" w:type="auto"/>
            <w:vAlign w:val="center"/>
            <w:hideMark/>
          </w:tcPr>
          <w:p w14:paraId="41A172BB" w14:textId="77777777" w:rsidR="00391419" w:rsidRPr="004C256F" w:rsidRDefault="00391419" w:rsidP="00764983">
            <w:pPr>
              <w:spacing w:line="240" w:lineRule="auto"/>
              <w:ind w:firstLine="0"/>
              <w:jc w:val="left"/>
              <w:rPr>
                <w:rFonts w:eastAsia="Times New Roman" w:cs="Times New Roman"/>
                <w:kern w:val="0"/>
                <w:sz w:val="24"/>
                <w:lang w:eastAsia="uk-UA"/>
                <w14:ligatures w14:val="none"/>
              </w:rPr>
            </w:pPr>
            <w:r w:rsidRPr="004C256F">
              <w:rPr>
                <w:rFonts w:eastAsia="Times New Roman" w:cs="Times New Roman"/>
                <w:kern w:val="0"/>
                <w:sz w:val="24"/>
                <w:lang w:eastAsia="uk-UA"/>
                <w14:ligatures w14:val="none"/>
              </w:rPr>
              <w:t>Перевірка реагентів, калібрування, тимчасова зупинка аналізу</w:t>
            </w:r>
          </w:p>
        </w:tc>
      </w:tr>
      <w:tr w:rsidR="00391419" w:rsidRPr="004C256F" w14:paraId="73AE97C0" w14:textId="77777777" w:rsidTr="00391419">
        <w:trPr>
          <w:tblCellSpacing w:w="15" w:type="dxa"/>
        </w:trPr>
        <w:tc>
          <w:tcPr>
            <w:tcW w:w="0" w:type="auto"/>
            <w:vAlign w:val="center"/>
            <w:hideMark/>
          </w:tcPr>
          <w:p w14:paraId="51773DB0" w14:textId="77777777" w:rsidR="00391419" w:rsidRPr="004C256F" w:rsidRDefault="00391419" w:rsidP="00764983">
            <w:pPr>
              <w:spacing w:line="240" w:lineRule="auto"/>
              <w:ind w:firstLine="0"/>
              <w:jc w:val="left"/>
              <w:rPr>
                <w:rFonts w:eastAsia="Times New Roman" w:cs="Times New Roman"/>
                <w:kern w:val="0"/>
                <w:sz w:val="24"/>
                <w:lang w:eastAsia="uk-UA"/>
                <w14:ligatures w14:val="none"/>
              </w:rPr>
            </w:pPr>
            <w:r w:rsidRPr="004C256F">
              <w:rPr>
                <w:rFonts w:eastAsia="Times New Roman" w:cs="Times New Roman"/>
                <w:kern w:val="0"/>
                <w:sz w:val="24"/>
                <w:lang w:eastAsia="uk-UA"/>
                <w14:ligatures w14:val="none"/>
              </w:rPr>
              <w:t>Систематичні помилки аналітики</w:t>
            </w:r>
          </w:p>
        </w:tc>
        <w:tc>
          <w:tcPr>
            <w:tcW w:w="0" w:type="auto"/>
            <w:vAlign w:val="center"/>
            <w:hideMark/>
          </w:tcPr>
          <w:p w14:paraId="66865F2E" w14:textId="77777777" w:rsidR="00391419" w:rsidRPr="004C256F" w:rsidRDefault="00391419" w:rsidP="00764983">
            <w:pPr>
              <w:spacing w:line="240" w:lineRule="auto"/>
              <w:ind w:firstLine="0"/>
              <w:jc w:val="left"/>
              <w:rPr>
                <w:rFonts w:eastAsia="Times New Roman" w:cs="Times New Roman"/>
                <w:kern w:val="0"/>
                <w:sz w:val="24"/>
                <w:lang w:eastAsia="uk-UA"/>
                <w14:ligatures w14:val="none"/>
              </w:rPr>
            </w:pPr>
            <w:r w:rsidRPr="004C256F">
              <w:rPr>
                <w:rFonts w:eastAsia="Times New Roman" w:cs="Times New Roman"/>
                <w:kern w:val="0"/>
                <w:sz w:val="24"/>
                <w:lang w:eastAsia="uk-UA"/>
                <w14:ligatures w14:val="none"/>
              </w:rPr>
              <w:t>Участь у програмах EQA (міжнародні та національні)</w:t>
            </w:r>
          </w:p>
        </w:tc>
        <w:tc>
          <w:tcPr>
            <w:tcW w:w="0" w:type="auto"/>
            <w:vAlign w:val="center"/>
            <w:hideMark/>
          </w:tcPr>
          <w:p w14:paraId="4BFE442C" w14:textId="77777777" w:rsidR="00391419" w:rsidRPr="004C256F" w:rsidRDefault="00391419" w:rsidP="00764983">
            <w:pPr>
              <w:spacing w:line="240" w:lineRule="auto"/>
              <w:ind w:firstLine="0"/>
              <w:jc w:val="left"/>
              <w:rPr>
                <w:rFonts w:eastAsia="Times New Roman" w:cs="Times New Roman"/>
                <w:kern w:val="0"/>
                <w:sz w:val="24"/>
                <w:lang w:eastAsia="uk-UA"/>
                <w14:ligatures w14:val="none"/>
              </w:rPr>
            </w:pPr>
            <w:r w:rsidRPr="004C256F">
              <w:rPr>
                <w:rFonts w:eastAsia="Times New Roman" w:cs="Times New Roman"/>
                <w:kern w:val="0"/>
                <w:sz w:val="24"/>
                <w:lang w:eastAsia="uk-UA"/>
                <w14:ligatures w14:val="none"/>
              </w:rPr>
              <w:t>Оцінка EQA (z-score, pass/fail)</w:t>
            </w:r>
          </w:p>
        </w:tc>
        <w:tc>
          <w:tcPr>
            <w:tcW w:w="0" w:type="auto"/>
            <w:vAlign w:val="center"/>
            <w:hideMark/>
          </w:tcPr>
          <w:p w14:paraId="748A2B5D" w14:textId="77777777" w:rsidR="00391419" w:rsidRPr="004C256F" w:rsidRDefault="00391419" w:rsidP="00764983">
            <w:pPr>
              <w:spacing w:line="240" w:lineRule="auto"/>
              <w:ind w:firstLine="0"/>
              <w:jc w:val="left"/>
              <w:rPr>
                <w:rFonts w:eastAsia="Times New Roman" w:cs="Times New Roman"/>
                <w:kern w:val="0"/>
                <w:sz w:val="24"/>
                <w:lang w:eastAsia="uk-UA"/>
                <w14:ligatures w14:val="none"/>
              </w:rPr>
            </w:pPr>
            <w:r w:rsidRPr="004C256F">
              <w:rPr>
                <w:rFonts w:eastAsia="Times New Roman" w:cs="Times New Roman"/>
                <w:kern w:val="0"/>
                <w:sz w:val="24"/>
                <w:lang w:eastAsia="uk-UA"/>
                <w14:ligatures w14:val="none"/>
              </w:rPr>
              <w:t>Аналіз причин, коригування методики, повторна верифікація</w:t>
            </w:r>
          </w:p>
        </w:tc>
      </w:tr>
      <w:tr w:rsidR="00391419" w:rsidRPr="004C256F" w14:paraId="2DF7057C" w14:textId="77777777" w:rsidTr="00391419">
        <w:trPr>
          <w:tblCellSpacing w:w="15" w:type="dxa"/>
        </w:trPr>
        <w:tc>
          <w:tcPr>
            <w:tcW w:w="0" w:type="auto"/>
            <w:vAlign w:val="center"/>
            <w:hideMark/>
          </w:tcPr>
          <w:p w14:paraId="0C00A274" w14:textId="77777777" w:rsidR="00391419" w:rsidRPr="004C256F" w:rsidRDefault="00391419" w:rsidP="00764983">
            <w:pPr>
              <w:spacing w:line="240" w:lineRule="auto"/>
              <w:ind w:firstLine="0"/>
              <w:jc w:val="left"/>
              <w:rPr>
                <w:rFonts w:eastAsia="Times New Roman" w:cs="Times New Roman"/>
                <w:kern w:val="0"/>
                <w:sz w:val="24"/>
                <w:lang w:eastAsia="uk-UA"/>
                <w14:ligatures w14:val="none"/>
              </w:rPr>
            </w:pPr>
            <w:r w:rsidRPr="004C256F">
              <w:rPr>
                <w:rFonts w:eastAsia="Times New Roman" w:cs="Times New Roman"/>
                <w:kern w:val="0"/>
                <w:sz w:val="24"/>
                <w:lang w:eastAsia="uk-UA"/>
                <w14:ligatures w14:val="none"/>
              </w:rPr>
              <w:t>Затримка видачі результатів (TAT)</w:t>
            </w:r>
          </w:p>
        </w:tc>
        <w:tc>
          <w:tcPr>
            <w:tcW w:w="0" w:type="auto"/>
            <w:vAlign w:val="center"/>
            <w:hideMark/>
          </w:tcPr>
          <w:p w14:paraId="0F64FFCE" w14:textId="77777777" w:rsidR="00391419" w:rsidRPr="004C256F" w:rsidRDefault="00391419" w:rsidP="00764983">
            <w:pPr>
              <w:spacing w:line="240" w:lineRule="auto"/>
              <w:ind w:firstLine="0"/>
              <w:jc w:val="left"/>
              <w:rPr>
                <w:rFonts w:eastAsia="Times New Roman" w:cs="Times New Roman"/>
                <w:kern w:val="0"/>
                <w:sz w:val="24"/>
                <w:lang w:eastAsia="uk-UA"/>
                <w14:ligatures w14:val="none"/>
              </w:rPr>
            </w:pPr>
            <w:r w:rsidRPr="004C256F">
              <w:rPr>
                <w:rFonts w:eastAsia="Times New Roman" w:cs="Times New Roman"/>
                <w:kern w:val="0"/>
                <w:sz w:val="24"/>
                <w:lang w:eastAsia="uk-UA"/>
                <w14:ligatures w14:val="none"/>
              </w:rPr>
              <w:t>Моніторинг потоку зразків, автоматизація ЛІС</w:t>
            </w:r>
          </w:p>
        </w:tc>
        <w:tc>
          <w:tcPr>
            <w:tcW w:w="0" w:type="auto"/>
            <w:vAlign w:val="center"/>
            <w:hideMark/>
          </w:tcPr>
          <w:p w14:paraId="30B63623" w14:textId="77777777" w:rsidR="00391419" w:rsidRPr="004C256F" w:rsidRDefault="00391419" w:rsidP="00764983">
            <w:pPr>
              <w:spacing w:line="240" w:lineRule="auto"/>
              <w:ind w:firstLine="0"/>
              <w:jc w:val="left"/>
              <w:rPr>
                <w:rFonts w:eastAsia="Times New Roman" w:cs="Times New Roman"/>
                <w:kern w:val="0"/>
                <w:sz w:val="24"/>
                <w:lang w:eastAsia="uk-UA"/>
                <w14:ligatures w14:val="none"/>
              </w:rPr>
            </w:pPr>
            <w:r w:rsidRPr="004C256F">
              <w:rPr>
                <w:rFonts w:eastAsia="Times New Roman" w:cs="Times New Roman"/>
                <w:kern w:val="0"/>
                <w:sz w:val="24"/>
                <w:lang w:eastAsia="uk-UA"/>
                <w14:ligatures w14:val="none"/>
              </w:rPr>
              <w:t>Середній та % виконання TAT</w:t>
            </w:r>
          </w:p>
        </w:tc>
        <w:tc>
          <w:tcPr>
            <w:tcW w:w="0" w:type="auto"/>
            <w:vAlign w:val="center"/>
            <w:hideMark/>
          </w:tcPr>
          <w:p w14:paraId="5947AE4F" w14:textId="77777777" w:rsidR="00391419" w:rsidRPr="004C256F" w:rsidRDefault="00391419" w:rsidP="00764983">
            <w:pPr>
              <w:spacing w:line="240" w:lineRule="auto"/>
              <w:ind w:firstLine="0"/>
              <w:jc w:val="left"/>
              <w:rPr>
                <w:rFonts w:eastAsia="Times New Roman" w:cs="Times New Roman"/>
                <w:kern w:val="0"/>
                <w:sz w:val="24"/>
                <w:lang w:eastAsia="uk-UA"/>
                <w14:ligatures w14:val="none"/>
              </w:rPr>
            </w:pPr>
            <w:r w:rsidRPr="004C256F">
              <w:rPr>
                <w:rFonts w:eastAsia="Times New Roman" w:cs="Times New Roman"/>
                <w:kern w:val="0"/>
                <w:sz w:val="24"/>
                <w:lang w:eastAsia="uk-UA"/>
                <w14:ligatures w14:val="none"/>
              </w:rPr>
              <w:t>Оптимізація навантаження, перерозподіл ресурсів, зміна графіків</w:t>
            </w:r>
          </w:p>
        </w:tc>
      </w:tr>
      <w:tr w:rsidR="00391419" w:rsidRPr="004C256F" w14:paraId="218F7F0E" w14:textId="77777777" w:rsidTr="00391419">
        <w:trPr>
          <w:tblCellSpacing w:w="15" w:type="dxa"/>
        </w:trPr>
        <w:tc>
          <w:tcPr>
            <w:tcW w:w="0" w:type="auto"/>
            <w:vAlign w:val="center"/>
            <w:hideMark/>
          </w:tcPr>
          <w:p w14:paraId="789A3864" w14:textId="77777777" w:rsidR="00391419" w:rsidRPr="004C256F" w:rsidRDefault="00391419" w:rsidP="00764983">
            <w:pPr>
              <w:spacing w:line="240" w:lineRule="auto"/>
              <w:ind w:firstLine="0"/>
              <w:jc w:val="left"/>
              <w:rPr>
                <w:rFonts w:eastAsia="Times New Roman" w:cs="Times New Roman"/>
                <w:kern w:val="0"/>
                <w:sz w:val="24"/>
                <w:lang w:eastAsia="uk-UA"/>
                <w14:ligatures w14:val="none"/>
              </w:rPr>
            </w:pPr>
            <w:r w:rsidRPr="004C256F">
              <w:rPr>
                <w:rFonts w:eastAsia="Times New Roman" w:cs="Times New Roman"/>
                <w:kern w:val="0"/>
                <w:sz w:val="24"/>
                <w:lang w:eastAsia="uk-UA"/>
                <w14:ligatures w14:val="none"/>
              </w:rPr>
              <w:t>Помилки при валідації та передачі результатів</w:t>
            </w:r>
          </w:p>
        </w:tc>
        <w:tc>
          <w:tcPr>
            <w:tcW w:w="0" w:type="auto"/>
            <w:vAlign w:val="center"/>
            <w:hideMark/>
          </w:tcPr>
          <w:p w14:paraId="4F724612" w14:textId="77777777" w:rsidR="00391419" w:rsidRPr="004C256F" w:rsidRDefault="00391419" w:rsidP="00764983">
            <w:pPr>
              <w:spacing w:line="240" w:lineRule="auto"/>
              <w:ind w:firstLine="0"/>
              <w:jc w:val="left"/>
              <w:rPr>
                <w:rFonts w:eastAsia="Times New Roman" w:cs="Times New Roman"/>
                <w:kern w:val="0"/>
                <w:sz w:val="24"/>
                <w:lang w:eastAsia="uk-UA"/>
                <w14:ligatures w14:val="none"/>
              </w:rPr>
            </w:pPr>
            <w:r w:rsidRPr="004C256F">
              <w:rPr>
                <w:rFonts w:eastAsia="Times New Roman" w:cs="Times New Roman"/>
                <w:kern w:val="0"/>
                <w:sz w:val="24"/>
                <w:lang w:eastAsia="uk-UA"/>
                <w14:ligatures w14:val="none"/>
              </w:rPr>
              <w:t>Дворівнева перевірка, автопідтвердження, ЛІС-контролі</w:t>
            </w:r>
          </w:p>
        </w:tc>
        <w:tc>
          <w:tcPr>
            <w:tcW w:w="0" w:type="auto"/>
            <w:vAlign w:val="center"/>
            <w:hideMark/>
          </w:tcPr>
          <w:p w14:paraId="6DF6F02F" w14:textId="77777777" w:rsidR="00391419" w:rsidRPr="004C256F" w:rsidRDefault="00391419" w:rsidP="00764983">
            <w:pPr>
              <w:spacing w:line="240" w:lineRule="auto"/>
              <w:ind w:firstLine="0"/>
              <w:jc w:val="left"/>
              <w:rPr>
                <w:rFonts w:eastAsia="Times New Roman" w:cs="Times New Roman"/>
                <w:kern w:val="0"/>
                <w:sz w:val="24"/>
                <w:lang w:eastAsia="uk-UA"/>
                <w14:ligatures w14:val="none"/>
              </w:rPr>
            </w:pPr>
            <w:r w:rsidRPr="004C256F">
              <w:rPr>
                <w:rFonts w:eastAsia="Times New Roman" w:cs="Times New Roman"/>
                <w:kern w:val="0"/>
                <w:sz w:val="24"/>
                <w:lang w:eastAsia="uk-UA"/>
                <w14:ligatures w14:val="none"/>
              </w:rPr>
              <w:t>Кількість виправлень результатів</w:t>
            </w:r>
          </w:p>
        </w:tc>
        <w:tc>
          <w:tcPr>
            <w:tcW w:w="0" w:type="auto"/>
            <w:vAlign w:val="center"/>
            <w:hideMark/>
          </w:tcPr>
          <w:p w14:paraId="35693E80" w14:textId="77777777" w:rsidR="00391419" w:rsidRPr="004C256F" w:rsidRDefault="00391419" w:rsidP="00764983">
            <w:pPr>
              <w:spacing w:line="240" w:lineRule="auto"/>
              <w:ind w:firstLine="0"/>
              <w:jc w:val="left"/>
              <w:rPr>
                <w:rFonts w:eastAsia="Times New Roman" w:cs="Times New Roman"/>
                <w:kern w:val="0"/>
                <w:sz w:val="24"/>
                <w:lang w:eastAsia="uk-UA"/>
                <w14:ligatures w14:val="none"/>
              </w:rPr>
            </w:pPr>
            <w:r w:rsidRPr="004C256F">
              <w:rPr>
                <w:rFonts w:eastAsia="Times New Roman" w:cs="Times New Roman"/>
                <w:kern w:val="0"/>
                <w:sz w:val="24"/>
                <w:lang w:eastAsia="uk-UA"/>
                <w14:ligatures w14:val="none"/>
              </w:rPr>
              <w:t>Перегляд правил валідації, оновлення ПЗ, навчання лікарів-лаборантів</w:t>
            </w:r>
          </w:p>
        </w:tc>
      </w:tr>
      <w:tr w:rsidR="00391419" w:rsidRPr="004C256F" w14:paraId="006F4EA3" w14:textId="77777777" w:rsidTr="00391419">
        <w:trPr>
          <w:tblCellSpacing w:w="15" w:type="dxa"/>
        </w:trPr>
        <w:tc>
          <w:tcPr>
            <w:tcW w:w="0" w:type="auto"/>
            <w:vAlign w:val="center"/>
            <w:hideMark/>
          </w:tcPr>
          <w:p w14:paraId="190A0BAA" w14:textId="77777777" w:rsidR="00391419" w:rsidRPr="004C256F" w:rsidRDefault="00391419" w:rsidP="00764983">
            <w:pPr>
              <w:spacing w:line="240" w:lineRule="auto"/>
              <w:ind w:firstLine="0"/>
              <w:jc w:val="left"/>
              <w:rPr>
                <w:rFonts w:eastAsia="Times New Roman" w:cs="Times New Roman"/>
                <w:kern w:val="0"/>
                <w:sz w:val="24"/>
                <w:lang w:eastAsia="uk-UA"/>
                <w14:ligatures w14:val="none"/>
              </w:rPr>
            </w:pPr>
            <w:r w:rsidRPr="004C256F">
              <w:rPr>
                <w:rFonts w:eastAsia="Times New Roman" w:cs="Times New Roman"/>
                <w:kern w:val="0"/>
                <w:sz w:val="24"/>
                <w:lang w:eastAsia="uk-UA"/>
                <w14:ligatures w14:val="none"/>
              </w:rPr>
              <w:t>Невдоволення клієнтів / пацієнтів</w:t>
            </w:r>
          </w:p>
        </w:tc>
        <w:tc>
          <w:tcPr>
            <w:tcW w:w="0" w:type="auto"/>
            <w:vAlign w:val="center"/>
            <w:hideMark/>
          </w:tcPr>
          <w:p w14:paraId="316E287D" w14:textId="77777777" w:rsidR="00391419" w:rsidRPr="004C256F" w:rsidRDefault="00391419" w:rsidP="00764983">
            <w:pPr>
              <w:spacing w:line="240" w:lineRule="auto"/>
              <w:ind w:firstLine="0"/>
              <w:jc w:val="left"/>
              <w:rPr>
                <w:rFonts w:eastAsia="Times New Roman" w:cs="Times New Roman"/>
                <w:kern w:val="0"/>
                <w:sz w:val="24"/>
                <w:lang w:eastAsia="uk-UA"/>
                <w14:ligatures w14:val="none"/>
              </w:rPr>
            </w:pPr>
            <w:r w:rsidRPr="004C256F">
              <w:rPr>
                <w:rFonts w:eastAsia="Times New Roman" w:cs="Times New Roman"/>
                <w:kern w:val="0"/>
                <w:sz w:val="24"/>
                <w:lang w:eastAsia="uk-UA"/>
                <w14:ligatures w14:val="none"/>
              </w:rPr>
              <w:t>Система роботи зі скаргами, зворотний зв’язок</w:t>
            </w:r>
          </w:p>
        </w:tc>
        <w:tc>
          <w:tcPr>
            <w:tcW w:w="0" w:type="auto"/>
            <w:vAlign w:val="center"/>
            <w:hideMark/>
          </w:tcPr>
          <w:p w14:paraId="6A1411EF" w14:textId="77777777" w:rsidR="00391419" w:rsidRPr="004C256F" w:rsidRDefault="00391419" w:rsidP="00764983">
            <w:pPr>
              <w:spacing w:line="240" w:lineRule="auto"/>
              <w:ind w:firstLine="0"/>
              <w:jc w:val="left"/>
              <w:rPr>
                <w:rFonts w:eastAsia="Times New Roman" w:cs="Times New Roman"/>
                <w:kern w:val="0"/>
                <w:sz w:val="24"/>
                <w:lang w:eastAsia="uk-UA"/>
                <w14:ligatures w14:val="none"/>
              </w:rPr>
            </w:pPr>
            <w:r w:rsidRPr="004C256F">
              <w:rPr>
                <w:rFonts w:eastAsia="Times New Roman" w:cs="Times New Roman"/>
                <w:kern w:val="0"/>
                <w:sz w:val="24"/>
                <w:lang w:eastAsia="uk-UA"/>
                <w14:ligatures w14:val="none"/>
              </w:rPr>
              <w:t>Кількість скарг, NPS/CSI</w:t>
            </w:r>
          </w:p>
        </w:tc>
        <w:tc>
          <w:tcPr>
            <w:tcW w:w="0" w:type="auto"/>
            <w:vAlign w:val="center"/>
            <w:hideMark/>
          </w:tcPr>
          <w:p w14:paraId="1F00E574" w14:textId="77777777" w:rsidR="00391419" w:rsidRPr="004C256F" w:rsidRDefault="00391419" w:rsidP="00764983">
            <w:pPr>
              <w:spacing w:line="240" w:lineRule="auto"/>
              <w:ind w:firstLine="0"/>
              <w:jc w:val="left"/>
              <w:rPr>
                <w:rFonts w:eastAsia="Times New Roman" w:cs="Times New Roman"/>
                <w:kern w:val="0"/>
                <w:sz w:val="24"/>
                <w:lang w:eastAsia="uk-UA"/>
                <w14:ligatures w14:val="none"/>
              </w:rPr>
            </w:pPr>
            <w:r w:rsidRPr="004C256F">
              <w:rPr>
                <w:rFonts w:eastAsia="Times New Roman" w:cs="Times New Roman"/>
                <w:kern w:val="0"/>
                <w:sz w:val="24"/>
                <w:lang w:eastAsia="uk-UA"/>
                <w14:ligatures w14:val="none"/>
              </w:rPr>
              <w:t>Аналіз причин, CAPA, покращення сервісних процесів</w:t>
            </w:r>
          </w:p>
        </w:tc>
      </w:tr>
    </w:tbl>
    <w:p w14:paraId="42DC908F" w14:textId="754B7D3C" w:rsidR="00391419" w:rsidRPr="00F35BDA" w:rsidRDefault="00F35BDA" w:rsidP="00F35BDA">
      <w:pPr>
        <w:ind w:firstLine="0"/>
        <w:rPr>
          <w:rFonts w:eastAsia="Times New Roman" w:cs="Times New Roman"/>
          <w:kern w:val="0"/>
          <w:szCs w:val="28"/>
          <w:lang w:eastAsia="uk-UA"/>
          <w14:ligatures w14:val="none"/>
        </w:rPr>
      </w:pPr>
      <w:r w:rsidRPr="00F35BDA">
        <w:rPr>
          <w:rFonts w:eastAsia="Times New Roman" w:cs="Times New Roman"/>
          <w:kern w:val="0"/>
          <w:szCs w:val="28"/>
          <w:lang w:eastAsia="uk-UA"/>
          <w14:ligatures w14:val="none"/>
        </w:rPr>
        <w:t>Джерело: сформовано автором.</w:t>
      </w:r>
    </w:p>
    <w:p w14:paraId="42CA56A1" w14:textId="77777777" w:rsidR="0010134B" w:rsidRPr="0010134B" w:rsidRDefault="0010134B" w:rsidP="0010134B">
      <w:pPr>
        <w:ind w:firstLine="708"/>
        <w:outlineLvl w:val="3"/>
        <w:rPr>
          <w:rFonts w:eastAsia="Times New Roman" w:cs="Times New Roman"/>
          <w:bCs/>
          <w:kern w:val="0"/>
          <w:szCs w:val="28"/>
          <w:lang w:eastAsia="uk-UA"/>
          <w14:ligatures w14:val="none"/>
        </w:rPr>
      </w:pPr>
      <w:r w:rsidRPr="0010134B">
        <w:rPr>
          <w:rFonts w:eastAsia="Times New Roman" w:cs="Times New Roman"/>
          <w:bCs/>
          <w:kern w:val="0"/>
          <w:szCs w:val="28"/>
          <w:lang w:eastAsia="uk-UA"/>
          <w14:ligatures w14:val="none"/>
        </w:rPr>
        <w:lastRenderedPageBreak/>
        <w:t>На основі проаналізованих даних ми розробили рекомендації для Навчально-виробничої лабораторії молекулярної патології ОНМедУ, яка демонструє практичну реалізацію ризик-орієнтованого підходу відповідно до вимог ISO 15189 та підтверджує його ефективність як інструменту підвищення якості й конкурентоспроможності лабораторних послуг.</w:t>
      </w:r>
    </w:p>
    <w:p w14:paraId="23024F4A" w14:textId="688E2E96" w:rsidR="005E580B" w:rsidRPr="0076118E" w:rsidRDefault="005E580B" w:rsidP="0076118E">
      <w:pPr>
        <w:pStyle w:val="a7"/>
        <w:numPr>
          <w:ilvl w:val="1"/>
          <w:numId w:val="13"/>
        </w:numPr>
        <w:ind w:left="142"/>
        <w:outlineLvl w:val="3"/>
        <w:rPr>
          <w:rFonts w:eastAsia="Times New Roman" w:cs="Times New Roman"/>
          <w:kern w:val="0"/>
          <w:szCs w:val="28"/>
          <w:lang w:eastAsia="uk-UA"/>
          <w14:ligatures w14:val="none"/>
        </w:rPr>
      </w:pPr>
      <w:r w:rsidRPr="0076118E">
        <w:rPr>
          <w:rFonts w:eastAsia="Times New Roman" w:cs="Times New Roman"/>
          <w:b/>
          <w:bCs/>
          <w:kern w:val="0"/>
          <w:szCs w:val="28"/>
          <w:lang w:eastAsia="uk-UA"/>
          <w14:ligatures w14:val="none"/>
        </w:rPr>
        <w:t>Концептуальна модель</w:t>
      </w:r>
      <w:r w:rsidRPr="0076118E">
        <w:rPr>
          <w:rFonts w:eastAsia="Times New Roman" w:cs="Times New Roman"/>
          <w:bCs/>
          <w:kern w:val="0"/>
          <w:szCs w:val="28"/>
          <w:lang w:eastAsia="uk-UA"/>
          <w14:ligatures w14:val="none"/>
        </w:rPr>
        <w:t>: «конкурентоспроможність через якість, ризик-менеджмент і клієнтоцентричність»</w:t>
      </w:r>
      <w:r w:rsidR="0010134B" w:rsidRPr="0076118E">
        <w:rPr>
          <w:rFonts w:eastAsia="Times New Roman" w:cs="Times New Roman"/>
          <w:bCs/>
          <w:kern w:val="0"/>
          <w:szCs w:val="28"/>
          <w:lang w:eastAsia="uk-UA"/>
          <w14:ligatures w14:val="none"/>
        </w:rPr>
        <w:t xml:space="preserve"> складається з наступних пунктів, які р</w:t>
      </w:r>
      <w:r w:rsidRPr="0076118E">
        <w:rPr>
          <w:rFonts w:eastAsia="Times New Roman" w:cs="Times New Roman"/>
          <w:kern w:val="0"/>
          <w:szCs w:val="28"/>
          <w:lang w:eastAsia="uk-UA"/>
          <w14:ligatures w14:val="none"/>
        </w:rPr>
        <w:t>екомендовано покласти в основу системи управління конкурентоспро</w:t>
      </w:r>
      <w:r w:rsidR="0010134B" w:rsidRPr="0076118E">
        <w:rPr>
          <w:rFonts w:eastAsia="Times New Roman" w:cs="Times New Roman"/>
          <w:kern w:val="0"/>
          <w:szCs w:val="28"/>
          <w:lang w:eastAsia="uk-UA"/>
          <w14:ligatures w14:val="none"/>
        </w:rPr>
        <w:t>можністю інтегровану модель і</w:t>
      </w:r>
      <w:r w:rsidRPr="0076118E">
        <w:rPr>
          <w:rFonts w:eastAsia="Times New Roman" w:cs="Times New Roman"/>
          <w:kern w:val="0"/>
          <w:szCs w:val="28"/>
          <w:lang w:eastAsia="uk-UA"/>
          <w14:ligatures w14:val="none"/>
        </w:rPr>
        <w:t xml:space="preserve"> поєднує</w:t>
      </w:r>
      <w:r w:rsidR="0010134B" w:rsidRPr="0076118E">
        <w:rPr>
          <w:rFonts w:eastAsia="Times New Roman" w:cs="Times New Roman"/>
          <w:kern w:val="0"/>
          <w:szCs w:val="28"/>
          <w:lang w:eastAsia="uk-UA"/>
          <w14:ligatures w14:val="none"/>
        </w:rPr>
        <w:t xml:space="preserve"> в собі</w:t>
      </w:r>
      <w:r w:rsidRPr="0076118E">
        <w:rPr>
          <w:rFonts w:eastAsia="Times New Roman" w:cs="Times New Roman"/>
          <w:kern w:val="0"/>
          <w:szCs w:val="28"/>
          <w:lang w:eastAsia="uk-UA"/>
          <w14:ligatures w14:val="none"/>
        </w:rPr>
        <w:t>:</w:t>
      </w:r>
    </w:p>
    <w:p w14:paraId="2AA88E85" w14:textId="73190998" w:rsidR="005E580B" w:rsidRPr="00FD5125" w:rsidRDefault="005E580B" w:rsidP="00BC29B6">
      <w:pPr>
        <w:numPr>
          <w:ilvl w:val="0"/>
          <w:numId w:val="18"/>
        </w:numPr>
        <w:ind w:left="0"/>
        <w:rPr>
          <w:rFonts w:eastAsia="Times New Roman" w:cs="Times New Roman"/>
          <w:kern w:val="0"/>
          <w:szCs w:val="28"/>
          <w:lang w:eastAsia="uk-UA"/>
          <w14:ligatures w14:val="none"/>
        </w:rPr>
      </w:pPr>
      <w:r w:rsidRPr="00FD5125">
        <w:rPr>
          <w:rFonts w:eastAsia="Times New Roman" w:cs="Times New Roman"/>
          <w:b/>
          <w:bCs/>
          <w:kern w:val="0"/>
          <w:szCs w:val="28"/>
          <w:lang w:eastAsia="uk-UA"/>
          <w14:ligatures w14:val="none"/>
        </w:rPr>
        <w:t>вимоги ISO 15189:2022</w:t>
      </w:r>
      <w:r w:rsidRPr="00FD5125">
        <w:rPr>
          <w:rFonts w:eastAsia="Times New Roman" w:cs="Times New Roman"/>
          <w:kern w:val="0"/>
          <w:szCs w:val="28"/>
          <w:lang w:eastAsia="uk-UA"/>
          <w14:ligatures w14:val="none"/>
        </w:rPr>
        <w:t xml:space="preserve"> як «каркас» менеджменту якості та компетентності медичних лабораторій (включно з плануванням дій щодо ризиків і можливостей удосконалення); </w:t>
      </w:r>
    </w:p>
    <w:p w14:paraId="1F70467B" w14:textId="651F89A0" w:rsidR="005E580B" w:rsidRPr="00FD5125" w:rsidRDefault="005E580B" w:rsidP="00BC29B6">
      <w:pPr>
        <w:numPr>
          <w:ilvl w:val="0"/>
          <w:numId w:val="18"/>
        </w:numPr>
        <w:ind w:left="0"/>
        <w:rPr>
          <w:rFonts w:eastAsia="Times New Roman" w:cs="Times New Roman"/>
          <w:kern w:val="0"/>
          <w:szCs w:val="28"/>
          <w:lang w:eastAsia="uk-UA"/>
          <w14:ligatures w14:val="none"/>
        </w:rPr>
      </w:pPr>
      <w:r w:rsidRPr="00FD5125">
        <w:rPr>
          <w:rFonts w:eastAsia="Times New Roman" w:cs="Times New Roman"/>
          <w:b/>
          <w:bCs/>
          <w:kern w:val="0"/>
          <w:szCs w:val="28"/>
          <w:lang w:eastAsia="uk-UA"/>
          <w14:ligatures w14:val="none"/>
        </w:rPr>
        <w:t>ризик-менеджмент ISO 31000:2018 / ДСТУ ISO 31000:2018</w:t>
      </w:r>
      <w:r w:rsidRPr="00FD5125">
        <w:rPr>
          <w:rFonts w:eastAsia="Times New Roman" w:cs="Times New Roman"/>
          <w:kern w:val="0"/>
          <w:szCs w:val="28"/>
          <w:lang w:eastAsia="uk-UA"/>
          <w14:ligatures w14:val="none"/>
        </w:rPr>
        <w:t xml:space="preserve"> як універсальну методологію ідентифікації, оцінювання та обробки ризиків; </w:t>
      </w:r>
    </w:p>
    <w:p w14:paraId="341CD10A" w14:textId="77777777" w:rsidR="0010134B" w:rsidRDefault="005E580B" w:rsidP="00BC29B6">
      <w:pPr>
        <w:numPr>
          <w:ilvl w:val="0"/>
          <w:numId w:val="18"/>
        </w:numPr>
        <w:ind w:left="0"/>
        <w:rPr>
          <w:rFonts w:eastAsia="Times New Roman" w:cs="Times New Roman"/>
          <w:kern w:val="0"/>
          <w:szCs w:val="28"/>
          <w:lang w:eastAsia="uk-UA"/>
          <w14:ligatures w14:val="none"/>
        </w:rPr>
      </w:pPr>
      <w:r w:rsidRPr="00FD5125">
        <w:rPr>
          <w:rFonts w:eastAsia="Times New Roman" w:cs="Times New Roman"/>
          <w:b/>
          <w:bCs/>
          <w:kern w:val="0"/>
          <w:szCs w:val="28"/>
          <w:lang w:eastAsia="uk-UA"/>
          <w14:ligatures w14:val="none"/>
        </w:rPr>
        <w:t>систему KPI/якісних індикаторів</w:t>
      </w:r>
      <w:r w:rsidRPr="00FD5125">
        <w:rPr>
          <w:rFonts w:eastAsia="Times New Roman" w:cs="Times New Roman"/>
          <w:kern w:val="0"/>
          <w:szCs w:val="28"/>
          <w:lang w:eastAsia="uk-UA"/>
          <w14:ligatures w14:val="none"/>
        </w:rPr>
        <w:t xml:space="preserve"> для всього «total testing process» (преаналітика–аналітика–постаналітика), як це обґрунтовано в сучасній лабораторній науці щодо ролі quality indicators та їх зв’язку з безпекою пацієнта; </w:t>
      </w:r>
    </w:p>
    <w:p w14:paraId="001442A8" w14:textId="7975B7E5" w:rsidR="00391419" w:rsidRPr="0010134B" w:rsidRDefault="005E580B" w:rsidP="00BC29B6">
      <w:pPr>
        <w:numPr>
          <w:ilvl w:val="0"/>
          <w:numId w:val="18"/>
        </w:numPr>
        <w:ind w:left="0"/>
        <w:rPr>
          <w:rFonts w:eastAsia="Times New Roman" w:cs="Times New Roman"/>
          <w:kern w:val="0"/>
          <w:szCs w:val="28"/>
          <w:lang w:eastAsia="uk-UA"/>
          <w14:ligatures w14:val="none"/>
        </w:rPr>
      </w:pPr>
      <w:r w:rsidRPr="0010134B">
        <w:rPr>
          <w:rFonts w:eastAsia="Times New Roman" w:cs="Times New Roman"/>
          <w:b/>
          <w:bCs/>
          <w:kern w:val="0"/>
          <w:szCs w:val="28"/>
          <w:lang w:eastAsia="uk-UA"/>
          <w14:ligatures w14:val="none"/>
        </w:rPr>
        <w:t>бенчмаркінг акредитованих практик</w:t>
      </w:r>
      <w:r w:rsidRPr="0010134B">
        <w:rPr>
          <w:rFonts w:eastAsia="Times New Roman" w:cs="Times New Roman"/>
          <w:kern w:val="0"/>
          <w:szCs w:val="28"/>
          <w:lang w:eastAsia="uk-UA"/>
          <w14:ligatures w14:val="none"/>
        </w:rPr>
        <w:t xml:space="preserve">: CSD LAB публічно комунікує підтвердження відповідності ISO 15189 (за ДСТУ EN ISO 15189:2015) та демонструє орієнтацію на стандарти/сертифікації як елемент довіри ринку. </w:t>
      </w:r>
    </w:p>
    <w:p w14:paraId="25B3524F" w14:textId="7D6F9D65" w:rsidR="005E580B" w:rsidRPr="00391419" w:rsidRDefault="005E580B" w:rsidP="00391419">
      <w:pPr>
        <w:ind w:firstLine="708"/>
        <w:rPr>
          <w:rFonts w:eastAsia="Times New Roman" w:cs="Times New Roman"/>
          <w:kern w:val="0"/>
          <w:szCs w:val="28"/>
          <w:lang w:eastAsia="uk-UA"/>
          <w14:ligatures w14:val="none"/>
        </w:rPr>
      </w:pPr>
      <w:r w:rsidRPr="00391419">
        <w:rPr>
          <w:rFonts w:eastAsia="Times New Roman" w:cs="Times New Roman"/>
          <w:kern w:val="0"/>
          <w:szCs w:val="28"/>
          <w:lang w:eastAsia="uk-UA"/>
          <w14:ligatures w14:val="none"/>
        </w:rPr>
        <w:t xml:space="preserve">У цій логіці конкурентоспроможність НВЛМП ОНМедУ доцільно визначати як здатність лабораторії </w:t>
      </w:r>
      <w:r w:rsidRPr="00391419">
        <w:rPr>
          <w:rFonts w:eastAsia="Times New Roman" w:cs="Times New Roman"/>
          <w:b/>
          <w:bCs/>
          <w:kern w:val="0"/>
          <w:szCs w:val="28"/>
          <w:lang w:eastAsia="uk-UA"/>
          <w14:ligatures w14:val="none"/>
        </w:rPr>
        <w:t>стабільно забезпечувати клінічну цінність результату</w:t>
      </w:r>
      <w:r w:rsidRPr="00391419">
        <w:rPr>
          <w:rFonts w:eastAsia="Times New Roman" w:cs="Times New Roman"/>
          <w:kern w:val="0"/>
          <w:szCs w:val="28"/>
          <w:lang w:eastAsia="uk-UA"/>
          <w14:ligatures w14:val="none"/>
        </w:rPr>
        <w:t xml:space="preserve"> (точність/простежуваність/порівнюваність), </w:t>
      </w:r>
      <w:r w:rsidRPr="00391419">
        <w:rPr>
          <w:rFonts w:eastAsia="Times New Roman" w:cs="Times New Roman"/>
          <w:b/>
          <w:bCs/>
          <w:kern w:val="0"/>
          <w:szCs w:val="28"/>
          <w:lang w:eastAsia="uk-UA"/>
          <w14:ligatures w14:val="none"/>
        </w:rPr>
        <w:t>операційну ефективність</w:t>
      </w:r>
      <w:r w:rsidRPr="00391419">
        <w:rPr>
          <w:rFonts w:eastAsia="Times New Roman" w:cs="Times New Roman"/>
          <w:kern w:val="0"/>
          <w:szCs w:val="28"/>
          <w:lang w:eastAsia="uk-UA"/>
          <w14:ligatures w14:val="none"/>
        </w:rPr>
        <w:t xml:space="preserve"> (TAT, відсоток переробок, відхилення IQC), </w:t>
      </w:r>
      <w:r w:rsidRPr="00391419">
        <w:rPr>
          <w:rFonts w:eastAsia="Times New Roman" w:cs="Times New Roman"/>
          <w:b/>
          <w:bCs/>
          <w:kern w:val="0"/>
          <w:szCs w:val="28"/>
          <w:lang w:eastAsia="uk-UA"/>
          <w14:ligatures w14:val="none"/>
        </w:rPr>
        <w:t>керованість ризиків</w:t>
      </w:r>
      <w:r w:rsidRPr="00391419">
        <w:rPr>
          <w:rFonts w:eastAsia="Times New Roman" w:cs="Times New Roman"/>
          <w:kern w:val="0"/>
          <w:szCs w:val="28"/>
          <w:lang w:eastAsia="uk-UA"/>
          <w14:ligatures w14:val="none"/>
        </w:rPr>
        <w:t xml:space="preserve"> і </w:t>
      </w:r>
      <w:r w:rsidRPr="00391419">
        <w:rPr>
          <w:rFonts w:eastAsia="Times New Roman" w:cs="Times New Roman"/>
          <w:b/>
          <w:bCs/>
          <w:kern w:val="0"/>
          <w:szCs w:val="28"/>
          <w:lang w:eastAsia="uk-UA"/>
          <w14:ligatures w14:val="none"/>
        </w:rPr>
        <w:t>позитивний клієнтський досвід</w:t>
      </w:r>
      <w:r w:rsidRPr="00391419">
        <w:rPr>
          <w:rFonts w:eastAsia="Times New Roman" w:cs="Times New Roman"/>
          <w:kern w:val="0"/>
          <w:szCs w:val="28"/>
          <w:lang w:eastAsia="uk-UA"/>
          <w14:ligatures w14:val="none"/>
        </w:rPr>
        <w:t xml:space="preserve"> (скарги, NPS/CSAT для сервісної компоненти), з прозорим підтвердженням якості через EQA. </w:t>
      </w:r>
    </w:p>
    <w:p w14:paraId="467DE99A" w14:textId="5C773AAE" w:rsidR="005E580B" w:rsidRPr="0076118E" w:rsidRDefault="005E580B" w:rsidP="0076118E">
      <w:pPr>
        <w:pStyle w:val="a7"/>
        <w:numPr>
          <w:ilvl w:val="1"/>
          <w:numId w:val="13"/>
        </w:numPr>
        <w:ind w:left="142"/>
        <w:outlineLvl w:val="3"/>
        <w:rPr>
          <w:rFonts w:eastAsia="Times New Roman" w:cs="Times New Roman"/>
          <w:kern w:val="0"/>
          <w:szCs w:val="28"/>
          <w:lang w:eastAsia="uk-UA"/>
          <w14:ligatures w14:val="none"/>
        </w:rPr>
      </w:pPr>
      <w:r w:rsidRPr="0076118E">
        <w:rPr>
          <w:rFonts w:eastAsia="Times New Roman" w:cs="Times New Roman"/>
          <w:b/>
          <w:bCs/>
          <w:kern w:val="0"/>
          <w:szCs w:val="28"/>
          <w:lang w:eastAsia="uk-UA"/>
          <w14:ligatures w14:val="none"/>
        </w:rPr>
        <w:t>Організаційна архітектура системи</w:t>
      </w:r>
      <w:r w:rsidRPr="0076118E">
        <w:rPr>
          <w:rFonts w:eastAsia="Times New Roman" w:cs="Times New Roman"/>
          <w:bCs/>
          <w:kern w:val="0"/>
          <w:szCs w:val="28"/>
          <w:lang w:eastAsia="uk-UA"/>
          <w14:ligatures w14:val="none"/>
        </w:rPr>
        <w:t>: ролі, процеси, дані</w:t>
      </w:r>
      <w:r w:rsidR="0010134B" w:rsidRPr="0076118E">
        <w:rPr>
          <w:rFonts w:eastAsia="Times New Roman" w:cs="Times New Roman"/>
          <w:bCs/>
          <w:kern w:val="0"/>
          <w:szCs w:val="28"/>
          <w:lang w:eastAsia="uk-UA"/>
          <w14:ligatures w14:val="none"/>
        </w:rPr>
        <w:t>:</w:t>
      </w:r>
      <w:r w:rsidR="0010134B" w:rsidRPr="0076118E">
        <w:rPr>
          <w:rFonts w:eastAsia="Times New Roman" w:cs="Times New Roman"/>
          <w:b/>
          <w:bCs/>
          <w:kern w:val="0"/>
          <w:szCs w:val="28"/>
          <w:lang w:eastAsia="uk-UA"/>
          <w14:ligatures w14:val="none"/>
        </w:rPr>
        <w:t xml:space="preserve"> </w:t>
      </w:r>
      <w:r w:rsidRPr="0076118E">
        <w:rPr>
          <w:rFonts w:eastAsia="Times New Roman" w:cs="Times New Roman"/>
          <w:kern w:val="0"/>
          <w:szCs w:val="28"/>
          <w:lang w:eastAsia="uk-UA"/>
          <w14:ligatures w14:val="none"/>
        </w:rPr>
        <w:t xml:space="preserve">Для практичного впровадження системи управління конкурентоспроможністю в НВЛМП </w:t>
      </w:r>
      <w:r w:rsidRPr="0076118E">
        <w:rPr>
          <w:rFonts w:eastAsia="Times New Roman" w:cs="Times New Roman"/>
          <w:kern w:val="0"/>
          <w:szCs w:val="28"/>
          <w:lang w:eastAsia="uk-UA"/>
          <w14:ligatures w14:val="none"/>
        </w:rPr>
        <w:lastRenderedPageBreak/>
        <w:t xml:space="preserve">ОНМедУ пропонується запровадити </w:t>
      </w:r>
      <w:r w:rsidRPr="0076118E">
        <w:rPr>
          <w:rFonts w:eastAsia="Times New Roman" w:cs="Times New Roman"/>
          <w:b/>
          <w:bCs/>
          <w:kern w:val="0"/>
          <w:szCs w:val="28"/>
          <w:lang w:eastAsia="uk-UA"/>
          <w14:ligatures w14:val="none"/>
        </w:rPr>
        <w:t>процесно-рольову архітектуру</w:t>
      </w:r>
      <w:r w:rsidRPr="0076118E">
        <w:rPr>
          <w:rFonts w:eastAsia="Times New Roman" w:cs="Times New Roman"/>
          <w:kern w:val="0"/>
          <w:szCs w:val="28"/>
          <w:lang w:eastAsia="uk-UA"/>
          <w14:ligatures w14:val="none"/>
        </w:rPr>
        <w:t xml:space="preserve"> (RACI) з мінімально необхідними контурами:</w:t>
      </w:r>
    </w:p>
    <w:p w14:paraId="6777897E" w14:textId="77777777" w:rsidR="005E580B" w:rsidRPr="00FD5125" w:rsidRDefault="005E580B" w:rsidP="00BC29B6">
      <w:pPr>
        <w:numPr>
          <w:ilvl w:val="0"/>
          <w:numId w:val="30"/>
        </w:numPr>
        <w:rPr>
          <w:rFonts w:eastAsia="Times New Roman" w:cs="Times New Roman"/>
          <w:kern w:val="0"/>
          <w:szCs w:val="28"/>
          <w:lang w:eastAsia="uk-UA"/>
          <w14:ligatures w14:val="none"/>
        </w:rPr>
      </w:pPr>
      <w:r w:rsidRPr="00FD5125">
        <w:rPr>
          <w:rFonts w:eastAsia="Times New Roman" w:cs="Times New Roman"/>
          <w:b/>
          <w:bCs/>
          <w:kern w:val="0"/>
          <w:szCs w:val="28"/>
          <w:lang w:eastAsia="uk-UA"/>
          <w14:ligatures w14:val="none"/>
        </w:rPr>
        <w:t>Контур управління якістю та ризиками</w:t>
      </w:r>
    </w:p>
    <w:p w14:paraId="6FE28ABA" w14:textId="77777777" w:rsidR="005E580B" w:rsidRPr="00FE0579" w:rsidRDefault="005E580B" w:rsidP="00BC29B6">
      <w:pPr>
        <w:pStyle w:val="a7"/>
        <w:numPr>
          <w:ilvl w:val="0"/>
          <w:numId w:val="31"/>
        </w:numPr>
        <w:ind w:left="0"/>
        <w:rPr>
          <w:rFonts w:eastAsia="Times New Roman" w:cs="Times New Roman"/>
          <w:kern w:val="0"/>
          <w:szCs w:val="28"/>
          <w:lang w:eastAsia="uk-UA"/>
          <w14:ligatures w14:val="none"/>
        </w:rPr>
      </w:pPr>
      <w:r w:rsidRPr="00FE0579">
        <w:rPr>
          <w:rFonts w:eastAsia="Times New Roman" w:cs="Times New Roman"/>
          <w:kern w:val="0"/>
          <w:szCs w:val="28"/>
          <w:lang w:eastAsia="uk-UA"/>
          <w14:ligatures w14:val="none"/>
        </w:rPr>
        <w:t>призначення відповідального за QMS/ISO 15189 (quality manager) та власників ключових процесів;</w:t>
      </w:r>
    </w:p>
    <w:p w14:paraId="60F0E73F" w14:textId="77777777" w:rsidR="005E580B" w:rsidRPr="00FE0579" w:rsidRDefault="005E580B" w:rsidP="00BC29B6">
      <w:pPr>
        <w:pStyle w:val="a7"/>
        <w:numPr>
          <w:ilvl w:val="0"/>
          <w:numId w:val="31"/>
        </w:numPr>
        <w:ind w:left="0"/>
        <w:rPr>
          <w:rFonts w:eastAsia="Times New Roman" w:cs="Times New Roman"/>
          <w:kern w:val="0"/>
          <w:szCs w:val="28"/>
          <w:lang w:eastAsia="uk-UA"/>
          <w14:ligatures w14:val="none"/>
        </w:rPr>
      </w:pPr>
      <w:r w:rsidRPr="00FE0579">
        <w:rPr>
          <w:rFonts w:eastAsia="Times New Roman" w:cs="Times New Roman"/>
          <w:kern w:val="0"/>
          <w:szCs w:val="28"/>
          <w:lang w:eastAsia="uk-UA"/>
          <w14:ligatures w14:val="none"/>
        </w:rPr>
        <w:t>реєстр ризиків (преаналітика: ідентифікація пацієнта/зразка; аналітика: валідація/калібрування; постаналітика: верифікація/передача результату);</w:t>
      </w:r>
    </w:p>
    <w:p w14:paraId="14E44876" w14:textId="0508029C" w:rsidR="005E580B" w:rsidRPr="00FE0579" w:rsidRDefault="005E580B" w:rsidP="00BC29B6">
      <w:pPr>
        <w:pStyle w:val="a7"/>
        <w:numPr>
          <w:ilvl w:val="0"/>
          <w:numId w:val="31"/>
        </w:numPr>
        <w:ind w:left="0"/>
        <w:rPr>
          <w:rFonts w:eastAsia="Times New Roman" w:cs="Times New Roman"/>
          <w:kern w:val="0"/>
          <w:szCs w:val="28"/>
          <w:lang w:eastAsia="uk-UA"/>
          <w14:ligatures w14:val="none"/>
        </w:rPr>
      </w:pPr>
      <w:r w:rsidRPr="00FE0579">
        <w:rPr>
          <w:rFonts w:eastAsia="Times New Roman" w:cs="Times New Roman"/>
          <w:kern w:val="0"/>
          <w:szCs w:val="28"/>
          <w:lang w:eastAsia="uk-UA"/>
          <w14:ligatures w14:val="none"/>
        </w:rPr>
        <w:t xml:space="preserve">узгодження коригувальних/запобіжних дій на основі даних IQC/EQA і невідповідностей. </w:t>
      </w:r>
    </w:p>
    <w:p w14:paraId="14BC91EA" w14:textId="77777777" w:rsidR="005E580B" w:rsidRPr="00FD5125" w:rsidRDefault="005E580B" w:rsidP="00BC29B6">
      <w:pPr>
        <w:numPr>
          <w:ilvl w:val="0"/>
          <w:numId w:val="30"/>
        </w:numPr>
        <w:ind w:left="0"/>
        <w:rPr>
          <w:rFonts w:eastAsia="Times New Roman" w:cs="Times New Roman"/>
          <w:kern w:val="0"/>
          <w:szCs w:val="28"/>
          <w:lang w:eastAsia="uk-UA"/>
          <w14:ligatures w14:val="none"/>
        </w:rPr>
      </w:pPr>
      <w:r w:rsidRPr="00FD5125">
        <w:rPr>
          <w:rFonts w:eastAsia="Times New Roman" w:cs="Times New Roman"/>
          <w:b/>
          <w:bCs/>
          <w:kern w:val="0"/>
          <w:szCs w:val="28"/>
          <w:lang w:eastAsia="uk-UA"/>
          <w14:ligatures w14:val="none"/>
        </w:rPr>
        <w:t>Контур операційної ефективності</w:t>
      </w:r>
    </w:p>
    <w:p w14:paraId="21367695" w14:textId="77777777" w:rsidR="005E580B" w:rsidRPr="00FE0579" w:rsidRDefault="005E580B" w:rsidP="00BC29B6">
      <w:pPr>
        <w:pStyle w:val="a7"/>
        <w:numPr>
          <w:ilvl w:val="0"/>
          <w:numId w:val="32"/>
        </w:numPr>
        <w:ind w:left="0"/>
        <w:rPr>
          <w:rFonts w:eastAsia="Times New Roman" w:cs="Times New Roman"/>
          <w:kern w:val="0"/>
          <w:szCs w:val="28"/>
          <w:lang w:eastAsia="uk-UA"/>
          <w14:ligatures w14:val="none"/>
        </w:rPr>
      </w:pPr>
      <w:r w:rsidRPr="00FE0579">
        <w:rPr>
          <w:rFonts w:eastAsia="Times New Roman" w:cs="Times New Roman"/>
          <w:kern w:val="0"/>
          <w:szCs w:val="28"/>
          <w:lang w:eastAsia="uk-UA"/>
          <w14:ligatures w14:val="none"/>
        </w:rPr>
        <w:t>стандартизація SOP та контроль виконання (навчально-виробничий формат лабораторії потребує особливої дисципліни SOP через ротацію персоналу/здобувачів);</w:t>
      </w:r>
    </w:p>
    <w:p w14:paraId="416FEAED" w14:textId="1DEA23ED" w:rsidR="005E580B" w:rsidRPr="00FE0579" w:rsidRDefault="005E580B" w:rsidP="00BC29B6">
      <w:pPr>
        <w:pStyle w:val="a7"/>
        <w:numPr>
          <w:ilvl w:val="0"/>
          <w:numId w:val="32"/>
        </w:numPr>
        <w:ind w:left="0"/>
        <w:rPr>
          <w:rFonts w:eastAsia="Times New Roman" w:cs="Times New Roman"/>
          <w:kern w:val="0"/>
          <w:szCs w:val="28"/>
          <w:lang w:eastAsia="uk-UA"/>
          <w14:ligatures w14:val="none"/>
        </w:rPr>
      </w:pPr>
      <w:r w:rsidRPr="00FE0579">
        <w:rPr>
          <w:rFonts w:eastAsia="Times New Roman" w:cs="Times New Roman"/>
          <w:kern w:val="0"/>
          <w:szCs w:val="28"/>
          <w:lang w:eastAsia="uk-UA"/>
          <w14:ligatures w14:val="none"/>
        </w:rPr>
        <w:t xml:space="preserve">цифровий облік інцидентів і відхилень (дефекти зразків, повтори, прострочені реагенти, відмови обладнання). </w:t>
      </w:r>
    </w:p>
    <w:p w14:paraId="7D9453CB" w14:textId="77777777" w:rsidR="005E580B" w:rsidRPr="00FD5125" w:rsidRDefault="005E580B" w:rsidP="00BC29B6">
      <w:pPr>
        <w:numPr>
          <w:ilvl w:val="0"/>
          <w:numId w:val="30"/>
        </w:numPr>
        <w:rPr>
          <w:rFonts w:eastAsia="Times New Roman" w:cs="Times New Roman"/>
          <w:kern w:val="0"/>
          <w:szCs w:val="28"/>
          <w:lang w:eastAsia="uk-UA"/>
          <w14:ligatures w14:val="none"/>
        </w:rPr>
      </w:pPr>
      <w:r w:rsidRPr="00FD5125">
        <w:rPr>
          <w:rFonts w:eastAsia="Times New Roman" w:cs="Times New Roman"/>
          <w:b/>
          <w:bCs/>
          <w:kern w:val="0"/>
          <w:szCs w:val="28"/>
          <w:lang w:eastAsia="uk-UA"/>
          <w14:ligatures w14:val="none"/>
        </w:rPr>
        <w:t>Контур клієнтського досвіду та ринку</w:t>
      </w:r>
    </w:p>
    <w:p w14:paraId="3E5FA0D0" w14:textId="77777777" w:rsidR="005E580B" w:rsidRPr="00FD5125" w:rsidRDefault="005E580B" w:rsidP="00BC29B6">
      <w:pPr>
        <w:numPr>
          <w:ilvl w:val="0"/>
          <w:numId w:val="19"/>
        </w:numPr>
        <w:ind w:left="0"/>
        <w:rPr>
          <w:rFonts w:eastAsia="Times New Roman" w:cs="Times New Roman"/>
          <w:kern w:val="0"/>
          <w:szCs w:val="28"/>
          <w:lang w:eastAsia="uk-UA"/>
          <w14:ligatures w14:val="none"/>
        </w:rPr>
      </w:pPr>
      <w:r w:rsidRPr="00FD5125">
        <w:rPr>
          <w:rFonts w:eastAsia="Times New Roman" w:cs="Times New Roman"/>
          <w:kern w:val="0"/>
          <w:szCs w:val="28"/>
          <w:lang w:eastAsia="uk-UA"/>
          <w14:ligatures w14:val="none"/>
        </w:rPr>
        <w:t>сегментація клієнтів (внутрішні клініки/кафедри ОНМедУ; зовнішні медзаклади-партнери; наукові проєкти);</w:t>
      </w:r>
    </w:p>
    <w:p w14:paraId="75A90E05" w14:textId="77777777" w:rsidR="005E580B" w:rsidRPr="00FD5125" w:rsidRDefault="005E580B" w:rsidP="00BC29B6">
      <w:pPr>
        <w:numPr>
          <w:ilvl w:val="0"/>
          <w:numId w:val="19"/>
        </w:numPr>
        <w:ind w:left="0"/>
        <w:rPr>
          <w:rFonts w:eastAsia="Times New Roman" w:cs="Times New Roman"/>
          <w:kern w:val="0"/>
          <w:szCs w:val="28"/>
          <w:lang w:eastAsia="uk-UA"/>
          <w14:ligatures w14:val="none"/>
        </w:rPr>
      </w:pPr>
      <w:r w:rsidRPr="00FD5125">
        <w:rPr>
          <w:rFonts w:eastAsia="Times New Roman" w:cs="Times New Roman"/>
          <w:kern w:val="0"/>
          <w:szCs w:val="28"/>
          <w:lang w:eastAsia="uk-UA"/>
          <w14:ligatures w14:val="none"/>
        </w:rPr>
        <w:t>регламент управління скаргами та зворотним зв’язком;</w:t>
      </w:r>
    </w:p>
    <w:p w14:paraId="3D5FDC05" w14:textId="1AC5712C" w:rsidR="00326A19" w:rsidRDefault="005E580B" w:rsidP="00BC29B6">
      <w:pPr>
        <w:numPr>
          <w:ilvl w:val="0"/>
          <w:numId w:val="19"/>
        </w:numPr>
        <w:ind w:left="0"/>
        <w:rPr>
          <w:rFonts w:eastAsia="Times New Roman" w:cs="Times New Roman"/>
          <w:kern w:val="0"/>
          <w:szCs w:val="28"/>
          <w:lang w:eastAsia="uk-UA"/>
          <w14:ligatures w14:val="none"/>
        </w:rPr>
      </w:pPr>
      <w:r w:rsidRPr="00FD5125">
        <w:rPr>
          <w:rFonts w:eastAsia="Times New Roman" w:cs="Times New Roman"/>
          <w:kern w:val="0"/>
          <w:szCs w:val="28"/>
          <w:lang w:eastAsia="uk-UA"/>
          <w14:ligatures w14:val="none"/>
        </w:rPr>
        <w:t>комунікаційна політика «доказової якості» (публічна звітність про участь в EQA, узагальнені KPI, без розкриття персональних даних).</w:t>
      </w:r>
    </w:p>
    <w:p w14:paraId="11DD58C4" w14:textId="733D3CD6" w:rsidR="00326A19" w:rsidRPr="00FD5125" w:rsidRDefault="00326A19" w:rsidP="00326A19">
      <w:pPr>
        <w:ind w:firstLine="0"/>
        <w:rPr>
          <w:rFonts w:eastAsia="Times New Roman" w:cs="Times New Roman"/>
          <w:kern w:val="0"/>
          <w:szCs w:val="28"/>
          <w:lang w:eastAsia="uk-UA"/>
          <w14:ligatures w14:val="none"/>
        </w:rPr>
      </w:pPr>
      <w:r>
        <w:t xml:space="preserve">Нижче подано узагальнену </w:t>
      </w:r>
      <w:r w:rsidRPr="00326A19">
        <w:rPr>
          <w:rStyle w:val="ae"/>
          <w:b w:val="0"/>
        </w:rPr>
        <w:t>таблицю організаційної архітектури системи управління конкурентоспроможністю</w:t>
      </w:r>
      <w:r w:rsidRPr="00326A19">
        <w:rPr>
          <w:b/>
        </w:rPr>
        <w:t xml:space="preserve"> </w:t>
      </w:r>
      <w:r w:rsidRPr="00326A19">
        <w:t xml:space="preserve">для </w:t>
      </w:r>
      <w:r w:rsidRPr="00326A19">
        <w:rPr>
          <w:rStyle w:val="ae"/>
          <w:b w:val="0"/>
        </w:rPr>
        <w:t>НВЛМП ОНМедУ</w:t>
      </w:r>
      <w:r>
        <w:t xml:space="preserve">, сформовану за принципом </w:t>
      </w:r>
      <w:r>
        <w:rPr>
          <w:rStyle w:val="af5"/>
        </w:rPr>
        <w:t>процесно-рольової (RACI) логіки</w:t>
      </w:r>
      <w:r>
        <w:t xml:space="preserve"> з фокусом на ролі, ключові процеси та управлінські дані (Табл.3.2.). </w:t>
      </w:r>
      <w:r>
        <w:rPr>
          <w:rFonts w:eastAsia="Times New Roman" w:cs="Times New Roman"/>
          <w:kern w:val="0"/>
          <w:szCs w:val="28"/>
          <w:lang w:eastAsia="uk-UA"/>
          <w14:ligatures w14:val="none"/>
        </w:rPr>
        <w:t>З</w:t>
      </w:r>
      <w:r w:rsidRPr="00326A19">
        <w:rPr>
          <w:rFonts w:eastAsia="Times New Roman" w:cs="Times New Roman"/>
          <w:kern w:val="0"/>
          <w:szCs w:val="28"/>
          <w:lang w:eastAsia="uk-UA"/>
          <w14:ligatures w14:val="none"/>
        </w:rPr>
        <w:t xml:space="preserve">апропонована організаційна архітектура забезпечує інтеграцію ролей, процесів і управлінських даних у єдину систему, що відповідає вимогам міжнародних стандартів і специфіці навчально-виробничої лабораторії медичного університету. </w:t>
      </w:r>
    </w:p>
    <w:p w14:paraId="755A23FC" w14:textId="77777777" w:rsidR="00D6636B" w:rsidRDefault="00D6636B" w:rsidP="00E768AE">
      <w:pPr>
        <w:ind w:firstLine="0"/>
        <w:jc w:val="right"/>
      </w:pPr>
    </w:p>
    <w:p w14:paraId="49BC2CC9" w14:textId="77777777" w:rsidR="00D6636B" w:rsidRDefault="00D6636B" w:rsidP="00E768AE">
      <w:pPr>
        <w:ind w:firstLine="0"/>
        <w:jc w:val="right"/>
      </w:pPr>
    </w:p>
    <w:p w14:paraId="62286455" w14:textId="55A22D99" w:rsidR="00326A19" w:rsidRDefault="00326A19" w:rsidP="00E768AE">
      <w:pPr>
        <w:ind w:firstLine="0"/>
        <w:jc w:val="right"/>
      </w:pPr>
      <w:r>
        <w:lastRenderedPageBreak/>
        <w:t xml:space="preserve">Таблиця 3.2. </w:t>
      </w:r>
    </w:p>
    <w:p w14:paraId="5194D2E1" w14:textId="203D13AC" w:rsidR="00326A19" w:rsidRPr="00326A19" w:rsidRDefault="00326A19" w:rsidP="00E768AE">
      <w:pPr>
        <w:ind w:firstLine="0"/>
        <w:jc w:val="center"/>
        <w:rPr>
          <w:rFonts w:eastAsia="Times New Roman" w:cs="Times New Roman"/>
          <w:b/>
          <w:kern w:val="0"/>
          <w:szCs w:val="28"/>
          <w:lang w:eastAsia="uk-UA"/>
          <w14:ligatures w14:val="none"/>
        </w:rPr>
      </w:pPr>
      <w:r w:rsidRPr="00326A19">
        <w:rPr>
          <w:b/>
        </w:rPr>
        <w:t>Організаційна архітектура системи управління конкурентоспроможністю НВЛМП ОНМедУ</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642"/>
        <w:gridCol w:w="2561"/>
        <w:gridCol w:w="2757"/>
        <w:gridCol w:w="2504"/>
      </w:tblGrid>
      <w:tr w:rsidR="00326A19" w:rsidRPr="00326A19" w14:paraId="14DF224B" w14:textId="77777777" w:rsidTr="00326A19">
        <w:trPr>
          <w:tblHeader/>
          <w:tblCellSpacing w:w="15" w:type="dxa"/>
        </w:trPr>
        <w:tc>
          <w:tcPr>
            <w:tcW w:w="0" w:type="auto"/>
            <w:vAlign w:val="center"/>
            <w:hideMark/>
          </w:tcPr>
          <w:p w14:paraId="556AE325" w14:textId="77777777" w:rsidR="00326A19" w:rsidRPr="00326A19" w:rsidRDefault="00326A19" w:rsidP="00326A19">
            <w:pPr>
              <w:spacing w:line="240" w:lineRule="auto"/>
              <w:ind w:firstLine="0"/>
              <w:jc w:val="center"/>
              <w:rPr>
                <w:rFonts w:eastAsia="Times New Roman" w:cs="Times New Roman"/>
                <w:b/>
                <w:bCs/>
                <w:kern w:val="0"/>
                <w:sz w:val="24"/>
                <w:lang w:eastAsia="uk-UA"/>
                <w14:ligatures w14:val="none"/>
              </w:rPr>
            </w:pPr>
            <w:r w:rsidRPr="00326A19">
              <w:rPr>
                <w:rFonts w:eastAsia="Times New Roman" w:cs="Times New Roman"/>
                <w:b/>
                <w:bCs/>
                <w:kern w:val="0"/>
                <w:sz w:val="24"/>
                <w:lang w:eastAsia="uk-UA"/>
                <w14:ligatures w14:val="none"/>
              </w:rPr>
              <w:t>Контур системи</w:t>
            </w:r>
          </w:p>
        </w:tc>
        <w:tc>
          <w:tcPr>
            <w:tcW w:w="0" w:type="auto"/>
            <w:vAlign w:val="center"/>
            <w:hideMark/>
          </w:tcPr>
          <w:p w14:paraId="0098E161" w14:textId="77777777" w:rsidR="00326A19" w:rsidRPr="00326A19" w:rsidRDefault="00326A19" w:rsidP="00326A19">
            <w:pPr>
              <w:spacing w:line="240" w:lineRule="auto"/>
              <w:ind w:firstLine="0"/>
              <w:jc w:val="center"/>
              <w:rPr>
                <w:rFonts w:eastAsia="Times New Roman" w:cs="Times New Roman"/>
                <w:b/>
                <w:bCs/>
                <w:kern w:val="0"/>
                <w:sz w:val="24"/>
                <w:lang w:eastAsia="uk-UA"/>
                <w14:ligatures w14:val="none"/>
              </w:rPr>
            </w:pPr>
            <w:r w:rsidRPr="00326A19">
              <w:rPr>
                <w:rFonts w:eastAsia="Times New Roman" w:cs="Times New Roman"/>
                <w:b/>
                <w:bCs/>
                <w:kern w:val="0"/>
                <w:sz w:val="24"/>
                <w:lang w:eastAsia="uk-UA"/>
                <w14:ligatures w14:val="none"/>
              </w:rPr>
              <w:t>Ключові ролі (RACI-логіка)</w:t>
            </w:r>
          </w:p>
        </w:tc>
        <w:tc>
          <w:tcPr>
            <w:tcW w:w="0" w:type="auto"/>
            <w:vAlign w:val="center"/>
            <w:hideMark/>
          </w:tcPr>
          <w:p w14:paraId="040AFF0A" w14:textId="77777777" w:rsidR="00326A19" w:rsidRPr="00326A19" w:rsidRDefault="00326A19" w:rsidP="00326A19">
            <w:pPr>
              <w:spacing w:line="240" w:lineRule="auto"/>
              <w:ind w:firstLine="0"/>
              <w:jc w:val="center"/>
              <w:rPr>
                <w:rFonts w:eastAsia="Times New Roman" w:cs="Times New Roman"/>
                <w:b/>
                <w:bCs/>
                <w:kern w:val="0"/>
                <w:sz w:val="24"/>
                <w:lang w:eastAsia="uk-UA"/>
                <w14:ligatures w14:val="none"/>
              </w:rPr>
            </w:pPr>
            <w:r w:rsidRPr="00326A19">
              <w:rPr>
                <w:rFonts w:eastAsia="Times New Roman" w:cs="Times New Roman"/>
                <w:b/>
                <w:bCs/>
                <w:kern w:val="0"/>
                <w:sz w:val="24"/>
                <w:lang w:eastAsia="uk-UA"/>
                <w14:ligatures w14:val="none"/>
              </w:rPr>
              <w:t>Основні процеси</w:t>
            </w:r>
          </w:p>
        </w:tc>
        <w:tc>
          <w:tcPr>
            <w:tcW w:w="0" w:type="auto"/>
            <w:vAlign w:val="center"/>
            <w:hideMark/>
          </w:tcPr>
          <w:p w14:paraId="34E6C9F9" w14:textId="77777777" w:rsidR="00326A19" w:rsidRPr="00326A19" w:rsidRDefault="00326A19" w:rsidP="00326A19">
            <w:pPr>
              <w:spacing w:line="240" w:lineRule="auto"/>
              <w:ind w:firstLine="0"/>
              <w:jc w:val="center"/>
              <w:rPr>
                <w:rFonts w:eastAsia="Times New Roman" w:cs="Times New Roman"/>
                <w:b/>
                <w:bCs/>
                <w:kern w:val="0"/>
                <w:sz w:val="24"/>
                <w:lang w:eastAsia="uk-UA"/>
                <w14:ligatures w14:val="none"/>
              </w:rPr>
            </w:pPr>
            <w:r w:rsidRPr="00326A19">
              <w:rPr>
                <w:rFonts w:eastAsia="Times New Roman" w:cs="Times New Roman"/>
                <w:b/>
                <w:bCs/>
                <w:kern w:val="0"/>
                <w:sz w:val="24"/>
                <w:lang w:eastAsia="uk-UA"/>
                <w14:ligatures w14:val="none"/>
              </w:rPr>
              <w:t>Управлінські дані та інструменти</w:t>
            </w:r>
          </w:p>
        </w:tc>
      </w:tr>
      <w:tr w:rsidR="00326A19" w:rsidRPr="00326A19" w14:paraId="5A288017" w14:textId="77777777" w:rsidTr="00326A19">
        <w:trPr>
          <w:tblCellSpacing w:w="15" w:type="dxa"/>
        </w:trPr>
        <w:tc>
          <w:tcPr>
            <w:tcW w:w="0" w:type="auto"/>
            <w:vAlign w:val="center"/>
            <w:hideMark/>
          </w:tcPr>
          <w:p w14:paraId="4F3360B6" w14:textId="77777777" w:rsidR="00326A19" w:rsidRPr="00326A19" w:rsidRDefault="00326A19" w:rsidP="00326A19">
            <w:pPr>
              <w:spacing w:line="240" w:lineRule="auto"/>
              <w:ind w:firstLine="0"/>
              <w:jc w:val="left"/>
              <w:rPr>
                <w:rFonts w:eastAsia="Times New Roman" w:cs="Times New Roman"/>
                <w:kern w:val="0"/>
                <w:sz w:val="24"/>
                <w:lang w:eastAsia="uk-UA"/>
                <w14:ligatures w14:val="none"/>
              </w:rPr>
            </w:pPr>
            <w:r w:rsidRPr="00326A19">
              <w:rPr>
                <w:rFonts w:eastAsia="Times New Roman" w:cs="Times New Roman"/>
                <w:b/>
                <w:bCs/>
                <w:kern w:val="0"/>
                <w:sz w:val="24"/>
                <w:lang w:eastAsia="uk-UA"/>
                <w14:ligatures w14:val="none"/>
              </w:rPr>
              <w:t>Контур управління якістю та ризиками</w:t>
            </w:r>
          </w:p>
        </w:tc>
        <w:tc>
          <w:tcPr>
            <w:tcW w:w="0" w:type="auto"/>
            <w:vAlign w:val="center"/>
            <w:hideMark/>
          </w:tcPr>
          <w:p w14:paraId="011216ED" w14:textId="77777777" w:rsidR="00326A19" w:rsidRPr="00326A19" w:rsidRDefault="00326A19" w:rsidP="00326A19">
            <w:pPr>
              <w:spacing w:line="240" w:lineRule="auto"/>
              <w:ind w:firstLine="0"/>
              <w:jc w:val="left"/>
              <w:rPr>
                <w:rFonts w:eastAsia="Times New Roman" w:cs="Times New Roman"/>
                <w:kern w:val="0"/>
                <w:sz w:val="24"/>
                <w:lang w:eastAsia="uk-UA"/>
                <w14:ligatures w14:val="none"/>
              </w:rPr>
            </w:pPr>
            <w:r w:rsidRPr="00326A19">
              <w:rPr>
                <w:rFonts w:eastAsia="Times New Roman" w:cs="Times New Roman"/>
                <w:kern w:val="0"/>
                <w:sz w:val="24"/>
                <w:lang w:eastAsia="uk-UA"/>
                <w14:ligatures w14:val="none"/>
              </w:rPr>
              <w:t>• Керівник лабораторії (A) • Відповідальний за QMS / ISO 15189 (Quality Manager) (R) • Власники процесів: преаналітика, аналітика, постаналітика (R) • Персонал лабораторії, здобувачі освіти (C/I)</w:t>
            </w:r>
          </w:p>
        </w:tc>
        <w:tc>
          <w:tcPr>
            <w:tcW w:w="0" w:type="auto"/>
            <w:vAlign w:val="center"/>
            <w:hideMark/>
          </w:tcPr>
          <w:p w14:paraId="2E063400" w14:textId="77777777" w:rsidR="00326A19" w:rsidRPr="00326A19" w:rsidRDefault="00326A19" w:rsidP="00326A19">
            <w:pPr>
              <w:spacing w:line="240" w:lineRule="auto"/>
              <w:ind w:firstLine="0"/>
              <w:jc w:val="left"/>
              <w:rPr>
                <w:rFonts w:eastAsia="Times New Roman" w:cs="Times New Roman"/>
                <w:kern w:val="0"/>
                <w:sz w:val="24"/>
                <w:lang w:eastAsia="uk-UA"/>
                <w14:ligatures w14:val="none"/>
              </w:rPr>
            </w:pPr>
            <w:r w:rsidRPr="00326A19">
              <w:rPr>
                <w:rFonts w:eastAsia="Times New Roman" w:cs="Times New Roman"/>
                <w:kern w:val="0"/>
                <w:sz w:val="24"/>
                <w:lang w:eastAsia="uk-UA"/>
                <w14:ligatures w14:val="none"/>
              </w:rPr>
              <w:t>• Функціонування системи менеджменту якості відповідно до ISO 15189 • Ідентифікація, оцінка та перегляд ризиків лабораторного циклу • Управління невідповідностями, CAPA • Аналіз результатів IQC/EQA</w:t>
            </w:r>
          </w:p>
        </w:tc>
        <w:tc>
          <w:tcPr>
            <w:tcW w:w="0" w:type="auto"/>
            <w:vAlign w:val="center"/>
            <w:hideMark/>
          </w:tcPr>
          <w:p w14:paraId="3F05BCCB" w14:textId="77777777" w:rsidR="00326A19" w:rsidRPr="00326A19" w:rsidRDefault="00326A19" w:rsidP="00326A19">
            <w:pPr>
              <w:spacing w:line="240" w:lineRule="auto"/>
              <w:ind w:firstLine="0"/>
              <w:jc w:val="left"/>
              <w:rPr>
                <w:rFonts w:eastAsia="Times New Roman" w:cs="Times New Roman"/>
                <w:kern w:val="0"/>
                <w:sz w:val="24"/>
                <w:lang w:eastAsia="uk-UA"/>
                <w14:ligatures w14:val="none"/>
              </w:rPr>
            </w:pPr>
            <w:r w:rsidRPr="00326A19">
              <w:rPr>
                <w:rFonts w:eastAsia="Times New Roman" w:cs="Times New Roman"/>
                <w:kern w:val="0"/>
                <w:sz w:val="24"/>
                <w:lang w:eastAsia="uk-UA"/>
                <w14:ligatures w14:val="none"/>
              </w:rPr>
              <w:t>• Реєстр ризиків (pre-/intra-/post-analytical) • Журнал невідповідностей і коригувальних дій • Дані внутрішнього контролю якості (IQC) • Звіти EQA • Протоколи аудитів і аналізу з боку керівництва</w:t>
            </w:r>
          </w:p>
        </w:tc>
      </w:tr>
      <w:tr w:rsidR="00326A19" w:rsidRPr="00326A19" w14:paraId="1D327289" w14:textId="77777777" w:rsidTr="00326A19">
        <w:trPr>
          <w:tblCellSpacing w:w="15" w:type="dxa"/>
        </w:trPr>
        <w:tc>
          <w:tcPr>
            <w:tcW w:w="0" w:type="auto"/>
            <w:vAlign w:val="center"/>
            <w:hideMark/>
          </w:tcPr>
          <w:p w14:paraId="5EC6C753" w14:textId="77777777" w:rsidR="00326A19" w:rsidRPr="00326A19" w:rsidRDefault="00326A19" w:rsidP="00326A19">
            <w:pPr>
              <w:spacing w:line="240" w:lineRule="auto"/>
              <w:ind w:firstLine="0"/>
              <w:jc w:val="left"/>
              <w:rPr>
                <w:rFonts w:eastAsia="Times New Roman" w:cs="Times New Roman"/>
                <w:kern w:val="0"/>
                <w:sz w:val="24"/>
                <w:lang w:eastAsia="uk-UA"/>
                <w14:ligatures w14:val="none"/>
              </w:rPr>
            </w:pPr>
            <w:r w:rsidRPr="00326A19">
              <w:rPr>
                <w:rFonts w:eastAsia="Times New Roman" w:cs="Times New Roman"/>
                <w:b/>
                <w:bCs/>
                <w:kern w:val="0"/>
                <w:sz w:val="24"/>
                <w:lang w:eastAsia="uk-UA"/>
                <w14:ligatures w14:val="none"/>
              </w:rPr>
              <w:t>Контур операційної ефективності</w:t>
            </w:r>
          </w:p>
        </w:tc>
        <w:tc>
          <w:tcPr>
            <w:tcW w:w="0" w:type="auto"/>
            <w:vAlign w:val="center"/>
            <w:hideMark/>
          </w:tcPr>
          <w:p w14:paraId="0AD9943F" w14:textId="77777777" w:rsidR="00326A19" w:rsidRPr="00326A19" w:rsidRDefault="00326A19" w:rsidP="00326A19">
            <w:pPr>
              <w:spacing w:line="240" w:lineRule="auto"/>
              <w:ind w:firstLine="0"/>
              <w:jc w:val="left"/>
              <w:rPr>
                <w:rFonts w:eastAsia="Times New Roman" w:cs="Times New Roman"/>
                <w:kern w:val="0"/>
                <w:sz w:val="24"/>
                <w:lang w:eastAsia="uk-UA"/>
                <w14:ligatures w14:val="none"/>
              </w:rPr>
            </w:pPr>
            <w:r w:rsidRPr="00326A19">
              <w:rPr>
                <w:rFonts w:eastAsia="Times New Roman" w:cs="Times New Roman"/>
                <w:kern w:val="0"/>
                <w:sz w:val="24"/>
                <w:lang w:eastAsia="uk-UA"/>
                <w14:ligatures w14:val="none"/>
              </w:rPr>
              <w:t>• Завідувач лабораторії / операційний координатор (A) • Власники SOP і відповідальні за обладнання (R) • Лаборанти, інтерни, здобувачі (C/I)</w:t>
            </w:r>
          </w:p>
        </w:tc>
        <w:tc>
          <w:tcPr>
            <w:tcW w:w="0" w:type="auto"/>
            <w:vAlign w:val="center"/>
            <w:hideMark/>
          </w:tcPr>
          <w:p w14:paraId="5818E73D" w14:textId="77777777" w:rsidR="00326A19" w:rsidRPr="00326A19" w:rsidRDefault="00326A19" w:rsidP="00326A19">
            <w:pPr>
              <w:spacing w:line="240" w:lineRule="auto"/>
              <w:ind w:firstLine="0"/>
              <w:jc w:val="left"/>
              <w:rPr>
                <w:rFonts w:eastAsia="Times New Roman" w:cs="Times New Roman"/>
                <w:kern w:val="0"/>
                <w:sz w:val="24"/>
                <w:lang w:eastAsia="uk-UA"/>
                <w14:ligatures w14:val="none"/>
              </w:rPr>
            </w:pPr>
            <w:r w:rsidRPr="00326A19">
              <w:rPr>
                <w:rFonts w:eastAsia="Times New Roman" w:cs="Times New Roman"/>
                <w:kern w:val="0"/>
                <w:sz w:val="24"/>
                <w:lang w:eastAsia="uk-UA"/>
                <w14:ligatures w14:val="none"/>
              </w:rPr>
              <w:t>• Розробка, актуалізація та дотримання SOP • Навчання і допуск персоналу до методик • Управління інцидентами та відхиленнями • Контроль використання реагентів і стану обладнання</w:t>
            </w:r>
          </w:p>
        </w:tc>
        <w:tc>
          <w:tcPr>
            <w:tcW w:w="0" w:type="auto"/>
            <w:vAlign w:val="center"/>
            <w:hideMark/>
          </w:tcPr>
          <w:p w14:paraId="4E6BEB65" w14:textId="77777777" w:rsidR="00326A19" w:rsidRPr="00326A19" w:rsidRDefault="00326A19" w:rsidP="00326A19">
            <w:pPr>
              <w:spacing w:line="240" w:lineRule="auto"/>
              <w:ind w:firstLine="0"/>
              <w:jc w:val="left"/>
              <w:rPr>
                <w:rFonts w:eastAsia="Times New Roman" w:cs="Times New Roman"/>
                <w:kern w:val="0"/>
                <w:sz w:val="24"/>
                <w:lang w:eastAsia="uk-UA"/>
                <w14:ligatures w14:val="none"/>
              </w:rPr>
            </w:pPr>
            <w:r w:rsidRPr="00326A19">
              <w:rPr>
                <w:rFonts w:eastAsia="Times New Roman" w:cs="Times New Roman"/>
                <w:kern w:val="0"/>
                <w:sz w:val="24"/>
                <w:lang w:eastAsia="uk-UA"/>
                <w14:ligatures w14:val="none"/>
              </w:rPr>
              <w:t>• Реєстр SOP і записів навчання • Цифровий журнал інцидентів (дефекти зразків, повтори, відмови обладнання) • Дані щодо TAT, повторних досліджень • Облік реагентів і калібрувань</w:t>
            </w:r>
          </w:p>
        </w:tc>
      </w:tr>
      <w:tr w:rsidR="00326A19" w:rsidRPr="00326A19" w14:paraId="7144CE2F" w14:textId="77777777" w:rsidTr="00326A19">
        <w:trPr>
          <w:tblCellSpacing w:w="15" w:type="dxa"/>
        </w:trPr>
        <w:tc>
          <w:tcPr>
            <w:tcW w:w="0" w:type="auto"/>
            <w:vAlign w:val="center"/>
            <w:hideMark/>
          </w:tcPr>
          <w:p w14:paraId="3360BA60" w14:textId="77777777" w:rsidR="00326A19" w:rsidRPr="00326A19" w:rsidRDefault="00326A19" w:rsidP="00326A19">
            <w:pPr>
              <w:spacing w:line="240" w:lineRule="auto"/>
              <w:ind w:firstLine="0"/>
              <w:jc w:val="left"/>
              <w:rPr>
                <w:rFonts w:eastAsia="Times New Roman" w:cs="Times New Roman"/>
                <w:kern w:val="0"/>
                <w:sz w:val="24"/>
                <w:lang w:eastAsia="uk-UA"/>
                <w14:ligatures w14:val="none"/>
              </w:rPr>
            </w:pPr>
            <w:r w:rsidRPr="00326A19">
              <w:rPr>
                <w:rFonts w:eastAsia="Times New Roman" w:cs="Times New Roman"/>
                <w:b/>
                <w:bCs/>
                <w:kern w:val="0"/>
                <w:sz w:val="24"/>
                <w:lang w:eastAsia="uk-UA"/>
                <w14:ligatures w14:val="none"/>
              </w:rPr>
              <w:t>Контур клієнтського досвіду та ринку</w:t>
            </w:r>
          </w:p>
        </w:tc>
        <w:tc>
          <w:tcPr>
            <w:tcW w:w="0" w:type="auto"/>
            <w:vAlign w:val="center"/>
            <w:hideMark/>
          </w:tcPr>
          <w:p w14:paraId="20DACF17" w14:textId="77777777" w:rsidR="00326A19" w:rsidRPr="00326A19" w:rsidRDefault="00326A19" w:rsidP="00326A19">
            <w:pPr>
              <w:spacing w:line="240" w:lineRule="auto"/>
              <w:ind w:firstLine="0"/>
              <w:jc w:val="left"/>
              <w:rPr>
                <w:rFonts w:eastAsia="Times New Roman" w:cs="Times New Roman"/>
                <w:kern w:val="0"/>
                <w:sz w:val="24"/>
                <w:lang w:eastAsia="uk-UA"/>
                <w14:ligatures w14:val="none"/>
              </w:rPr>
            </w:pPr>
            <w:r w:rsidRPr="00326A19">
              <w:rPr>
                <w:rFonts w:eastAsia="Times New Roman" w:cs="Times New Roman"/>
                <w:kern w:val="0"/>
                <w:sz w:val="24"/>
                <w:lang w:eastAsia="uk-UA"/>
                <w14:ligatures w14:val="none"/>
              </w:rPr>
              <w:t>• Керівник лабораторії (A) • Відповідальний за взаємодію з клініками та партнерами (R) • Адміністративний персонал (C)</w:t>
            </w:r>
          </w:p>
        </w:tc>
        <w:tc>
          <w:tcPr>
            <w:tcW w:w="0" w:type="auto"/>
            <w:vAlign w:val="center"/>
            <w:hideMark/>
          </w:tcPr>
          <w:p w14:paraId="05477382" w14:textId="77777777" w:rsidR="00326A19" w:rsidRPr="00326A19" w:rsidRDefault="00326A19" w:rsidP="00326A19">
            <w:pPr>
              <w:spacing w:line="240" w:lineRule="auto"/>
              <w:ind w:firstLine="0"/>
              <w:jc w:val="left"/>
              <w:rPr>
                <w:rFonts w:eastAsia="Times New Roman" w:cs="Times New Roman"/>
                <w:kern w:val="0"/>
                <w:sz w:val="24"/>
                <w:lang w:eastAsia="uk-UA"/>
                <w14:ligatures w14:val="none"/>
              </w:rPr>
            </w:pPr>
            <w:r w:rsidRPr="00326A19">
              <w:rPr>
                <w:rFonts w:eastAsia="Times New Roman" w:cs="Times New Roman"/>
                <w:kern w:val="0"/>
                <w:sz w:val="24"/>
                <w:lang w:eastAsia="uk-UA"/>
                <w14:ligatures w14:val="none"/>
              </w:rPr>
              <w:t>• Сегментація клієнтів (внутрішні клініки/кафедри; зовнішні партнери; наукові проєкти) • Управління зверненнями, скаргами та зворотним зв’язком • Формування та реалізація комунікаційної політики «доказової якості»</w:t>
            </w:r>
          </w:p>
        </w:tc>
        <w:tc>
          <w:tcPr>
            <w:tcW w:w="0" w:type="auto"/>
            <w:vAlign w:val="center"/>
            <w:hideMark/>
          </w:tcPr>
          <w:p w14:paraId="21270703" w14:textId="77777777" w:rsidR="00326A19" w:rsidRPr="00326A19" w:rsidRDefault="00326A19" w:rsidP="00326A19">
            <w:pPr>
              <w:spacing w:line="240" w:lineRule="auto"/>
              <w:ind w:firstLine="0"/>
              <w:jc w:val="left"/>
              <w:rPr>
                <w:rFonts w:eastAsia="Times New Roman" w:cs="Times New Roman"/>
                <w:kern w:val="0"/>
                <w:sz w:val="24"/>
                <w:lang w:eastAsia="uk-UA"/>
                <w14:ligatures w14:val="none"/>
              </w:rPr>
            </w:pPr>
            <w:r w:rsidRPr="00326A19">
              <w:rPr>
                <w:rFonts w:eastAsia="Times New Roman" w:cs="Times New Roman"/>
                <w:kern w:val="0"/>
                <w:sz w:val="24"/>
                <w:lang w:eastAsia="uk-UA"/>
                <w14:ligatures w14:val="none"/>
              </w:rPr>
              <w:t>• Реєстр клієнтів і партнерів • Журнал скарг і пропозицій • Узагальнені KPI сервісу (TAT, частота помилок, виконання SLA) • Публічні звіти про участь у EQA та систему якості (без персональних даних)</w:t>
            </w:r>
          </w:p>
        </w:tc>
      </w:tr>
    </w:tbl>
    <w:p w14:paraId="15128FBB" w14:textId="4B533F05" w:rsidR="00E768AE" w:rsidRDefault="00E768AE" w:rsidP="00326A19">
      <w:pPr>
        <w:ind w:firstLine="708"/>
        <w:rPr>
          <w:rFonts w:eastAsia="Times New Roman" w:cs="Times New Roman"/>
          <w:kern w:val="0"/>
          <w:szCs w:val="28"/>
          <w:lang w:eastAsia="uk-UA"/>
          <w14:ligatures w14:val="none"/>
        </w:rPr>
      </w:pPr>
      <w:r w:rsidRPr="00E768AE">
        <w:rPr>
          <w:rFonts w:eastAsia="Times New Roman" w:cs="Times New Roman"/>
          <w:kern w:val="0"/>
          <w:szCs w:val="28"/>
          <w:lang w:eastAsia="uk-UA"/>
          <w14:ligatures w14:val="none"/>
        </w:rPr>
        <w:t>Джерело: сформовано автором.</w:t>
      </w:r>
    </w:p>
    <w:p w14:paraId="77751730" w14:textId="1A0FD3BD" w:rsidR="00326A19" w:rsidRDefault="00E768AE" w:rsidP="00326A19">
      <w:pPr>
        <w:ind w:firstLine="708"/>
        <w:rPr>
          <w:rFonts w:eastAsia="Times New Roman" w:cs="Times New Roman"/>
          <w:kern w:val="0"/>
          <w:szCs w:val="28"/>
          <w:lang w:eastAsia="uk-UA"/>
          <w14:ligatures w14:val="none"/>
        </w:rPr>
      </w:pPr>
      <w:r w:rsidRPr="00326A19">
        <w:rPr>
          <w:rFonts w:eastAsia="Times New Roman" w:cs="Times New Roman"/>
          <w:kern w:val="0"/>
          <w:szCs w:val="28"/>
          <w:lang w:eastAsia="uk-UA"/>
          <w14:ligatures w14:val="none"/>
        </w:rPr>
        <w:t>Її впровадження створює передумови для підвищення керованості якості, операційної ефективності та клієнтоорієнтованості, що в сукупності формує основу для зростання конкурентоспроможності лабораторних послуг НВЛМП ОНМедУ.</w:t>
      </w:r>
      <w:r>
        <w:rPr>
          <w:rFonts w:eastAsia="Times New Roman" w:cs="Times New Roman"/>
          <w:kern w:val="0"/>
          <w:szCs w:val="28"/>
          <w:lang w:eastAsia="uk-UA"/>
          <w14:ligatures w14:val="none"/>
        </w:rPr>
        <w:t xml:space="preserve"> </w:t>
      </w:r>
      <w:r w:rsidR="00326A19" w:rsidRPr="00326A19">
        <w:rPr>
          <w:rFonts w:eastAsia="Times New Roman" w:cs="Times New Roman"/>
          <w:kern w:val="0"/>
          <w:szCs w:val="28"/>
          <w:lang w:eastAsia="uk-UA"/>
          <w14:ligatures w14:val="none"/>
        </w:rPr>
        <w:t xml:space="preserve">Подана організаційна архітектура системи управління конкурентоспроможністю НВЛМП ОНМедУ побудована за процесно-рольовим принципом (RACI) та охоплює три взаємопов’язані управлінські </w:t>
      </w:r>
      <w:r w:rsidR="00326A19" w:rsidRPr="00326A19">
        <w:rPr>
          <w:rFonts w:eastAsia="Times New Roman" w:cs="Times New Roman"/>
          <w:kern w:val="0"/>
          <w:szCs w:val="28"/>
          <w:lang w:eastAsia="uk-UA"/>
          <w14:ligatures w14:val="none"/>
        </w:rPr>
        <w:lastRenderedPageBreak/>
        <w:t>контури: управління якістю та ризиками, операційної ефективності, а також клієнтського досвіду і ринку. Такий підхід забезпечує чіткий розподіл відповідальності між учасниками лабораторної діяльності, узгодженість управлінських рішень і прозорість використання даних для прийняття рішень.</w:t>
      </w:r>
    </w:p>
    <w:p w14:paraId="57F93D4D" w14:textId="24C33D5B" w:rsidR="00326A19" w:rsidRPr="00326A19" w:rsidRDefault="00326A19" w:rsidP="00E768AE">
      <w:pPr>
        <w:ind w:firstLine="0"/>
        <w:rPr>
          <w:rFonts w:eastAsia="Times New Roman" w:cs="Times New Roman"/>
          <w:kern w:val="0"/>
          <w:szCs w:val="28"/>
          <w:lang w:eastAsia="uk-UA"/>
          <w14:ligatures w14:val="none"/>
        </w:rPr>
      </w:pPr>
      <w:r w:rsidRPr="00326A19">
        <w:rPr>
          <w:rFonts w:eastAsia="Times New Roman" w:cs="Times New Roman"/>
          <w:noProof/>
          <w:kern w:val="0"/>
          <w:szCs w:val="28"/>
          <w:lang w:eastAsia="uk-UA"/>
          <w14:ligatures w14:val="none"/>
        </w:rPr>
        <w:drawing>
          <wp:inline distT="0" distB="0" distL="0" distR="0" wp14:anchorId="443993A3" wp14:editId="19236D40">
            <wp:extent cx="5934075" cy="3755613"/>
            <wp:effectExtent l="0" t="0" r="0" b="0"/>
            <wp:docPr id="3" name="Рисунок 3" descr="https://westgard.com/images/2020-ISO-update-1.jpg?utm_source=chatgpt.c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estgard.com/images/2020-ISO-update-1.jpg?utm_source=chatgpt.com"/>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48543" cy="3764770"/>
                    </a:xfrm>
                    <a:prstGeom prst="rect">
                      <a:avLst/>
                    </a:prstGeom>
                    <a:noFill/>
                    <a:ln>
                      <a:noFill/>
                    </a:ln>
                  </pic:spPr>
                </pic:pic>
              </a:graphicData>
            </a:graphic>
          </wp:inline>
        </w:drawing>
      </w:r>
    </w:p>
    <w:p w14:paraId="341F593E" w14:textId="433F129B" w:rsidR="00E768AE" w:rsidRDefault="00E768AE" w:rsidP="00E768AE">
      <w:pPr>
        <w:ind w:firstLine="708"/>
        <w:rPr>
          <w:rFonts w:eastAsia="Times New Roman" w:cs="Times New Roman"/>
          <w:kern w:val="0"/>
          <w:szCs w:val="28"/>
          <w:lang w:eastAsia="uk-UA"/>
          <w14:ligatures w14:val="none"/>
        </w:rPr>
      </w:pPr>
      <w:r w:rsidRPr="00E768AE">
        <w:rPr>
          <w:rFonts w:eastAsia="Times New Roman" w:cs="Times New Roman"/>
          <w:kern w:val="0"/>
          <w:szCs w:val="28"/>
          <w:lang w:eastAsia="uk-UA"/>
          <w14:ligatures w14:val="none"/>
        </w:rPr>
        <w:t>Джерело:https://westgard.com/images/2020-ISO-update-1.jpg.com</w:t>
      </w:r>
      <w:r>
        <w:rPr>
          <w:rFonts w:eastAsia="Times New Roman" w:cs="Times New Roman"/>
          <w:kern w:val="0"/>
          <w:szCs w:val="28"/>
          <w:lang w:eastAsia="uk-UA"/>
          <w14:ligatures w14:val="none"/>
        </w:rPr>
        <w:t xml:space="preserve"> </w:t>
      </w:r>
    </w:p>
    <w:p w14:paraId="38E6E168" w14:textId="03DC43BD" w:rsidR="00E768AE" w:rsidRDefault="00E768AE" w:rsidP="00326A19">
      <w:pPr>
        <w:ind w:firstLine="708"/>
        <w:rPr>
          <w:rFonts w:eastAsia="Times New Roman" w:cs="Times New Roman"/>
          <w:kern w:val="0"/>
          <w:szCs w:val="28"/>
          <w:lang w:eastAsia="uk-UA"/>
          <w14:ligatures w14:val="none"/>
        </w:rPr>
      </w:pPr>
      <w:r>
        <w:rPr>
          <w:rFonts w:eastAsia="Times New Roman" w:cs="Times New Roman"/>
          <w:kern w:val="0"/>
          <w:szCs w:val="28"/>
          <w:lang w:eastAsia="uk-UA"/>
          <w14:ligatures w14:val="none"/>
        </w:rPr>
        <w:t>Рис. 3</w:t>
      </w:r>
      <w:r w:rsidRPr="00E768AE">
        <w:rPr>
          <w:rFonts w:eastAsia="Times New Roman" w:cs="Times New Roman"/>
          <w:kern w:val="0"/>
          <w:szCs w:val="28"/>
          <w:lang w:eastAsia="uk-UA"/>
          <w14:ligatures w14:val="none"/>
        </w:rPr>
        <w:t xml:space="preserve">.1. </w:t>
      </w:r>
      <w:r>
        <w:rPr>
          <w:rFonts w:eastAsia="Times New Roman" w:cs="Times New Roman"/>
          <w:kern w:val="0"/>
          <w:szCs w:val="28"/>
          <w:lang w:eastAsia="uk-UA"/>
          <w14:ligatures w14:val="none"/>
        </w:rPr>
        <w:t xml:space="preserve">Загальна </w:t>
      </w:r>
      <w:r w:rsidRPr="00E768AE">
        <w:rPr>
          <w:rFonts w:eastAsia="Times New Roman" w:cs="Times New Roman"/>
          <w:kern w:val="0"/>
          <w:szCs w:val="28"/>
          <w:lang w:eastAsia="uk-UA"/>
          <w14:ligatures w14:val="none"/>
        </w:rPr>
        <w:t>організаційна архітектура системи управління конкурентоспроможністю</w:t>
      </w:r>
      <w:r>
        <w:rPr>
          <w:rFonts w:eastAsia="Times New Roman" w:cs="Times New Roman"/>
          <w:kern w:val="0"/>
          <w:szCs w:val="28"/>
          <w:lang w:eastAsia="uk-UA"/>
          <w14:ligatures w14:val="none"/>
        </w:rPr>
        <w:t xml:space="preserve"> в світі</w:t>
      </w:r>
    </w:p>
    <w:p w14:paraId="56CDBFC6" w14:textId="01A52E1E" w:rsidR="00326A19" w:rsidRPr="00326A19" w:rsidRDefault="00326A19" w:rsidP="00326A19">
      <w:pPr>
        <w:ind w:firstLine="708"/>
        <w:rPr>
          <w:rFonts w:eastAsia="Times New Roman" w:cs="Times New Roman"/>
          <w:kern w:val="0"/>
          <w:szCs w:val="28"/>
          <w:lang w:eastAsia="uk-UA"/>
          <w14:ligatures w14:val="none"/>
        </w:rPr>
      </w:pPr>
      <w:r w:rsidRPr="00326A19">
        <w:rPr>
          <w:rFonts w:eastAsia="Times New Roman" w:cs="Times New Roman"/>
          <w:kern w:val="0"/>
          <w:szCs w:val="28"/>
          <w:lang w:eastAsia="uk-UA"/>
          <w14:ligatures w14:val="none"/>
        </w:rPr>
        <w:t xml:space="preserve">У межах контуру управління якістю та ризиками ключову роль відіграє керівник лабораторії, який несе загальну відповідальність за функціонування системи менеджменту якості, та призначений відповідальний за QMS/ISO 15189, що виконує операційну роль у впровадженні та підтриманні вимог стандарту. Власники процесів преаналітики, аналітики та постаналітики забезпечують ідентифікацію та контроль ризиків на відповідних етапах лабораторного циклу. Управління якістю реалізується через ведення реєстру ризиків, аналіз невідповідностей, застосування коригувальних і запобіжних дій, а також систематичне використання даних внутрішнього контролю </w:t>
      </w:r>
      <w:r w:rsidRPr="00326A19">
        <w:rPr>
          <w:rFonts w:eastAsia="Times New Roman" w:cs="Times New Roman"/>
          <w:kern w:val="0"/>
          <w:szCs w:val="28"/>
          <w:lang w:eastAsia="uk-UA"/>
          <w14:ligatures w14:val="none"/>
        </w:rPr>
        <w:lastRenderedPageBreak/>
        <w:t>якості та результатів зовнішньої оцінки якості (IQC/EQA). Така організація дозволяє не лише мінімізувати ймовірність помилок, а й формує культуру ризик-орієнтованого мислення відповідно до вимог ISO 15189:2022.</w:t>
      </w:r>
    </w:p>
    <w:p w14:paraId="57394720" w14:textId="77777777" w:rsidR="00326A19" w:rsidRPr="00326A19" w:rsidRDefault="00326A19" w:rsidP="00326A19">
      <w:pPr>
        <w:ind w:firstLine="708"/>
        <w:rPr>
          <w:rFonts w:eastAsia="Times New Roman" w:cs="Times New Roman"/>
          <w:kern w:val="0"/>
          <w:szCs w:val="28"/>
          <w:lang w:eastAsia="uk-UA"/>
          <w14:ligatures w14:val="none"/>
        </w:rPr>
      </w:pPr>
      <w:r w:rsidRPr="00326A19">
        <w:rPr>
          <w:rFonts w:eastAsia="Times New Roman" w:cs="Times New Roman"/>
          <w:kern w:val="0"/>
          <w:szCs w:val="28"/>
          <w:lang w:eastAsia="uk-UA"/>
          <w14:ligatures w14:val="none"/>
        </w:rPr>
        <w:t>Контур операційної ефективності зорієнтований на стабільність і відтворюваність лабораторних процесів в умовах навчально-виробничого формату діяльності. Завідувач лабораторії або операційний координатор відповідає за узгодженість операційних процесів, тоді як власники стандартних операційних процедур (SOP) забезпечують їх актуалізацію та контроль дотримання. Особлива увага приділяється навчанню персоналу і здобувачів освіти, їх допуску до виконання методик та документуванню результатів навчання. Цифровий облік інцидентів і відхилень, зокрема дефектів зразків, повторних досліджень, відмов обладнання чи прострочених реагентів, створює інформаційну базу для аналізу причин і прийняття управлінських рішень, спрямованих на скорочення TAT і підвищення продуктивності лабораторії.</w:t>
      </w:r>
    </w:p>
    <w:p w14:paraId="074643CD" w14:textId="77777777" w:rsidR="0076118E" w:rsidRDefault="00326A19" w:rsidP="0076118E">
      <w:pPr>
        <w:ind w:firstLine="708"/>
        <w:rPr>
          <w:rFonts w:eastAsia="Times New Roman" w:cs="Times New Roman"/>
          <w:kern w:val="0"/>
          <w:szCs w:val="28"/>
          <w:lang w:eastAsia="uk-UA"/>
          <w14:ligatures w14:val="none"/>
        </w:rPr>
      </w:pPr>
      <w:r w:rsidRPr="00326A19">
        <w:rPr>
          <w:rFonts w:eastAsia="Times New Roman" w:cs="Times New Roman"/>
          <w:kern w:val="0"/>
          <w:szCs w:val="28"/>
          <w:lang w:eastAsia="uk-UA"/>
          <w14:ligatures w14:val="none"/>
        </w:rPr>
        <w:t>Контур клієнтського досвіду та ринку відображає орієнтацію лабораторії на потреби як внутрішніх, так і зовнішніх стейкхолдерів. У цьому контурі керівник лабораторії визначає стратегічні пріоритети взаємодії з клієнтами, а відповідальні особи забезпечують операційне управління комунікаціями з внутрішніми клініками та кафедрами ОНМедУ, зовнішніми медичними закладами-партнерами та науковими проєктами. Регламентоване управління скаргами й зворотним зв’язком дозволяє систематизувати інформацію про якість сервісу, тоді як комунікаційна політика «доказової якості» передбачає публічне інформування про участь лабораторії в програмах EQA та досягнуті узагальнені показники результативності без розкриття персональних даних.</w:t>
      </w:r>
    </w:p>
    <w:p w14:paraId="1D47E803" w14:textId="66FD539E" w:rsidR="005E580B" w:rsidRPr="0076118E" w:rsidRDefault="005E580B" w:rsidP="0076118E">
      <w:pPr>
        <w:pStyle w:val="a7"/>
        <w:numPr>
          <w:ilvl w:val="1"/>
          <w:numId w:val="13"/>
        </w:numPr>
        <w:ind w:left="284"/>
        <w:rPr>
          <w:rFonts w:eastAsia="Times New Roman" w:cs="Times New Roman"/>
          <w:b/>
          <w:bCs/>
          <w:kern w:val="0"/>
          <w:szCs w:val="28"/>
          <w:lang w:eastAsia="uk-UA"/>
          <w14:ligatures w14:val="none"/>
        </w:rPr>
      </w:pPr>
      <w:r w:rsidRPr="0076118E">
        <w:rPr>
          <w:rFonts w:eastAsia="Times New Roman" w:cs="Times New Roman"/>
          <w:b/>
          <w:bCs/>
          <w:kern w:val="0"/>
          <w:szCs w:val="28"/>
          <w:lang w:eastAsia="uk-UA"/>
          <w14:ligatures w14:val="none"/>
        </w:rPr>
        <w:t>KPI-панель конкурентоспроможності: рекомендований мінімум показників</w:t>
      </w:r>
    </w:p>
    <w:p w14:paraId="3C629CD1" w14:textId="370929B5" w:rsidR="0076118E" w:rsidRPr="0076118E" w:rsidRDefault="0076118E" w:rsidP="0076118E">
      <w:pPr>
        <w:ind w:firstLine="360"/>
        <w:rPr>
          <w:rFonts w:eastAsia="Times New Roman" w:cs="Times New Roman"/>
          <w:b/>
          <w:bCs/>
          <w:kern w:val="0"/>
          <w:szCs w:val="28"/>
          <w:lang w:eastAsia="uk-UA"/>
          <w14:ligatures w14:val="none"/>
        </w:rPr>
      </w:pPr>
      <w:r>
        <w:t xml:space="preserve">Для оцінювання стабільності ринкової позиції доцільно застосовувати показники утримання клієнтів, зокрема частку повторних звернень або </w:t>
      </w:r>
      <w:r>
        <w:lastRenderedPageBreak/>
        <w:t>продовжених договорів із партнерськими медичними закладами. Високе значення цього індикатора свідчить про довгострокову довіру до лабораторії та її конкурентні переваги. Важливим інтегральним показником сервісної результативності є виконання SLA, яке визначається часткою результатів, наданих у межах обіцяного TAT, і відображає здатність лабораторії виконувати заявлені зобов’язання перед клієнтами.</w:t>
      </w:r>
    </w:p>
    <w:p w14:paraId="6A9C6F2A" w14:textId="77777777" w:rsidR="005E580B" w:rsidRPr="00FD5125" w:rsidRDefault="005E580B" w:rsidP="00FD5125">
      <w:pPr>
        <w:ind w:firstLine="0"/>
        <w:rPr>
          <w:rFonts w:eastAsia="Times New Roman" w:cs="Times New Roman"/>
          <w:kern w:val="0"/>
          <w:szCs w:val="28"/>
          <w:lang w:eastAsia="uk-UA"/>
          <w14:ligatures w14:val="none"/>
        </w:rPr>
      </w:pPr>
      <w:r w:rsidRPr="00FD5125">
        <w:rPr>
          <w:rFonts w:eastAsia="Times New Roman" w:cs="Times New Roman"/>
          <w:kern w:val="0"/>
          <w:szCs w:val="28"/>
          <w:lang w:eastAsia="uk-UA"/>
          <w14:ligatures w14:val="none"/>
        </w:rPr>
        <w:t xml:space="preserve">Доцільно впровадити дворівневу систему показників: </w:t>
      </w:r>
      <w:r w:rsidRPr="00FD5125">
        <w:rPr>
          <w:rFonts w:eastAsia="Times New Roman" w:cs="Times New Roman"/>
          <w:b/>
          <w:bCs/>
          <w:kern w:val="0"/>
          <w:szCs w:val="28"/>
          <w:lang w:eastAsia="uk-UA"/>
          <w14:ligatures w14:val="none"/>
        </w:rPr>
        <w:t>(а) обов’язкові QI/KPI якості</w:t>
      </w:r>
      <w:r w:rsidRPr="00FD5125">
        <w:rPr>
          <w:rFonts w:eastAsia="Times New Roman" w:cs="Times New Roman"/>
          <w:kern w:val="0"/>
          <w:szCs w:val="28"/>
          <w:lang w:eastAsia="uk-UA"/>
          <w14:ligatures w14:val="none"/>
        </w:rPr>
        <w:t xml:space="preserve"> та </w:t>
      </w:r>
      <w:r w:rsidRPr="00FD5125">
        <w:rPr>
          <w:rFonts w:eastAsia="Times New Roman" w:cs="Times New Roman"/>
          <w:b/>
          <w:bCs/>
          <w:kern w:val="0"/>
          <w:szCs w:val="28"/>
          <w:lang w:eastAsia="uk-UA"/>
          <w14:ligatures w14:val="none"/>
        </w:rPr>
        <w:t>(б) KPI сервісу/ринку</w:t>
      </w:r>
      <w:r w:rsidRPr="00FD5125">
        <w:rPr>
          <w:rFonts w:eastAsia="Times New Roman" w:cs="Times New Roman"/>
          <w:kern w:val="0"/>
          <w:szCs w:val="28"/>
          <w:lang w:eastAsia="uk-UA"/>
          <w14:ligatures w14:val="none"/>
        </w:rPr>
        <w:t>.</w:t>
      </w:r>
    </w:p>
    <w:p w14:paraId="0E618151" w14:textId="77777777" w:rsidR="005E580B" w:rsidRPr="00FD5125" w:rsidRDefault="005E580B" w:rsidP="00FD5125">
      <w:pPr>
        <w:ind w:firstLine="0"/>
        <w:rPr>
          <w:rFonts w:eastAsia="Times New Roman" w:cs="Times New Roman"/>
          <w:kern w:val="0"/>
          <w:szCs w:val="28"/>
          <w:lang w:eastAsia="uk-UA"/>
          <w14:ligatures w14:val="none"/>
        </w:rPr>
      </w:pPr>
      <w:r w:rsidRPr="00FD5125">
        <w:rPr>
          <w:rFonts w:eastAsia="Times New Roman" w:cs="Times New Roman"/>
          <w:b/>
          <w:bCs/>
          <w:kern w:val="0"/>
          <w:szCs w:val="28"/>
          <w:lang w:eastAsia="uk-UA"/>
          <w14:ligatures w14:val="none"/>
        </w:rPr>
        <w:t>(а) Якість та безпека (ISO 15189-логіка + QI total testing process):</w:t>
      </w:r>
    </w:p>
    <w:p w14:paraId="4DAAB8D9" w14:textId="77777777" w:rsidR="005E580B" w:rsidRPr="00FD5125" w:rsidRDefault="005E580B" w:rsidP="00BC29B6">
      <w:pPr>
        <w:numPr>
          <w:ilvl w:val="0"/>
          <w:numId w:val="20"/>
        </w:numPr>
        <w:ind w:left="0"/>
        <w:rPr>
          <w:rFonts w:eastAsia="Times New Roman" w:cs="Times New Roman"/>
          <w:kern w:val="0"/>
          <w:szCs w:val="28"/>
          <w:lang w:eastAsia="uk-UA"/>
          <w14:ligatures w14:val="none"/>
        </w:rPr>
      </w:pPr>
      <w:r w:rsidRPr="00FD5125">
        <w:rPr>
          <w:rFonts w:eastAsia="Times New Roman" w:cs="Times New Roman"/>
          <w:b/>
          <w:bCs/>
          <w:kern w:val="0"/>
          <w:szCs w:val="28"/>
          <w:lang w:eastAsia="uk-UA"/>
          <w14:ligatures w14:val="none"/>
        </w:rPr>
        <w:t>TAT</w:t>
      </w:r>
      <w:r w:rsidRPr="00FD5125">
        <w:rPr>
          <w:rFonts w:eastAsia="Times New Roman" w:cs="Times New Roman"/>
          <w:kern w:val="0"/>
          <w:szCs w:val="28"/>
          <w:lang w:eastAsia="uk-UA"/>
          <w14:ligatures w14:val="none"/>
        </w:rPr>
        <w:t xml:space="preserve"> (медіана/95 перцентиль) за ключовими тестами та причини відхилень;</w:t>
      </w:r>
    </w:p>
    <w:p w14:paraId="29822E0E" w14:textId="77777777" w:rsidR="005E580B" w:rsidRPr="00FD5125" w:rsidRDefault="005E580B" w:rsidP="00BC29B6">
      <w:pPr>
        <w:numPr>
          <w:ilvl w:val="0"/>
          <w:numId w:val="20"/>
        </w:numPr>
        <w:ind w:left="0"/>
        <w:rPr>
          <w:rFonts w:eastAsia="Times New Roman" w:cs="Times New Roman"/>
          <w:kern w:val="0"/>
          <w:szCs w:val="28"/>
          <w:lang w:eastAsia="uk-UA"/>
          <w14:ligatures w14:val="none"/>
        </w:rPr>
      </w:pPr>
      <w:r w:rsidRPr="00FD5125">
        <w:rPr>
          <w:rFonts w:eastAsia="Times New Roman" w:cs="Times New Roman"/>
          <w:b/>
          <w:bCs/>
          <w:kern w:val="0"/>
          <w:szCs w:val="28"/>
          <w:lang w:eastAsia="uk-UA"/>
          <w14:ligatures w14:val="none"/>
        </w:rPr>
        <w:t>частка відхилених зразків</w:t>
      </w:r>
      <w:r w:rsidRPr="00FD5125">
        <w:rPr>
          <w:rFonts w:eastAsia="Times New Roman" w:cs="Times New Roman"/>
          <w:kern w:val="0"/>
          <w:szCs w:val="28"/>
          <w:lang w:eastAsia="uk-UA"/>
          <w14:ligatures w14:val="none"/>
        </w:rPr>
        <w:t xml:space="preserve"> (преаналітика) та структура причин;</w:t>
      </w:r>
    </w:p>
    <w:p w14:paraId="022DA508" w14:textId="77777777" w:rsidR="005E580B" w:rsidRPr="00FD5125" w:rsidRDefault="005E580B" w:rsidP="00BC29B6">
      <w:pPr>
        <w:numPr>
          <w:ilvl w:val="0"/>
          <w:numId w:val="20"/>
        </w:numPr>
        <w:ind w:left="0"/>
        <w:rPr>
          <w:rFonts w:eastAsia="Times New Roman" w:cs="Times New Roman"/>
          <w:kern w:val="0"/>
          <w:szCs w:val="28"/>
          <w:lang w:eastAsia="uk-UA"/>
          <w14:ligatures w14:val="none"/>
        </w:rPr>
      </w:pPr>
      <w:r w:rsidRPr="00FD5125">
        <w:rPr>
          <w:rFonts w:eastAsia="Times New Roman" w:cs="Times New Roman"/>
          <w:b/>
          <w:bCs/>
          <w:kern w:val="0"/>
          <w:szCs w:val="28"/>
          <w:lang w:eastAsia="uk-UA"/>
          <w14:ligatures w14:val="none"/>
        </w:rPr>
        <w:t>невідповідності IQC</w:t>
      </w:r>
      <w:r w:rsidRPr="00FD5125">
        <w:rPr>
          <w:rFonts w:eastAsia="Times New Roman" w:cs="Times New Roman"/>
          <w:kern w:val="0"/>
          <w:szCs w:val="28"/>
          <w:lang w:eastAsia="uk-UA"/>
          <w14:ligatures w14:val="none"/>
        </w:rPr>
        <w:t xml:space="preserve"> (частота порушень правил контролю) і </w:t>
      </w:r>
      <w:r w:rsidRPr="00FD5125">
        <w:rPr>
          <w:rFonts w:eastAsia="Times New Roman" w:cs="Times New Roman"/>
          <w:b/>
          <w:bCs/>
          <w:kern w:val="0"/>
          <w:szCs w:val="28"/>
          <w:lang w:eastAsia="uk-UA"/>
          <w14:ligatures w14:val="none"/>
        </w:rPr>
        <w:t>CAPA-cycle time</w:t>
      </w:r>
      <w:r w:rsidRPr="00FD5125">
        <w:rPr>
          <w:rFonts w:eastAsia="Times New Roman" w:cs="Times New Roman"/>
          <w:kern w:val="0"/>
          <w:szCs w:val="28"/>
          <w:lang w:eastAsia="uk-UA"/>
          <w14:ligatures w14:val="none"/>
        </w:rPr>
        <w:t>;</w:t>
      </w:r>
    </w:p>
    <w:p w14:paraId="2C20E47F" w14:textId="77777777" w:rsidR="005E580B" w:rsidRPr="00FD5125" w:rsidRDefault="005E580B" w:rsidP="00BC29B6">
      <w:pPr>
        <w:numPr>
          <w:ilvl w:val="0"/>
          <w:numId w:val="20"/>
        </w:numPr>
        <w:ind w:left="0"/>
        <w:rPr>
          <w:rFonts w:eastAsia="Times New Roman" w:cs="Times New Roman"/>
          <w:kern w:val="0"/>
          <w:szCs w:val="28"/>
          <w:lang w:eastAsia="uk-UA"/>
          <w14:ligatures w14:val="none"/>
        </w:rPr>
      </w:pPr>
      <w:r w:rsidRPr="00FD5125">
        <w:rPr>
          <w:rFonts w:eastAsia="Times New Roman" w:cs="Times New Roman"/>
          <w:b/>
          <w:bCs/>
          <w:kern w:val="0"/>
          <w:szCs w:val="28"/>
          <w:lang w:eastAsia="uk-UA"/>
          <w14:ligatures w14:val="none"/>
        </w:rPr>
        <w:t>результативність EQA</w:t>
      </w:r>
      <w:r w:rsidRPr="00FD5125">
        <w:rPr>
          <w:rFonts w:eastAsia="Times New Roman" w:cs="Times New Roman"/>
          <w:kern w:val="0"/>
          <w:szCs w:val="28"/>
          <w:lang w:eastAsia="uk-UA"/>
          <w14:ligatures w14:val="none"/>
        </w:rPr>
        <w:t xml:space="preserve"> (z-score/оцінка провайдера; частка «незадовільних» раундів; своєчасність коригувальних дій);</w:t>
      </w:r>
    </w:p>
    <w:p w14:paraId="5B74BAFA" w14:textId="77777777" w:rsidR="00391419" w:rsidRDefault="005E580B" w:rsidP="00BC29B6">
      <w:pPr>
        <w:numPr>
          <w:ilvl w:val="0"/>
          <w:numId w:val="20"/>
        </w:numPr>
        <w:ind w:left="0" w:firstLine="0"/>
        <w:rPr>
          <w:rFonts w:eastAsia="Times New Roman" w:cs="Times New Roman"/>
          <w:kern w:val="0"/>
          <w:szCs w:val="28"/>
          <w:lang w:eastAsia="uk-UA"/>
          <w14:ligatures w14:val="none"/>
        </w:rPr>
      </w:pPr>
      <w:r w:rsidRPr="00391419">
        <w:rPr>
          <w:rFonts w:eastAsia="Times New Roman" w:cs="Times New Roman"/>
          <w:b/>
          <w:bCs/>
          <w:kern w:val="0"/>
          <w:szCs w:val="28"/>
          <w:lang w:eastAsia="uk-UA"/>
          <w14:ligatures w14:val="none"/>
        </w:rPr>
        <w:t>помилки постаналітики</w:t>
      </w:r>
      <w:r w:rsidRPr="00391419">
        <w:rPr>
          <w:rFonts w:eastAsia="Times New Roman" w:cs="Times New Roman"/>
          <w:kern w:val="0"/>
          <w:szCs w:val="28"/>
          <w:lang w:eastAsia="uk-UA"/>
          <w14:ligatures w14:val="none"/>
        </w:rPr>
        <w:t xml:space="preserve"> (виправлення результатів, затримки верифікації). </w:t>
      </w:r>
    </w:p>
    <w:p w14:paraId="38E17CB0" w14:textId="448FCB3D" w:rsidR="005E580B" w:rsidRPr="00391419" w:rsidRDefault="005E580B" w:rsidP="00391419">
      <w:pPr>
        <w:ind w:firstLine="0"/>
        <w:rPr>
          <w:rFonts w:eastAsia="Times New Roman" w:cs="Times New Roman"/>
          <w:kern w:val="0"/>
          <w:szCs w:val="28"/>
          <w:lang w:eastAsia="uk-UA"/>
          <w14:ligatures w14:val="none"/>
        </w:rPr>
      </w:pPr>
      <w:r w:rsidRPr="00391419">
        <w:rPr>
          <w:rFonts w:eastAsia="Times New Roman" w:cs="Times New Roman"/>
          <w:b/>
          <w:bCs/>
          <w:kern w:val="0"/>
          <w:szCs w:val="28"/>
          <w:lang w:eastAsia="uk-UA"/>
          <w14:ligatures w14:val="none"/>
        </w:rPr>
        <w:t>(б) Сервіс і конкурентна позиція:</w:t>
      </w:r>
    </w:p>
    <w:p w14:paraId="3D794C4C" w14:textId="77777777" w:rsidR="005E580B" w:rsidRPr="00FD5125" w:rsidRDefault="005E580B" w:rsidP="00BC29B6">
      <w:pPr>
        <w:numPr>
          <w:ilvl w:val="0"/>
          <w:numId w:val="21"/>
        </w:numPr>
        <w:ind w:left="0"/>
        <w:rPr>
          <w:rFonts w:eastAsia="Times New Roman" w:cs="Times New Roman"/>
          <w:kern w:val="0"/>
          <w:szCs w:val="28"/>
          <w:lang w:eastAsia="uk-UA"/>
          <w14:ligatures w14:val="none"/>
        </w:rPr>
      </w:pPr>
      <w:r w:rsidRPr="00FD5125">
        <w:rPr>
          <w:rFonts w:eastAsia="Times New Roman" w:cs="Times New Roman"/>
          <w:b/>
          <w:bCs/>
          <w:kern w:val="0"/>
          <w:szCs w:val="28"/>
          <w:lang w:eastAsia="uk-UA"/>
          <w14:ligatures w14:val="none"/>
        </w:rPr>
        <w:t>скарги</w:t>
      </w:r>
      <w:r w:rsidRPr="00FD5125">
        <w:rPr>
          <w:rFonts w:eastAsia="Times New Roman" w:cs="Times New Roman"/>
          <w:kern w:val="0"/>
          <w:szCs w:val="28"/>
          <w:lang w:eastAsia="uk-UA"/>
          <w14:ligatures w14:val="none"/>
        </w:rPr>
        <w:t xml:space="preserve"> (на 1000 замовлень; класифікація за критичністю; час закриття);</w:t>
      </w:r>
    </w:p>
    <w:p w14:paraId="7170C9B6" w14:textId="77777777" w:rsidR="005E580B" w:rsidRPr="00FD5125" w:rsidRDefault="005E580B" w:rsidP="00BC29B6">
      <w:pPr>
        <w:numPr>
          <w:ilvl w:val="0"/>
          <w:numId w:val="21"/>
        </w:numPr>
        <w:ind w:left="0"/>
        <w:rPr>
          <w:rFonts w:eastAsia="Times New Roman" w:cs="Times New Roman"/>
          <w:kern w:val="0"/>
          <w:szCs w:val="28"/>
          <w:lang w:eastAsia="uk-UA"/>
          <w14:ligatures w14:val="none"/>
        </w:rPr>
      </w:pPr>
      <w:r w:rsidRPr="00FD5125">
        <w:rPr>
          <w:rFonts w:eastAsia="Times New Roman" w:cs="Times New Roman"/>
          <w:b/>
          <w:bCs/>
          <w:kern w:val="0"/>
          <w:szCs w:val="28"/>
          <w:lang w:eastAsia="uk-UA"/>
          <w14:ligatures w14:val="none"/>
        </w:rPr>
        <w:t>NPS/CSAT</w:t>
      </w:r>
      <w:r w:rsidRPr="00FD5125">
        <w:rPr>
          <w:rFonts w:eastAsia="Times New Roman" w:cs="Times New Roman"/>
          <w:kern w:val="0"/>
          <w:szCs w:val="28"/>
          <w:lang w:eastAsia="uk-UA"/>
          <w14:ligatures w14:val="none"/>
        </w:rPr>
        <w:t xml:space="preserve"> для зовнішніх клієнтів/партнерів (за стандартизованою анкетою);</w:t>
      </w:r>
    </w:p>
    <w:p w14:paraId="0EF73D9C" w14:textId="77777777" w:rsidR="005E580B" w:rsidRPr="00FD5125" w:rsidRDefault="005E580B" w:rsidP="00BC29B6">
      <w:pPr>
        <w:numPr>
          <w:ilvl w:val="0"/>
          <w:numId w:val="21"/>
        </w:numPr>
        <w:ind w:left="0"/>
        <w:rPr>
          <w:rFonts w:eastAsia="Times New Roman" w:cs="Times New Roman"/>
          <w:kern w:val="0"/>
          <w:szCs w:val="28"/>
          <w:lang w:eastAsia="uk-UA"/>
          <w14:ligatures w14:val="none"/>
        </w:rPr>
      </w:pPr>
      <w:r w:rsidRPr="00FD5125">
        <w:rPr>
          <w:rFonts w:eastAsia="Times New Roman" w:cs="Times New Roman"/>
          <w:b/>
          <w:bCs/>
          <w:kern w:val="0"/>
          <w:szCs w:val="28"/>
          <w:lang w:eastAsia="uk-UA"/>
          <w14:ligatures w14:val="none"/>
        </w:rPr>
        <w:t>частка повторних звернень/договорів</w:t>
      </w:r>
      <w:r w:rsidRPr="00FD5125">
        <w:rPr>
          <w:rFonts w:eastAsia="Times New Roman" w:cs="Times New Roman"/>
          <w:kern w:val="0"/>
          <w:szCs w:val="28"/>
          <w:lang w:eastAsia="uk-UA"/>
          <w14:ligatures w14:val="none"/>
        </w:rPr>
        <w:t xml:space="preserve"> (retention) для партнерських медзакладів;</w:t>
      </w:r>
    </w:p>
    <w:p w14:paraId="3E035221" w14:textId="77777777" w:rsidR="005E580B" w:rsidRPr="00FD5125" w:rsidRDefault="005E580B" w:rsidP="00BC29B6">
      <w:pPr>
        <w:numPr>
          <w:ilvl w:val="0"/>
          <w:numId w:val="21"/>
        </w:numPr>
        <w:ind w:left="0"/>
        <w:rPr>
          <w:rFonts w:eastAsia="Times New Roman" w:cs="Times New Roman"/>
          <w:kern w:val="0"/>
          <w:szCs w:val="28"/>
          <w:lang w:eastAsia="uk-UA"/>
          <w14:ligatures w14:val="none"/>
        </w:rPr>
      </w:pPr>
      <w:r w:rsidRPr="00FD5125">
        <w:rPr>
          <w:rFonts w:eastAsia="Times New Roman" w:cs="Times New Roman"/>
          <w:b/>
          <w:bCs/>
          <w:kern w:val="0"/>
          <w:szCs w:val="28"/>
          <w:lang w:eastAsia="uk-UA"/>
          <w14:ligatures w14:val="none"/>
        </w:rPr>
        <w:t>виконання SLA</w:t>
      </w:r>
      <w:r w:rsidRPr="00FD5125">
        <w:rPr>
          <w:rFonts w:eastAsia="Times New Roman" w:cs="Times New Roman"/>
          <w:kern w:val="0"/>
          <w:szCs w:val="28"/>
          <w:lang w:eastAsia="uk-UA"/>
          <w14:ligatures w14:val="none"/>
        </w:rPr>
        <w:t xml:space="preserve"> (частка результатів у межах обіцяного TAT).</w:t>
      </w:r>
    </w:p>
    <w:p w14:paraId="384BC365" w14:textId="77777777" w:rsidR="0076118E" w:rsidRDefault="005E580B" w:rsidP="0076118E">
      <w:pPr>
        <w:ind w:firstLine="0"/>
        <w:rPr>
          <w:rFonts w:eastAsia="Times New Roman" w:cs="Times New Roman"/>
          <w:kern w:val="0"/>
          <w:szCs w:val="28"/>
          <w:lang w:eastAsia="uk-UA"/>
          <w14:ligatures w14:val="none"/>
        </w:rPr>
      </w:pPr>
      <w:r w:rsidRPr="00FD5125">
        <w:rPr>
          <w:rFonts w:eastAsia="Times New Roman" w:cs="Times New Roman"/>
          <w:kern w:val="0"/>
          <w:szCs w:val="28"/>
          <w:lang w:eastAsia="uk-UA"/>
          <w14:ligatures w14:val="none"/>
        </w:rPr>
        <w:t xml:space="preserve">Підхід до якості індикаторів (гармонізовані QI, фокус на преаналітиці та пацієнтській безпеці) узгоджується з позицією IFCC/EFLM-орієнтованих публікацій про ключову роль quality indicators. </w:t>
      </w:r>
    </w:p>
    <w:p w14:paraId="4EBFA298" w14:textId="476AC056" w:rsidR="006C28A1" w:rsidRPr="0076118E" w:rsidRDefault="0076118E" w:rsidP="00793D6F">
      <w:pPr>
        <w:ind w:firstLine="708"/>
        <w:rPr>
          <w:rFonts w:eastAsia="Times New Roman" w:cs="Times New Roman"/>
          <w:kern w:val="0"/>
          <w:szCs w:val="28"/>
          <w:lang w:eastAsia="uk-UA"/>
          <w14:ligatures w14:val="none"/>
        </w:rPr>
      </w:pPr>
      <w:r w:rsidRPr="0076118E">
        <w:rPr>
          <w:rFonts w:eastAsia="Times New Roman" w:cs="Times New Roman"/>
          <w:kern w:val="0"/>
          <w:szCs w:val="28"/>
          <w:lang w:eastAsia="uk-UA"/>
          <w14:ligatures w14:val="none"/>
        </w:rPr>
        <w:t xml:space="preserve">Запропонована KPI-панель конкурентоспроможності ґрунтується на принципі мінімальної достатності показників і передбачає впровадження дворівневої системи оцінювання результативності діяльності лабораторії. Такий підхід дозволяє поєднати вимоги стандарту ISO 15189 із завданнями </w:t>
      </w:r>
      <w:r w:rsidRPr="0076118E">
        <w:rPr>
          <w:rFonts w:eastAsia="Times New Roman" w:cs="Times New Roman"/>
          <w:kern w:val="0"/>
          <w:szCs w:val="28"/>
          <w:lang w:eastAsia="uk-UA"/>
          <w14:ligatures w14:val="none"/>
        </w:rPr>
        <w:lastRenderedPageBreak/>
        <w:t>управління сервісом і ринковою позицією, забезпечуючи баланс між внутрішньою якістю процесів і зовнішнім сприйняттям лабораторних послуг.</w:t>
      </w:r>
      <w:r w:rsidR="006C28A1">
        <w:rPr>
          <w:rFonts w:eastAsia="Times New Roman" w:cs="Times New Roman"/>
          <w:kern w:val="0"/>
          <w:szCs w:val="28"/>
          <w:lang w:eastAsia="uk-UA"/>
          <w14:ligatures w14:val="none"/>
        </w:rPr>
        <w:t xml:space="preserve"> </w:t>
      </w:r>
    </w:p>
    <w:p w14:paraId="2B4B4052" w14:textId="705993CC" w:rsidR="006C28A1" w:rsidRDefault="006C28A1" w:rsidP="0076118E">
      <w:pPr>
        <w:ind w:firstLine="708"/>
        <w:rPr>
          <w:rFonts w:eastAsia="Times New Roman" w:cs="Times New Roman"/>
          <w:kern w:val="0"/>
          <w:szCs w:val="28"/>
          <w:lang w:eastAsia="uk-UA"/>
          <w14:ligatures w14:val="none"/>
        </w:rPr>
      </w:pPr>
      <w:r w:rsidRPr="006C28A1">
        <w:rPr>
          <w:rFonts w:eastAsia="Times New Roman" w:cs="Times New Roman"/>
          <w:kern w:val="0"/>
          <w:szCs w:val="28"/>
          <w:lang w:eastAsia="uk-UA"/>
          <w14:ligatures w14:val="none"/>
        </w:rPr>
        <w:t>Включення колонки «Відповідність ISO 15189:2022» дозволяє продемонструвати, що показники Balanced Scorecard не є довільними, а безпосередньо випливають із вимог міжнародного стандарту. Це забезпечує методологічну узгодженість між стратегічним управлінням, системою KPI та системою менеджменту якості лабораторії.</w:t>
      </w:r>
    </w:p>
    <w:p w14:paraId="3C129AE1" w14:textId="7C4CD9C4" w:rsidR="0076118E" w:rsidRPr="0076118E" w:rsidRDefault="0076118E" w:rsidP="0076118E">
      <w:pPr>
        <w:ind w:firstLine="708"/>
        <w:rPr>
          <w:rFonts w:eastAsia="Times New Roman" w:cs="Times New Roman"/>
          <w:kern w:val="0"/>
          <w:szCs w:val="28"/>
          <w:lang w:eastAsia="uk-UA"/>
          <w14:ligatures w14:val="none"/>
        </w:rPr>
      </w:pPr>
      <w:r w:rsidRPr="0076118E">
        <w:rPr>
          <w:rFonts w:eastAsia="Times New Roman" w:cs="Times New Roman"/>
          <w:kern w:val="0"/>
          <w:szCs w:val="28"/>
          <w:lang w:eastAsia="uk-UA"/>
          <w14:ligatures w14:val="none"/>
        </w:rPr>
        <w:t>Перший рівень KPI охоплює показники якості та безпеки, сформовані відповідно до логіки ISO 15189 та концепції суцільного лабораторного циклу (total testing process). Центральним індикатором на цьому рівні є час виконання досліджень (TAT), який доцільно аналізувати не лише за середніми значеннями, а й за медіаною та 95-м перцентилем для ключових тестів. Такий підхід дозволяє виявляти системні «вузькі місця» та аналізувати причини відхилень, пов’язані з логістикою зразків, навантаженням обладнання або кадровими чинниками.</w:t>
      </w:r>
    </w:p>
    <w:p w14:paraId="30CC7B90" w14:textId="77777777" w:rsidR="0076118E" w:rsidRPr="0076118E" w:rsidRDefault="0076118E" w:rsidP="0076118E">
      <w:pPr>
        <w:ind w:firstLine="708"/>
        <w:rPr>
          <w:rFonts w:eastAsia="Times New Roman" w:cs="Times New Roman"/>
          <w:kern w:val="0"/>
          <w:szCs w:val="28"/>
          <w:lang w:eastAsia="uk-UA"/>
          <w14:ligatures w14:val="none"/>
        </w:rPr>
      </w:pPr>
      <w:r w:rsidRPr="0076118E">
        <w:rPr>
          <w:rFonts w:eastAsia="Times New Roman" w:cs="Times New Roman"/>
          <w:kern w:val="0"/>
          <w:szCs w:val="28"/>
          <w:lang w:eastAsia="uk-UA"/>
          <w14:ligatures w14:val="none"/>
        </w:rPr>
        <w:t>Важливим індикатором преаналітичної якості є частка відхилених зразків із деталізацією причин (помилки ідентифікації, гемоліз, ліпемія, порушення умов транспортування тощо). Оскільки преаналітичний етап є найбільш уразливим щодо помилок, систематичний моніторинг цього показника безпосередньо пов’язаний із пацієнтською безпекою та репутацією лабораторії. Доповнюють оцінку якості показники внутрішнього контролю якості, зокрема частота невідповідностей IQC і тривалість циклу коригувальних та запобіжних дій (CAPA), що відображає здатність лабораторії оперативно реагувати на відхилення.</w:t>
      </w:r>
    </w:p>
    <w:p w14:paraId="2FAD0447" w14:textId="77777777" w:rsidR="0076118E" w:rsidRPr="0076118E" w:rsidRDefault="0076118E" w:rsidP="0076118E">
      <w:pPr>
        <w:ind w:firstLine="708"/>
        <w:rPr>
          <w:rFonts w:eastAsia="Times New Roman" w:cs="Times New Roman"/>
          <w:kern w:val="0"/>
          <w:szCs w:val="28"/>
          <w:lang w:eastAsia="uk-UA"/>
          <w14:ligatures w14:val="none"/>
        </w:rPr>
      </w:pPr>
      <w:r w:rsidRPr="0076118E">
        <w:rPr>
          <w:rFonts w:eastAsia="Times New Roman" w:cs="Times New Roman"/>
          <w:kern w:val="0"/>
          <w:szCs w:val="28"/>
          <w:lang w:eastAsia="uk-UA"/>
          <w14:ligatures w14:val="none"/>
        </w:rPr>
        <w:t xml:space="preserve">Окреме місце у KPI-панелі займає результативність участі в програмах зовнішньої оцінки якості (EQA). Для цього доцільно використовувати показники z-score або оцінки провайдера, частку незадовільних раундів, а також своєчасність і ефективність коригувальних дій за результатами EQA. Сукупно ці індикатори характеризують аналітичну надійність і відтворюваність результатів досліджень. Завершує блок якості моніторинг </w:t>
      </w:r>
      <w:r w:rsidRPr="0076118E">
        <w:rPr>
          <w:rFonts w:eastAsia="Times New Roman" w:cs="Times New Roman"/>
          <w:kern w:val="0"/>
          <w:szCs w:val="28"/>
          <w:lang w:eastAsia="uk-UA"/>
          <w14:ligatures w14:val="none"/>
        </w:rPr>
        <w:lastRenderedPageBreak/>
        <w:t>помилок постаналітичного етапу, зокрема випадків виправлення результатів або затримок їх верифікації, які безпосередньо впливають на клінічні рішення та довіру користувачів.</w:t>
      </w:r>
    </w:p>
    <w:p w14:paraId="1B89DDC7" w14:textId="77777777" w:rsidR="0076118E" w:rsidRPr="0076118E" w:rsidRDefault="0076118E" w:rsidP="0076118E">
      <w:pPr>
        <w:ind w:firstLine="708"/>
        <w:rPr>
          <w:rFonts w:eastAsia="Times New Roman" w:cs="Times New Roman"/>
          <w:kern w:val="0"/>
          <w:szCs w:val="28"/>
          <w:lang w:eastAsia="uk-UA"/>
          <w14:ligatures w14:val="none"/>
        </w:rPr>
      </w:pPr>
      <w:r w:rsidRPr="0076118E">
        <w:rPr>
          <w:rFonts w:eastAsia="Times New Roman" w:cs="Times New Roman"/>
          <w:kern w:val="0"/>
          <w:szCs w:val="28"/>
          <w:lang w:eastAsia="uk-UA"/>
          <w14:ligatures w14:val="none"/>
        </w:rPr>
        <w:t>Другий рівень KPI-панелі відображає сервісний та ринковий вимір конкурентоспроможності лабораторних послуг. Ключовим індикатором тут є кількість скарг, нормована на 1000 замовлень, із класифікацією за критичністю та аналізом часу їх закриття. Такий підхід дозволяє не лише оцінювати рівень задоволеності клієнтів, а й використовувати скарги як джерело даних для поліпшення процесів. Доповненням слугують показники лояльності та задоволеності клієнтів (NPS, CSAT), розраховані за стандартизованими анкетами для зовнішніх клієнтів і партнерських медичних закладів.</w:t>
      </w:r>
    </w:p>
    <w:p w14:paraId="64E26F18" w14:textId="63DE610B" w:rsidR="005E580B" w:rsidRPr="0076118E" w:rsidRDefault="005E580B" w:rsidP="0076118E">
      <w:pPr>
        <w:pStyle w:val="a7"/>
        <w:numPr>
          <w:ilvl w:val="1"/>
          <w:numId w:val="13"/>
        </w:numPr>
        <w:ind w:left="0"/>
        <w:outlineLvl w:val="3"/>
        <w:rPr>
          <w:rFonts w:eastAsia="Times New Roman" w:cs="Times New Roman"/>
          <w:b/>
          <w:bCs/>
          <w:kern w:val="0"/>
          <w:szCs w:val="28"/>
          <w:lang w:eastAsia="uk-UA"/>
          <w14:ligatures w14:val="none"/>
        </w:rPr>
      </w:pPr>
      <w:r w:rsidRPr="0076118E">
        <w:rPr>
          <w:rFonts w:eastAsia="Times New Roman" w:cs="Times New Roman"/>
          <w:b/>
          <w:bCs/>
          <w:kern w:val="0"/>
          <w:szCs w:val="28"/>
          <w:lang w:eastAsia="uk-UA"/>
          <w14:ligatures w14:val="none"/>
        </w:rPr>
        <w:t>Стратегічний інструмент «KPI → стратегія»: Balanced Scorecard для НВЛМП ОНМедУ</w:t>
      </w:r>
    </w:p>
    <w:p w14:paraId="03A9C5C5" w14:textId="3536FA53" w:rsidR="0076118E" w:rsidRPr="0076118E" w:rsidRDefault="0076118E" w:rsidP="0076118E">
      <w:pPr>
        <w:ind w:firstLine="708"/>
        <w:outlineLvl w:val="3"/>
        <w:rPr>
          <w:rFonts w:eastAsia="Times New Roman" w:cs="Times New Roman"/>
          <w:bCs/>
          <w:kern w:val="0"/>
          <w:szCs w:val="28"/>
          <w:lang w:eastAsia="uk-UA"/>
          <w14:ligatures w14:val="none"/>
        </w:rPr>
      </w:pPr>
      <w:r w:rsidRPr="0076118E">
        <w:rPr>
          <w:rFonts w:eastAsia="Times New Roman" w:cs="Times New Roman"/>
          <w:bCs/>
          <w:kern w:val="0"/>
          <w:szCs w:val="28"/>
          <w:lang w:eastAsia="uk-UA"/>
          <w14:ligatures w14:val="none"/>
        </w:rPr>
        <w:t>Стратегічний інструмент «KPI → стратегія» у вигляді збалансованої системи показників (Balanced Scorecard, BSC) розглядається як ключовий механізм трансляції стратегічних цілей НВЛМП ОНМедУ у вимірювані управлінські результати. Його застосування дозволяє уникнути формального підходу до оцінювання діяльності лабораторії, за якого показники використовуються лише для звітності, а не для прийняття управлінських рішень. У концепції Kaplan і Norton BSC виконує роль «містка» між стратегією та операційною діяльністю, забезпечуючи причинно-наслідковий зв’язок між довгостроковими цілями та щоденними процесами.</w:t>
      </w:r>
    </w:p>
    <w:p w14:paraId="5DCCD61E" w14:textId="3F18B3B9" w:rsidR="005E580B" w:rsidRPr="00FD5125" w:rsidRDefault="005E580B" w:rsidP="00FD5125">
      <w:pPr>
        <w:ind w:firstLine="0"/>
        <w:rPr>
          <w:rFonts w:eastAsia="Times New Roman" w:cs="Times New Roman"/>
          <w:kern w:val="0"/>
          <w:szCs w:val="28"/>
          <w:lang w:eastAsia="uk-UA"/>
          <w14:ligatures w14:val="none"/>
        </w:rPr>
      </w:pPr>
      <w:r w:rsidRPr="00FD5125">
        <w:rPr>
          <w:rFonts w:eastAsia="Times New Roman" w:cs="Times New Roman"/>
          <w:kern w:val="0"/>
          <w:szCs w:val="28"/>
          <w:lang w:eastAsia="uk-UA"/>
          <w14:ligatures w14:val="none"/>
        </w:rPr>
        <w:t xml:space="preserve">Щоб KPI не перетворилися на «облік заради обліку», рекомендовано формалізувати </w:t>
      </w:r>
      <w:r w:rsidRPr="00FD5125">
        <w:rPr>
          <w:rFonts w:eastAsia="Times New Roman" w:cs="Times New Roman"/>
          <w:b/>
          <w:bCs/>
          <w:kern w:val="0"/>
          <w:szCs w:val="28"/>
          <w:lang w:eastAsia="uk-UA"/>
          <w14:ligatures w14:val="none"/>
        </w:rPr>
        <w:t>Balanced Scorecard (BSC)</w:t>
      </w:r>
      <w:r w:rsidRPr="00FD5125">
        <w:rPr>
          <w:rFonts w:eastAsia="Times New Roman" w:cs="Times New Roman"/>
          <w:kern w:val="0"/>
          <w:szCs w:val="28"/>
          <w:lang w:eastAsia="uk-UA"/>
          <w14:ligatures w14:val="none"/>
        </w:rPr>
        <w:t xml:space="preserve"> як інструмент зв’язування стратегії та вимірювання результатів (Kaplan &amp; Norton). </w:t>
      </w:r>
      <w:r w:rsidRPr="00FD5125">
        <w:rPr>
          <w:rFonts w:eastAsia="Times New Roman" w:cs="Times New Roman"/>
          <w:kern w:val="0"/>
          <w:szCs w:val="28"/>
          <w:lang w:eastAsia="uk-UA"/>
          <w14:ligatures w14:val="none"/>
        </w:rPr>
        <w:br/>
        <w:t>Для НВЛМП ОНМедУ доцільна адаптація 4 перспектив BSC:</w:t>
      </w:r>
    </w:p>
    <w:p w14:paraId="163F140B" w14:textId="77777777" w:rsidR="005E580B" w:rsidRPr="00FD5125" w:rsidRDefault="005E580B" w:rsidP="00BC29B6">
      <w:pPr>
        <w:numPr>
          <w:ilvl w:val="0"/>
          <w:numId w:val="22"/>
        </w:numPr>
        <w:ind w:left="0"/>
        <w:rPr>
          <w:rFonts w:eastAsia="Times New Roman" w:cs="Times New Roman"/>
          <w:kern w:val="0"/>
          <w:szCs w:val="28"/>
          <w:lang w:eastAsia="uk-UA"/>
          <w14:ligatures w14:val="none"/>
        </w:rPr>
      </w:pPr>
      <w:r w:rsidRPr="00FD5125">
        <w:rPr>
          <w:rFonts w:eastAsia="Times New Roman" w:cs="Times New Roman"/>
          <w:b/>
          <w:bCs/>
          <w:kern w:val="0"/>
          <w:szCs w:val="28"/>
          <w:lang w:eastAsia="uk-UA"/>
          <w14:ligatures w14:val="none"/>
        </w:rPr>
        <w:t>Клієнти/стейкхолдери:</w:t>
      </w:r>
      <w:r w:rsidRPr="00FD5125">
        <w:rPr>
          <w:rFonts w:eastAsia="Times New Roman" w:cs="Times New Roman"/>
          <w:kern w:val="0"/>
          <w:szCs w:val="28"/>
          <w:lang w:eastAsia="uk-UA"/>
          <w14:ligatures w14:val="none"/>
        </w:rPr>
        <w:t xml:space="preserve"> NPS/CSAT, скарги, SLA/TAT, репутаційні індикатори партнерств.</w:t>
      </w:r>
    </w:p>
    <w:p w14:paraId="0CF0A6FE" w14:textId="77777777" w:rsidR="005E580B" w:rsidRPr="00FD5125" w:rsidRDefault="005E580B" w:rsidP="00BC29B6">
      <w:pPr>
        <w:numPr>
          <w:ilvl w:val="0"/>
          <w:numId w:val="22"/>
        </w:numPr>
        <w:ind w:left="0"/>
        <w:rPr>
          <w:rFonts w:eastAsia="Times New Roman" w:cs="Times New Roman"/>
          <w:kern w:val="0"/>
          <w:szCs w:val="28"/>
          <w:lang w:eastAsia="uk-UA"/>
          <w14:ligatures w14:val="none"/>
        </w:rPr>
      </w:pPr>
      <w:r w:rsidRPr="00FD5125">
        <w:rPr>
          <w:rFonts w:eastAsia="Times New Roman" w:cs="Times New Roman"/>
          <w:b/>
          <w:bCs/>
          <w:kern w:val="0"/>
          <w:szCs w:val="28"/>
          <w:lang w:eastAsia="uk-UA"/>
          <w14:ligatures w14:val="none"/>
        </w:rPr>
        <w:lastRenderedPageBreak/>
        <w:t>Внутрішні процеси:</w:t>
      </w:r>
      <w:r w:rsidRPr="00FD5125">
        <w:rPr>
          <w:rFonts w:eastAsia="Times New Roman" w:cs="Times New Roman"/>
          <w:kern w:val="0"/>
          <w:szCs w:val="28"/>
          <w:lang w:eastAsia="uk-UA"/>
          <w14:ligatures w14:val="none"/>
        </w:rPr>
        <w:t xml:space="preserve"> дефекти преаналітики, CAPA-cycle time, частка переглянутих SOP, аудит-невідповідності.</w:t>
      </w:r>
    </w:p>
    <w:p w14:paraId="07430C35" w14:textId="77777777" w:rsidR="005E580B" w:rsidRPr="00FD5125" w:rsidRDefault="005E580B" w:rsidP="00BC29B6">
      <w:pPr>
        <w:numPr>
          <w:ilvl w:val="0"/>
          <w:numId w:val="22"/>
        </w:numPr>
        <w:ind w:left="0"/>
        <w:rPr>
          <w:rFonts w:eastAsia="Times New Roman" w:cs="Times New Roman"/>
          <w:kern w:val="0"/>
          <w:szCs w:val="28"/>
          <w:lang w:eastAsia="uk-UA"/>
          <w14:ligatures w14:val="none"/>
        </w:rPr>
      </w:pPr>
      <w:r w:rsidRPr="00FD5125">
        <w:rPr>
          <w:rFonts w:eastAsia="Times New Roman" w:cs="Times New Roman"/>
          <w:b/>
          <w:bCs/>
          <w:kern w:val="0"/>
          <w:szCs w:val="28"/>
          <w:lang w:eastAsia="uk-UA"/>
          <w14:ligatures w14:val="none"/>
        </w:rPr>
        <w:t>Навчання та розвиток:</w:t>
      </w:r>
      <w:r w:rsidRPr="00FD5125">
        <w:rPr>
          <w:rFonts w:eastAsia="Times New Roman" w:cs="Times New Roman"/>
          <w:kern w:val="0"/>
          <w:szCs w:val="28"/>
          <w:lang w:eastAsia="uk-UA"/>
          <w14:ligatures w14:val="none"/>
        </w:rPr>
        <w:t xml:space="preserve"> матриця компетентностей, відсоток персоналу з підтвердженою компетентністю по методиках, навчальні години/симуляції інцидентів.</w:t>
      </w:r>
    </w:p>
    <w:p w14:paraId="32380DFE" w14:textId="77777777" w:rsidR="005E580B" w:rsidRPr="00FD5125" w:rsidRDefault="005E580B" w:rsidP="00BC29B6">
      <w:pPr>
        <w:numPr>
          <w:ilvl w:val="0"/>
          <w:numId w:val="22"/>
        </w:numPr>
        <w:ind w:left="0"/>
        <w:rPr>
          <w:rFonts w:eastAsia="Times New Roman" w:cs="Times New Roman"/>
          <w:kern w:val="0"/>
          <w:szCs w:val="28"/>
          <w:lang w:eastAsia="uk-UA"/>
          <w14:ligatures w14:val="none"/>
        </w:rPr>
      </w:pPr>
      <w:r w:rsidRPr="00FD5125">
        <w:rPr>
          <w:rFonts w:eastAsia="Times New Roman" w:cs="Times New Roman"/>
          <w:b/>
          <w:bCs/>
          <w:kern w:val="0"/>
          <w:szCs w:val="28"/>
          <w:lang w:eastAsia="uk-UA"/>
          <w14:ligatures w14:val="none"/>
        </w:rPr>
        <w:t>Фінанси/ресурси:</w:t>
      </w:r>
      <w:r w:rsidRPr="00FD5125">
        <w:rPr>
          <w:rFonts w:eastAsia="Times New Roman" w:cs="Times New Roman"/>
          <w:kern w:val="0"/>
          <w:szCs w:val="28"/>
          <w:lang w:eastAsia="uk-UA"/>
          <w14:ligatures w14:val="none"/>
        </w:rPr>
        <w:t xml:space="preserve"> собівартість тесту, завантаження обладнання, втрати від переробок, ефективність закупівель реагентів.</w:t>
      </w:r>
    </w:p>
    <w:p w14:paraId="2DCA4A54" w14:textId="1C59777B" w:rsidR="00793D6F" w:rsidRDefault="005E580B" w:rsidP="00793D6F">
      <w:pPr>
        <w:ind w:firstLine="0"/>
        <w:rPr>
          <w:rFonts w:eastAsia="Times New Roman" w:cs="Times New Roman"/>
          <w:kern w:val="0"/>
          <w:szCs w:val="28"/>
          <w:lang w:eastAsia="uk-UA"/>
          <w14:ligatures w14:val="none"/>
        </w:rPr>
      </w:pPr>
      <w:r w:rsidRPr="00FD5125">
        <w:rPr>
          <w:rFonts w:eastAsia="Times New Roman" w:cs="Times New Roman"/>
          <w:kern w:val="0"/>
          <w:szCs w:val="28"/>
          <w:lang w:eastAsia="uk-UA"/>
          <w14:ligatures w14:val="none"/>
        </w:rPr>
        <w:t xml:space="preserve">Така «стратегічна карта» дозволяє застосувати класичні підходи стратегічного менеджменту (конкурентна стратегія, позиціонування, бенчмаркінг) до лабораторного контексту, узгоджуючи їх із вимогами доказовості якості. </w:t>
      </w:r>
      <w:r w:rsidR="00793D6F">
        <w:rPr>
          <w:rFonts w:eastAsia="Times New Roman" w:cs="Times New Roman"/>
          <w:kern w:val="0"/>
          <w:szCs w:val="28"/>
          <w:lang w:eastAsia="uk-UA"/>
          <w14:ligatures w14:val="none"/>
        </w:rPr>
        <w:t xml:space="preserve"> Узагальнена інформація надана у таблиці 3.3.</w:t>
      </w:r>
    </w:p>
    <w:p w14:paraId="44924C83" w14:textId="77777777" w:rsidR="00793D6F" w:rsidRPr="00D6636B" w:rsidRDefault="00793D6F" w:rsidP="00793D6F">
      <w:pPr>
        <w:ind w:firstLine="708"/>
        <w:jc w:val="right"/>
      </w:pPr>
      <w:r w:rsidRPr="00D6636B">
        <w:t>Таблиця 3.3.</w:t>
      </w:r>
    </w:p>
    <w:p w14:paraId="3B8E08D2" w14:textId="77777777" w:rsidR="00793D6F" w:rsidRPr="006C28A1" w:rsidRDefault="00793D6F" w:rsidP="00793D6F">
      <w:pPr>
        <w:ind w:firstLine="708"/>
        <w:rPr>
          <w:rFonts w:eastAsia="Times New Roman" w:cs="Times New Roman"/>
          <w:b/>
          <w:kern w:val="0"/>
          <w:szCs w:val="28"/>
          <w:lang w:eastAsia="uk-UA"/>
          <w14:ligatures w14:val="none"/>
        </w:rPr>
      </w:pPr>
      <w:r w:rsidRPr="006C28A1">
        <w:rPr>
          <w:b/>
        </w:rPr>
        <w:t>Balanced Scorecard як інструмент зв’язування стратегії, KPI та вимог ISO 15189:2022 в НВЛМП ОНМедУ</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641"/>
        <w:gridCol w:w="2400"/>
        <w:gridCol w:w="2622"/>
        <w:gridCol w:w="2801"/>
      </w:tblGrid>
      <w:tr w:rsidR="00793D6F" w:rsidRPr="006C28A1" w14:paraId="0DFB7717" w14:textId="77777777" w:rsidTr="00F256F1">
        <w:trPr>
          <w:tblHeader/>
          <w:tblCellSpacing w:w="15" w:type="dxa"/>
        </w:trPr>
        <w:tc>
          <w:tcPr>
            <w:tcW w:w="0" w:type="auto"/>
            <w:vAlign w:val="center"/>
            <w:hideMark/>
          </w:tcPr>
          <w:p w14:paraId="52F521DA" w14:textId="77777777" w:rsidR="00793D6F" w:rsidRPr="006C28A1" w:rsidRDefault="00793D6F" w:rsidP="00F256F1">
            <w:pPr>
              <w:spacing w:line="240" w:lineRule="auto"/>
              <w:ind w:firstLine="0"/>
              <w:jc w:val="center"/>
              <w:rPr>
                <w:rFonts w:eastAsia="Times New Roman" w:cs="Times New Roman"/>
                <w:b/>
                <w:bCs/>
                <w:kern w:val="0"/>
                <w:sz w:val="24"/>
                <w:lang w:eastAsia="uk-UA"/>
                <w14:ligatures w14:val="none"/>
              </w:rPr>
            </w:pPr>
            <w:r w:rsidRPr="006C28A1">
              <w:rPr>
                <w:rFonts w:eastAsia="Times New Roman" w:cs="Times New Roman"/>
                <w:b/>
                <w:bCs/>
                <w:kern w:val="0"/>
                <w:sz w:val="24"/>
                <w:lang w:eastAsia="uk-UA"/>
                <w14:ligatures w14:val="none"/>
              </w:rPr>
              <w:t>Перспектива BSC</w:t>
            </w:r>
          </w:p>
        </w:tc>
        <w:tc>
          <w:tcPr>
            <w:tcW w:w="0" w:type="auto"/>
            <w:vAlign w:val="center"/>
            <w:hideMark/>
          </w:tcPr>
          <w:p w14:paraId="21207F90" w14:textId="77777777" w:rsidR="00793D6F" w:rsidRPr="006C28A1" w:rsidRDefault="00793D6F" w:rsidP="00F256F1">
            <w:pPr>
              <w:spacing w:line="240" w:lineRule="auto"/>
              <w:ind w:firstLine="0"/>
              <w:jc w:val="center"/>
              <w:rPr>
                <w:rFonts w:eastAsia="Times New Roman" w:cs="Times New Roman"/>
                <w:b/>
                <w:bCs/>
                <w:kern w:val="0"/>
                <w:sz w:val="24"/>
                <w:lang w:eastAsia="uk-UA"/>
                <w14:ligatures w14:val="none"/>
              </w:rPr>
            </w:pPr>
            <w:r w:rsidRPr="006C28A1">
              <w:rPr>
                <w:rFonts w:eastAsia="Times New Roman" w:cs="Times New Roman"/>
                <w:b/>
                <w:bCs/>
                <w:kern w:val="0"/>
                <w:sz w:val="24"/>
                <w:lang w:eastAsia="uk-UA"/>
                <w14:ligatures w14:val="none"/>
              </w:rPr>
              <w:t>Стратегічна мета</w:t>
            </w:r>
          </w:p>
        </w:tc>
        <w:tc>
          <w:tcPr>
            <w:tcW w:w="0" w:type="auto"/>
            <w:vAlign w:val="center"/>
            <w:hideMark/>
          </w:tcPr>
          <w:p w14:paraId="76CA8935" w14:textId="77777777" w:rsidR="00793D6F" w:rsidRPr="006C28A1" w:rsidRDefault="00793D6F" w:rsidP="00F256F1">
            <w:pPr>
              <w:spacing w:line="240" w:lineRule="auto"/>
              <w:ind w:firstLine="0"/>
              <w:jc w:val="center"/>
              <w:rPr>
                <w:rFonts w:eastAsia="Times New Roman" w:cs="Times New Roman"/>
                <w:b/>
                <w:bCs/>
                <w:kern w:val="0"/>
                <w:sz w:val="24"/>
                <w:lang w:eastAsia="uk-UA"/>
                <w14:ligatures w14:val="none"/>
              </w:rPr>
            </w:pPr>
            <w:r w:rsidRPr="006C28A1">
              <w:rPr>
                <w:rFonts w:eastAsia="Times New Roman" w:cs="Times New Roman"/>
                <w:b/>
                <w:bCs/>
                <w:kern w:val="0"/>
                <w:sz w:val="24"/>
                <w:lang w:eastAsia="uk-UA"/>
                <w14:ligatures w14:val="none"/>
              </w:rPr>
              <w:t>Ключові KPI (приклади)</w:t>
            </w:r>
          </w:p>
        </w:tc>
        <w:tc>
          <w:tcPr>
            <w:tcW w:w="0" w:type="auto"/>
            <w:vAlign w:val="center"/>
            <w:hideMark/>
          </w:tcPr>
          <w:p w14:paraId="52FEA48C" w14:textId="77777777" w:rsidR="00793D6F" w:rsidRPr="006C28A1" w:rsidRDefault="00793D6F" w:rsidP="00F256F1">
            <w:pPr>
              <w:spacing w:line="240" w:lineRule="auto"/>
              <w:ind w:firstLine="0"/>
              <w:jc w:val="center"/>
              <w:rPr>
                <w:rFonts w:eastAsia="Times New Roman" w:cs="Times New Roman"/>
                <w:b/>
                <w:bCs/>
                <w:kern w:val="0"/>
                <w:sz w:val="24"/>
                <w:lang w:eastAsia="uk-UA"/>
                <w14:ligatures w14:val="none"/>
              </w:rPr>
            </w:pPr>
            <w:r w:rsidRPr="006C28A1">
              <w:rPr>
                <w:rFonts w:eastAsia="Times New Roman" w:cs="Times New Roman"/>
                <w:b/>
                <w:bCs/>
                <w:kern w:val="0"/>
                <w:sz w:val="24"/>
                <w:lang w:eastAsia="uk-UA"/>
                <w14:ligatures w14:val="none"/>
              </w:rPr>
              <w:t>Відповідність ISO 15189:2022</w:t>
            </w:r>
          </w:p>
        </w:tc>
      </w:tr>
      <w:tr w:rsidR="00793D6F" w:rsidRPr="006C28A1" w14:paraId="5CCDFD0D" w14:textId="77777777" w:rsidTr="00F256F1">
        <w:trPr>
          <w:tblCellSpacing w:w="15" w:type="dxa"/>
        </w:trPr>
        <w:tc>
          <w:tcPr>
            <w:tcW w:w="0" w:type="auto"/>
            <w:vAlign w:val="center"/>
            <w:hideMark/>
          </w:tcPr>
          <w:p w14:paraId="031453DF" w14:textId="77777777" w:rsidR="00793D6F" w:rsidRPr="006C28A1" w:rsidRDefault="00793D6F" w:rsidP="00F256F1">
            <w:pPr>
              <w:spacing w:line="240" w:lineRule="auto"/>
              <w:ind w:firstLine="0"/>
              <w:jc w:val="left"/>
              <w:rPr>
                <w:rFonts w:eastAsia="Times New Roman" w:cs="Times New Roman"/>
                <w:kern w:val="0"/>
                <w:sz w:val="24"/>
                <w:lang w:eastAsia="uk-UA"/>
                <w14:ligatures w14:val="none"/>
              </w:rPr>
            </w:pPr>
            <w:r w:rsidRPr="006C28A1">
              <w:rPr>
                <w:rFonts w:eastAsia="Times New Roman" w:cs="Times New Roman"/>
                <w:b/>
                <w:bCs/>
                <w:kern w:val="0"/>
                <w:sz w:val="24"/>
                <w:lang w:eastAsia="uk-UA"/>
                <w14:ligatures w14:val="none"/>
              </w:rPr>
              <w:t>Клієнти / стейкхолдери</w:t>
            </w:r>
          </w:p>
        </w:tc>
        <w:tc>
          <w:tcPr>
            <w:tcW w:w="0" w:type="auto"/>
            <w:vAlign w:val="center"/>
            <w:hideMark/>
          </w:tcPr>
          <w:p w14:paraId="3DE2536D" w14:textId="77777777" w:rsidR="00793D6F" w:rsidRPr="006C28A1" w:rsidRDefault="00793D6F" w:rsidP="00F256F1">
            <w:pPr>
              <w:spacing w:line="240" w:lineRule="auto"/>
              <w:ind w:firstLine="0"/>
              <w:jc w:val="left"/>
              <w:rPr>
                <w:rFonts w:eastAsia="Times New Roman" w:cs="Times New Roman"/>
                <w:kern w:val="0"/>
                <w:sz w:val="24"/>
                <w:lang w:eastAsia="uk-UA"/>
                <w14:ligatures w14:val="none"/>
              </w:rPr>
            </w:pPr>
            <w:r w:rsidRPr="006C28A1">
              <w:rPr>
                <w:rFonts w:eastAsia="Times New Roman" w:cs="Times New Roman"/>
                <w:kern w:val="0"/>
                <w:sz w:val="24"/>
                <w:lang w:eastAsia="uk-UA"/>
                <w14:ligatures w14:val="none"/>
              </w:rPr>
              <w:t>Підвищення довіри, задоволеності та лояльності користувачів лабораторних послуг, розвиток партнерств</w:t>
            </w:r>
          </w:p>
        </w:tc>
        <w:tc>
          <w:tcPr>
            <w:tcW w:w="0" w:type="auto"/>
            <w:vAlign w:val="center"/>
            <w:hideMark/>
          </w:tcPr>
          <w:p w14:paraId="2EA74608" w14:textId="77777777" w:rsidR="00793D6F" w:rsidRPr="006C28A1" w:rsidRDefault="00793D6F" w:rsidP="00F256F1">
            <w:pPr>
              <w:spacing w:line="240" w:lineRule="auto"/>
              <w:ind w:firstLine="0"/>
              <w:jc w:val="left"/>
              <w:rPr>
                <w:rFonts w:eastAsia="Times New Roman" w:cs="Times New Roman"/>
                <w:kern w:val="0"/>
                <w:sz w:val="24"/>
                <w:lang w:eastAsia="uk-UA"/>
                <w14:ligatures w14:val="none"/>
              </w:rPr>
            </w:pPr>
            <w:r w:rsidRPr="006C28A1">
              <w:rPr>
                <w:rFonts w:eastAsia="Times New Roman" w:cs="Times New Roman"/>
                <w:kern w:val="0"/>
                <w:sz w:val="24"/>
                <w:lang w:eastAsia="uk-UA"/>
                <w14:ligatures w14:val="none"/>
              </w:rPr>
              <w:t>NPS, CSAT; кількість і характер скарг; дотримання SLA; TAT; репутаційні індикатори співпраці</w:t>
            </w:r>
          </w:p>
        </w:tc>
        <w:tc>
          <w:tcPr>
            <w:tcW w:w="0" w:type="auto"/>
            <w:vAlign w:val="center"/>
            <w:hideMark/>
          </w:tcPr>
          <w:p w14:paraId="62366BAF" w14:textId="77777777" w:rsidR="00793D6F" w:rsidRPr="006C28A1" w:rsidRDefault="00793D6F" w:rsidP="00F256F1">
            <w:pPr>
              <w:spacing w:line="240" w:lineRule="auto"/>
              <w:ind w:firstLine="0"/>
              <w:jc w:val="left"/>
              <w:rPr>
                <w:rFonts w:eastAsia="Times New Roman" w:cs="Times New Roman"/>
                <w:kern w:val="0"/>
                <w:sz w:val="24"/>
                <w:lang w:eastAsia="uk-UA"/>
                <w14:ligatures w14:val="none"/>
              </w:rPr>
            </w:pPr>
            <w:r w:rsidRPr="006C28A1">
              <w:rPr>
                <w:rFonts w:eastAsia="Times New Roman" w:cs="Times New Roman"/>
                <w:kern w:val="0"/>
                <w:sz w:val="24"/>
                <w:lang w:eastAsia="uk-UA"/>
                <w14:ligatures w14:val="none"/>
              </w:rPr>
              <w:t>п. 4.1 (Організація та управління); п. 4.7 (Скарги та апеляції); п. 7.8 (Подання результатів); п. 7.9 (Інформування користувачів)</w:t>
            </w:r>
          </w:p>
        </w:tc>
      </w:tr>
      <w:tr w:rsidR="00793D6F" w:rsidRPr="006C28A1" w14:paraId="5CD055DA" w14:textId="77777777" w:rsidTr="00F256F1">
        <w:trPr>
          <w:tblCellSpacing w:w="15" w:type="dxa"/>
        </w:trPr>
        <w:tc>
          <w:tcPr>
            <w:tcW w:w="0" w:type="auto"/>
            <w:vAlign w:val="center"/>
            <w:hideMark/>
          </w:tcPr>
          <w:p w14:paraId="6571CBD0" w14:textId="77777777" w:rsidR="00793D6F" w:rsidRPr="006C28A1" w:rsidRDefault="00793D6F" w:rsidP="00F256F1">
            <w:pPr>
              <w:spacing w:line="240" w:lineRule="auto"/>
              <w:ind w:firstLine="0"/>
              <w:jc w:val="left"/>
              <w:rPr>
                <w:rFonts w:eastAsia="Times New Roman" w:cs="Times New Roman"/>
                <w:kern w:val="0"/>
                <w:sz w:val="24"/>
                <w:lang w:eastAsia="uk-UA"/>
                <w14:ligatures w14:val="none"/>
              </w:rPr>
            </w:pPr>
            <w:r w:rsidRPr="006C28A1">
              <w:rPr>
                <w:rFonts w:eastAsia="Times New Roman" w:cs="Times New Roman"/>
                <w:b/>
                <w:bCs/>
                <w:kern w:val="0"/>
                <w:sz w:val="24"/>
                <w:lang w:eastAsia="uk-UA"/>
                <w14:ligatures w14:val="none"/>
              </w:rPr>
              <w:t>Внутрішні процеси</w:t>
            </w:r>
          </w:p>
        </w:tc>
        <w:tc>
          <w:tcPr>
            <w:tcW w:w="0" w:type="auto"/>
            <w:vAlign w:val="center"/>
            <w:hideMark/>
          </w:tcPr>
          <w:p w14:paraId="59A4E093" w14:textId="77777777" w:rsidR="00793D6F" w:rsidRPr="006C28A1" w:rsidRDefault="00793D6F" w:rsidP="00F256F1">
            <w:pPr>
              <w:spacing w:line="240" w:lineRule="auto"/>
              <w:ind w:firstLine="0"/>
              <w:jc w:val="left"/>
              <w:rPr>
                <w:rFonts w:eastAsia="Times New Roman" w:cs="Times New Roman"/>
                <w:kern w:val="0"/>
                <w:sz w:val="24"/>
                <w:lang w:eastAsia="uk-UA"/>
                <w14:ligatures w14:val="none"/>
              </w:rPr>
            </w:pPr>
            <w:r w:rsidRPr="006C28A1">
              <w:rPr>
                <w:rFonts w:eastAsia="Times New Roman" w:cs="Times New Roman"/>
                <w:kern w:val="0"/>
                <w:sz w:val="24"/>
                <w:lang w:eastAsia="uk-UA"/>
                <w14:ligatures w14:val="none"/>
              </w:rPr>
              <w:t>Забезпечення стабільності, простежуваності та керованості лабораторного циклу</w:t>
            </w:r>
          </w:p>
        </w:tc>
        <w:tc>
          <w:tcPr>
            <w:tcW w:w="0" w:type="auto"/>
            <w:vAlign w:val="center"/>
            <w:hideMark/>
          </w:tcPr>
          <w:p w14:paraId="25484477" w14:textId="77777777" w:rsidR="00793D6F" w:rsidRPr="006C28A1" w:rsidRDefault="00793D6F" w:rsidP="00F256F1">
            <w:pPr>
              <w:spacing w:line="240" w:lineRule="auto"/>
              <w:ind w:firstLine="0"/>
              <w:jc w:val="left"/>
              <w:rPr>
                <w:rFonts w:eastAsia="Times New Roman" w:cs="Times New Roman"/>
                <w:kern w:val="0"/>
                <w:sz w:val="24"/>
                <w:lang w:eastAsia="uk-UA"/>
                <w14:ligatures w14:val="none"/>
              </w:rPr>
            </w:pPr>
            <w:r w:rsidRPr="006C28A1">
              <w:rPr>
                <w:rFonts w:eastAsia="Times New Roman" w:cs="Times New Roman"/>
                <w:kern w:val="0"/>
                <w:sz w:val="24"/>
                <w:lang w:eastAsia="uk-UA"/>
                <w14:ligatures w14:val="none"/>
              </w:rPr>
              <w:t>Частка дефектів преаналітики; CAPA-cycle time; % актуалізованих SOP; кількість і критичність аудит-невідповідностей</w:t>
            </w:r>
          </w:p>
        </w:tc>
        <w:tc>
          <w:tcPr>
            <w:tcW w:w="0" w:type="auto"/>
            <w:vAlign w:val="center"/>
            <w:hideMark/>
          </w:tcPr>
          <w:p w14:paraId="607753A2" w14:textId="77777777" w:rsidR="00793D6F" w:rsidRPr="006C28A1" w:rsidRDefault="00793D6F" w:rsidP="00F256F1">
            <w:pPr>
              <w:spacing w:line="240" w:lineRule="auto"/>
              <w:ind w:firstLine="0"/>
              <w:jc w:val="left"/>
              <w:rPr>
                <w:rFonts w:eastAsia="Times New Roman" w:cs="Times New Roman"/>
                <w:kern w:val="0"/>
                <w:sz w:val="24"/>
                <w:lang w:eastAsia="uk-UA"/>
                <w14:ligatures w14:val="none"/>
              </w:rPr>
            </w:pPr>
            <w:r w:rsidRPr="006C28A1">
              <w:rPr>
                <w:rFonts w:eastAsia="Times New Roman" w:cs="Times New Roman"/>
                <w:kern w:val="0"/>
                <w:sz w:val="24"/>
                <w:lang w:eastAsia="uk-UA"/>
                <w14:ligatures w14:val="none"/>
              </w:rPr>
              <w:t>п. 4.10 (Невідповідності та коригувальні дії); п. 4.11 (Управління ризиками); п. 7.3–7.7 (Преаналітичні, аналітичні, постаналітичні процеси); п. 8.8 (Внутрішні аудити)</w:t>
            </w:r>
          </w:p>
        </w:tc>
      </w:tr>
      <w:tr w:rsidR="00793D6F" w:rsidRPr="006C28A1" w14:paraId="5DA1B52F" w14:textId="77777777" w:rsidTr="00F256F1">
        <w:trPr>
          <w:tblCellSpacing w:w="15" w:type="dxa"/>
        </w:trPr>
        <w:tc>
          <w:tcPr>
            <w:tcW w:w="0" w:type="auto"/>
            <w:vAlign w:val="center"/>
            <w:hideMark/>
          </w:tcPr>
          <w:p w14:paraId="3F7A6A88" w14:textId="77777777" w:rsidR="00793D6F" w:rsidRPr="006C28A1" w:rsidRDefault="00793D6F" w:rsidP="00F256F1">
            <w:pPr>
              <w:spacing w:line="240" w:lineRule="auto"/>
              <w:ind w:firstLine="0"/>
              <w:jc w:val="left"/>
              <w:rPr>
                <w:rFonts w:eastAsia="Times New Roman" w:cs="Times New Roman"/>
                <w:kern w:val="0"/>
                <w:sz w:val="24"/>
                <w:lang w:eastAsia="uk-UA"/>
                <w14:ligatures w14:val="none"/>
              </w:rPr>
            </w:pPr>
            <w:r w:rsidRPr="006C28A1">
              <w:rPr>
                <w:rFonts w:eastAsia="Times New Roman" w:cs="Times New Roman"/>
                <w:b/>
                <w:bCs/>
                <w:kern w:val="0"/>
                <w:sz w:val="24"/>
                <w:lang w:eastAsia="uk-UA"/>
                <w14:ligatures w14:val="none"/>
              </w:rPr>
              <w:t>Навчання та розвиток</w:t>
            </w:r>
          </w:p>
        </w:tc>
        <w:tc>
          <w:tcPr>
            <w:tcW w:w="0" w:type="auto"/>
            <w:vAlign w:val="center"/>
            <w:hideMark/>
          </w:tcPr>
          <w:p w14:paraId="5655B12E" w14:textId="77777777" w:rsidR="00793D6F" w:rsidRPr="006C28A1" w:rsidRDefault="00793D6F" w:rsidP="00F256F1">
            <w:pPr>
              <w:spacing w:line="240" w:lineRule="auto"/>
              <w:ind w:firstLine="0"/>
              <w:jc w:val="left"/>
              <w:rPr>
                <w:rFonts w:eastAsia="Times New Roman" w:cs="Times New Roman"/>
                <w:kern w:val="0"/>
                <w:sz w:val="24"/>
                <w:lang w:eastAsia="uk-UA"/>
                <w14:ligatures w14:val="none"/>
              </w:rPr>
            </w:pPr>
            <w:r w:rsidRPr="006C28A1">
              <w:rPr>
                <w:rFonts w:eastAsia="Times New Roman" w:cs="Times New Roman"/>
                <w:kern w:val="0"/>
                <w:sz w:val="24"/>
                <w:lang w:eastAsia="uk-UA"/>
                <w14:ligatures w14:val="none"/>
              </w:rPr>
              <w:t>Розвиток компетентностей персоналу та формування культури якості і безпеки</w:t>
            </w:r>
          </w:p>
        </w:tc>
        <w:tc>
          <w:tcPr>
            <w:tcW w:w="0" w:type="auto"/>
            <w:vAlign w:val="center"/>
            <w:hideMark/>
          </w:tcPr>
          <w:p w14:paraId="307B2062" w14:textId="77777777" w:rsidR="00793D6F" w:rsidRPr="006C28A1" w:rsidRDefault="00793D6F" w:rsidP="00F256F1">
            <w:pPr>
              <w:spacing w:line="240" w:lineRule="auto"/>
              <w:ind w:firstLine="0"/>
              <w:jc w:val="left"/>
              <w:rPr>
                <w:rFonts w:eastAsia="Times New Roman" w:cs="Times New Roman"/>
                <w:kern w:val="0"/>
                <w:sz w:val="24"/>
                <w:lang w:eastAsia="uk-UA"/>
                <w14:ligatures w14:val="none"/>
              </w:rPr>
            </w:pPr>
            <w:r w:rsidRPr="006C28A1">
              <w:rPr>
                <w:rFonts w:eastAsia="Times New Roman" w:cs="Times New Roman"/>
                <w:kern w:val="0"/>
                <w:sz w:val="24"/>
                <w:lang w:eastAsia="uk-UA"/>
                <w14:ligatures w14:val="none"/>
              </w:rPr>
              <w:t>Матриця компетентностей; % персоналу з підтвердженою компетентністю за методиками; навчальні години; симуляції інцидентів</w:t>
            </w:r>
          </w:p>
        </w:tc>
        <w:tc>
          <w:tcPr>
            <w:tcW w:w="0" w:type="auto"/>
            <w:vAlign w:val="center"/>
            <w:hideMark/>
          </w:tcPr>
          <w:p w14:paraId="7E960DF0" w14:textId="77777777" w:rsidR="00793D6F" w:rsidRPr="006C28A1" w:rsidRDefault="00793D6F" w:rsidP="00F256F1">
            <w:pPr>
              <w:spacing w:line="240" w:lineRule="auto"/>
              <w:ind w:firstLine="0"/>
              <w:jc w:val="left"/>
              <w:rPr>
                <w:rFonts w:eastAsia="Times New Roman" w:cs="Times New Roman"/>
                <w:kern w:val="0"/>
                <w:sz w:val="24"/>
                <w:lang w:eastAsia="uk-UA"/>
                <w14:ligatures w14:val="none"/>
              </w:rPr>
            </w:pPr>
            <w:r w:rsidRPr="006C28A1">
              <w:rPr>
                <w:rFonts w:eastAsia="Times New Roman" w:cs="Times New Roman"/>
                <w:kern w:val="0"/>
                <w:sz w:val="24"/>
                <w:lang w:eastAsia="uk-UA"/>
                <w14:ligatures w14:val="none"/>
              </w:rPr>
              <w:t>п. 5.1 (Персонал); п. 5.1.6 (Компетентність, навчання і оцінювання); п. 4.2 (Система менеджменту якості)</w:t>
            </w:r>
          </w:p>
        </w:tc>
      </w:tr>
      <w:tr w:rsidR="00793D6F" w:rsidRPr="006C28A1" w14:paraId="31BF42F7" w14:textId="77777777" w:rsidTr="00F256F1">
        <w:trPr>
          <w:tblCellSpacing w:w="15" w:type="dxa"/>
        </w:trPr>
        <w:tc>
          <w:tcPr>
            <w:tcW w:w="0" w:type="auto"/>
            <w:vAlign w:val="center"/>
            <w:hideMark/>
          </w:tcPr>
          <w:p w14:paraId="1FB0B5CD" w14:textId="77777777" w:rsidR="00793D6F" w:rsidRPr="006C28A1" w:rsidRDefault="00793D6F" w:rsidP="00F256F1">
            <w:pPr>
              <w:spacing w:line="240" w:lineRule="auto"/>
              <w:ind w:firstLine="0"/>
              <w:jc w:val="left"/>
              <w:rPr>
                <w:rFonts w:eastAsia="Times New Roman" w:cs="Times New Roman"/>
                <w:kern w:val="0"/>
                <w:sz w:val="24"/>
                <w:lang w:eastAsia="uk-UA"/>
                <w14:ligatures w14:val="none"/>
              </w:rPr>
            </w:pPr>
            <w:r w:rsidRPr="006C28A1">
              <w:rPr>
                <w:rFonts w:eastAsia="Times New Roman" w:cs="Times New Roman"/>
                <w:b/>
                <w:bCs/>
                <w:kern w:val="0"/>
                <w:sz w:val="24"/>
                <w:lang w:eastAsia="uk-UA"/>
                <w14:ligatures w14:val="none"/>
              </w:rPr>
              <w:t>Фінанси / ресурси</w:t>
            </w:r>
          </w:p>
        </w:tc>
        <w:tc>
          <w:tcPr>
            <w:tcW w:w="0" w:type="auto"/>
            <w:vAlign w:val="center"/>
            <w:hideMark/>
          </w:tcPr>
          <w:p w14:paraId="593B3843" w14:textId="77777777" w:rsidR="00793D6F" w:rsidRPr="006C28A1" w:rsidRDefault="00793D6F" w:rsidP="00F256F1">
            <w:pPr>
              <w:spacing w:line="240" w:lineRule="auto"/>
              <w:ind w:firstLine="0"/>
              <w:jc w:val="left"/>
              <w:rPr>
                <w:rFonts w:eastAsia="Times New Roman" w:cs="Times New Roman"/>
                <w:kern w:val="0"/>
                <w:sz w:val="24"/>
                <w:lang w:eastAsia="uk-UA"/>
                <w14:ligatures w14:val="none"/>
              </w:rPr>
            </w:pPr>
            <w:r w:rsidRPr="006C28A1">
              <w:rPr>
                <w:rFonts w:eastAsia="Times New Roman" w:cs="Times New Roman"/>
                <w:kern w:val="0"/>
                <w:sz w:val="24"/>
                <w:lang w:eastAsia="uk-UA"/>
                <w14:ligatures w14:val="none"/>
              </w:rPr>
              <w:t xml:space="preserve">Економічна стійкість та ефективне </w:t>
            </w:r>
            <w:r w:rsidRPr="006C28A1">
              <w:rPr>
                <w:rFonts w:eastAsia="Times New Roman" w:cs="Times New Roman"/>
                <w:kern w:val="0"/>
                <w:sz w:val="24"/>
                <w:lang w:eastAsia="uk-UA"/>
                <w14:ligatures w14:val="none"/>
              </w:rPr>
              <w:lastRenderedPageBreak/>
              <w:t>використання матеріально-технічних ресурсів</w:t>
            </w:r>
          </w:p>
        </w:tc>
        <w:tc>
          <w:tcPr>
            <w:tcW w:w="0" w:type="auto"/>
            <w:vAlign w:val="center"/>
            <w:hideMark/>
          </w:tcPr>
          <w:p w14:paraId="4FEA446C" w14:textId="77777777" w:rsidR="00793D6F" w:rsidRPr="006C28A1" w:rsidRDefault="00793D6F" w:rsidP="00F256F1">
            <w:pPr>
              <w:spacing w:line="240" w:lineRule="auto"/>
              <w:ind w:firstLine="0"/>
              <w:jc w:val="left"/>
              <w:rPr>
                <w:rFonts w:eastAsia="Times New Roman" w:cs="Times New Roman"/>
                <w:kern w:val="0"/>
                <w:sz w:val="24"/>
                <w:lang w:eastAsia="uk-UA"/>
                <w14:ligatures w14:val="none"/>
              </w:rPr>
            </w:pPr>
            <w:r w:rsidRPr="006C28A1">
              <w:rPr>
                <w:rFonts w:eastAsia="Times New Roman" w:cs="Times New Roman"/>
                <w:kern w:val="0"/>
                <w:sz w:val="24"/>
                <w:lang w:eastAsia="uk-UA"/>
                <w14:ligatures w14:val="none"/>
              </w:rPr>
              <w:lastRenderedPageBreak/>
              <w:t xml:space="preserve">Собівартість тесту; завантаження </w:t>
            </w:r>
            <w:r w:rsidRPr="006C28A1">
              <w:rPr>
                <w:rFonts w:eastAsia="Times New Roman" w:cs="Times New Roman"/>
                <w:kern w:val="0"/>
                <w:sz w:val="24"/>
                <w:lang w:eastAsia="uk-UA"/>
                <w14:ligatures w14:val="none"/>
              </w:rPr>
              <w:lastRenderedPageBreak/>
              <w:t>обладнання; втрати від повторних досліджень; ефективність закупівель реагентів</w:t>
            </w:r>
          </w:p>
        </w:tc>
        <w:tc>
          <w:tcPr>
            <w:tcW w:w="0" w:type="auto"/>
            <w:vAlign w:val="center"/>
            <w:hideMark/>
          </w:tcPr>
          <w:p w14:paraId="694FB428" w14:textId="77777777" w:rsidR="00793D6F" w:rsidRPr="006C28A1" w:rsidRDefault="00793D6F" w:rsidP="00F256F1">
            <w:pPr>
              <w:spacing w:line="240" w:lineRule="auto"/>
              <w:ind w:firstLine="0"/>
              <w:jc w:val="left"/>
              <w:rPr>
                <w:rFonts w:eastAsia="Times New Roman" w:cs="Times New Roman"/>
                <w:kern w:val="0"/>
                <w:sz w:val="24"/>
                <w:lang w:eastAsia="uk-UA"/>
                <w14:ligatures w14:val="none"/>
              </w:rPr>
            </w:pPr>
            <w:r w:rsidRPr="006C28A1">
              <w:rPr>
                <w:rFonts w:eastAsia="Times New Roman" w:cs="Times New Roman"/>
                <w:kern w:val="0"/>
                <w:sz w:val="24"/>
                <w:lang w:eastAsia="uk-UA"/>
                <w14:ligatures w14:val="none"/>
              </w:rPr>
              <w:lastRenderedPageBreak/>
              <w:t xml:space="preserve">п. 5.3 (Обладнання); п. 5.4 (Реагенти та витратні </w:t>
            </w:r>
            <w:r w:rsidRPr="006C28A1">
              <w:rPr>
                <w:rFonts w:eastAsia="Times New Roman" w:cs="Times New Roman"/>
                <w:kern w:val="0"/>
                <w:sz w:val="24"/>
                <w:lang w:eastAsia="uk-UA"/>
                <w14:ligatures w14:val="none"/>
              </w:rPr>
              <w:lastRenderedPageBreak/>
              <w:t>матеріали); п. 6.3 (Лабораторні ресурси); п. 4.1.2 (Управління ресурсами)</w:t>
            </w:r>
          </w:p>
        </w:tc>
      </w:tr>
    </w:tbl>
    <w:p w14:paraId="1178CECE" w14:textId="77777777" w:rsidR="00793D6F" w:rsidRPr="0076118E" w:rsidRDefault="00793D6F" w:rsidP="00793D6F">
      <w:pPr>
        <w:ind w:firstLine="708"/>
        <w:rPr>
          <w:rFonts w:eastAsia="Times New Roman" w:cs="Times New Roman"/>
          <w:kern w:val="0"/>
          <w:szCs w:val="28"/>
          <w:lang w:eastAsia="uk-UA"/>
          <w14:ligatures w14:val="none"/>
        </w:rPr>
      </w:pPr>
      <w:r w:rsidRPr="006C28A1">
        <w:rPr>
          <w:rFonts w:eastAsia="Times New Roman" w:cs="Times New Roman"/>
          <w:kern w:val="0"/>
          <w:szCs w:val="28"/>
          <w:lang w:eastAsia="uk-UA"/>
          <w14:ligatures w14:val="none"/>
        </w:rPr>
        <w:lastRenderedPageBreak/>
        <w:t>Джерело: сформовано автором.</w:t>
      </w:r>
    </w:p>
    <w:p w14:paraId="1E9CD592" w14:textId="77777777" w:rsidR="0076118E" w:rsidRDefault="0076118E" w:rsidP="0076118E">
      <w:pPr>
        <w:ind w:firstLine="708"/>
        <w:rPr>
          <w:rFonts w:eastAsia="Times New Roman" w:cs="Times New Roman"/>
          <w:kern w:val="0"/>
          <w:szCs w:val="28"/>
          <w:lang w:eastAsia="uk-UA"/>
          <w14:ligatures w14:val="none"/>
        </w:rPr>
      </w:pPr>
      <w:r>
        <w:rPr>
          <w:rFonts w:eastAsia="Times New Roman" w:cs="Times New Roman"/>
          <w:kern w:val="0"/>
          <w:szCs w:val="28"/>
          <w:lang w:eastAsia="uk-UA"/>
          <w14:ligatures w14:val="none"/>
        </w:rPr>
        <w:t xml:space="preserve">З </w:t>
      </w:r>
      <w:r w:rsidRPr="0076118E">
        <w:rPr>
          <w:rFonts w:eastAsia="Times New Roman" w:cs="Times New Roman"/>
          <w:kern w:val="0"/>
          <w:szCs w:val="28"/>
          <w:lang w:eastAsia="uk-UA"/>
          <w14:ligatures w14:val="none"/>
        </w:rPr>
        <w:t>урахуванням специфіки навчально-виробничої лабораторії медичного університету для НВЛМП ОНМедУ доцільною є адаптація класичної моделі Balanced Scorecard за чотирма взаємопов’язаними перспективами. Перша з них — перспектива клієнтів і стейкхолдерів — відображає зовнішній вимір конкурентоспроможності лабораторних послуг. Вона охоплює показники задоволеності та лояльності користувачів (NPS, CSAT), кількість і характер скарг, дотримання сервісних угод і термінів виконання досліджень (SLA, TAT), а також репутаційні індикатори співпраці з внутрішніми клініками, кафедрами та зовнішніми партнерами. Саме ця перспектива демонструє, наскільки результати внутрішньої діяльності трансформуються у довіру та попит на лабораторні послуги.</w:t>
      </w:r>
    </w:p>
    <w:p w14:paraId="1AAF23F6" w14:textId="77777777" w:rsidR="0076118E" w:rsidRDefault="0076118E" w:rsidP="0076118E">
      <w:pPr>
        <w:ind w:firstLine="708"/>
        <w:rPr>
          <w:rFonts w:eastAsia="Times New Roman" w:cs="Times New Roman"/>
          <w:kern w:val="0"/>
          <w:szCs w:val="28"/>
          <w:lang w:eastAsia="uk-UA"/>
          <w14:ligatures w14:val="none"/>
        </w:rPr>
      </w:pPr>
      <w:r w:rsidRPr="0076118E">
        <w:rPr>
          <w:rFonts w:eastAsia="Times New Roman" w:cs="Times New Roman"/>
          <w:kern w:val="0"/>
          <w:szCs w:val="28"/>
          <w:lang w:eastAsia="uk-UA"/>
          <w14:ligatures w14:val="none"/>
        </w:rPr>
        <w:t>Друга перспектива Balanced Scorecard — внутрішні процеси — концентрується на керованості та стабільності лабораторного циклу. Вона включає показники дефектів преаналітичного етапу, тривалість циклу реалізації коригувальних і запобіжних дій (CAPA-cycle time), частку актуалізованих і переглянутих стандартних операційних процедур, а також результати внутрішніх і зовнішніх аудитів у вигляді кількості та критичності невідповідностей. У цій площині BSC безпосередньо інтегрується з вимогами ISO 15189:2022, оскільки дозволяє системно відстежувати ефективність системи менеджменту якості та ризиків.</w:t>
      </w:r>
      <w:r>
        <w:rPr>
          <w:rFonts w:eastAsia="Times New Roman" w:cs="Times New Roman"/>
          <w:kern w:val="0"/>
          <w:szCs w:val="28"/>
          <w:lang w:eastAsia="uk-UA"/>
          <w14:ligatures w14:val="none"/>
        </w:rPr>
        <w:t xml:space="preserve"> </w:t>
      </w:r>
    </w:p>
    <w:p w14:paraId="53CE0AEF" w14:textId="77777777" w:rsidR="0076118E" w:rsidRDefault="0076118E" w:rsidP="0076118E">
      <w:pPr>
        <w:ind w:firstLine="708"/>
        <w:rPr>
          <w:rFonts w:eastAsia="Times New Roman" w:cs="Times New Roman"/>
          <w:kern w:val="0"/>
          <w:szCs w:val="28"/>
          <w:lang w:eastAsia="uk-UA"/>
          <w14:ligatures w14:val="none"/>
        </w:rPr>
      </w:pPr>
      <w:r w:rsidRPr="0076118E">
        <w:rPr>
          <w:rFonts w:eastAsia="Times New Roman" w:cs="Times New Roman"/>
          <w:kern w:val="0"/>
          <w:szCs w:val="28"/>
          <w:lang w:eastAsia="uk-UA"/>
          <w14:ligatures w14:val="none"/>
        </w:rPr>
        <w:t xml:space="preserve">Третя перспектива — навчання та розвиток — є особливо значущою для НВЛМП ОНМедУ як навчально-виробничого підрозділу. Вона охоплює показники, що характеризують розвиток людського капіталу, зокрема наявність і актуальність матриці компетентностей, частку персоналу та здобувачів освіти з підтвердженою компетентністю за відповідними </w:t>
      </w:r>
      <w:r w:rsidRPr="0076118E">
        <w:rPr>
          <w:rFonts w:eastAsia="Times New Roman" w:cs="Times New Roman"/>
          <w:kern w:val="0"/>
          <w:szCs w:val="28"/>
          <w:lang w:eastAsia="uk-UA"/>
          <w14:ligatures w14:val="none"/>
        </w:rPr>
        <w:lastRenderedPageBreak/>
        <w:t>методиками, кількість навчальних годин, а також проведення симуляцій інцидентів і тренувань з управління ризиками. Ця перспектива формує довгострокову основу конкурентоспроможності, оскільки саме компетентність і культура якості персоналу є важковідтворюваними стратегічними ресурсами лабораторії.</w:t>
      </w:r>
      <w:r>
        <w:rPr>
          <w:rFonts w:eastAsia="Times New Roman" w:cs="Times New Roman"/>
          <w:kern w:val="0"/>
          <w:szCs w:val="28"/>
          <w:lang w:eastAsia="uk-UA"/>
          <w14:ligatures w14:val="none"/>
        </w:rPr>
        <w:t xml:space="preserve"> </w:t>
      </w:r>
    </w:p>
    <w:p w14:paraId="40F2F042" w14:textId="54D3937D" w:rsidR="0076118E" w:rsidRPr="00FD5125" w:rsidRDefault="0076118E" w:rsidP="0076118E">
      <w:pPr>
        <w:ind w:firstLine="708"/>
        <w:rPr>
          <w:rFonts w:eastAsia="Times New Roman" w:cs="Times New Roman"/>
          <w:kern w:val="0"/>
          <w:szCs w:val="28"/>
          <w:lang w:eastAsia="uk-UA"/>
          <w14:ligatures w14:val="none"/>
        </w:rPr>
      </w:pPr>
      <w:r w:rsidRPr="0076118E">
        <w:rPr>
          <w:rFonts w:eastAsia="Times New Roman" w:cs="Times New Roman"/>
          <w:kern w:val="0"/>
          <w:szCs w:val="28"/>
          <w:lang w:eastAsia="uk-UA"/>
          <w14:ligatures w14:val="none"/>
        </w:rPr>
        <w:t>Четверта перспектива — фінанси та ресурси — забезпечує економічну обґрунтованість стратегічних рішень і стійкість діяльності лабораторії. Вона включає показники собівартості лабораторного тесту, рівня завантаження обладнання, втрат, пов’язаних із повторними дослідженнями та переробками, а також ефективності закупівель реагентів і витратних матеріалів. У поєднанні з попередніми перспективами ці показники дозволяють оцінювати, наскільки інвестиції у якість, навчання та процесні вдосконалення трансформуються у раціональне використання ресурсів.</w:t>
      </w:r>
    </w:p>
    <w:p w14:paraId="3A6D0CAE" w14:textId="38E324D1" w:rsidR="005E580B" w:rsidRPr="00FD5125" w:rsidRDefault="005E580B" w:rsidP="0010134B">
      <w:pPr>
        <w:ind w:firstLine="708"/>
        <w:rPr>
          <w:rFonts w:eastAsia="Times New Roman" w:cs="Times New Roman"/>
          <w:kern w:val="0"/>
          <w:szCs w:val="28"/>
          <w:lang w:eastAsia="uk-UA"/>
          <w14:ligatures w14:val="none"/>
        </w:rPr>
      </w:pPr>
      <w:r w:rsidRPr="00FD5125">
        <w:rPr>
          <w:rFonts w:eastAsia="Times New Roman" w:cs="Times New Roman"/>
          <w:kern w:val="0"/>
          <w:szCs w:val="28"/>
          <w:lang w:eastAsia="uk-UA"/>
          <w14:ligatures w14:val="none"/>
        </w:rPr>
        <w:t xml:space="preserve">У межах оцінювання якості критичною є </w:t>
      </w:r>
      <w:r w:rsidRPr="00FD5125">
        <w:rPr>
          <w:rFonts w:eastAsia="Times New Roman" w:cs="Times New Roman"/>
          <w:b/>
          <w:bCs/>
          <w:kern w:val="0"/>
          <w:szCs w:val="28"/>
          <w:lang w:eastAsia="uk-UA"/>
          <w14:ligatures w14:val="none"/>
        </w:rPr>
        <w:t>системна участь в EQA</w:t>
      </w:r>
      <w:r w:rsidRPr="00FD5125">
        <w:rPr>
          <w:rFonts w:eastAsia="Times New Roman" w:cs="Times New Roman"/>
          <w:kern w:val="0"/>
          <w:szCs w:val="28"/>
          <w:lang w:eastAsia="uk-UA"/>
          <w14:ligatures w14:val="none"/>
        </w:rPr>
        <w:t xml:space="preserve"> як інструмент об’єктивного бенчмаркінгу та раннього виявлення системних проблем; ці підходи відображені як у навчальних/методичних матеріалах, так і в регуляторних практиках України для окремих напрямів лабораторної діагностики. </w:t>
      </w:r>
    </w:p>
    <w:p w14:paraId="048C3892" w14:textId="2F14A98A" w:rsidR="005E580B" w:rsidRPr="00FD5125" w:rsidRDefault="00FE0579" w:rsidP="00FD5125">
      <w:pPr>
        <w:ind w:firstLine="0"/>
        <w:outlineLvl w:val="3"/>
        <w:rPr>
          <w:rFonts w:eastAsia="Times New Roman" w:cs="Times New Roman"/>
          <w:b/>
          <w:bCs/>
          <w:kern w:val="0"/>
          <w:szCs w:val="28"/>
          <w:lang w:eastAsia="uk-UA"/>
          <w14:ligatures w14:val="none"/>
        </w:rPr>
      </w:pPr>
      <w:r>
        <w:rPr>
          <w:rFonts w:eastAsia="Times New Roman" w:cs="Times New Roman"/>
          <w:b/>
          <w:bCs/>
          <w:kern w:val="0"/>
          <w:szCs w:val="28"/>
          <w:lang w:eastAsia="uk-UA"/>
          <w14:ligatures w14:val="none"/>
        </w:rPr>
        <w:t>5</w:t>
      </w:r>
      <w:r w:rsidR="005E580B" w:rsidRPr="00FD5125">
        <w:rPr>
          <w:rFonts w:eastAsia="Times New Roman" w:cs="Times New Roman"/>
          <w:b/>
          <w:bCs/>
          <w:kern w:val="0"/>
          <w:szCs w:val="28"/>
          <w:lang w:eastAsia="uk-UA"/>
          <w14:ligatures w14:val="none"/>
        </w:rPr>
        <w:t>. Бенчмаркінг із CSD LAB: що доцільно перейняти саме НВЛМП ОНМедУ</w:t>
      </w:r>
    </w:p>
    <w:p w14:paraId="1262E5D9" w14:textId="77777777" w:rsidR="005E580B" w:rsidRPr="00FD5125" w:rsidRDefault="005E580B" w:rsidP="00FD5125">
      <w:pPr>
        <w:ind w:firstLine="0"/>
        <w:rPr>
          <w:rFonts w:eastAsia="Times New Roman" w:cs="Times New Roman"/>
          <w:kern w:val="0"/>
          <w:szCs w:val="28"/>
          <w:lang w:eastAsia="uk-UA"/>
          <w14:ligatures w14:val="none"/>
        </w:rPr>
      </w:pPr>
      <w:r w:rsidRPr="00FD5125">
        <w:rPr>
          <w:rFonts w:eastAsia="Times New Roman" w:cs="Times New Roman"/>
          <w:kern w:val="0"/>
          <w:szCs w:val="28"/>
          <w:lang w:eastAsia="uk-UA"/>
          <w14:ligatures w14:val="none"/>
        </w:rPr>
        <w:t>З огляду на публічні дані CSD LAB, доцільними для адаптації в університетській лабораторії є:</w:t>
      </w:r>
    </w:p>
    <w:p w14:paraId="77188122" w14:textId="527AB226" w:rsidR="005E580B" w:rsidRPr="00FD5125" w:rsidRDefault="005E580B" w:rsidP="00BC29B6">
      <w:pPr>
        <w:numPr>
          <w:ilvl w:val="0"/>
          <w:numId w:val="23"/>
        </w:numPr>
        <w:ind w:left="0"/>
        <w:rPr>
          <w:rFonts w:eastAsia="Times New Roman" w:cs="Times New Roman"/>
          <w:kern w:val="0"/>
          <w:szCs w:val="28"/>
          <w:lang w:eastAsia="uk-UA"/>
          <w14:ligatures w14:val="none"/>
        </w:rPr>
      </w:pPr>
      <w:r w:rsidRPr="00FD5125">
        <w:rPr>
          <w:rFonts w:eastAsia="Times New Roman" w:cs="Times New Roman"/>
          <w:b/>
          <w:bCs/>
          <w:kern w:val="0"/>
          <w:szCs w:val="28"/>
          <w:lang w:eastAsia="uk-UA"/>
          <w14:ligatures w14:val="none"/>
        </w:rPr>
        <w:t>комунікація якості через стандарти</w:t>
      </w:r>
      <w:r w:rsidRPr="00FD5125">
        <w:rPr>
          <w:rFonts w:eastAsia="Times New Roman" w:cs="Times New Roman"/>
          <w:kern w:val="0"/>
          <w:szCs w:val="28"/>
          <w:lang w:eastAsia="uk-UA"/>
          <w14:ligatures w14:val="none"/>
        </w:rPr>
        <w:t xml:space="preserve"> (ISO 15189/ISO 9001 як елемент довіри клієнтів); </w:t>
      </w:r>
    </w:p>
    <w:p w14:paraId="021EE440" w14:textId="24028CAB" w:rsidR="005E580B" w:rsidRPr="00FD5125" w:rsidRDefault="005E580B" w:rsidP="00BC29B6">
      <w:pPr>
        <w:numPr>
          <w:ilvl w:val="0"/>
          <w:numId w:val="23"/>
        </w:numPr>
        <w:ind w:left="0"/>
        <w:rPr>
          <w:rFonts w:eastAsia="Times New Roman" w:cs="Times New Roman"/>
          <w:kern w:val="0"/>
          <w:szCs w:val="28"/>
          <w:lang w:eastAsia="uk-UA"/>
          <w14:ligatures w14:val="none"/>
        </w:rPr>
      </w:pPr>
      <w:r w:rsidRPr="00FD5125">
        <w:rPr>
          <w:rFonts w:eastAsia="Times New Roman" w:cs="Times New Roman"/>
          <w:b/>
          <w:bCs/>
          <w:kern w:val="0"/>
          <w:szCs w:val="28"/>
          <w:lang w:eastAsia="uk-UA"/>
          <w14:ligatures w14:val="none"/>
        </w:rPr>
        <w:t>підтримка підтвердженої компетентності через зовнішні програми</w:t>
      </w:r>
      <w:r w:rsidRPr="00FD5125">
        <w:rPr>
          <w:rFonts w:eastAsia="Times New Roman" w:cs="Times New Roman"/>
          <w:kern w:val="0"/>
          <w:szCs w:val="28"/>
          <w:lang w:eastAsia="uk-UA"/>
          <w14:ligatures w14:val="none"/>
        </w:rPr>
        <w:t xml:space="preserve"> (для молекулярних напрямів — за можливості, участь у профільних схемах EQA); </w:t>
      </w:r>
    </w:p>
    <w:p w14:paraId="76271821" w14:textId="77777777" w:rsidR="005E580B" w:rsidRPr="00FD5125" w:rsidRDefault="005E580B" w:rsidP="00BC29B6">
      <w:pPr>
        <w:numPr>
          <w:ilvl w:val="0"/>
          <w:numId w:val="23"/>
        </w:numPr>
        <w:ind w:left="0"/>
        <w:rPr>
          <w:rFonts w:eastAsia="Times New Roman" w:cs="Times New Roman"/>
          <w:kern w:val="0"/>
          <w:szCs w:val="28"/>
          <w:lang w:eastAsia="uk-UA"/>
          <w14:ligatures w14:val="none"/>
        </w:rPr>
      </w:pPr>
      <w:r w:rsidRPr="00FD5125">
        <w:rPr>
          <w:rFonts w:eastAsia="Times New Roman" w:cs="Times New Roman"/>
          <w:b/>
          <w:bCs/>
          <w:kern w:val="0"/>
          <w:szCs w:val="28"/>
          <w:lang w:eastAsia="uk-UA"/>
          <w14:ligatures w14:val="none"/>
        </w:rPr>
        <w:t>орієнтація на клієнтський сервіс</w:t>
      </w:r>
      <w:r w:rsidRPr="00FD5125">
        <w:rPr>
          <w:rFonts w:eastAsia="Times New Roman" w:cs="Times New Roman"/>
          <w:kern w:val="0"/>
          <w:szCs w:val="28"/>
          <w:lang w:eastAsia="uk-UA"/>
          <w14:ligatures w14:val="none"/>
        </w:rPr>
        <w:t xml:space="preserve"> як частина конкурентної пропозиції (SLA/TAT, доступність результатів, робота зі зверненнями).</w:t>
      </w:r>
    </w:p>
    <w:p w14:paraId="54D5A2A0" w14:textId="71EB5874" w:rsidR="005E580B" w:rsidRPr="00FD5125" w:rsidRDefault="005E580B" w:rsidP="00FD5125">
      <w:pPr>
        <w:ind w:firstLine="0"/>
        <w:rPr>
          <w:rFonts w:eastAsia="Times New Roman" w:cs="Times New Roman"/>
          <w:kern w:val="0"/>
          <w:szCs w:val="28"/>
          <w:lang w:eastAsia="uk-UA"/>
          <w14:ligatures w14:val="none"/>
        </w:rPr>
      </w:pPr>
      <w:r w:rsidRPr="00FD5125">
        <w:rPr>
          <w:rFonts w:eastAsia="Times New Roman" w:cs="Times New Roman"/>
          <w:kern w:val="0"/>
          <w:szCs w:val="28"/>
          <w:lang w:eastAsia="uk-UA"/>
          <w14:ligatures w14:val="none"/>
        </w:rPr>
        <w:t xml:space="preserve">Для НВЛМП ОНМедУ важливо, щоб такі практики були </w:t>
      </w:r>
      <w:r w:rsidRPr="00FD5125">
        <w:rPr>
          <w:rFonts w:eastAsia="Times New Roman" w:cs="Times New Roman"/>
          <w:b/>
          <w:bCs/>
          <w:kern w:val="0"/>
          <w:szCs w:val="28"/>
          <w:lang w:eastAsia="uk-UA"/>
          <w14:ligatures w14:val="none"/>
        </w:rPr>
        <w:t>інституційно узгоджені</w:t>
      </w:r>
      <w:r w:rsidRPr="00FD5125">
        <w:rPr>
          <w:rFonts w:eastAsia="Times New Roman" w:cs="Times New Roman"/>
          <w:kern w:val="0"/>
          <w:szCs w:val="28"/>
          <w:lang w:eastAsia="uk-UA"/>
          <w14:ligatures w14:val="none"/>
        </w:rPr>
        <w:t xml:space="preserve"> з освітньою місією та положенням про лабораторію (підготовка </w:t>
      </w:r>
      <w:r w:rsidRPr="00FD5125">
        <w:rPr>
          <w:rFonts w:eastAsia="Times New Roman" w:cs="Times New Roman"/>
          <w:kern w:val="0"/>
          <w:szCs w:val="28"/>
          <w:lang w:eastAsia="uk-UA"/>
          <w14:ligatures w14:val="none"/>
        </w:rPr>
        <w:lastRenderedPageBreak/>
        <w:t xml:space="preserve">кадрів, НДР, міжнародні проєкти), тобто конкурентоспроможність має вимірюватися не лише «ринковими» метриками, а й показниками академічної результативності (публікації/гранти/участь у програмах), не знижуючи вимоги до якості та етики. </w:t>
      </w:r>
    </w:p>
    <w:p w14:paraId="66AA40ED" w14:textId="63F1C7CC" w:rsidR="005E580B" w:rsidRPr="00FD5125" w:rsidRDefault="00FE0579" w:rsidP="00FD5125">
      <w:pPr>
        <w:ind w:firstLine="0"/>
        <w:outlineLvl w:val="2"/>
        <w:rPr>
          <w:rFonts w:eastAsia="Times New Roman" w:cs="Times New Roman"/>
          <w:b/>
          <w:bCs/>
          <w:kern w:val="0"/>
          <w:szCs w:val="28"/>
          <w:lang w:eastAsia="uk-UA"/>
          <w14:ligatures w14:val="none"/>
        </w:rPr>
      </w:pPr>
      <w:r>
        <w:rPr>
          <w:rFonts w:eastAsia="Times New Roman" w:cs="Times New Roman"/>
          <w:b/>
          <w:bCs/>
          <w:kern w:val="0"/>
          <w:szCs w:val="28"/>
          <w:lang w:eastAsia="uk-UA"/>
          <w14:ligatures w14:val="none"/>
        </w:rPr>
        <w:t>6</w:t>
      </w:r>
      <w:r w:rsidR="005E580B" w:rsidRPr="00FD5125">
        <w:rPr>
          <w:rFonts w:eastAsia="Times New Roman" w:cs="Times New Roman"/>
          <w:b/>
          <w:bCs/>
          <w:kern w:val="0"/>
          <w:szCs w:val="28"/>
          <w:lang w:eastAsia="uk-UA"/>
          <w14:ligatures w14:val="none"/>
        </w:rPr>
        <w:t>. Портфель, інновації та партнерства як зростання частки ринку</w:t>
      </w:r>
    </w:p>
    <w:p w14:paraId="2C89A5E1" w14:textId="77777777" w:rsidR="005E580B" w:rsidRPr="00FD5125" w:rsidRDefault="005E580B" w:rsidP="00FD5125">
      <w:pPr>
        <w:ind w:firstLine="0"/>
        <w:rPr>
          <w:rFonts w:eastAsia="Times New Roman" w:cs="Times New Roman"/>
          <w:kern w:val="0"/>
          <w:szCs w:val="28"/>
          <w:lang w:eastAsia="uk-UA"/>
          <w14:ligatures w14:val="none"/>
        </w:rPr>
      </w:pPr>
      <w:r w:rsidRPr="00FD5125">
        <w:rPr>
          <w:rFonts w:eastAsia="Times New Roman" w:cs="Times New Roman"/>
          <w:kern w:val="0"/>
          <w:szCs w:val="28"/>
          <w:lang w:eastAsia="uk-UA"/>
          <w14:ligatures w14:val="none"/>
        </w:rPr>
        <w:t>Підвищення конкурентоспроможності неможливе без керування продуктовим портфелем. Для нашої лабораторії пріоритетними є:</w:t>
      </w:r>
    </w:p>
    <w:p w14:paraId="37AD8427" w14:textId="77777777" w:rsidR="005E580B" w:rsidRPr="00FD5125" w:rsidRDefault="005E580B" w:rsidP="00BC29B6">
      <w:pPr>
        <w:numPr>
          <w:ilvl w:val="0"/>
          <w:numId w:val="24"/>
        </w:numPr>
        <w:ind w:left="0"/>
        <w:rPr>
          <w:rFonts w:eastAsia="Times New Roman" w:cs="Times New Roman"/>
          <w:kern w:val="0"/>
          <w:szCs w:val="28"/>
          <w:lang w:eastAsia="uk-UA"/>
          <w14:ligatures w14:val="none"/>
        </w:rPr>
      </w:pPr>
      <w:r w:rsidRPr="00FD5125">
        <w:rPr>
          <w:rFonts w:eastAsia="Times New Roman" w:cs="Times New Roman"/>
          <w:kern w:val="0"/>
          <w:szCs w:val="28"/>
          <w:lang w:eastAsia="uk-UA"/>
          <w14:ligatures w14:val="none"/>
        </w:rPr>
        <w:t>розвиток високомаржинальних і високозначущих напрямів (молекулярна діагностика, інфекційні панелі, онкомаркери, фармакогенетика — залежно від профілю лабораторії);</w:t>
      </w:r>
    </w:p>
    <w:p w14:paraId="16B396B9" w14:textId="77777777" w:rsidR="005E580B" w:rsidRPr="00FD5125" w:rsidRDefault="005E580B" w:rsidP="00BC29B6">
      <w:pPr>
        <w:numPr>
          <w:ilvl w:val="0"/>
          <w:numId w:val="24"/>
        </w:numPr>
        <w:ind w:left="0"/>
        <w:rPr>
          <w:rFonts w:eastAsia="Times New Roman" w:cs="Times New Roman"/>
          <w:kern w:val="0"/>
          <w:szCs w:val="28"/>
          <w:lang w:eastAsia="uk-UA"/>
          <w14:ligatures w14:val="none"/>
        </w:rPr>
      </w:pPr>
      <w:r w:rsidRPr="00FD5125">
        <w:rPr>
          <w:rFonts w:eastAsia="Times New Roman" w:cs="Times New Roman"/>
          <w:kern w:val="0"/>
          <w:szCs w:val="28"/>
          <w:lang w:eastAsia="uk-UA"/>
          <w14:ligatures w14:val="none"/>
        </w:rPr>
        <w:t>стандартизація послуг навколо клінічних сценаріїв (пакети обстежень), що підвищує зрозумілість цінності для клієнта;</w:t>
      </w:r>
    </w:p>
    <w:p w14:paraId="02AA06C9" w14:textId="77777777" w:rsidR="005E580B" w:rsidRPr="00FD5125" w:rsidRDefault="005E580B" w:rsidP="00BC29B6">
      <w:pPr>
        <w:numPr>
          <w:ilvl w:val="0"/>
          <w:numId w:val="24"/>
        </w:numPr>
        <w:ind w:left="0"/>
        <w:rPr>
          <w:rFonts w:eastAsia="Times New Roman" w:cs="Times New Roman"/>
          <w:kern w:val="0"/>
          <w:szCs w:val="28"/>
          <w:lang w:eastAsia="uk-UA"/>
          <w14:ligatures w14:val="none"/>
        </w:rPr>
      </w:pPr>
      <w:r w:rsidRPr="00FD5125">
        <w:rPr>
          <w:rFonts w:eastAsia="Times New Roman" w:cs="Times New Roman"/>
          <w:kern w:val="0"/>
          <w:szCs w:val="28"/>
          <w:lang w:eastAsia="uk-UA"/>
          <w14:ligatures w14:val="none"/>
        </w:rPr>
        <w:t>партнерства з клініками, сімейними лікарями, корпоративними клієнтами;</w:t>
      </w:r>
    </w:p>
    <w:p w14:paraId="4FD2FCC0" w14:textId="0725253F" w:rsidR="005E580B" w:rsidRPr="00FD5125" w:rsidRDefault="005E580B" w:rsidP="00BC29B6">
      <w:pPr>
        <w:numPr>
          <w:ilvl w:val="0"/>
          <w:numId w:val="24"/>
        </w:numPr>
        <w:ind w:left="0"/>
        <w:rPr>
          <w:rFonts w:eastAsia="Times New Roman" w:cs="Times New Roman"/>
          <w:kern w:val="0"/>
          <w:szCs w:val="28"/>
          <w:lang w:eastAsia="uk-UA"/>
          <w14:ligatures w14:val="none"/>
        </w:rPr>
      </w:pPr>
      <w:r w:rsidRPr="00FD5125">
        <w:rPr>
          <w:rFonts w:eastAsia="Times New Roman" w:cs="Times New Roman"/>
          <w:kern w:val="0"/>
          <w:szCs w:val="28"/>
          <w:lang w:eastAsia="uk-UA"/>
          <w14:ligatures w14:val="none"/>
        </w:rPr>
        <w:t xml:space="preserve">участь у професійних мережах і програмах якості (EQA) </w:t>
      </w:r>
      <w:r w:rsidR="00FE0579">
        <w:rPr>
          <w:rFonts w:eastAsia="Times New Roman" w:cs="Times New Roman"/>
          <w:kern w:val="0"/>
          <w:szCs w:val="28"/>
          <w:lang w:eastAsia="uk-UA"/>
          <w14:ligatures w14:val="none"/>
        </w:rPr>
        <w:t>як елемент маркетингу довіри</w:t>
      </w:r>
      <w:r w:rsidRPr="00FD5125">
        <w:rPr>
          <w:rFonts w:eastAsia="Times New Roman" w:cs="Times New Roman"/>
          <w:kern w:val="0"/>
          <w:szCs w:val="28"/>
          <w:lang w:eastAsia="uk-UA"/>
          <w14:ligatures w14:val="none"/>
        </w:rPr>
        <w:t>.</w:t>
      </w:r>
    </w:p>
    <w:p w14:paraId="6C372046" w14:textId="14B62FF8" w:rsidR="005E580B" w:rsidRPr="00FD5125" w:rsidRDefault="005E580B" w:rsidP="00FD5125">
      <w:pPr>
        <w:ind w:firstLine="0"/>
        <w:rPr>
          <w:rFonts w:eastAsia="Times New Roman" w:cs="Times New Roman"/>
          <w:kern w:val="0"/>
          <w:szCs w:val="28"/>
          <w:lang w:eastAsia="uk-UA"/>
          <w14:ligatures w14:val="none"/>
        </w:rPr>
      </w:pPr>
      <w:r w:rsidRPr="00FD5125">
        <w:rPr>
          <w:rFonts w:eastAsia="Times New Roman" w:cs="Times New Roman"/>
          <w:kern w:val="0"/>
          <w:szCs w:val="28"/>
          <w:lang w:eastAsia="uk-UA"/>
          <w14:ligatures w14:val="none"/>
        </w:rPr>
        <w:t>При цьому стратегія повинна враховувати ринкові тренди та конкуренцію серед операторів ринку лабораторних послуг в Україні, які відображаються у профільних аналітичних оглядах (динаміка попиту, структури споживання, імпорту реагенті</w:t>
      </w:r>
      <w:r w:rsidR="00FE0579">
        <w:rPr>
          <w:rFonts w:eastAsia="Times New Roman" w:cs="Times New Roman"/>
          <w:kern w:val="0"/>
          <w:szCs w:val="28"/>
          <w:lang w:eastAsia="uk-UA"/>
          <w14:ligatures w14:val="none"/>
        </w:rPr>
        <w:t>в, концентрації операторів)</w:t>
      </w:r>
      <w:r w:rsidRPr="00FD5125">
        <w:rPr>
          <w:rFonts w:eastAsia="Times New Roman" w:cs="Times New Roman"/>
          <w:kern w:val="0"/>
          <w:szCs w:val="28"/>
          <w:lang w:eastAsia="uk-UA"/>
          <w14:ligatures w14:val="none"/>
        </w:rPr>
        <w:t>.</w:t>
      </w:r>
    </w:p>
    <w:p w14:paraId="19DE1C10" w14:textId="7FDB9E87" w:rsidR="005E580B" w:rsidRPr="00FD5125" w:rsidRDefault="00FE0579" w:rsidP="00FD5125">
      <w:pPr>
        <w:ind w:firstLine="0"/>
        <w:outlineLvl w:val="2"/>
        <w:rPr>
          <w:rFonts w:eastAsia="Times New Roman" w:cs="Times New Roman"/>
          <w:b/>
          <w:bCs/>
          <w:kern w:val="0"/>
          <w:szCs w:val="28"/>
          <w:lang w:eastAsia="uk-UA"/>
          <w14:ligatures w14:val="none"/>
        </w:rPr>
      </w:pPr>
      <w:r>
        <w:rPr>
          <w:rFonts w:eastAsia="Times New Roman" w:cs="Times New Roman"/>
          <w:b/>
          <w:bCs/>
          <w:kern w:val="0"/>
          <w:szCs w:val="28"/>
          <w:lang w:eastAsia="uk-UA"/>
          <w14:ligatures w14:val="none"/>
        </w:rPr>
        <w:t>7</w:t>
      </w:r>
      <w:r w:rsidR="005E580B" w:rsidRPr="00FD5125">
        <w:rPr>
          <w:rFonts w:eastAsia="Times New Roman" w:cs="Times New Roman"/>
          <w:b/>
          <w:bCs/>
          <w:kern w:val="0"/>
          <w:szCs w:val="28"/>
          <w:lang w:eastAsia="uk-UA"/>
          <w14:ligatures w14:val="none"/>
        </w:rPr>
        <w:t>. Людський капітал і компетентність як VRIN-ресурс</w:t>
      </w:r>
    </w:p>
    <w:p w14:paraId="78E74463" w14:textId="5A5DAF31" w:rsidR="005E580B" w:rsidRPr="00FD5125" w:rsidRDefault="005E580B" w:rsidP="00FD5125">
      <w:pPr>
        <w:ind w:firstLine="0"/>
        <w:rPr>
          <w:rFonts w:eastAsia="Times New Roman" w:cs="Times New Roman"/>
          <w:kern w:val="0"/>
          <w:szCs w:val="28"/>
          <w:lang w:eastAsia="uk-UA"/>
          <w14:ligatures w14:val="none"/>
        </w:rPr>
      </w:pPr>
      <w:r w:rsidRPr="00FD5125">
        <w:rPr>
          <w:rFonts w:eastAsia="Times New Roman" w:cs="Times New Roman"/>
          <w:kern w:val="0"/>
          <w:szCs w:val="28"/>
          <w:lang w:eastAsia="uk-UA"/>
          <w14:ligatures w14:val="none"/>
        </w:rPr>
        <w:t>З позицій ресурсного підходу саме компетентність, культура якості та здатність до поліпшень є важковідтворюваними ресурсами лабора</w:t>
      </w:r>
      <w:r w:rsidR="00FE0579">
        <w:rPr>
          <w:rFonts w:eastAsia="Times New Roman" w:cs="Times New Roman"/>
          <w:kern w:val="0"/>
          <w:szCs w:val="28"/>
          <w:lang w:eastAsia="uk-UA"/>
          <w14:ligatures w14:val="none"/>
        </w:rPr>
        <w:t>торії</w:t>
      </w:r>
      <w:r w:rsidRPr="00FD5125">
        <w:rPr>
          <w:rFonts w:eastAsia="Times New Roman" w:cs="Times New Roman"/>
          <w:kern w:val="0"/>
          <w:szCs w:val="28"/>
          <w:lang w:eastAsia="uk-UA"/>
          <w14:ligatures w14:val="none"/>
        </w:rPr>
        <w:t>. ISO 15189:2022 прямо задає вимоги до компетентності, навчання, оцінювання пер</w:t>
      </w:r>
      <w:r w:rsidR="00FE0579">
        <w:rPr>
          <w:rFonts w:eastAsia="Times New Roman" w:cs="Times New Roman"/>
          <w:kern w:val="0"/>
          <w:szCs w:val="28"/>
          <w:lang w:eastAsia="uk-UA"/>
          <w14:ligatures w14:val="none"/>
        </w:rPr>
        <w:t>соналу та керування знаннями</w:t>
      </w:r>
      <w:r w:rsidRPr="00FD5125">
        <w:rPr>
          <w:rFonts w:eastAsia="Times New Roman" w:cs="Times New Roman"/>
          <w:kern w:val="0"/>
          <w:szCs w:val="28"/>
          <w:lang w:eastAsia="uk-UA"/>
          <w14:ligatures w14:val="none"/>
        </w:rPr>
        <w:t>. Стратегічні практики нашої лабораторії мають включати:</w:t>
      </w:r>
    </w:p>
    <w:p w14:paraId="5B377B1B" w14:textId="77777777" w:rsidR="005E580B" w:rsidRPr="00FD5125" w:rsidRDefault="005E580B" w:rsidP="00BC29B6">
      <w:pPr>
        <w:numPr>
          <w:ilvl w:val="0"/>
          <w:numId w:val="25"/>
        </w:numPr>
        <w:ind w:left="0"/>
        <w:rPr>
          <w:rFonts w:eastAsia="Times New Roman" w:cs="Times New Roman"/>
          <w:kern w:val="0"/>
          <w:szCs w:val="28"/>
          <w:lang w:eastAsia="uk-UA"/>
          <w14:ligatures w14:val="none"/>
        </w:rPr>
      </w:pPr>
      <w:r w:rsidRPr="00FD5125">
        <w:rPr>
          <w:rFonts w:eastAsia="Times New Roman" w:cs="Times New Roman"/>
          <w:kern w:val="0"/>
          <w:szCs w:val="28"/>
          <w:lang w:eastAsia="uk-UA"/>
          <w14:ligatures w14:val="none"/>
        </w:rPr>
        <w:t>матриці компетенцій і допусків до методик;</w:t>
      </w:r>
    </w:p>
    <w:p w14:paraId="7A7A9F6F" w14:textId="77777777" w:rsidR="005E580B" w:rsidRPr="00FD5125" w:rsidRDefault="005E580B" w:rsidP="00BC29B6">
      <w:pPr>
        <w:numPr>
          <w:ilvl w:val="0"/>
          <w:numId w:val="25"/>
        </w:numPr>
        <w:ind w:left="0"/>
        <w:rPr>
          <w:rFonts w:eastAsia="Times New Roman" w:cs="Times New Roman"/>
          <w:kern w:val="0"/>
          <w:szCs w:val="28"/>
          <w:lang w:eastAsia="uk-UA"/>
          <w14:ligatures w14:val="none"/>
        </w:rPr>
      </w:pPr>
      <w:r w:rsidRPr="00FD5125">
        <w:rPr>
          <w:rFonts w:eastAsia="Times New Roman" w:cs="Times New Roman"/>
          <w:kern w:val="0"/>
          <w:szCs w:val="28"/>
          <w:lang w:eastAsia="uk-UA"/>
          <w14:ligatures w14:val="none"/>
        </w:rPr>
        <w:t>системне навчання з фокусом на ризики преаналітики та інтерпретацію невідповідностей;</w:t>
      </w:r>
    </w:p>
    <w:p w14:paraId="4D43635A" w14:textId="77777777" w:rsidR="005E580B" w:rsidRPr="00FD5125" w:rsidRDefault="005E580B" w:rsidP="00BC29B6">
      <w:pPr>
        <w:numPr>
          <w:ilvl w:val="0"/>
          <w:numId w:val="25"/>
        </w:numPr>
        <w:ind w:left="0"/>
        <w:rPr>
          <w:rFonts w:eastAsia="Times New Roman" w:cs="Times New Roman"/>
          <w:kern w:val="0"/>
          <w:szCs w:val="28"/>
          <w:lang w:eastAsia="uk-UA"/>
          <w14:ligatures w14:val="none"/>
        </w:rPr>
      </w:pPr>
      <w:r w:rsidRPr="00FD5125">
        <w:rPr>
          <w:rFonts w:eastAsia="Times New Roman" w:cs="Times New Roman"/>
          <w:kern w:val="0"/>
          <w:szCs w:val="28"/>
          <w:lang w:eastAsia="uk-UA"/>
          <w14:ligatures w14:val="none"/>
        </w:rPr>
        <w:t>внутрішні аудити як інструмент навчання, а не «каральний контроль»;</w:t>
      </w:r>
    </w:p>
    <w:p w14:paraId="2D47619E" w14:textId="44683105" w:rsidR="005E580B" w:rsidRDefault="005E580B" w:rsidP="00BC29B6">
      <w:pPr>
        <w:numPr>
          <w:ilvl w:val="0"/>
          <w:numId w:val="25"/>
        </w:numPr>
        <w:ind w:left="0"/>
        <w:rPr>
          <w:rFonts w:eastAsia="Times New Roman" w:cs="Times New Roman"/>
          <w:kern w:val="0"/>
          <w:szCs w:val="28"/>
          <w:lang w:eastAsia="uk-UA"/>
          <w14:ligatures w14:val="none"/>
        </w:rPr>
      </w:pPr>
      <w:r w:rsidRPr="00FD5125">
        <w:rPr>
          <w:rFonts w:eastAsia="Times New Roman" w:cs="Times New Roman"/>
          <w:kern w:val="0"/>
          <w:szCs w:val="28"/>
          <w:lang w:eastAsia="uk-UA"/>
          <w14:ligatures w14:val="none"/>
        </w:rPr>
        <w:t>мотиваційну модель, прив’язану до якості та безпеки (а не лише до обсягів).</w:t>
      </w:r>
    </w:p>
    <w:p w14:paraId="6C2D77BD" w14:textId="414BF6F6" w:rsidR="00F42241" w:rsidRDefault="00F42241" w:rsidP="00F42241">
      <w:pPr>
        <w:ind w:firstLine="708"/>
        <w:rPr>
          <w:rFonts w:eastAsia="Times New Roman" w:cs="Times New Roman"/>
          <w:kern w:val="0"/>
          <w:szCs w:val="28"/>
          <w:lang w:eastAsia="uk-UA"/>
          <w14:ligatures w14:val="none"/>
        </w:rPr>
      </w:pPr>
      <w:r w:rsidRPr="00F42241">
        <w:rPr>
          <w:rFonts w:eastAsia="Times New Roman" w:cs="Times New Roman"/>
          <w:kern w:val="0"/>
          <w:szCs w:val="28"/>
          <w:lang w:eastAsia="uk-UA"/>
          <w14:ligatures w14:val="none"/>
        </w:rPr>
        <w:lastRenderedPageBreak/>
        <w:t xml:space="preserve">Нижче подано узагальнений рисунок (концептуальну схему), який візуалізує людський </w:t>
      </w:r>
      <w:r>
        <w:rPr>
          <w:rFonts w:eastAsia="Times New Roman" w:cs="Times New Roman"/>
          <w:kern w:val="0"/>
          <w:szCs w:val="28"/>
          <w:lang w:eastAsia="uk-UA"/>
          <w14:ligatures w14:val="none"/>
        </w:rPr>
        <w:t>капітал і компетентність як VRIО</w:t>
      </w:r>
      <w:r w:rsidRPr="00F42241">
        <w:rPr>
          <w:rFonts w:eastAsia="Times New Roman" w:cs="Times New Roman"/>
          <w:kern w:val="0"/>
          <w:szCs w:val="28"/>
          <w:lang w:eastAsia="uk-UA"/>
          <w14:ligatures w14:val="none"/>
        </w:rPr>
        <w:t>-ресурс лабораторії в логіці ресурсного підходу та вимог ISO 15189:2022.</w:t>
      </w:r>
    </w:p>
    <w:p w14:paraId="2EAECCE6" w14:textId="05D54ACF" w:rsidR="00793D6F" w:rsidRDefault="00793D6F" w:rsidP="00793D6F">
      <w:pPr>
        <w:ind w:firstLine="0"/>
        <w:rPr>
          <w:rFonts w:eastAsia="Times New Roman" w:cs="Times New Roman"/>
          <w:kern w:val="0"/>
          <w:szCs w:val="28"/>
          <w:lang w:eastAsia="uk-UA"/>
          <w14:ligatures w14:val="none"/>
        </w:rPr>
      </w:pPr>
      <w:r>
        <w:rPr>
          <w:noProof/>
          <w:lang w:eastAsia="uk-UA"/>
        </w:rPr>
        <mc:AlternateContent>
          <mc:Choice Requires="wps">
            <w:drawing>
              <wp:inline distT="0" distB="0" distL="0" distR="0" wp14:anchorId="63556BCF" wp14:editId="5F15D544">
                <wp:extent cx="304800" cy="304800"/>
                <wp:effectExtent l="0" t="0" r="0" b="0"/>
                <wp:docPr id="7" name="AutoShape 3" descr="https://cdn.prod.website-files.com/637e14518f6e3b2a5c392294/67cb4dadc9d331e264e751c0_67352172ae66a6da3f92145d_6735216842d7954059240fe2_VRIO.webp?utm_source=chatgpt.com"/>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1342AF43" id="AutoShape 3" o:spid="_x0000_s1026" alt="https://cdn.prod.website-files.com/637e14518f6e3b2a5c392294/67cb4dadc9d331e264e751c0_67352172ae66a6da3f92145d_6735216842d7954059240fe2_VRIO.webp?utm_source=chatgpt.com"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" filled="f" stroked="f">
                <o:lock v:ext="edit" aspectratio="t"/>
                <w10:anchorlock/>
              </v:rect>
            </w:pict>
          </mc:Fallback>
        </mc:AlternateContent>
      </w:r>
      <w:r w:rsidR="00F42241">
        <w:rPr>
          <w:rFonts w:eastAsia="Times New Roman" w:cs="Times New Roman"/>
          <w:noProof/>
          <w:kern w:val="0"/>
          <w:szCs w:val="28"/>
          <w:lang w:eastAsia="uk-UA"/>
          <w14:ligatures w14:val="none"/>
        </w:rPr>
        <w:drawing>
          <wp:inline distT="0" distB="0" distL="0" distR="0" wp14:anchorId="3A9CE08F" wp14:editId="66F39C6F">
            <wp:extent cx="5924550" cy="3686175"/>
            <wp:effectExtent l="0" t="0" r="0" b="9525"/>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924550" cy="3686175"/>
                    </a:xfrm>
                    <a:prstGeom prst="rect">
                      <a:avLst/>
                    </a:prstGeom>
                    <a:noFill/>
                    <a:ln>
                      <a:noFill/>
                    </a:ln>
                  </pic:spPr>
                </pic:pic>
              </a:graphicData>
            </a:graphic>
          </wp:inline>
        </w:drawing>
      </w:r>
    </w:p>
    <w:p w14:paraId="62A39820" w14:textId="5E17CAEC" w:rsidR="00F42241" w:rsidRPr="00F42241" w:rsidRDefault="00F42241" w:rsidP="00F42241">
      <w:pPr>
        <w:ind w:firstLine="0"/>
        <w:rPr>
          <w:rFonts w:eastAsia="Times New Roman" w:cs="Times New Roman"/>
          <w:b/>
          <w:kern w:val="0"/>
          <w:szCs w:val="28"/>
          <w:lang w:eastAsia="uk-UA"/>
          <w14:ligatures w14:val="none"/>
        </w:rPr>
      </w:pPr>
      <w:r w:rsidRPr="00F42241">
        <w:rPr>
          <w:rFonts w:eastAsia="Times New Roman" w:cs="Times New Roman"/>
          <w:b/>
          <w:kern w:val="0"/>
          <w:szCs w:val="28"/>
          <w:lang w:eastAsia="uk-UA"/>
          <w14:ligatures w14:val="none"/>
        </w:rPr>
        <w:t xml:space="preserve">Рис. 3.2. Людський </w:t>
      </w:r>
      <w:r>
        <w:rPr>
          <w:rFonts w:eastAsia="Times New Roman" w:cs="Times New Roman"/>
          <w:b/>
          <w:kern w:val="0"/>
          <w:szCs w:val="28"/>
          <w:lang w:eastAsia="uk-UA"/>
          <w14:ligatures w14:val="none"/>
        </w:rPr>
        <w:t>капітал і компетентність як VRIО</w:t>
      </w:r>
      <w:r w:rsidRPr="00F42241">
        <w:rPr>
          <w:rFonts w:eastAsia="Times New Roman" w:cs="Times New Roman"/>
          <w:b/>
          <w:kern w:val="0"/>
          <w:szCs w:val="28"/>
          <w:lang w:eastAsia="uk-UA"/>
          <w14:ligatures w14:val="none"/>
        </w:rPr>
        <w:t>-ресурс медичної лабораторії</w:t>
      </w:r>
    </w:p>
    <w:p w14:paraId="41722398" w14:textId="5DF73DF7" w:rsidR="00F42241" w:rsidRDefault="00F42241" w:rsidP="00F42241">
      <w:pPr>
        <w:ind w:firstLine="0"/>
        <w:rPr>
          <w:rFonts w:eastAsia="Times New Roman" w:cs="Times New Roman"/>
          <w:kern w:val="0"/>
          <w:szCs w:val="28"/>
          <w:lang w:eastAsia="uk-UA"/>
          <w14:ligatures w14:val="none"/>
        </w:rPr>
      </w:pPr>
      <w:r>
        <w:rPr>
          <w:rFonts w:eastAsia="Times New Roman" w:cs="Times New Roman"/>
          <w:kern w:val="0"/>
          <w:szCs w:val="28"/>
          <w:lang w:eastAsia="uk-UA"/>
          <w14:ligatures w14:val="none"/>
        </w:rPr>
        <w:t>Джерело:</w:t>
      </w:r>
      <w:r w:rsidRPr="00F42241">
        <w:rPr>
          <w:rFonts w:eastAsia="Times New Roman" w:cs="Times New Roman"/>
          <w:kern w:val="0"/>
          <w:szCs w:val="28"/>
          <w:lang w:eastAsia="uk-UA"/>
          <w14:ligatures w14:val="none"/>
        </w:rPr>
        <w:t>https://www.clearpointstrategy.com/blog/vrio-framework.com</w:t>
      </w:r>
    </w:p>
    <w:p w14:paraId="1AE636A9" w14:textId="77777777" w:rsidR="00BF68ED" w:rsidRDefault="00132480" w:rsidP="00BF68ED">
      <w:pPr>
        <w:ind w:firstLine="708"/>
        <w:rPr>
          <w:rFonts w:eastAsia="Times New Roman" w:cs="Times New Roman"/>
          <w:kern w:val="0"/>
          <w:szCs w:val="28"/>
          <w:lang w:eastAsia="uk-UA"/>
          <w14:ligatures w14:val="none"/>
        </w:rPr>
      </w:pPr>
      <w:r w:rsidRPr="00132480">
        <w:rPr>
          <w:rFonts w:eastAsia="Times New Roman" w:cs="Times New Roman"/>
          <w:kern w:val="0"/>
          <w:szCs w:val="28"/>
          <w:lang w:eastAsia="uk-UA"/>
          <w14:ligatures w14:val="none"/>
        </w:rPr>
        <w:t>Саме компетентність персоналу, культура якості та здатність до безперервних поліпшень виступають ключовими джерелами стійкої конкурентної переваги, оскільки вони є складними для копіювання та не можуть бути швидко замінені альтернативними ресурсами.</w:t>
      </w:r>
      <w:r>
        <w:rPr>
          <w:rFonts w:eastAsia="Times New Roman" w:cs="Times New Roman"/>
          <w:kern w:val="0"/>
          <w:szCs w:val="28"/>
          <w:lang w:eastAsia="uk-UA"/>
          <w14:ligatures w14:val="none"/>
        </w:rPr>
        <w:t xml:space="preserve"> </w:t>
      </w:r>
      <w:r w:rsidRPr="00132480">
        <w:rPr>
          <w:rFonts w:eastAsia="Times New Roman" w:cs="Times New Roman"/>
          <w:kern w:val="0"/>
          <w:szCs w:val="28"/>
          <w:lang w:eastAsia="uk-UA"/>
          <w14:ligatures w14:val="none"/>
        </w:rPr>
        <w:t>Навколо ядра відображаються чотири взаємопов’язані управлінські практики, узгоджені з вимогам</w:t>
      </w:r>
      <w:r>
        <w:rPr>
          <w:rFonts w:eastAsia="Times New Roman" w:cs="Times New Roman"/>
          <w:kern w:val="0"/>
          <w:szCs w:val="28"/>
          <w:lang w:eastAsia="uk-UA"/>
          <w14:ligatures w14:val="none"/>
        </w:rPr>
        <w:t>и ISO 15189:2022.</w:t>
      </w:r>
      <w:r w:rsidR="00BF68ED" w:rsidRPr="00BF68ED">
        <w:rPr>
          <w:rFonts w:eastAsia="Times New Roman" w:cs="Times New Roman"/>
          <w:kern w:val="0"/>
          <w:szCs w:val="28"/>
          <w:lang w:eastAsia="uk-UA"/>
          <w14:ligatures w14:val="none"/>
        </w:rPr>
        <w:t xml:space="preserve"> </w:t>
      </w:r>
    </w:p>
    <w:p w14:paraId="51CC1DCE" w14:textId="77777777" w:rsidR="00BF68ED" w:rsidRPr="00BF68ED" w:rsidRDefault="00BF68ED" w:rsidP="00BF68ED">
      <w:pPr>
        <w:ind w:firstLine="708"/>
        <w:rPr>
          <w:rFonts w:eastAsia="Times New Roman" w:cs="Times New Roman"/>
          <w:kern w:val="0"/>
          <w:szCs w:val="28"/>
          <w:lang w:eastAsia="uk-UA"/>
          <w14:ligatures w14:val="none"/>
        </w:rPr>
      </w:pPr>
      <w:r w:rsidRPr="00BF68ED">
        <w:rPr>
          <w:rFonts w:eastAsia="Times New Roman" w:cs="Times New Roman"/>
          <w:kern w:val="0"/>
          <w:szCs w:val="28"/>
          <w:lang w:eastAsia="uk-UA"/>
          <w14:ligatures w14:val="none"/>
        </w:rPr>
        <w:t xml:space="preserve">З позицій ресурсного підходу (Resource-Based View) людський капітал медичної лабораторії виступає одним із ключових стратегічних ресурсів, здатних формувати стійкі конкурентні переваги. Передусім це зумовлено тим, що професійна компетентність персоналу, сформована культура якості та інституціоналізована здатність до безперервних поліпшень відповідають </w:t>
      </w:r>
      <w:r w:rsidRPr="00BF68ED">
        <w:rPr>
          <w:rFonts w:eastAsia="Times New Roman" w:cs="Times New Roman"/>
          <w:kern w:val="0"/>
          <w:szCs w:val="28"/>
          <w:lang w:eastAsia="uk-UA"/>
          <w14:ligatures w14:val="none"/>
        </w:rPr>
        <w:lastRenderedPageBreak/>
        <w:t xml:space="preserve">критеріям VRIN-ресурсів, тобто є цінними, відносно рідкісними, важковідтворюваними та такими, що не мають повноцінних замінників. На відміну від матеріальних активів або технологічного обладнання, людський капітал акумулює унікальні знання, практичний досвід, неформалізовані навички та організаційну пам’ять, що формуються протягом тривалого часу і не можуть бути швидко скопійовані конкурентами. </w:t>
      </w:r>
    </w:p>
    <w:p w14:paraId="7A247322" w14:textId="77777777" w:rsidR="00BF68ED" w:rsidRPr="00BF68ED" w:rsidRDefault="00BF68ED" w:rsidP="00BF68ED">
      <w:pPr>
        <w:ind w:firstLine="708"/>
        <w:rPr>
          <w:rFonts w:eastAsia="Times New Roman" w:cs="Times New Roman"/>
          <w:kern w:val="0"/>
          <w:szCs w:val="28"/>
          <w:lang w:val="ru-RU" w:eastAsia="uk-UA"/>
          <w14:ligatures w14:val="none"/>
        </w:rPr>
      </w:pPr>
      <w:r w:rsidRPr="00BF68ED">
        <w:rPr>
          <w:rFonts w:eastAsia="Times New Roman" w:cs="Times New Roman"/>
          <w:kern w:val="0"/>
          <w:szCs w:val="28"/>
          <w:lang w:eastAsia="uk-UA"/>
          <w14:ligatures w14:val="none"/>
        </w:rPr>
        <w:t>Міжнародний стандарт ISO 15189:2022 безпосередньо підкреслює стратегічну роль людського капіталу, встановлюючи чіткі вимоги до компетентності персоналу, системи навчання, періодичного оцінювання професійної придатності та управління знаннями в медичних лабораторіях. Таким чином, вимоги стандарту інтегрують управління персоналом у загальну систему управління якістю, перетворюючи його з допоміжної функції на один із ключових елементів забезпечення результативності та безпеки лабораторних процесів.</w:t>
      </w:r>
      <w:r w:rsidRPr="00BF68ED">
        <w:rPr>
          <w:rFonts w:eastAsia="Times New Roman" w:cs="Times New Roman"/>
          <w:kern w:val="0"/>
          <w:szCs w:val="28"/>
          <w:lang w:val="ru-RU" w:eastAsia="uk-UA"/>
          <w14:ligatures w14:val="none"/>
        </w:rPr>
        <w:t xml:space="preserve"> </w:t>
      </w:r>
    </w:p>
    <w:p w14:paraId="3C871FCD" w14:textId="77777777" w:rsidR="00BF68ED" w:rsidRPr="00BF68ED" w:rsidRDefault="00BF68ED" w:rsidP="00BF68ED">
      <w:pPr>
        <w:ind w:firstLine="708"/>
        <w:rPr>
          <w:rFonts w:eastAsia="Times New Roman" w:cs="Times New Roman"/>
          <w:kern w:val="0"/>
          <w:szCs w:val="28"/>
          <w:lang w:eastAsia="uk-UA"/>
          <w14:ligatures w14:val="none"/>
        </w:rPr>
      </w:pPr>
      <w:r w:rsidRPr="00BF68ED">
        <w:rPr>
          <w:rFonts w:eastAsia="Times New Roman" w:cs="Times New Roman"/>
          <w:kern w:val="0"/>
          <w:szCs w:val="28"/>
          <w:lang w:eastAsia="uk-UA"/>
          <w14:ligatures w14:val="none"/>
        </w:rPr>
        <w:t>Практична реалізація підходу до людського капіталу як VRIN-ресурсу передбачає впровадження формалізованих інструментів управління компетентністю, зокрема матриць компетенцій і допусків до виконання лабораторних методик. Такі матриці забезпечують прозорий розподіл відповідальності, відповідність кваліфікації персоналу виконуваним процедурам та контроль готовності працівників до роботи з конкретними методами і технологіями. Вони також створюють основу для планування навчання та управління ризиками, пов’язаними з людським фактором.</w:t>
      </w:r>
      <w:r w:rsidRPr="00BF68ED">
        <w:rPr>
          <w:rFonts w:eastAsia="Times New Roman" w:cs="Times New Roman"/>
          <w:kern w:val="0"/>
          <w:szCs w:val="28"/>
          <w:lang w:val="ru-RU" w:eastAsia="uk-UA"/>
          <w14:ligatures w14:val="none"/>
        </w:rPr>
        <w:t xml:space="preserve"> </w:t>
      </w:r>
      <w:r w:rsidRPr="00BF68ED">
        <w:rPr>
          <w:rFonts w:eastAsia="Times New Roman" w:cs="Times New Roman"/>
          <w:kern w:val="0"/>
          <w:szCs w:val="28"/>
          <w:lang w:eastAsia="uk-UA"/>
          <w14:ligatures w14:val="none"/>
        </w:rPr>
        <w:t xml:space="preserve">Системне навчання персоналу має бути орієнтоване не лише на оновлення технічних знань, але й на розвиток ризик-орієнтованого мислення, зокрема у сфері преаналітичних процесів, інтерпретації невідповідностей та застосування коригувальних і запобіжних дій. Такий підхід дозволяє трансформувати помилки та відхилення від вимог у джерело організаційного навчання та підвищення зрілості системи управління якістю. </w:t>
      </w:r>
    </w:p>
    <w:p w14:paraId="47544CA0" w14:textId="77777777" w:rsidR="00BF68ED" w:rsidRPr="00BF68ED" w:rsidRDefault="00BF68ED" w:rsidP="00BF68ED">
      <w:pPr>
        <w:ind w:firstLine="708"/>
        <w:rPr>
          <w:rFonts w:eastAsia="Times New Roman" w:cs="Times New Roman"/>
          <w:kern w:val="0"/>
          <w:szCs w:val="28"/>
          <w:lang w:eastAsia="uk-UA"/>
          <w14:ligatures w14:val="none"/>
        </w:rPr>
      </w:pPr>
      <w:r w:rsidRPr="00BF68ED">
        <w:rPr>
          <w:rFonts w:eastAsia="Times New Roman" w:cs="Times New Roman"/>
          <w:kern w:val="0"/>
          <w:szCs w:val="28"/>
          <w:lang w:eastAsia="uk-UA"/>
          <w14:ligatures w14:val="none"/>
        </w:rPr>
        <w:t xml:space="preserve">Важливу роль у формуванні компетентності та культури якості відіграють внутрішні аудити, які в сучасній моделі управління мають </w:t>
      </w:r>
      <w:r w:rsidRPr="00BF68ED">
        <w:rPr>
          <w:rFonts w:eastAsia="Times New Roman" w:cs="Times New Roman"/>
          <w:kern w:val="0"/>
          <w:szCs w:val="28"/>
          <w:lang w:eastAsia="uk-UA"/>
          <w14:ligatures w14:val="none"/>
        </w:rPr>
        <w:lastRenderedPageBreak/>
        <w:t xml:space="preserve">розглядатися не як інструмент контролю або покарання, а як механізм навчання, зворотного зв’язку та поширення кращих практик. Аудит, інтегрований у систему безперервних поліпшень, сприяє усвідомленню персоналом вимог стандарту, підвищує залученість працівників та зміцнює відповідальність за якість і безпеку лабораторних послуг. Доповненням до системи розвитку компетентності є мотиваційна модель, орієнтована на показники якості та безпеки, а не виключно на обсяги виконаних досліджень. Прив’язка мотивації персоналу до рівня дотримання стандартів, результатів внутрішніх аудитів, показників невідповідностей і ризиків дозволяє узгодити індивідуальні цілі працівників зі стратегічними цілями лабораторії. </w:t>
      </w:r>
    </w:p>
    <w:p w14:paraId="62514B5D" w14:textId="352AD5AE" w:rsidR="00BF68ED" w:rsidRPr="00BF68ED" w:rsidRDefault="00BF68ED" w:rsidP="00BF68ED">
      <w:pPr>
        <w:ind w:firstLine="708"/>
        <w:rPr>
          <w:rFonts w:eastAsia="Times New Roman" w:cs="Times New Roman"/>
          <w:kern w:val="0"/>
          <w:szCs w:val="28"/>
          <w:lang w:eastAsia="uk-UA"/>
          <w14:ligatures w14:val="none"/>
        </w:rPr>
      </w:pPr>
      <w:r w:rsidRPr="00BF68ED">
        <w:rPr>
          <w:rFonts w:eastAsia="Times New Roman" w:cs="Times New Roman"/>
          <w:kern w:val="0"/>
          <w:szCs w:val="28"/>
          <w:lang w:eastAsia="uk-UA"/>
          <w14:ligatures w14:val="none"/>
        </w:rPr>
        <w:t>У сукупності зазначені управлінські практики формують людський капітал як стратегічний VRIN-ресурс, що забезпечує не лише відповідність вимогам ISO 15189:2022, але й довгострокову стійкість, адаптивність та конкурентоспроможність медичної лабораторії в умовах зростаючих вимог до якості та безпеки лабораторних послуг.</w:t>
      </w:r>
    </w:p>
    <w:p w14:paraId="2678AFC9" w14:textId="30495957" w:rsidR="005E580B" w:rsidRPr="00FD5125" w:rsidRDefault="00FE0579" w:rsidP="00FD5125">
      <w:pPr>
        <w:ind w:firstLine="0"/>
        <w:outlineLvl w:val="2"/>
        <w:rPr>
          <w:rFonts w:eastAsia="Times New Roman" w:cs="Times New Roman"/>
          <w:b/>
          <w:bCs/>
          <w:kern w:val="0"/>
          <w:szCs w:val="28"/>
          <w:lang w:eastAsia="uk-UA"/>
          <w14:ligatures w14:val="none"/>
        </w:rPr>
      </w:pPr>
      <w:r>
        <w:rPr>
          <w:rFonts w:eastAsia="Times New Roman" w:cs="Times New Roman"/>
          <w:b/>
          <w:bCs/>
          <w:kern w:val="0"/>
          <w:szCs w:val="28"/>
          <w:lang w:eastAsia="uk-UA"/>
          <w14:ligatures w14:val="none"/>
        </w:rPr>
        <w:t>8</w:t>
      </w:r>
      <w:r w:rsidR="005E580B" w:rsidRPr="00FD5125">
        <w:rPr>
          <w:rFonts w:eastAsia="Times New Roman" w:cs="Times New Roman"/>
          <w:b/>
          <w:bCs/>
          <w:kern w:val="0"/>
          <w:szCs w:val="28"/>
          <w:lang w:eastAsia="uk-UA"/>
          <w14:ligatures w14:val="none"/>
        </w:rPr>
        <w:t>. Ризик-менеджмент і стійкість процесів</w:t>
      </w:r>
    </w:p>
    <w:p w14:paraId="7EFC6D22" w14:textId="77777777" w:rsidR="005E580B" w:rsidRPr="00FD5125" w:rsidRDefault="005E580B" w:rsidP="00BF68ED">
      <w:pPr>
        <w:ind w:firstLine="708"/>
        <w:rPr>
          <w:rFonts w:eastAsia="Times New Roman" w:cs="Times New Roman"/>
          <w:kern w:val="0"/>
          <w:szCs w:val="28"/>
          <w:lang w:eastAsia="uk-UA"/>
          <w14:ligatures w14:val="none"/>
        </w:rPr>
      </w:pPr>
      <w:r w:rsidRPr="00FD5125">
        <w:rPr>
          <w:rFonts w:eastAsia="Times New Roman" w:cs="Times New Roman"/>
          <w:kern w:val="0"/>
          <w:szCs w:val="28"/>
          <w:lang w:eastAsia="uk-UA"/>
          <w14:ligatures w14:val="none"/>
        </w:rPr>
        <w:t>Конкурентоспроможність у лабораторній сфері вразлива до ризиків: перебої постачання реагентів, збої обладнання/ІТ, помилки ідентифікації, біобезпека, кібервразливості, репутаційні кризи. ISO 15189:2022 підсилює вимоги до управління ризиками та можливостями, що доцільно інституціоналізувати через:</w:t>
      </w:r>
    </w:p>
    <w:p w14:paraId="34F3BD9E" w14:textId="77777777" w:rsidR="005E580B" w:rsidRPr="00FD5125" w:rsidRDefault="005E580B" w:rsidP="00BC29B6">
      <w:pPr>
        <w:numPr>
          <w:ilvl w:val="0"/>
          <w:numId w:val="26"/>
        </w:numPr>
        <w:ind w:left="0"/>
        <w:rPr>
          <w:rFonts w:eastAsia="Times New Roman" w:cs="Times New Roman"/>
          <w:kern w:val="0"/>
          <w:szCs w:val="28"/>
          <w:lang w:eastAsia="uk-UA"/>
          <w14:ligatures w14:val="none"/>
        </w:rPr>
      </w:pPr>
      <w:r w:rsidRPr="00FD5125">
        <w:rPr>
          <w:rFonts w:eastAsia="Times New Roman" w:cs="Times New Roman"/>
          <w:kern w:val="0"/>
          <w:szCs w:val="28"/>
          <w:lang w:eastAsia="uk-UA"/>
          <w14:ligatures w14:val="none"/>
        </w:rPr>
        <w:t>ризик-реєстр (pre-/intra-/post-analytical risks), оцінку критичності та план контролю;</w:t>
      </w:r>
    </w:p>
    <w:p w14:paraId="05BE3171" w14:textId="77777777" w:rsidR="005E580B" w:rsidRPr="00FD5125" w:rsidRDefault="005E580B" w:rsidP="00BC29B6">
      <w:pPr>
        <w:numPr>
          <w:ilvl w:val="0"/>
          <w:numId w:val="26"/>
        </w:numPr>
        <w:ind w:left="0"/>
        <w:rPr>
          <w:rFonts w:eastAsia="Times New Roman" w:cs="Times New Roman"/>
          <w:kern w:val="0"/>
          <w:szCs w:val="28"/>
          <w:lang w:eastAsia="uk-UA"/>
          <w14:ligatures w14:val="none"/>
        </w:rPr>
      </w:pPr>
      <w:r w:rsidRPr="00FD5125">
        <w:rPr>
          <w:rFonts w:eastAsia="Times New Roman" w:cs="Times New Roman"/>
          <w:kern w:val="0"/>
          <w:szCs w:val="28"/>
          <w:lang w:eastAsia="uk-UA"/>
          <w14:ligatures w14:val="none"/>
        </w:rPr>
        <w:t>бізнес-континуїті (резервні маршрути, альтернативні постачальники, дублювання критичних функцій LIS);</w:t>
      </w:r>
    </w:p>
    <w:p w14:paraId="6C7B63C3" w14:textId="3EA261E5" w:rsidR="005E580B" w:rsidRDefault="005E580B" w:rsidP="00BC29B6">
      <w:pPr>
        <w:numPr>
          <w:ilvl w:val="0"/>
          <w:numId w:val="26"/>
        </w:numPr>
        <w:ind w:left="0"/>
        <w:rPr>
          <w:rFonts w:eastAsia="Times New Roman" w:cs="Times New Roman"/>
          <w:kern w:val="0"/>
          <w:szCs w:val="28"/>
          <w:lang w:eastAsia="uk-UA"/>
          <w14:ligatures w14:val="none"/>
        </w:rPr>
      </w:pPr>
      <w:r w:rsidRPr="00FD5125">
        <w:rPr>
          <w:rFonts w:eastAsia="Times New Roman" w:cs="Times New Roman"/>
          <w:kern w:val="0"/>
          <w:szCs w:val="28"/>
          <w:lang w:eastAsia="uk-UA"/>
          <w14:ligatures w14:val="none"/>
        </w:rPr>
        <w:t>регулярний аналіз інцидентів і «майже інцидентів» (near-miss) з RCA.</w:t>
      </w:r>
    </w:p>
    <w:p w14:paraId="50C11EBA" w14:textId="77777777" w:rsidR="00BF68ED" w:rsidRDefault="00BF68ED" w:rsidP="00BF68ED">
      <w:pPr>
        <w:ind w:firstLine="708"/>
        <w:rPr>
          <w:rFonts w:eastAsia="Times New Roman" w:cs="Times New Roman"/>
          <w:kern w:val="0"/>
          <w:szCs w:val="28"/>
          <w:lang w:eastAsia="uk-UA"/>
          <w14:ligatures w14:val="none"/>
        </w:rPr>
      </w:pPr>
      <w:r w:rsidRPr="00BF68ED">
        <w:rPr>
          <w:rFonts w:eastAsia="Times New Roman" w:cs="Times New Roman"/>
          <w:kern w:val="0"/>
          <w:szCs w:val="28"/>
          <w:lang w:eastAsia="uk-UA"/>
          <w14:ligatures w14:val="none"/>
        </w:rPr>
        <w:t xml:space="preserve">У сучасних умовах конкурентоспроможність медичних лабораторій є високочутливою до впливу різноманітних операційних, технологічних та репутаційних ризиків. Перебої у постачанні реагентів і витратних матеріалів, відмови аналітичного обладнання або лабораторних інформаційних систем, </w:t>
      </w:r>
      <w:r w:rsidRPr="00BF68ED">
        <w:rPr>
          <w:rFonts w:eastAsia="Times New Roman" w:cs="Times New Roman"/>
          <w:kern w:val="0"/>
          <w:szCs w:val="28"/>
          <w:lang w:eastAsia="uk-UA"/>
          <w14:ligatures w14:val="none"/>
        </w:rPr>
        <w:lastRenderedPageBreak/>
        <w:t xml:space="preserve">помилки ідентифікації пацієнтів і зразків, загрози біобезпеці, кібервразливості та репутаційні кризи безпосередньо впливають на безперервність процесів, якість результатів досліджень і довіру з боку стейкхолдерів. У зв’язку з цим ризик-менеджмент перестає бути допоміжною функцією і трансформується в один із ключових інструментів забезпечення стійкості лабораторних процесів. </w:t>
      </w:r>
      <w:r>
        <w:rPr>
          <w:rFonts w:eastAsia="Times New Roman" w:cs="Times New Roman"/>
          <w:kern w:val="0"/>
          <w:szCs w:val="28"/>
          <w:lang w:eastAsia="uk-UA"/>
          <w14:ligatures w14:val="none"/>
        </w:rPr>
        <w:tab/>
      </w:r>
    </w:p>
    <w:p w14:paraId="09A6C67F" w14:textId="77777777" w:rsidR="00BF68ED" w:rsidRDefault="00BF68ED" w:rsidP="00BF68ED">
      <w:pPr>
        <w:ind w:firstLine="708"/>
        <w:rPr>
          <w:rFonts w:eastAsia="Times New Roman" w:cs="Times New Roman"/>
          <w:kern w:val="0"/>
          <w:szCs w:val="28"/>
          <w:lang w:eastAsia="uk-UA"/>
          <w14:ligatures w14:val="none"/>
        </w:rPr>
      </w:pPr>
      <w:r w:rsidRPr="00BF68ED">
        <w:rPr>
          <w:rFonts w:eastAsia="Times New Roman" w:cs="Times New Roman"/>
          <w:kern w:val="0"/>
          <w:szCs w:val="28"/>
          <w:lang w:eastAsia="uk-UA"/>
          <w14:ligatures w14:val="none"/>
        </w:rPr>
        <w:t xml:space="preserve">Міжнародний стандарт ISO 15189:2022 істотно посилює вимоги до управління ризиками та можливостями, інтегруючи ризик-орієнтований підхід у всі етапи лабораторного циклу — від преаналітичних до постаналітичних процесів. Такий підхід спрямований не лише на запобігання негативним подіям, але й на підвищення адаптивності лабораторії, її здатності швидко відновлювати функціонування та підтримувати стабільну якість послуг у кризових умовах. </w:t>
      </w:r>
    </w:p>
    <w:p w14:paraId="1FCFD82D" w14:textId="77777777" w:rsidR="00BF68ED" w:rsidRDefault="00BF68ED" w:rsidP="00BF68ED">
      <w:pPr>
        <w:ind w:firstLine="708"/>
        <w:rPr>
          <w:rFonts w:eastAsia="Times New Roman" w:cs="Times New Roman"/>
          <w:kern w:val="0"/>
          <w:szCs w:val="28"/>
          <w:lang w:eastAsia="uk-UA"/>
          <w14:ligatures w14:val="none"/>
        </w:rPr>
      </w:pPr>
      <w:r w:rsidRPr="00BF68ED">
        <w:rPr>
          <w:rFonts w:eastAsia="Times New Roman" w:cs="Times New Roman"/>
          <w:kern w:val="0"/>
          <w:szCs w:val="28"/>
          <w:lang w:eastAsia="uk-UA"/>
          <w14:ligatures w14:val="none"/>
        </w:rPr>
        <w:t>Ключовим інструментом інституціоналізації ризик-менеджменту в лабораторії є формування та постійне оновлення ризик-реєстру, що охоплює преаналітичні, аналітичні та постаналітичні ризики. Ризик-реєстр дозволяє системно ідентифікувати потенційні загрози, оцінювати їх критичність з урахуванням імовірності та наслідків, а також визначати пріоритети управлінських дій. На основі цієї оцінки формується план контролю ризиків, який включає запобіжні заходи, процедури реагування та показники для моніторингу еф</w:t>
      </w:r>
      <w:r>
        <w:rPr>
          <w:rFonts w:eastAsia="Times New Roman" w:cs="Times New Roman"/>
          <w:kern w:val="0"/>
          <w:szCs w:val="28"/>
          <w:lang w:eastAsia="uk-UA"/>
          <w14:ligatures w14:val="none"/>
        </w:rPr>
        <w:t>ективності впроваджених рішень.</w:t>
      </w:r>
    </w:p>
    <w:p w14:paraId="6D6F56B4" w14:textId="20094CB1" w:rsidR="00BF68ED" w:rsidRDefault="00BF68ED" w:rsidP="00BF68ED">
      <w:pPr>
        <w:ind w:firstLine="708"/>
        <w:rPr>
          <w:rFonts w:eastAsia="Times New Roman" w:cs="Times New Roman"/>
          <w:kern w:val="0"/>
          <w:szCs w:val="28"/>
          <w:lang w:eastAsia="uk-UA"/>
          <w14:ligatures w14:val="none"/>
        </w:rPr>
      </w:pPr>
      <w:r w:rsidRPr="00BF68ED">
        <w:rPr>
          <w:rFonts w:eastAsia="Times New Roman" w:cs="Times New Roman"/>
          <w:kern w:val="0"/>
          <w:szCs w:val="28"/>
          <w:lang w:eastAsia="uk-UA"/>
          <w14:ligatures w14:val="none"/>
        </w:rPr>
        <w:t xml:space="preserve">Важливим елементом забезпечення стійкості лабораторних процесів є впровадження системи бізнес-континуїті, спрямованої на підтримання безперервності діяльності у разі виникнення кризових ситуацій. До таких заходів належать диверсифікація та резервування ланцюгів постачання реагентів, наявність альтернативних постачальників, резервні маршрути логістики, а також дублювання критичних функцій лабораторних інформаційних систем (LIS). Реалізація бізнес-континуїті-планів знижує залежність лабораторії від окремих ресурсів і мінімізує ризик повної зупинки процесів. </w:t>
      </w:r>
    </w:p>
    <w:p w14:paraId="54FA9A78" w14:textId="77777777" w:rsidR="00BF68ED" w:rsidRDefault="00BF68ED" w:rsidP="00BF68ED">
      <w:pPr>
        <w:ind w:firstLine="708"/>
        <w:rPr>
          <w:rFonts w:eastAsia="Times New Roman" w:cs="Times New Roman"/>
          <w:kern w:val="0"/>
          <w:szCs w:val="28"/>
          <w:lang w:val="ru-RU" w:eastAsia="uk-UA"/>
          <w14:ligatures w14:val="none"/>
        </w:rPr>
      </w:pPr>
      <w:r w:rsidRPr="00BF68ED">
        <w:rPr>
          <w:rFonts w:eastAsia="Times New Roman" w:cs="Times New Roman"/>
          <w:kern w:val="0"/>
          <w:szCs w:val="28"/>
          <w:lang w:eastAsia="uk-UA"/>
          <w14:ligatures w14:val="none"/>
        </w:rPr>
        <w:lastRenderedPageBreak/>
        <w:t>Не менш важливим компонентом ризик-орієнтованого управління є регулярний аналіз інцидентів і так званих «майже інцидентів» (near-miss), які не призвели до негативних наслідків, але свідчать про наявність системних уразливостей. Застосування методів аналізу першопричин (Root Cause Analysis, RCA) дозволяє виявляти глибинні фактори виникнення помилок, оцінювати ефективність чинних контрольних механізмів і впроваджувати коригувальні та запобіжні дії. Такий підхід сприяє переходу від реактивного управління до проактивного, орієнтованого на попередження ризиків.</w:t>
      </w:r>
      <w:r w:rsidRPr="00BF68ED">
        <w:rPr>
          <w:rFonts w:eastAsia="Times New Roman" w:cs="Times New Roman"/>
          <w:kern w:val="0"/>
          <w:szCs w:val="28"/>
          <w:lang w:val="ru-RU" w:eastAsia="uk-UA"/>
          <w14:ligatures w14:val="none"/>
        </w:rPr>
        <w:t xml:space="preserve"> </w:t>
      </w:r>
    </w:p>
    <w:p w14:paraId="76926BC6" w14:textId="0458C549" w:rsidR="00BF68ED" w:rsidRDefault="00BF68ED" w:rsidP="00BF68ED">
      <w:pPr>
        <w:ind w:firstLine="708"/>
        <w:rPr>
          <w:rFonts w:eastAsia="Times New Roman" w:cs="Times New Roman"/>
          <w:kern w:val="0"/>
          <w:szCs w:val="28"/>
          <w:lang w:eastAsia="uk-UA"/>
          <w14:ligatures w14:val="none"/>
        </w:rPr>
      </w:pPr>
      <w:r w:rsidRPr="00BF68ED">
        <w:rPr>
          <w:rFonts w:eastAsia="Times New Roman" w:cs="Times New Roman"/>
          <w:kern w:val="0"/>
          <w:szCs w:val="28"/>
          <w:lang w:eastAsia="uk-UA"/>
          <w14:ligatures w14:val="none"/>
        </w:rPr>
        <w:t>Узагальнюючи, ризик-менеджмент у контексті ISO 15189:2022 слід розглядати як системоутворюючий елемент управління якістю та конкурентоспроможністю медичної лабораторії. Його інституціоналізація через ризик-реєстри, бізнес-континуїті та системний аналіз інцидентів забезпечує стійкість лабораторних процесів, зниження ймовірності критичних збоїв і формування довгострокової довіри з боку пацієнтів, лікарів і партнерів.</w:t>
      </w:r>
    </w:p>
    <w:p w14:paraId="5C953452" w14:textId="77777777" w:rsidR="00D6636B" w:rsidRPr="00FD5125" w:rsidRDefault="00D6636B" w:rsidP="00BF68ED">
      <w:pPr>
        <w:ind w:firstLine="708"/>
        <w:rPr>
          <w:rFonts w:eastAsia="Times New Roman" w:cs="Times New Roman"/>
          <w:kern w:val="0"/>
          <w:szCs w:val="28"/>
          <w:lang w:eastAsia="uk-UA"/>
          <w14:ligatures w14:val="none"/>
        </w:rPr>
      </w:pPr>
    </w:p>
    <w:p w14:paraId="139D24C1" w14:textId="35F7B5BF" w:rsidR="005E580B" w:rsidRPr="00FC75D6" w:rsidRDefault="00BF68ED" w:rsidP="00FD5125">
      <w:pPr>
        <w:ind w:firstLine="0"/>
        <w:outlineLvl w:val="2"/>
        <w:rPr>
          <w:rFonts w:eastAsia="Times New Roman" w:cs="Times New Roman"/>
          <w:b/>
          <w:bCs/>
          <w:kern w:val="0"/>
          <w:szCs w:val="28"/>
          <w:lang w:eastAsia="uk-UA"/>
          <w14:ligatures w14:val="none"/>
        </w:rPr>
      </w:pPr>
      <w:r>
        <w:rPr>
          <w:rFonts w:eastAsia="Times New Roman" w:cs="Times New Roman"/>
          <w:b/>
          <w:bCs/>
          <w:kern w:val="0"/>
          <w:szCs w:val="28"/>
          <w:lang w:eastAsia="uk-UA"/>
          <w14:ligatures w14:val="none"/>
        </w:rPr>
        <w:t>Висновок</w:t>
      </w:r>
      <w:r w:rsidR="005E580B" w:rsidRPr="00FD5125">
        <w:rPr>
          <w:rFonts w:eastAsia="Times New Roman" w:cs="Times New Roman"/>
          <w:b/>
          <w:bCs/>
          <w:kern w:val="0"/>
          <w:szCs w:val="28"/>
          <w:lang w:eastAsia="uk-UA"/>
          <w14:ligatures w14:val="none"/>
        </w:rPr>
        <w:t xml:space="preserve"> до розділу</w:t>
      </w:r>
      <w:r w:rsidR="00D6636B">
        <w:rPr>
          <w:rFonts w:eastAsia="Times New Roman" w:cs="Times New Roman"/>
          <w:b/>
          <w:bCs/>
          <w:kern w:val="0"/>
          <w:szCs w:val="28"/>
          <w:lang w:eastAsia="uk-UA"/>
          <w14:ligatures w14:val="none"/>
        </w:rPr>
        <w:t xml:space="preserve"> 3</w:t>
      </w:r>
    </w:p>
    <w:p w14:paraId="218B8100" w14:textId="08C88A08" w:rsidR="005E580B" w:rsidRPr="00903E98" w:rsidRDefault="005E580B" w:rsidP="00903E98">
      <w:pPr>
        <w:ind w:firstLine="708"/>
        <w:rPr>
          <w:rFonts w:eastAsia="Times New Roman" w:cs="Times New Roman"/>
          <w:kern w:val="0"/>
          <w:szCs w:val="28"/>
          <w:lang w:eastAsia="uk-UA"/>
          <w14:ligatures w14:val="none"/>
        </w:rPr>
      </w:pPr>
      <w:r w:rsidRPr="00FD5125">
        <w:rPr>
          <w:rFonts w:eastAsia="Times New Roman" w:cs="Times New Roman"/>
          <w:kern w:val="0"/>
          <w:szCs w:val="28"/>
          <w:lang w:eastAsia="uk-UA"/>
          <w14:ligatures w14:val="none"/>
        </w:rPr>
        <w:t>Отже, підвищення конкурентоспроможності лабораторних послуг на прикладі нашої лабораторії</w:t>
      </w:r>
      <w:r w:rsidR="00333E53">
        <w:rPr>
          <w:rFonts w:eastAsia="Times New Roman" w:cs="Times New Roman"/>
          <w:kern w:val="0"/>
          <w:szCs w:val="28"/>
          <w:lang w:eastAsia="uk-UA"/>
          <w14:ligatures w14:val="none"/>
        </w:rPr>
        <w:t xml:space="preserve"> (НВЛМП ОНМедУ)</w:t>
      </w:r>
      <w:r w:rsidRPr="00FD5125">
        <w:rPr>
          <w:rFonts w:eastAsia="Times New Roman" w:cs="Times New Roman"/>
          <w:kern w:val="0"/>
          <w:szCs w:val="28"/>
          <w:lang w:eastAsia="uk-UA"/>
          <w14:ligatures w14:val="none"/>
        </w:rPr>
        <w:t xml:space="preserve"> доцільно реалізовувати як </w:t>
      </w:r>
      <w:r w:rsidRPr="00FD5125">
        <w:rPr>
          <w:rFonts w:eastAsia="Times New Roman" w:cs="Times New Roman"/>
          <w:b/>
          <w:bCs/>
          <w:kern w:val="0"/>
          <w:szCs w:val="28"/>
          <w:lang w:eastAsia="uk-UA"/>
          <w14:ligatures w14:val="none"/>
        </w:rPr>
        <w:t>портфель взаємопов’язаних стратегій</w:t>
      </w:r>
      <w:r w:rsidRPr="00FD5125">
        <w:rPr>
          <w:rFonts w:eastAsia="Times New Roman" w:cs="Times New Roman"/>
          <w:kern w:val="0"/>
          <w:szCs w:val="28"/>
          <w:lang w:eastAsia="uk-UA"/>
          <w14:ligatures w14:val="none"/>
        </w:rPr>
        <w:t xml:space="preserve">, де акредитація ISO 15189:2022 та доказова якість </w:t>
      </w:r>
      <w:r w:rsidR="00FE0579">
        <w:rPr>
          <w:rFonts w:eastAsia="Times New Roman" w:cs="Times New Roman"/>
          <w:kern w:val="0"/>
          <w:szCs w:val="28"/>
          <w:lang w:eastAsia="uk-UA"/>
          <w14:ligatures w14:val="none"/>
        </w:rPr>
        <w:t>(IQC/EQA) формують довіру</w:t>
      </w:r>
      <w:r w:rsidRPr="00FD5125">
        <w:rPr>
          <w:rFonts w:eastAsia="Times New Roman" w:cs="Times New Roman"/>
          <w:kern w:val="0"/>
          <w:szCs w:val="28"/>
          <w:lang w:eastAsia="uk-UA"/>
          <w14:ligatures w14:val="none"/>
        </w:rPr>
        <w:t>, Lean та цифровізація забезпечують операційну перевагу через скорочення TAT і зменшення</w:t>
      </w:r>
      <w:r w:rsidR="00FE0579">
        <w:rPr>
          <w:rFonts w:eastAsia="Times New Roman" w:cs="Times New Roman"/>
          <w:kern w:val="0"/>
          <w:szCs w:val="28"/>
          <w:lang w:eastAsia="uk-UA"/>
          <w14:ligatures w14:val="none"/>
        </w:rPr>
        <w:t xml:space="preserve"> помилок</w:t>
      </w:r>
      <w:r w:rsidRPr="00FD5125">
        <w:rPr>
          <w:rFonts w:eastAsia="Times New Roman" w:cs="Times New Roman"/>
          <w:kern w:val="0"/>
          <w:szCs w:val="28"/>
          <w:lang w:eastAsia="uk-UA"/>
          <w14:ligatures w14:val="none"/>
        </w:rPr>
        <w:t>, а клієнтська модель сервісу з вимірюванням NPS підсилює лоя</w:t>
      </w:r>
      <w:r w:rsidR="00FE0579">
        <w:rPr>
          <w:rFonts w:eastAsia="Times New Roman" w:cs="Times New Roman"/>
          <w:kern w:val="0"/>
          <w:szCs w:val="28"/>
          <w:lang w:eastAsia="uk-UA"/>
          <w14:ligatures w14:val="none"/>
        </w:rPr>
        <w:t>льність і повторні звернення</w:t>
      </w:r>
      <w:r w:rsidRPr="00FD5125">
        <w:rPr>
          <w:rFonts w:eastAsia="Times New Roman" w:cs="Times New Roman"/>
          <w:kern w:val="0"/>
          <w:szCs w:val="28"/>
          <w:lang w:eastAsia="uk-UA"/>
          <w14:ligatures w14:val="none"/>
        </w:rPr>
        <w:t>. Управлінська стійкість досягається через BSC та систему KPI, що узгоджує фінансові результати з якістю, безпе</w:t>
      </w:r>
      <w:r w:rsidR="00FE0579">
        <w:rPr>
          <w:rFonts w:eastAsia="Times New Roman" w:cs="Times New Roman"/>
          <w:kern w:val="0"/>
          <w:szCs w:val="28"/>
          <w:lang w:eastAsia="uk-UA"/>
          <w14:ligatures w14:val="none"/>
        </w:rPr>
        <w:t>кою та розвитком компетенцій</w:t>
      </w:r>
      <w:r w:rsidRPr="00FD5125">
        <w:rPr>
          <w:rFonts w:eastAsia="Times New Roman" w:cs="Times New Roman"/>
          <w:kern w:val="0"/>
          <w:szCs w:val="28"/>
          <w:lang w:eastAsia="uk-UA"/>
          <w14:ligatures w14:val="none"/>
        </w:rPr>
        <w:t>.</w:t>
      </w:r>
    </w:p>
    <w:p w14:paraId="52B5F522" w14:textId="2BD667EE" w:rsidR="00903E98" w:rsidRDefault="00BF68ED" w:rsidP="00903E98">
      <w:pPr>
        <w:widowControl w:val="0"/>
        <w:rPr>
          <w:rFonts w:cs="Times New Roman"/>
          <w:b/>
          <w:bCs/>
          <w:szCs w:val="28"/>
        </w:rPr>
      </w:pPr>
      <w:r>
        <w:rPr>
          <w:rFonts w:cs="Times New Roman"/>
          <w:b/>
          <w:bCs/>
          <w:szCs w:val="28"/>
        </w:rPr>
        <w:t>Висновки</w:t>
      </w:r>
      <w:r w:rsidR="00903E98">
        <w:rPr>
          <w:rFonts w:cs="Times New Roman"/>
          <w:b/>
          <w:bCs/>
          <w:szCs w:val="28"/>
        </w:rPr>
        <w:t xml:space="preserve"> до розділу</w:t>
      </w:r>
      <w:r>
        <w:rPr>
          <w:rFonts w:cs="Times New Roman"/>
          <w:b/>
          <w:bCs/>
          <w:szCs w:val="28"/>
        </w:rPr>
        <w:t xml:space="preserve"> 3</w:t>
      </w:r>
    </w:p>
    <w:p w14:paraId="5B6685F8" w14:textId="7995D72E" w:rsidR="00903E98" w:rsidRPr="00903E98" w:rsidRDefault="00FD5125" w:rsidP="00903E98">
      <w:pPr>
        <w:widowControl w:val="0"/>
        <w:rPr>
          <w:rFonts w:eastAsia="Times New Roman" w:cs="Times New Roman"/>
          <w:kern w:val="0"/>
          <w:szCs w:val="28"/>
          <w:lang w:eastAsia="uk-UA"/>
          <w14:ligatures w14:val="none"/>
        </w:rPr>
      </w:pPr>
      <w:r w:rsidRPr="00FD5125">
        <w:rPr>
          <w:rFonts w:eastAsia="Times New Roman" w:cs="Times New Roman"/>
          <w:kern w:val="0"/>
          <w:szCs w:val="28"/>
          <w:lang w:eastAsia="uk-UA"/>
          <w14:ligatures w14:val="none"/>
        </w:rPr>
        <w:t xml:space="preserve">У розділі 3 кваліфікаційної роботи обґрунтовано та систематизовано стратегічні напрями підвищення конкурентоспроможності лабораторних послуг на прикладі медичних лабораторій України з урахуванням сучасних </w:t>
      </w:r>
      <w:r w:rsidRPr="00FD5125">
        <w:rPr>
          <w:rFonts w:eastAsia="Times New Roman" w:cs="Times New Roman"/>
          <w:kern w:val="0"/>
          <w:szCs w:val="28"/>
          <w:lang w:eastAsia="uk-UA"/>
          <w14:ligatures w14:val="none"/>
        </w:rPr>
        <w:lastRenderedPageBreak/>
        <w:t>викликів ринку охорони здоров’я, вимог міжнародних стандартів та специфіки функціонування вітчизняних лабораторних установ. Проведене дослідження підтвердило, що конкурентоспроможність лабораторних послуг формується як результат комплексної управлінської діяльності, що поєднує стратегічне планування, систему управління якістю, ризик-менеджмент та інноваційний розвиток.</w:t>
      </w:r>
    </w:p>
    <w:p w14:paraId="6A9D5786" w14:textId="77777777" w:rsidR="00903E98" w:rsidRPr="00903E98" w:rsidRDefault="00FD5125" w:rsidP="00903E98">
      <w:pPr>
        <w:widowControl w:val="0"/>
        <w:rPr>
          <w:rFonts w:eastAsia="Times New Roman" w:cs="Times New Roman"/>
          <w:kern w:val="0"/>
          <w:szCs w:val="28"/>
          <w:lang w:eastAsia="uk-UA"/>
          <w14:ligatures w14:val="none"/>
        </w:rPr>
      </w:pPr>
      <w:r w:rsidRPr="00FD5125">
        <w:rPr>
          <w:rFonts w:eastAsia="Times New Roman" w:cs="Times New Roman"/>
          <w:kern w:val="0"/>
          <w:szCs w:val="28"/>
          <w:lang w:eastAsia="uk-UA"/>
          <w14:ligatures w14:val="none"/>
        </w:rPr>
        <w:t>У підрозділі 3.1 визначено загальні рекомендації щодо впровадження системи управління конкурентоспроможністю лабораторних послуг, які базуються на процесному та клієнтоорієнтованому підходах. Доведено, що ключовими чинниками підвищення конкурентних позицій медичних лабораторій є інтеграція стратегічних цілей із показниками результативності (TAT, якість преаналітичних і аналітичних процесів, рівень задоволеності споживачів), стандартизація діяльності відповідно до вимог ISO 15189, а також розвиток управлінських компетенцій персоналу. Застосування системного підходу до управління конкурентоспроможністю дозволяє лабораторіям підвищити прозорість процесів, керованість ресурсів та стійкість до зовнішніх змін.</w:t>
      </w:r>
    </w:p>
    <w:p w14:paraId="627C3B46" w14:textId="77777777" w:rsidR="00903E98" w:rsidRPr="00903E98" w:rsidRDefault="00FD5125" w:rsidP="00903E98">
      <w:pPr>
        <w:widowControl w:val="0"/>
        <w:rPr>
          <w:rFonts w:eastAsia="Times New Roman" w:cs="Times New Roman"/>
          <w:kern w:val="0"/>
          <w:szCs w:val="28"/>
          <w:lang w:eastAsia="uk-UA"/>
          <w14:ligatures w14:val="none"/>
        </w:rPr>
      </w:pPr>
      <w:r w:rsidRPr="00FD5125">
        <w:rPr>
          <w:rFonts w:eastAsia="Times New Roman" w:cs="Times New Roman"/>
          <w:kern w:val="0"/>
          <w:szCs w:val="28"/>
          <w:lang w:eastAsia="uk-UA"/>
          <w14:ligatures w14:val="none"/>
        </w:rPr>
        <w:t>У підрозділі 3.2 розроблено підходи до формування системи управління якістю та ризиками в медичних лабораторіях України. Обґрунтовано доцільність інтеграції ризик-орієнтованого мислення в систему управління якістю як інструменту запобігання помилкам, підвищення надійності результатів досліджень та мінімізації операційних і репутаційних ризиків. Показано, що впровадження СУЯ з урахуванням ризик-менеджменту сприяє не лише відповідності міжнародним стандартам, але й формує довгострокові конкурентні переваги за рахунок підвищення якості послуг, ефективності процесів та довіри з боку пацієнтів і партнерів.</w:t>
      </w:r>
    </w:p>
    <w:p w14:paraId="5F75460A" w14:textId="77777777" w:rsidR="00903E98" w:rsidRPr="00903E98" w:rsidRDefault="00FD5125" w:rsidP="00903E98">
      <w:pPr>
        <w:widowControl w:val="0"/>
        <w:rPr>
          <w:rFonts w:eastAsia="Times New Roman" w:cs="Times New Roman"/>
          <w:kern w:val="0"/>
          <w:szCs w:val="28"/>
          <w:lang w:eastAsia="uk-UA"/>
          <w14:ligatures w14:val="none"/>
        </w:rPr>
      </w:pPr>
      <w:r w:rsidRPr="00FD5125">
        <w:rPr>
          <w:rFonts w:eastAsia="Times New Roman" w:cs="Times New Roman"/>
          <w:kern w:val="0"/>
          <w:szCs w:val="28"/>
          <w:lang w:eastAsia="uk-UA"/>
          <w14:ligatures w14:val="none"/>
        </w:rPr>
        <w:t xml:space="preserve">У підрозділі 3.3 розглянуто інноваційні підходи та практичні рекомендації до підвищення конкурентоспроможності лабораторних послуг на прикладі Навчально-виробничої лабораторії молекулярної патології ОНМедУ. Доведено, що поєднання освітньої, наукової та діагностичної </w:t>
      </w:r>
      <w:r w:rsidRPr="00FD5125">
        <w:rPr>
          <w:rFonts w:eastAsia="Times New Roman" w:cs="Times New Roman"/>
          <w:kern w:val="0"/>
          <w:szCs w:val="28"/>
          <w:lang w:eastAsia="uk-UA"/>
          <w14:ligatures w14:val="none"/>
        </w:rPr>
        <w:lastRenderedPageBreak/>
        <w:t>функцій лабораторії створює унікальні конкурентні можливості, зокрема через впровадження сучасних молекулярно-генетичних технологій, цифровізацію лабораторних процесів, участь у наукових проєктах та підготовку висококваліфікованих кадрів. Запропоновані інноваційні рішення спрямовані на підвищення науково-практичної цінності лабораторних послуг і зміцнення позицій лабораторії як конкурентоспроможного суб’єкта ринку.</w:t>
      </w:r>
    </w:p>
    <w:p w14:paraId="4B8DCE08" w14:textId="598F09BC" w:rsidR="00FD5125" w:rsidRPr="00FD5125" w:rsidRDefault="00FD5125" w:rsidP="00903E98">
      <w:pPr>
        <w:widowControl w:val="0"/>
        <w:rPr>
          <w:rFonts w:eastAsia="Times New Roman" w:cs="Times New Roman"/>
          <w:kern w:val="0"/>
          <w:szCs w:val="28"/>
          <w:lang w:eastAsia="uk-UA"/>
          <w14:ligatures w14:val="none"/>
        </w:rPr>
      </w:pPr>
      <w:r w:rsidRPr="00FD5125">
        <w:rPr>
          <w:rFonts w:eastAsia="Times New Roman" w:cs="Times New Roman"/>
          <w:kern w:val="0"/>
          <w:szCs w:val="28"/>
          <w:lang w:eastAsia="uk-UA"/>
          <w14:ligatures w14:val="none"/>
        </w:rPr>
        <w:t>Узагальнюючи результати розділу, слід зазначити, що реалізація стратегічних напрямів підвищення конкурентоспроможності лабораторних послуг в Україні можлива за умови комплексного впровадження системи управління конкурентоспроможністю, ефективної системи управління якістю та ризиками, а також активного використання інноваційних підходів. Практична реалізація запропонованих рекомендацій сприятиме підвищенню якості лабораторних послуг, посиленню довіри споживачів та забезпеченню сталого розвитку медичних лабораторій в умовах конкурентного середовища.</w:t>
      </w:r>
    </w:p>
    <w:p w14:paraId="2D95BECF" w14:textId="77777777" w:rsidR="00D75758" w:rsidRPr="00903E98" w:rsidRDefault="00D75758" w:rsidP="00DF01F0">
      <w:pPr>
        <w:widowControl w:val="0"/>
        <w:rPr>
          <w:rFonts w:cs="Times New Roman"/>
          <w:szCs w:val="28"/>
        </w:rPr>
      </w:pPr>
    </w:p>
    <w:p w14:paraId="31FFF880" w14:textId="77777777" w:rsidR="00D75758" w:rsidRPr="00DF01F0" w:rsidRDefault="00D75758" w:rsidP="00DF01F0">
      <w:pPr>
        <w:widowControl w:val="0"/>
        <w:rPr>
          <w:rFonts w:cs="Times New Roman"/>
          <w:szCs w:val="28"/>
        </w:rPr>
      </w:pPr>
    </w:p>
    <w:p w14:paraId="47F5E745" w14:textId="77777777" w:rsidR="00D75758" w:rsidRPr="00DF01F0" w:rsidRDefault="00D75758" w:rsidP="00DF01F0">
      <w:pPr>
        <w:widowControl w:val="0"/>
        <w:rPr>
          <w:rFonts w:cs="Times New Roman"/>
          <w:szCs w:val="28"/>
        </w:rPr>
      </w:pPr>
    </w:p>
    <w:p w14:paraId="202D3276" w14:textId="77777777" w:rsidR="00ED2B46" w:rsidRPr="00DF01F0" w:rsidRDefault="00ED2B46" w:rsidP="00DF01F0">
      <w:pPr>
        <w:widowControl w:val="0"/>
        <w:ind w:firstLine="0"/>
        <w:rPr>
          <w:rFonts w:cs="Times New Roman"/>
          <w:b/>
          <w:szCs w:val="28"/>
        </w:rPr>
      </w:pPr>
    </w:p>
    <w:p w14:paraId="0F94BB2B" w14:textId="62FD9140" w:rsidR="00ED2B46" w:rsidRDefault="00ED2B46" w:rsidP="00DF01F0">
      <w:pPr>
        <w:widowControl w:val="0"/>
        <w:ind w:firstLine="0"/>
        <w:rPr>
          <w:rFonts w:cs="Times New Roman"/>
          <w:b/>
          <w:szCs w:val="28"/>
        </w:rPr>
      </w:pPr>
    </w:p>
    <w:p w14:paraId="34BA2BA7" w14:textId="09AB2BF4" w:rsidR="004C7F69" w:rsidRDefault="004C7F69" w:rsidP="00DF01F0">
      <w:pPr>
        <w:widowControl w:val="0"/>
        <w:ind w:firstLine="0"/>
        <w:rPr>
          <w:rFonts w:cs="Times New Roman"/>
          <w:b/>
          <w:szCs w:val="28"/>
        </w:rPr>
      </w:pPr>
    </w:p>
    <w:p w14:paraId="06C1D569" w14:textId="0DE6CCDD" w:rsidR="004C7F69" w:rsidRDefault="004C7F69" w:rsidP="00DF01F0">
      <w:pPr>
        <w:widowControl w:val="0"/>
        <w:ind w:firstLine="0"/>
        <w:rPr>
          <w:rFonts w:cs="Times New Roman"/>
          <w:b/>
          <w:szCs w:val="28"/>
        </w:rPr>
      </w:pPr>
    </w:p>
    <w:p w14:paraId="6A4DE9A3" w14:textId="5251E0C3" w:rsidR="004C7F69" w:rsidRDefault="004C7F69" w:rsidP="00DF01F0">
      <w:pPr>
        <w:widowControl w:val="0"/>
        <w:ind w:firstLine="0"/>
        <w:rPr>
          <w:rFonts w:cs="Times New Roman"/>
          <w:b/>
          <w:szCs w:val="28"/>
        </w:rPr>
      </w:pPr>
    </w:p>
    <w:p w14:paraId="2A286CFC" w14:textId="23446C34" w:rsidR="004C7F69" w:rsidRDefault="004C7F69" w:rsidP="00DF01F0">
      <w:pPr>
        <w:widowControl w:val="0"/>
        <w:ind w:firstLine="0"/>
        <w:rPr>
          <w:rFonts w:cs="Times New Roman"/>
          <w:b/>
          <w:szCs w:val="28"/>
        </w:rPr>
      </w:pPr>
    </w:p>
    <w:p w14:paraId="12F7D51E" w14:textId="0A1C478C" w:rsidR="004C7F69" w:rsidRDefault="004C7F69" w:rsidP="00DF01F0">
      <w:pPr>
        <w:widowControl w:val="0"/>
        <w:ind w:firstLine="0"/>
        <w:rPr>
          <w:rFonts w:cs="Times New Roman"/>
          <w:b/>
          <w:szCs w:val="28"/>
        </w:rPr>
      </w:pPr>
    </w:p>
    <w:p w14:paraId="79F187A5" w14:textId="4A412430" w:rsidR="004C7F69" w:rsidRDefault="004C7F69" w:rsidP="00DF01F0">
      <w:pPr>
        <w:widowControl w:val="0"/>
        <w:ind w:firstLine="0"/>
        <w:rPr>
          <w:rFonts w:cs="Times New Roman"/>
          <w:b/>
          <w:szCs w:val="28"/>
        </w:rPr>
      </w:pPr>
    </w:p>
    <w:p w14:paraId="40161A1C" w14:textId="1FAC5AD5" w:rsidR="004C7F69" w:rsidRDefault="004C7F69" w:rsidP="00DF01F0">
      <w:pPr>
        <w:widowControl w:val="0"/>
        <w:ind w:firstLine="0"/>
        <w:rPr>
          <w:rFonts w:cs="Times New Roman"/>
          <w:b/>
          <w:szCs w:val="28"/>
        </w:rPr>
      </w:pPr>
    </w:p>
    <w:p w14:paraId="32256696" w14:textId="65B0938C" w:rsidR="004C7F69" w:rsidRDefault="004C7F69" w:rsidP="00DF01F0">
      <w:pPr>
        <w:widowControl w:val="0"/>
        <w:ind w:firstLine="0"/>
        <w:rPr>
          <w:rFonts w:cs="Times New Roman"/>
          <w:b/>
          <w:szCs w:val="28"/>
        </w:rPr>
      </w:pPr>
    </w:p>
    <w:p w14:paraId="42195879" w14:textId="77777777" w:rsidR="004C7F69" w:rsidRPr="00DF01F0" w:rsidRDefault="004C7F69" w:rsidP="00DF01F0">
      <w:pPr>
        <w:widowControl w:val="0"/>
        <w:ind w:firstLine="0"/>
        <w:rPr>
          <w:rFonts w:cs="Times New Roman"/>
          <w:b/>
          <w:szCs w:val="28"/>
        </w:rPr>
      </w:pPr>
      <w:bookmarkStart w:id="2" w:name="_GoBack"/>
      <w:bookmarkEnd w:id="2"/>
    </w:p>
    <w:p w14:paraId="757802B2" w14:textId="77777777" w:rsidR="00ED2B46" w:rsidRPr="00DF01F0" w:rsidRDefault="00ED2B46" w:rsidP="00DF01F0">
      <w:pPr>
        <w:widowControl w:val="0"/>
        <w:ind w:firstLine="0"/>
        <w:rPr>
          <w:rFonts w:cs="Times New Roman"/>
          <w:b/>
          <w:szCs w:val="28"/>
        </w:rPr>
      </w:pPr>
    </w:p>
    <w:p w14:paraId="26B55BBC" w14:textId="77777777" w:rsidR="00ED2B46" w:rsidRPr="00DF01F0" w:rsidRDefault="00ED2B46" w:rsidP="00DF01F0">
      <w:pPr>
        <w:widowControl w:val="0"/>
        <w:ind w:firstLine="0"/>
        <w:rPr>
          <w:rFonts w:cs="Times New Roman"/>
          <w:b/>
          <w:szCs w:val="28"/>
        </w:rPr>
      </w:pPr>
    </w:p>
    <w:p w14:paraId="43849287" w14:textId="47FB8A08" w:rsidR="00887010" w:rsidRDefault="00887010" w:rsidP="00B667A5">
      <w:pPr>
        <w:widowControl w:val="0"/>
        <w:ind w:firstLine="0"/>
        <w:jc w:val="center"/>
        <w:rPr>
          <w:rFonts w:cs="Times New Roman"/>
          <w:b/>
          <w:szCs w:val="28"/>
        </w:rPr>
      </w:pPr>
      <w:r w:rsidRPr="00DF01F0">
        <w:rPr>
          <w:rFonts w:cs="Times New Roman"/>
          <w:b/>
          <w:szCs w:val="28"/>
        </w:rPr>
        <w:lastRenderedPageBreak/>
        <w:t>ВИСНОВКИ</w:t>
      </w:r>
    </w:p>
    <w:p w14:paraId="0E33E5B4" w14:textId="795B981E" w:rsidR="00A02BAC" w:rsidRPr="004C1141" w:rsidRDefault="00A02BAC" w:rsidP="00A02BAC">
      <w:pPr>
        <w:widowControl w:val="0"/>
        <w:ind w:firstLine="708"/>
        <w:rPr>
          <w:rFonts w:cs="Times New Roman"/>
          <w:spacing w:val="-4"/>
          <w:szCs w:val="28"/>
        </w:rPr>
      </w:pPr>
      <w:r w:rsidRPr="004C1141">
        <w:rPr>
          <w:rFonts w:cs="Times New Roman"/>
          <w:spacing w:val="-4"/>
          <w:szCs w:val="28"/>
        </w:rPr>
        <w:t>У кваліфікаційній роботі комплексно досліджено теоретичні, методичні та прикладні аспекти впливу акредитації й міжнародних стандартів управління якістю на конкурентоспроможність лабораторних послуг у системі охорони здоров’я. Отримані результати дозволяють сформулювати такі узагальнені висновки відп</w:t>
      </w:r>
      <w:r w:rsidR="00B667A5" w:rsidRPr="004C1141">
        <w:rPr>
          <w:rFonts w:cs="Times New Roman"/>
          <w:spacing w:val="-4"/>
          <w:szCs w:val="28"/>
        </w:rPr>
        <w:t>овідно до структури дослідження:</w:t>
      </w:r>
    </w:p>
    <w:p w14:paraId="4734B7BC" w14:textId="77777777" w:rsidR="00A02BAC" w:rsidRPr="004C1141" w:rsidRDefault="00A02BAC" w:rsidP="00B667A5">
      <w:pPr>
        <w:pStyle w:val="a7"/>
        <w:widowControl w:val="0"/>
        <w:numPr>
          <w:ilvl w:val="1"/>
          <w:numId w:val="20"/>
        </w:numPr>
        <w:ind w:left="0" w:firstLine="425"/>
        <w:rPr>
          <w:rFonts w:cs="Times New Roman"/>
          <w:spacing w:val="-4"/>
          <w:szCs w:val="28"/>
        </w:rPr>
      </w:pPr>
      <w:r w:rsidRPr="004C1141">
        <w:rPr>
          <w:rFonts w:cs="Times New Roman"/>
          <w:spacing w:val="-4"/>
          <w:szCs w:val="28"/>
        </w:rPr>
        <w:t xml:space="preserve">Здійснено аналіз існуючих міжнародних стандартів якості послуг, що застосовуються у сфері медичних лабораторій, зокрема ISO 15189, ISO 9001, ISO/IEC 17025 та суміжних нормативних документів. Встановлено, що сучасний етап розвитку стандартів характеризується посиленням ризик-орієнтованого підходу, інтеграцією вимог до компетентності персоналу, управління знаннями та безперервного поліпшення. Особливе місце серед них посідає ISO 15189:2022, який поєднує управлінські та технічні вимоги і відповідає актуальним тенденціям розвитку медичних послуг, зокрема цифровізації, підвищенню вимог до безпеки пацієнтів та доказовості результатів лабораторних досліджень. </w:t>
      </w:r>
    </w:p>
    <w:p w14:paraId="4748A90D" w14:textId="77777777" w:rsidR="00A02BAC" w:rsidRPr="004C1141" w:rsidRDefault="00A02BAC" w:rsidP="00B667A5">
      <w:pPr>
        <w:pStyle w:val="a7"/>
        <w:widowControl w:val="0"/>
        <w:numPr>
          <w:ilvl w:val="1"/>
          <w:numId w:val="20"/>
        </w:numPr>
        <w:ind w:left="0" w:firstLine="425"/>
        <w:rPr>
          <w:rFonts w:cs="Times New Roman"/>
          <w:spacing w:val="-4"/>
          <w:szCs w:val="28"/>
        </w:rPr>
      </w:pPr>
      <w:r w:rsidRPr="004C1141">
        <w:rPr>
          <w:rFonts w:cs="Times New Roman"/>
          <w:spacing w:val="-4"/>
          <w:szCs w:val="28"/>
        </w:rPr>
        <w:t xml:space="preserve">Ідентифіковано ключові виклики, що постають перед системою міжнародної якості послуг в умовах розвитку медичної галузі. До них віднесено зростання складності лабораторних технологій, підвищення очікувань споживачів щодо швидкості та точності результатів, глобалізацію ринку медичних послуг, кіберризики, а також необхідність забезпечення стійкості процесів в умовах кризових ситуацій. Виявлено, що традиційні підходи до управління якістю, орієнтовані переважно на контроль відповідності, є недостатніми без інтеграції ризик-менеджменту та стратегічного управління. </w:t>
      </w:r>
    </w:p>
    <w:p w14:paraId="6E0CB2F5" w14:textId="77777777" w:rsidR="00A02BAC" w:rsidRPr="004C1141" w:rsidRDefault="00A02BAC" w:rsidP="00B667A5">
      <w:pPr>
        <w:pStyle w:val="a7"/>
        <w:widowControl w:val="0"/>
        <w:numPr>
          <w:ilvl w:val="1"/>
          <w:numId w:val="20"/>
        </w:numPr>
        <w:ind w:left="0" w:firstLine="425"/>
        <w:rPr>
          <w:rFonts w:cs="Times New Roman"/>
          <w:spacing w:val="-4"/>
          <w:szCs w:val="28"/>
        </w:rPr>
      </w:pPr>
      <w:r w:rsidRPr="004C1141">
        <w:rPr>
          <w:rFonts w:cs="Times New Roman"/>
          <w:spacing w:val="-4"/>
          <w:szCs w:val="28"/>
        </w:rPr>
        <w:t xml:space="preserve">Оцінено ефективність чинних міжнародних стандартів у підвищенні якості наданих послуг. Доведено, що впровадження стандартів ISO сприяє структурованості управлінських процесів, зниженню кількості невідповідностей, підвищенню керованості ризиків і формуванню культури якості в медичних лабораторіях. Водночас встановлено, що ефективність стандартів значною мірою залежить від рівня їх інтеграції в систему </w:t>
      </w:r>
      <w:r w:rsidRPr="004C1141">
        <w:rPr>
          <w:rFonts w:cs="Times New Roman"/>
          <w:spacing w:val="-4"/>
          <w:szCs w:val="28"/>
        </w:rPr>
        <w:lastRenderedPageBreak/>
        <w:t xml:space="preserve">стратегічного управління та залученості персоналу, а формальне впровадження без реального використання інструментів безперервного поліпшення не забезпечує очікуваного ефекту. </w:t>
      </w:r>
    </w:p>
    <w:p w14:paraId="7BD182B8" w14:textId="3530A134" w:rsidR="00A02BAC" w:rsidRPr="004C1141" w:rsidRDefault="00A02BAC" w:rsidP="00B667A5">
      <w:pPr>
        <w:pStyle w:val="a7"/>
        <w:widowControl w:val="0"/>
        <w:numPr>
          <w:ilvl w:val="1"/>
          <w:numId w:val="20"/>
        </w:numPr>
        <w:ind w:left="0" w:firstLine="425"/>
        <w:rPr>
          <w:rFonts w:cs="Times New Roman"/>
          <w:spacing w:val="-4"/>
          <w:szCs w:val="28"/>
        </w:rPr>
      </w:pPr>
      <w:r w:rsidRPr="004C1141">
        <w:rPr>
          <w:rFonts w:cs="Times New Roman"/>
          <w:spacing w:val="-4"/>
          <w:szCs w:val="28"/>
        </w:rPr>
        <w:t>Обґрунтовано напрями вдосконалення системи управління якістю з метою підвищення ефективності управлінських процесів акредитованих лабораторій. Запропоновано посилити роль процесного та ризик-орієнтованого підходів, впровадити системи ключових показників ефективності (KPI), орієнтовані на якість і безпеку</w:t>
      </w:r>
      <w:r w:rsidR="004C1141" w:rsidRPr="004C1141">
        <w:rPr>
          <w:rFonts w:cs="Times New Roman"/>
          <w:spacing w:val="-4"/>
          <w:szCs w:val="28"/>
        </w:rPr>
        <w:t xml:space="preserve">. </w:t>
      </w:r>
      <w:r w:rsidRPr="004C1141">
        <w:rPr>
          <w:rFonts w:cs="Times New Roman"/>
          <w:spacing w:val="-4"/>
          <w:szCs w:val="28"/>
        </w:rPr>
        <w:t>Реалізація зазначених заходів сприятиме підвищенню ефективності функціонування медичних закладів загалом за рахунок зростання надійності лабораторної діагностики та управлінської прозорості.</w:t>
      </w:r>
    </w:p>
    <w:p w14:paraId="0C582B9C" w14:textId="70DA252F" w:rsidR="00A02BAC" w:rsidRPr="004C1141" w:rsidRDefault="00A02BAC" w:rsidP="00B667A5">
      <w:pPr>
        <w:pStyle w:val="a7"/>
        <w:widowControl w:val="0"/>
        <w:numPr>
          <w:ilvl w:val="1"/>
          <w:numId w:val="20"/>
        </w:numPr>
        <w:ind w:left="0" w:firstLine="425"/>
        <w:rPr>
          <w:rFonts w:cs="Times New Roman"/>
          <w:spacing w:val="-4"/>
          <w:szCs w:val="28"/>
        </w:rPr>
      </w:pPr>
      <w:r w:rsidRPr="004C1141">
        <w:rPr>
          <w:rFonts w:cs="Times New Roman"/>
          <w:spacing w:val="-4"/>
          <w:szCs w:val="28"/>
        </w:rPr>
        <w:t>На основі узагальнення аналітичних даних і практичних спостережень, розроблено рекомендації для Навчально-виробничої лабораторії молекулярної патології ОНМедУ щодо підвищення якості та конкурентоспроможності лабораторних послуг. Запропоновано напрями вдосконалення системи управління якістю лабораторії, що передбачають розвиток компетентності персоналу як стратегічного ресурсу, формування інтегрованої системи управління ризиками, удосконалення внутрішніх аудитів як інструменту навчання та запровадження мотиваційної моделі, орієнтованої на показники якості. Реалізація цих рекомендацій створює передумови для сталого розвитку лабораторії, підвищення її репутаційної цінності та відповідності міжнародним стандартам.</w:t>
      </w:r>
    </w:p>
    <w:p w14:paraId="17EB357E" w14:textId="683B8B50" w:rsidR="00A02BAC" w:rsidRPr="00BE3F2A" w:rsidRDefault="00A02BAC" w:rsidP="00A02BAC">
      <w:pPr>
        <w:widowControl w:val="0"/>
        <w:ind w:firstLine="708"/>
        <w:rPr>
          <w:rFonts w:cs="Times New Roman"/>
          <w:szCs w:val="28"/>
        </w:rPr>
      </w:pPr>
      <w:r w:rsidRPr="004C1141">
        <w:rPr>
          <w:rFonts w:cs="Times New Roman"/>
          <w:spacing w:val="-4"/>
          <w:szCs w:val="28"/>
        </w:rPr>
        <w:t>Узагальнюючи результати дослідження, можна стверджувати, що акредитація за ISO 15189 та впровадження міжнародних стандартів управління якістю є не лише інструментами відповідності нормативним вимогам, а й дієвими важелями стратегічного розвитку медичних лабораторій. Їх системне застосування створює умови для підвищення якості та безпеки лабораторних послуг, зміцнення довіри стейкхолдерів і формування стійких конкурентних переваг у національному та міжнародному</w:t>
      </w:r>
      <w:r w:rsidRPr="00BE3F2A">
        <w:rPr>
          <w:rFonts w:cs="Times New Roman"/>
          <w:szCs w:val="28"/>
        </w:rPr>
        <w:t xml:space="preserve"> вимірах.</w:t>
      </w:r>
    </w:p>
    <w:p w14:paraId="354BEEC2" w14:textId="14FDF7B8" w:rsidR="00A02BAC" w:rsidRDefault="00A02BAC" w:rsidP="00C56EA7">
      <w:pPr>
        <w:widowControl w:val="0"/>
        <w:ind w:firstLine="0"/>
        <w:rPr>
          <w:rFonts w:cs="Times New Roman"/>
          <w:b/>
          <w:szCs w:val="28"/>
        </w:rPr>
      </w:pPr>
    </w:p>
    <w:p w14:paraId="5D128696" w14:textId="715CC36F" w:rsidR="00B95950" w:rsidRPr="00DF01F0" w:rsidRDefault="00B95950" w:rsidP="00B95950">
      <w:pPr>
        <w:widowControl w:val="0"/>
        <w:ind w:firstLine="0"/>
        <w:jc w:val="center"/>
        <w:rPr>
          <w:rFonts w:cs="Times New Roman"/>
          <w:szCs w:val="28"/>
        </w:rPr>
      </w:pPr>
      <w:r w:rsidRPr="00DF01F0">
        <w:rPr>
          <w:rFonts w:cs="Times New Roman"/>
          <w:b/>
          <w:szCs w:val="28"/>
        </w:rPr>
        <w:lastRenderedPageBreak/>
        <w:t>СПИСОК ЛІТЕРАТУРИ</w:t>
      </w:r>
    </w:p>
    <w:p w14:paraId="2AC21C1C" w14:textId="77777777" w:rsidR="00B95950" w:rsidRPr="00A43710" w:rsidRDefault="00B95950" w:rsidP="00B95950">
      <w:pPr>
        <w:widowControl w:val="0"/>
        <w:rPr>
          <w:rFonts w:cs="Times New Roman"/>
          <w:bCs/>
          <w:spacing w:val="-6"/>
          <w:szCs w:val="28"/>
          <w:lang w:val="en-US"/>
        </w:rPr>
      </w:pPr>
    </w:p>
    <w:p w14:paraId="73BD1C0F" w14:textId="77777777" w:rsidR="00B95950" w:rsidRPr="00A43710" w:rsidRDefault="00B95950" w:rsidP="00A43710">
      <w:pPr>
        <w:widowControl w:val="0"/>
        <w:jc w:val="left"/>
        <w:rPr>
          <w:rFonts w:cs="Times New Roman"/>
          <w:spacing w:val="-6"/>
          <w:szCs w:val="28"/>
        </w:rPr>
      </w:pPr>
      <w:r w:rsidRPr="00A43710">
        <w:rPr>
          <w:rFonts w:cs="Times New Roman"/>
          <w:bCs/>
          <w:spacing w:val="-6"/>
          <w:szCs w:val="28"/>
          <w:lang w:val="en-US"/>
        </w:rPr>
        <w:t xml:space="preserve">1. </w:t>
      </w:r>
      <w:r w:rsidRPr="00A43710">
        <w:rPr>
          <w:rFonts w:cs="Times New Roman"/>
          <w:bCs/>
          <w:spacing w:val="-6"/>
          <w:szCs w:val="28"/>
        </w:rPr>
        <w:t>ISO 15189:2022. Medical laboratories – Requirements for quality and competence. International Organization for Standardization, Geneva, 2022</w:t>
      </w:r>
      <w:r w:rsidRPr="00A43710">
        <w:rPr>
          <w:rFonts w:cs="Times New Roman"/>
          <w:bCs/>
          <w:spacing w:val="-6"/>
          <w:szCs w:val="28"/>
          <w:lang w:val="en-US"/>
        </w:rPr>
        <w:t xml:space="preserve">; </w:t>
      </w:r>
      <w:hyperlink r:id="rId16" w:history="1">
        <w:r w:rsidRPr="00A43710">
          <w:rPr>
            <w:rStyle w:val="ad"/>
            <w:rFonts w:cs="Times New Roman"/>
            <w:bCs/>
            <w:spacing w:val="-6"/>
            <w:szCs w:val="28"/>
            <w:lang w:val="en-US"/>
          </w:rPr>
          <w:t>https</w:t>
        </w:r>
        <w:r w:rsidRPr="00A43710">
          <w:rPr>
            <w:rStyle w:val="ad"/>
            <w:rFonts w:cs="Times New Roman"/>
            <w:bCs/>
            <w:spacing w:val="-6"/>
            <w:szCs w:val="28"/>
          </w:rPr>
          <w:t>://</w:t>
        </w:r>
        <w:r w:rsidRPr="00A43710">
          <w:rPr>
            <w:rStyle w:val="ad"/>
            <w:rFonts w:cs="Times New Roman"/>
            <w:bCs/>
            <w:spacing w:val="-6"/>
            <w:szCs w:val="28"/>
            <w:lang w:val="en-US"/>
          </w:rPr>
          <w:t>www</w:t>
        </w:r>
        <w:r w:rsidRPr="00A43710">
          <w:rPr>
            <w:rStyle w:val="ad"/>
            <w:rFonts w:cs="Times New Roman"/>
            <w:bCs/>
            <w:spacing w:val="-6"/>
            <w:szCs w:val="28"/>
          </w:rPr>
          <w:t>.</w:t>
        </w:r>
        <w:r w:rsidRPr="00A43710">
          <w:rPr>
            <w:rStyle w:val="ad"/>
            <w:rFonts w:cs="Times New Roman"/>
            <w:bCs/>
            <w:spacing w:val="-6"/>
            <w:szCs w:val="28"/>
            <w:lang w:val="en-US"/>
          </w:rPr>
          <w:t>i</w:t>
        </w:r>
        <w:r w:rsidRPr="00A43710">
          <w:rPr>
            <w:rStyle w:val="ad"/>
            <w:rFonts w:cs="Times New Roman"/>
            <w:bCs/>
            <w:spacing w:val="-6"/>
            <w:szCs w:val="28"/>
          </w:rPr>
          <w:t>so.org/standard/76677.html</w:t>
        </w:r>
      </w:hyperlink>
    </w:p>
    <w:p w14:paraId="38EA6D00" w14:textId="2E5AF56B" w:rsidR="00B95950" w:rsidRPr="00A43710" w:rsidRDefault="00B95950" w:rsidP="00A43710">
      <w:pPr>
        <w:widowControl w:val="0"/>
        <w:jc w:val="left"/>
        <w:rPr>
          <w:rFonts w:cs="Times New Roman"/>
          <w:spacing w:val="-6"/>
          <w:szCs w:val="28"/>
          <w:lang w:val="ru-RU"/>
        </w:rPr>
      </w:pPr>
      <w:r w:rsidRPr="00A43710">
        <w:rPr>
          <w:rFonts w:cs="Times New Roman"/>
          <w:spacing w:val="-6"/>
          <w:szCs w:val="28"/>
        </w:rPr>
        <w:t xml:space="preserve">2. Балик, У. О., Орлова, В. В., &amp; Данило, С. І. (2024). </w:t>
      </w:r>
      <w:r w:rsidRPr="00A43710">
        <w:rPr>
          <w:rFonts w:cs="Times New Roman"/>
          <w:spacing w:val="-6"/>
          <w:szCs w:val="28"/>
          <w:lang w:val="ru-RU"/>
        </w:rPr>
        <w:t>Аналіз розвитку міжнародних стандартів якості послуг у контексті глобалізаційних викликів. Здобутки економіки: перспективи та інновації, (8).</w:t>
      </w:r>
      <w:r w:rsidR="00A43710" w:rsidRPr="00A43710">
        <w:rPr>
          <w:rFonts w:cs="Times New Roman"/>
          <w:spacing w:val="-6"/>
          <w:szCs w:val="28"/>
          <w:lang w:val="en-US"/>
        </w:rPr>
        <w:t xml:space="preserve"> </w:t>
      </w:r>
      <w:r w:rsidR="00A43710" w:rsidRPr="00A43710">
        <w:rPr>
          <w:rFonts w:cs="Times New Roman"/>
          <w:spacing w:val="-6"/>
          <w:szCs w:val="28"/>
          <w:lang w:val="en-US"/>
        </w:rPr>
        <w:t>https</w:t>
      </w:r>
      <w:r w:rsidR="00A43710" w:rsidRPr="00A43710">
        <w:rPr>
          <w:rFonts w:cs="Times New Roman"/>
          <w:spacing w:val="-6"/>
          <w:szCs w:val="28"/>
          <w:lang w:val="ru-RU"/>
        </w:rPr>
        <w:t>://</w:t>
      </w:r>
      <w:r w:rsidR="00A43710" w:rsidRPr="00A43710">
        <w:rPr>
          <w:rFonts w:cs="Times New Roman"/>
          <w:spacing w:val="-6"/>
          <w:szCs w:val="28"/>
          <w:lang w:val="en-US"/>
        </w:rPr>
        <w:t>doi</w:t>
      </w:r>
      <w:r w:rsidR="00A43710" w:rsidRPr="00A43710">
        <w:rPr>
          <w:rFonts w:cs="Times New Roman"/>
          <w:spacing w:val="-6"/>
          <w:szCs w:val="28"/>
          <w:lang w:val="ru-RU"/>
        </w:rPr>
        <w:t>.</w:t>
      </w:r>
      <w:r w:rsidR="00A43710" w:rsidRPr="00A43710">
        <w:rPr>
          <w:rFonts w:cs="Times New Roman"/>
          <w:spacing w:val="-6"/>
          <w:szCs w:val="28"/>
          <w:lang w:val="en-US"/>
        </w:rPr>
        <w:t>org</w:t>
      </w:r>
      <w:r w:rsidR="00A43710" w:rsidRPr="00A43710">
        <w:rPr>
          <w:rFonts w:cs="Times New Roman"/>
          <w:spacing w:val="-6"/>
          <w:szCs w:val="28"/>
          <w:lang w:val="ru-RU"/>
        </w:rPr>
        <w:t>/10.5281/</w:t>
      </w:r>
      <w:r w:rsidR="00A43710" w:rsidRPr="00A43710">
        <w:rPr>
          <w:rFonts w:cs="Times New Roman"/>
          <w:spacing w:val="-6"/>
          <w:szCs w:val="28"/>
          <w:lang w:val="en-US"/>
        </w:rPr>
        <w:t>zenodo</w:t>
      </w:r>
      <w:r w:rsidR="00A43710" w:rsidRPr="00A43710">
        <w:rPr>
          <w:rFonts w:cs="Times New Roman"/>
          <w:spacing w:val="-6"/>
          <w:szCs w:val="28"/>
          <w:lang w:val="ru-RU"/>
        </w:rPr>
        <w:t>.12755126</w:t>
      </w:r>
    </w:p>
    <w:p w14:paraId="14647517" w14:textId="77777777" w:rsidR="00B95950" w:rsidRPr="00A43710" w:rsidRDefault="00B95950" w:rsidP="00A43710">
      <w:pPr>
        <w:widowControl w:val="0"/>
        <w:jc w:val="left"/>
        <w:rPr>
          <w:rFonts w:cs="Times New Roman"/>
          <w:bCs/>
          <w:spacing w:val="-6"/>
          <w:szCs w:val="28"/>
          <w:lang w:val="ru-RU"/>
        </w:rPr>
      </w:pPr>
      <w:r w:rsidRPr="00A43710">
        <w:rPr>
          <w:rFonts w:cs="Times New Roman"/>
          <w:bCs/>
          <w:spacing w:val="-6"/>
          <w:szCs w:val="28"/>
          <w:lang w:val="ru-RU"/>
        </w:rPr>
        <w:t xml:space="preserve">3. ДСТУ EN ISO 15189:2015. Медичні лабораторії. Вимоги до якості та компетентності (EN ISO 15189:2012, IDT). – Київ: ДП «УкрНДНЦ», 2016; Національне агентство з акредитації України (НААУ). Загальний документ «Медичні лабораторії – Вимоги до якості та компетентності» (відповідно до ISO 15189:2022) (ЗД-08.01.42, ред. 01) [Електронний ресурс]. 2023. Режим доступу: https://naau.org.ua/userfiles/files/%D0%97%D0%94-08_01_42_%D1%80%D0%B5%D0%B4_01_ISO_15189_2022.pdf. </w:t>
      </w:r>
    </w:p>
    <w:p w14:paraId="6CECAFE5" w14:textId="77777777" w:rsidR="00B95950" w:rsidRPr="00A43710" w:rsidRDefault="00B95950" w:rsidP="00A43710">
      <w:pPr>
        <w:widowControl w:val="0"/>
        <w:jc w:val="left"/>
        <w:rPr>
          <w:rFonts w:cs="Times New Roman"/>
          <w:spacing w:val="-6"/>
          <w:szCs w:val="28"/>
        </w:rPr>
      </w:pPr>
      <w:r w:rsidRPr="00A43710">
        <w:rPr>
          <w:rFonts w:cs="Times New Roman"/>
          <w:bCs/>
          <w:spacing w:val="-6"/>
          <w:szCs w:val="28"/>
          <w:lang w:val="en-US"/>
        </w:rPr>
        <w:t xml:space="preserve">4. </w:t>
      </w:r>
      <w:r w:rsidRPr="00A43710">
        <w:rPr>
          <w:rStyle w:val="ae"/>
          <w:rFonts w:cs="Times New Roman"/>
          <w:b w:val="0"/>
          <w:spacing w:val="-6"/>
          <w:szCs w:val="28"/>
        </w:rPr>
        <w:t>Allen L. C.</w:t>
      </w:r>
      <w:r w:rsidRPr="00A43710">
        <w:rPr>
          <w:rFonts w:cs="Times New Roman"/>
          <w:spacing w:val="-6"/>
          <w:szCs w:val="28"/>
        </w:rPr>
        <w:t xml:space="preserve"> Role of a quality management system in improving patient safety—laboratory aspects // </w:t>
      </w:r>
      <w:r w:rsidRPr="00A43710">
        <w:rPr>
          <w:rStyle w:val="af5"/>
          <w:rFonts w:cs="Times New Roman"/>
          <w:spacing w:val="-6"/>
          <w:szCs w:val="28"/>
        </w:rPr>
        <w:t>Clinica Chimica Acta</w:t>
      </w:r>
      <w:r w:rsidRPr="00A43710">
        <w:rPr>
          <w:rFonts w:cs="Times New Roman"/>
          <w:spacing w:val="-6"/>
          <w:szCs w:val="28"/>
        </w:rPr>
        <w:t>. 2013. Vol. 420. P. 72–77. DOI: 10.1016/j.cca.2013.01.017.</w:t>
      </w:r>
    </w:p>
    <w:p w14:paraId="4F24DB67" w14:textId="77777777" w:rsidR="00B95950" w:rsidRPr="00A43710" w:rsidRDefault="00B95950" w:rsidP="00A43710">
      <w:pPr>
        <w:widowControl w:val="0"/>
        <w:jc w:val="left"/>
        <w:rPr>
          <w:rFonts w:cs="Times New Roman"/>
          <w:bCs/>
          <w:spacing w:val="-6"/>
          <w:szCs w:val="28"/>
          <w:lang w:val="en-US"/>
        </w:rPr>
      </w:pPr>
      <w:r w:rsidRPr="00A43710">
        <w:rPr>
          <w:rFonts w:cs="Times New Roman"/>
          <w:spacing w:val="-6"/>
          <w:szCs w:val="28"/>
          <w:lang w:val="en-US"/>
        </w:rPr>
        <w:t>5.</w:t>
      </w:r>
      <w:r w:rsidRPr="00A43710">
        <w:rPr>
          <w:rFonts w:cs="Times New Roman"/>
          <w:bCs/>
          <w:spacing w:val="-6"/>
          <w:szCs w:val="28"/>
        </w:rPr>
        <w:t xml:space="preserve"> Plebani M. ISO 15189 accreditation: Navigation between quality management and patient safety // </w:t>
      </w:r>
      <w:r w:rsidRPr="00A43710">
        <w:rPr>
          <w:rFonts w:cs="Times New Roman"/>
          <w:bCs/>
          <w:i/>
          <w:iCs/>
          <w:spacing w:val="-6"/>
          <w:szCs w:val="28"/>
        </w:rPr>
        <w:t>Biochemia Medica</w:t>
      </w:r>
      <w:r w:rsidRPr="00A43710">
        <w:rPr>
          <w:rFonts w:cs="Times New Roman"/>
          <w:bCs/>
          <w:spacing w:val="-6"/>
          <w:szCs w:val="28"/>
        </w:rPr>
        <w:t>. 2017. Vol. 27, No. 1. P. 49–56. DOI: 10.11613/BM.2017.007.</w:t>
      </w:r>
      <w:r w:rsidRPr="00A43710">
        <w:rPr>
          <w:rFonts w:cs="Times New Roman"/>
          <w:bCs/>
          <w:spacing w:val="-6"/>
          <w:szCs w:val="28"/>
          <w:lang w:val="en-US"/>
        </w:rPr>
        <w:t xml:space="preserve"> </w:t>
      </w:r>
    </w:p>
    <w:p w14:paraId="5401D7F5" w14:textId="77777777" w:rsidR="00B95950" w:rsidRPr="00A43710" w:rsidRDefault="00B95950" w:rsidP="00A43710">
      <w:pPr>
        <w:widowControl w:val="0"/>
        <w:jc w:val="left"/>
        <w:rPr>
          <w:rFonts w:cs="Times New Roman"/>
          <w:bCs/>
          <w:spacing w:val="-6"/>
          <w:szCs w:val="28"/>
        </w:rPr>
      </w:pPr>
      <w:r w:rsidRPr="00A43710">
        <w:rPr>
          <w:rFonts w:cs="Times New Roman"/>
          <w:bCs/>
          <w:spacing w:val="-6"/>
          <w:szCs w:val="28"/>
          <w:lang w:val="en-US"/>
        </w:rPr>
        <w:t xml:space="preserve">6. </w:t>
      </w:r>
      <w:r w:rsidRPr="00A43710">
        <w:rPr>
          <w:rFonts w:cs="Times New Roman"/>
          <w:bCs/>
          <w:spacing w:val="-6"/>
          <w:szCs w:val="28"/>
        </w:rPr>
        <w:t xml:space="preserve">Ahmet E., Yılmaz F., Kaya A. et al. The impact of laboratory accreditation in patient safety and quality care // </w:t>
      </w:r>
      <w:r w:rsidRPr="00A43710">
        <w:rPr>
          <w:rFonts w:cs="Times New Roman"/>
          <w:bCs/>
          <w:i/>
          <w:iCs/>
          <w:spacing w:val="-6"/>
          <w:szCs w:val="28"/>
        </w:rPr>
        <w:t>Jornal Brasileiro de Patologia e Medicina Laboratorial</w:t>
      </w:r>
      <w:r w:rsidRPr="00A43710">
        <w:rPr>
          <w:rFonts w:cs="Times New Roman"/>
          <w:bCs/>
          <w:spacing w:val="-6"/>
          <w:szCs w:val="28"/>
        </w:rPr>
        <w:t xml:space="preserve">. 2023. Vol. 59. e20230201. DOI: 10.5935/1676-2444.20230021. </w:t>
      </w:r>
    </w:p>
    <w:p w14:paraId="65C6AE2A" w14:textId="77777777" w:rsidR="00B95950" w:rsidRPr="00A43710" w:rsidRDefault="00B95950" w:rsidP="00A43710">
      <w:pPr>
        <w:widowControl w:val="0"/>
        <w:jc w:val="left"/>
        <w:rPr>
          <w:rStyle w:val="ad"/>
          <w:rFonts w:cs="Times New Roman"/>
          <w:bCs/>
          <w:color w:val="auto"/>
          <w:spacing w:val="-6"/>
          <w:szCs w:val="28"/>
          <w:u w:val="none"/>
          <w:lang w:val="en-US"/>
        </w:rPr>
      </w:pPr>
      <w:r w:rsidRPr="00A43710">
        <w:rPr>
          <w:rFonts w:cs="Times New Roman"/>
          <w:bCs/>
          <w:spacing w:val="-6"/>
          <w:szCs w:val="28"/>
          <w:lang w:val="en-US"/>
        </w:rPr>
        <w:t xml:space="preserve">7. </w:t>
      </w:r>
      <w:r w:rsidRPr="00A43710">
        <w:rPr>
          <w:rStyle w:val="ad"/>
          <w:rFonts w:cs="Times New Roman"/>
          <w:bCs/>
          <w:color w:val="auto"/>
          <w:spacing w:val="-6"/>
          <w:szCs w:val="28"/>
          <w:u w:val="none"/>
        </w:rPr>
        <w:t>Matovu M., Seremba E., Mugerwa H. et al. Impact of accreditation on health care services performance in Uganda // BMC Health Services Research. 2022. Vol. 22. Art. 1286. DOI: 10.1186/s12913-022-08621-9</w:t>
      </w:r>
      <w:r w:rsidRPr="00A43710">
        <w:rPr>
          <w:rStyle w:val="ad"/>
          <w:rFonts w:cs="Times New Roman"/>
          <w:bCs/>
          <w:color w:val="auto"/>
          <w:spacing w:val="-6"/>
          <w:szCs w:val="28"/>
          <w:u w:val="none"/>
          <w:lang w:val="en-US"/>
        </w:rPr>
        <w:t xml:space="preserve">. </w:t>
      </w:r>
    </w:p>
    <w:p w14:paraId="12146B22" w14:textId="77777777" w:rsidR="00B95950" w:rsidRPr="00A43710" w:rsidRDefault="00B95950" w:rsidP="00A43710">
      <w:pPr>
        <w:widowControl w:val="0"/>
        <w:jc w:val="left"/>
        <w:rPr>
          <w:rStyle w:val="ae"/>
          <w:rFonts w:cs="Times New Roman"/>
          <w:b w:val="0"/>
          <w:spacing w:val="-6"/>
          <w:szCs w:val="28"/>
        </w:rPr>
      </w:pPr>
      <w:r w:rsidRPr="00A43710">
        <w:rPr>
          <w:rStyle w:val="ad"/>
          <w:rFonts w:cs="Times New Roman"/>
          <w:bCs/>
          <w:color w:val="auto"/>
          <w:spacing w:val="-6"/>
          <w:szCs w:val="28"/>
          <w:u w:val="none"/>
          <w:lang w:val="en-US"/>
        </w:rPr>
        <w:t xml:space="preserve">8. </w:t>
      </w:r>
      <w:r w:rsidRPr="00A43710">
        <w:rPr>
          <w:rFonts w:cs="Times New Roman"/>
          <w:bCs/>
          <w:spacing w:val="-6"/>
          <w:szCs w:val="28"/>
        </w:rPr>
        <w:t>Greenfield D., Braithwaite J. Health sector accreditation research: a systematic review // International Journal for Quality in Health Care. 2008. Vol. 20, No. 3. P. 172–</w:t>
      </w:r>
      <w:r w:rsidRPr="00A43710">
        <w:rPr>
          <w:rFonts w:cs="Times New Roman"/>
          <w:bCs/>
          <w:spacing w:val="-6"/>
          <w:szCs w:val="28"/>
        </w:rPr>
        <w:lastRenderedPageBreak/>
        <w:t xml:space="preserve">183. DOI: 10.1093/intqhc/mzn005. </w:t>
      </w:r>
    </w:p>
    <w:p w14:paraId="345EC414" w14:textId="77777777" w:rsidR="00B95950" w:rsidRPr="00A43710" w:rsidRDefault="00B95950" w:rsidP="00A43710">
      <w:pPr>
        <w:widowControl w:val="0"/>
        <w:jc w:val="left"/>
        <w:rPr>
          <w:rFonts w:cs="Times New Roman"/>
          <w:bCs/>
          <w:spacing w:val="-6"/>
          <w:szCs w:val="28"/>
        </w:rPr>
      </w:pPr>
      <w:r w:rsidRPr="00A43710">
        <w:rPr>
          <w:rStyle w:val="ae"/>
          <w:rFonts w:cs="Times New Roman"/>
          <w:b w:val="0"/>
          <w:spacing w:val="-6"/>
          <w:szCs w:val="28"/>
        </w:rPr>
        <w:t>9. Національне агентство з акредитації України.</w:t>
      </w:r>
      <w:r w:rsidRPr="00A43710">
        <w:rPr>
          <w:rFonts w:cs="Times New Roman"/>
          <w:spacing w:val="-6"/>
          <w:szCs w:val="28"/>
        </w:rPr>
        <w:t xml:space="preserve"> Реєстр акредитованих органів з оцінки відповідності (медичні лабораторії) [Електронний ресурс]. Режим доступу: </w:t>
      </w:r>
      <w:hyperlink r:id="rId17" w:tgtFrame="_new" w:history="1">
        <w:r w:rsidRPr="00A43710">
          <w:rPr>
            <w:rStyle w:val="ad"/>
            <w:rFonts w:cs="Times New Roman"/>
            <w:spacing w:val="-6"/>
            <w:szCs w:val="28"/>
          </w:rPr>
          <w:t>https://naau.org.ua</w:t>
        </w:r>
      </w:hyperlink>
      <w:r w:rsidRPr="00A43710">
        <w:rPr>
          <w:rFonts w:cs="Times New Roman"/>
          <w:bCs/>
          <w:spacing w:val="-6"/>
          <w:szCs w:val="28"/>
        </w:rPr>
        <w:t>.</w:t>
      </w:r>
    </w:p>
    <w:p w14:paraId="32950D1B" w14:textId="77777777" w:rsidR="00B95950" w:rsidRPr="00A43710" w:rsidRDefault="00B95950" w:rsidP="00A43710">
      <w:pPr>
        <w:widowControl w:val="0"/>
        <w:jc w:val="left"/>
        <w:rPr>
          <w:rFonts w:cs="Times New Roman"/>
          <w:bCs/>
          <w:spacing w:val="-6"/>
          <w:szCs w:val="28"/>
        </w:rPr>
      </w:pPr>
      <w:r w:rsidRPr="00A43710">
        <w:rPr>
          <w:rStyle w:val="ae"/>
          <w:rFonts w:cs="Times New Roman"/>
          <w:b w:val="0"/>
          <w:spacing w:val="-6"/>
          <w:szCs w:val="28"/>
          <w:lang w:val="en-US"/>
        </w:rPr>
        <w:t xml:space="preserve">10. </w:t>
      </w:r>
      <w:r w:rsidRPr="00A43710">
        <w:rPr>
          <w:rStyle w:val="ae"/>
          <w:rFonts w:cs="Times New Roman"/>
          <w:b w:val="0"/>
          <w:spacing w:val="-6"/>
          <w:szCs w:val="28"/>
        </w:rPr>
        <w:t>Balcı N.</w:t>
      </w:r>
      <w:r w:rsidRPr="00A43710">
        <w:rPr>
          <w:rFonts w:cs="Times New Roman"/>
          <w:spacing w:val="-6"/>
          <w:szCs w:val="28"/>
        </w:rPr>
        <w:t xml:space="preserve"> Accreditation impact on service quality in clinical laboratories // </w:t>
      </w:r>
      <w:r w:rsidRPr="00A43710">
        <w:rPr>
          <w:rStyle w:val="af5"/>
          <w:rFonts w:cs="Times New Roman"/>
          <w:spacing w:val="-6"/>
          <w:szCs w:val="28"/>
        </w:rPr>
        <w:t>Journal of Health Administration and Education</w:t>
      </w:r>
      <w:r w:rsidRPr="00A43710">
        <w:rPr>
          <w:rFonts w:cs="Times New Roman"/>
          <w:spacing w:val="-6"/>
          <w:szCs w:val="28"/>
        </w:rPr>
        <w:t xml:space="preserve">. 2021. Vol. 24, No. 4. P. 729–746. </w:t>
      </w:r>
      <w:r w:rsidRPr="00A43710">
        <w:rPr>
          <w:rFonts w:cs="Times New Roman"/>
          <w:spacing w:val="-6"/>
          <w:szCs w:val="28"/>
          <w:lang w:val="ru-RU"/>
        </w:rPr>
        <w:t xml:space="preserve"> </w:t>
      </w:r>
      <w:r w:rsidRPr="00A43710">
        <w:rPr>
          <w:rFonts w:cs="Times New Roman"/>
          <w:spacing w:val="-6"/>
          <w:szCs w:val="28"/>
        </w:rPr>
        <w:t xml:space="preserve">Режим доступу: </w:t>
      </w:r>
      <w:hyperlink r:id="rId18" w:tgtFrame="_new" w:history="1">
        <w:r w:rsidRPr="00A43710">
          <w:rPr>
            <w:rStyle w:val="ad"/>
            <w:rFonts w:cs="Times New Roman"/>
            <w:spacing w:val="-6"/>
            <w:szCs w:val="28"/>
          </w:rPr>
          <w:t>https://dergipark.org.tr/en/pub/hacettepesid</w:t>
        </w:r>
      </w:hyperlink>
      <w:r w:rsidRPr="00A43710">
        <w:rPr>
          <w:rFonts w:cs="Times New Roman"/>
          <w:bCs/>
          <w:spacing w:val="-6"/>
          <w:szCs w:val="28"/>
        </w:rPr>
        <w:t xml:space="preserve">. </w:t>
      </w:r>
    </w:p>
    <w:p w14:paraId="1B24967C" w14:textId="77777777" w:rsidR="00B95950" w:rsidRPr="00A43710" w:rsidRDefault="00B95950" w:rsidP="00A43710">
      <w:pPr>
        <w:widowControl w:val="0"/>
        <w:jc w:val="left"/>
        <w:rPr>
          <w:rFonts w:cs="Times New Roman"/>
          <w:bCs/>
          <w:spacing w:val="-6"/>
          <w:szCs w:val="28"/>
        </w:rPr>
      </w:pPr>
      <w:r w:rsidRPr="00A43710">
        <w:rPr>
          <w:rFonts w:cs="Times New Roman"/>
          <w:bCs/>
          <w:spacing w:val="-6"/>
          <w:szCs w:val="28"/>
        </w:rPr>
        <w:t xml:space="preserve">11. </w:t>
      </w:r>
      <w:r w:rsidRPr="00A43710">
        <w:rPr>
          <w:rStyle w:val="ae"/>
          <w:rFonts w:cs="Times New Roman"/>
          <w:b w:val="0"/>
          <w:spacing w:val="-6"/>
          <w:szCs w:val="28"/>
        </w:rPr>
        <w:t>Нікітюк О. А., Новіков В. М.</w:t>
      </w:r>
      <w:r w:rsidRPr="00A43710">
        <w:rPr>
          <w:rFonts w:cs="Times New Roman"/>
          <w:spacing w:val="-6"/>
          <w:szCs w:val="28"/>
        </w:rPr>
        <w:t xml:space="preserve"> Аналізування вимог до якості та компетентності клініко-діагностичних лабораторій // </w:t>
      </w:r>
      <w:r w:rsidRPr="00A43710">
        <w:rPr>
          <w:rStyle w:val="af5"/>
          <w:rFonts w:cs="Times New Roman"/>
          <w:spacing w:val="-6"/>
          <w:szCs w:val="28"/>
        </w:rPr>
        <w:t>Збірник наукових праць Одеської державної академії технічного регулювання та якості</w:t>
      </w:r>
      <w:r w:rsidRPr="00A43710">
        <w:rPr>
          <w:rFonts w:cs="Times New Roman"/>
          <w:spacing w:val="-6"/>
          <w:szCs w:val="28"/>
        </w:rPr>
        <w:t>. 2015–2016. Вип. 1–2. С. 112–118.</w:t>
      </w:r>
      <w:r w:rsidRPr="00A43710">
        <w:rPr>
          <w:rFonts w:cs="Times New Roman"/>
          <w:bCs/>
          <w:spacing w:val="-6"/>
          <w:szCs w:val="28"/>
        </w:rPr>
        <w:t xml:space="preserve"> </w:t>
      </w:r>
    </w:p>
    <w:p w14:paraId="65ADC612" w14:textId="77777777" w:rsidR="00B95950" w:rsidRPr="00A43710" w:rsidRDefault="00B95950" w:rsidP="00A43710">
      <w:pPr>
        <w:widowControl w:val="0"/>
        <w:ind w:firstLine="708"/>
        <w:jc w:val="left"/>
        <w:rPr>
          <w:rFonts w:cs="Times New Roman"/>
          <w:bCs/>
          <w:spacing w:val="-6"/>
          <w:szCs w:val="28"/>
        </w:rPr>
      </w:pPr>
      <w:r w:rsidRPr="00A43710">
        <w:rPr>
          <w:rFonts w:cs="Times New Roman"/>
          <w:bCs/>
          <w:spacing w:val="-6"/>
          <w:szCs w:val="28"/>
          <w:lang w:val="en-US"/>
        </w:rPr>
        <w:t xml:space="preserve">12. </w:t>
      </w:r>
      <w:r w:rsidRPr="00A43710">
        <w:rPr>
          <w:rFonts w:eastAsia="Calibri" w:cs="Times New Roman"/>
          <w:bCs/>
          <w:spacing w:val="-6"/>
          <w:szCs w:val="28"/>
        </w:rPr>
        <w:t>Bautista-Marín M.-F., Rojo-Martín M.-D., Pérez-Ruiz M., Miranda-Casas C., Martínez-Muñoz P., Navarro-Marí J.-M.</w:t>
      </w:r>
      <w:r w:rsidRPr="00A43710">
        <w:rPr>
          <w:rFonts w:eastAsia="Calibri" w:cs="Times New Roman"/>
          <w:spacing w:val="-6"/>
          <w:szCs w:val="28"/>
        </w:rPr>
        <w:t xml:space="preserve"> Implementation and monitoring of a quality management system based on the standard UNE-EN-ISO 15189 in a urine culture unit // </w:t>
      </w:r>
      <w:r w:rsidRPr="00A43710">
        <w:rPr>
          <w:rFonts w:eastAsia="Calibri" w:cs="Times New Roman"/>
          <w:i/>
          <w:iCs/>
          <w:spacing w:val="-6"/>
          <w:szCs w:val="28"/>
        </w:rPr>
        <w:t>Clinical Biochemistry</w:t>
      </w:r>
      <w:r w:rsidRPr="00A43710">
        <w:rPr>
          <w:rFonts w:eastAsia="Calibri" w:cs="Times New Roman"/>
          <w:spacing w:val="-6"/>
          <w:szCs w:val="28"/>
        </w:rPr>
        <w:t>. 2012. Vol. 45, No. 4–5. P. 374–377. DOI: 10.1016/j.clinbiochem.2011.12.016.</w:t>
      </w:r>
      <w:r w:rsidRPr="00A43710">
        <w:rPr>
          <w:rFonts w:cs="Times New Roman"/>
          <w:bCs/>
          <w:spacing w:val="-6"/>
          <w:szCs w:val="28"/>
        </w:rPr>
        <w:t xml:space="preserve"> </w:t>
      </w:r>
    </w:p>
    <w:p w14:paraId="56949520" w14:textId="77777777" w:rsidR="00B95950" w:rsidRPr="00A43710" w:rsidRDefault="00B95950" w:rsidP="00A43710">
      <w:pPr>
        <w:widowControl w:val="0"/>
        <w:ind w:firstLine="708"/>
        <w:jc w:val="left"/>
        <w:rPr>
          <w:rFonts w:cs="Times New Roman"/>
          <w:bCs/>
          <w:spacing w:val="-6"/>
          <w:szCs w:val="28"/>
          <w:lang w:val="en-US"/>
        </w:rPr>
      </w:pPr>
      <w:r w:rsidRPr="00A43710">
        <w:rPr>
          <w:rFonts w:cs="Times New Roman"/>
          <w:bCs/>
          <w:spacing w:val="-6"/>
          <w:szCs w:val="28"/>
          <w:lang w:val="en-US"/>
        </w:rPr>
        <w:t>13. ISO 9001:2015 Quality management systems — Requirements [</w:t>
      </w:r>
      <w:r w:rsidRPr="00A43710">
        <w:rPr>
          <w:rFonts w:cs="Times New Roman"/>
          <w:bCs/>
          <w:spacing w:val="-6"/>
          <w:szCs w:val="28"/>
          <w:lang w:val="ru-RU"/>
        </w:rPr>
        <w:t>Електронний</w:t>
      </w:r>
      <w:r w:rsidRPr="00A43710">
        <w:rPr>
          <w:rFonts w:cs="Times New Roman"/>
          <w:bCs/>
          <w:spacing w:val="-6"/>
          <w:szCs w:val="28"/>
          <w:lang w:val="en-US"/>
        </w:rPr>
        <w:t xml:space="preserve"> </w:t>
      </w:r>
      <w:r w:rsidRPr="00A43710">
        <w:rPr>
          <w:rFonts w:cs="Times New Roman"/>
          <w:bCs/>
          <w:spacing w:val="-6"/>
          <w:szCs w:val="28"/>
          <w:lang w:val="ru-RU"/>
        </w:rPr>
        <w:t>ресурс</w:t>
      </w:r>
      <w:r w:rsidRPr="00A43710">
        <w:rPr>
          <w:rFonts w:cs="Times New Roman"/>
          <w:bCs/>
          <w:spacing w:val="-6"/>
          <w:szCs w:val="28"/>
          <w:lang w:val="en-US"/>
        </w:rPr>
        <w:t xml:space="preserve">]. Geneva: International Organization for Standardization, 2015. </w:t>
      </w:r>
      <w:r w:rsidRPr="00A43710">
        <w:rPr>
          <w:rFonts w:cs="Times New Roman"/>
          <w:bCs/>
          <w:spacing w:val="-6"/>
          <w:szCs w:val="28"/>
          <w:lang w:val="ru-RU"/>
        </w:rPr>
        <w:t>Режим</w:t>
      </w:r>
      <w:r w:rsidRPr="00A43710">
        <w:rPr>
          <w:rFonts w:cs="Times New Roman"/>
          <w:bCs/>
          <w:spacing w:val="-6"/>
          <w:szCs w:val="28"/>
          <w:lang w:val="en-US"/>
        </w:rPr>
        <w:t xml:space="preserve"> </w:t>
      </w:r>
      <w:r w:rsidRPr="00A43710">
        <w:rPr>
          <w:rFonts w:cs="Times New Roman"/>
          <w:bCs/>
          <w:spacing w:val="-6"/>
          <w:szCs w:val="28"/>
          <w:lang w:val="ru-RU"/>
        </w:rPr>
        <w:t>доступу</w:t>
      </w:r>
      <w:r w:rsidRPr="00A43710">
        <w:rPr>
          <w:rFonts w:cs="Times New Roman"/>
          <w:bCs/>
          <w:spacing w:val="-6"/>
          <w:szCs w:val="28"/>
          <w:lang w:val="en-US"/>
        </w:rPr>
        <w:t xml:space="preserve">: </w:t>
      </w:r>
      <w:hyperlink r:id="rId19" w:history="1">
        <w:r w:rsidRPr="00A43710">
          <w:rPr>
            <w:rStyle w:val="ad"/>
            <w:rFonts w:cs="Times New Roman"/>
            <w:bCs/>
            <w:spacing w:val="-6"/>
            <w:szCs w:val="28"/>
            <w:lang w:val="en-US"/>
          </w:rPr>
          <w:t>https://www.iso.org/standard/62085.html</w:t>
        </w:r>
      </w:hyperlink>
      <w:r w:rsidRPr="00A43710">
        <w:rPr>
          <w:rFonts w:cs="Times New Roman"/>
          <w:bCs/>
          <w:spacing w:val="-6"/>
          <w:szCs w:val="28"/>
          <w:lang w:val="en-US"/>
        </w:rPr>
        <w:t xml:space="preserve"> </w:t>
      </w:r>
    </w:p>
    <w:p w14:paraId="1D29DEBE" w14:textId="77777777" w:rsidR="00B95950" w:rsidRPr="00A43710" w:rsidRDefault="00B95950" w:rsidP="00A43710">
      <w:pPr>
        <w:widowControl w:val="0"/>
        <w:ind w:firstLine="708"/>
        <w:jc w:val="left"/>
        <w:rPr>
          <w:rFonts w:cs="Times New Roman"/>
          <w:bCs/>
          <w:spacing w:val="-6"/>
          <w:szCs w:val="28"/>
          <w:lang w:val="en-US"/>
        </w:rPr>
      </w:pPr>
      <w:r w:rsidRPr="00A43710">
        <w:rPr>
          <w:rFonts w:cs="Times New Roman"/>
          <w:bCs/>
          <w:spacing w:val="-6"/>
          <w:szCs w:val="28"/>
          <w:lang w:val="en-US"/>
        </w:rPr>
        <w:t>14. ISO/IEC 17025:2017 General requirements for the competence of testing and calibration laboratories [</w:t>
      </w:r>
      <w:r w:rsidRPr="00A43710">
        <w:rPr>
          <w:rFonts w:cs="Times New Roman"/>
          <w:bCs/>
          <w:spacing w:val="-6"/>
          <w:szCs w:val="28"/>
          <w:lang w:val="ru-RU"/>
        </w:rPr>
        <w:t>Електронний</w:t>
      </w:r>
      <w:r w:rsidRPr="00A43710">
        <w:rPr>
          <w:rFonts w:cs="Times New Roman"/>
          <w:bCs/>
          <w:spacing w:val="-6"/>
          <w:szCs w:val="28"/>
          <w:lang w:val="en-US"/>
        </w:rPr>
        <w:t xml:space="preserve"> </w:t>
      </w:r>
      <w:r w:rsidRPr="00A43710">
        <w:rPr>
          <w:rFonts w:cs="Times New Roman"/>
          <w:bCs/>
          <w:spacing w:val="-6"/>
          <w:szCs w:val="28"/>
          <w:lang w:val="ru-RU"/>
        </w:rPr>
        <w:t>ресурс</w:t>
      </w:r>
      <w:r w:rsidRPr="00A43710">
        <w:rPr>
          <w:rFonts w:cs="Times New Roman"/>
          <w:bCs/>
          <w:spacing w:val="-6"/>
          <w:szCs w:val="28"/>
          <w:lang w:val="en-US"/>
        </w:rPr>
        <w:t xml:space="preserve">]. Geneva: International Organization for Standardization, 2017. </w:t>
      </w:r>
      <w:r w:rsidRPr="00A43710">
        <w:rPr>
          <w:rFonts w:cs="Times New Roman"/>
          <w:bCs/>
          <w:spacing w:val="-6"/>
          <w:szCs w:val="28"/>
          <w:lang w:val="ru-RU"/>
        </w:rPr>
        <w:t>Режим</w:t>
      </w:r>
      <w:r w:rsidRPr="00A43710">
        <w:rPr>
          <w:rFonts w:cs="Times New Roman"/>
          <w:bCs/>
          <w:spacing w:val="-6"/>
          <w:szCs w:val="28"/>
          <w:lang w:val="en-US"/>
        </w:rPr>
        <w:t xml:space="preserve"> </w:t>
      </w:r>
      <w:r w:rsidRPr="00A43710">
        <w:rPr>
          <w:rFonts w:cs="Times New Roman"/>
          <w:bCs/>
          <w:spacing w:val="-6"/>
          <w:szCs w:val="28"/>
          <w:lang w:val="ru-RU"/>
        </w:rPr>
        <w:t>доступу</w:t>
      </w:r>
      <w:r w:rsidRPr="00A43710">
        <w:rPr>
          <w:rFonts w:cs="Times New Roman"/>
          <w:bCs/>
          <w:spacing w:val="-6"/>
          <w:szCs w:val="28"/>
          <w:lang w:val="en-US"/>
        </w:rPr>
        <w:t xml:space="preserve">: </w:t>
      </w:r>
      <w:hyperlink r:id="rId20" w:history="1">
        <w:r w:rsidRPr="00A43710">
          <w:rPr>
            <w:rStyle w:val="ad"/>
            <w:rFonts w:cs="Times New Roman"/>
            <w:bCs/>
            <w:spacing w:val="-6"/>
            <w:szCs w:val="28"/>
            <w:lang w:val="en-US"/>
          </w:rPr>
          <w:t>https://www.iso.org/standard/66912.html</w:t>
        </w:r>
      </w:hyperlink>
      <w:r w:rsidRPr="00A43710">
        <w:rPr>
          <w:rFonts w:cs="Times New Roman"/>
          <w:bCs/>
          <w:spacing w:val="-6"/>
          <w:szCs w:val="28"/>
          <w:lang w:val="en-US"/>
        </w:rPr>
        <w:t xml:space="preserve"> </w:t>
      </w:r>
    </w:p>
    <w:p w14:paraId="6A52EB00" w14:textId="77777777" w:rsidR="00B95950" w:rsidRPr="00A43710" w:rsidRDefault="00B95950" w:rsidP="00A43710">
      <w:pPr>
        <w:widowControl w:val="0"/>
        <w:ind w:firstLine="708"/>
        <w:jc w:val="left"/>
        <w:rPr>
          <w:rFonts w:cs="Times New Roman"/>
          <w:bCs/>
          <w:spacing w:val="-6"/>
          <w:szCs w:val="28"/>
        </w:rPr>
      </w:pPr>
      <w:r w:rsidRPr="00A43710">
        <w:rPr>
          <w:rFonts w:cs="Times New Roman"/>
          <w:bCs/>
          <w:spacing w:val="-6"/>
          <w:szCs w:val="28"/>
          <w:lang w:val="en-US"/>
        </w:rPr>
        <w:t>15. ISO 15189:2022 Medical laboratories — Requirements for quality and competence [</w:t>
      </w:r>
      <w:r w:rsidRPr="00A43710">
        <w:rPr>
          <w:rFonts w:cs="Times New Roman"/>
          <w:bCs/>
          <w:spacing w:val="-6"/>
          <w:szCs w:val="28"/>
          <w:lang w:val="ru-RU"/>
        </w:rPr>
        <w:t>Електронний</w:t>
      </w:r>
      <w:r w:rsidRPr="00A43710">
        <w:rPr>
          <w:rFonts w:cs="Times New Roman"/>
          <w:bCs/>
          <w:spacing w:val="-6"/>
          <w:szCs w:val="28"/>
          <w:lang w:val="en-US"/>
        </w:rPr>
        <w:t xml:space="preserve"> </w:t>
      </w:r>
      <w:r w:rsidRPr="00A43710">
        <w:rPr>
          <w:rFonts w:cs="Times New Roman"/>
          <w:bCs/>
          <w:spacing w:val="-6"/>
          <w:szCs w:val="28"/>
          <w:lang w:val="ru-RU"/>
        </w:rPr>
        <w:t>ресурс</w:t>
      </w:r>
      <w:r w:rsidRPr="00A43710">
        <w:rPr>
          <w:rFonts w:cs="Times New Roman"/>
          <w:bCs/>
          <w:spacing w:val="-6"/>
          <w:szCs w:val="28"/>
          <w:lang w:val="en-US"/>
        </w:rPr>
        <w:t xml:space="preserve">]. Geneva: International Organization for Standardization, 2022. </w:t>
      </w:r>
      <w:r w:rsidRPr="00A43710">
        <w:rPr>
          <w:rFonts w:cs="Times New Roman"/>
          <w:bCs/>
          <w:spacing w:val="-6"/>
          <w:szCs w:val="28"/>
          <w:lang w:val="ru-RU"/>
        </w:rPr>
        <w:t>Режим</w:t>
      </w:r>
      <w:r w:rsidRPr="00A43710">
        <w:rPr>
          <w:rFonts w:cs="Times New Roman"/>
          <w:bCs/>
          <w:spacing w:val="-6"/>
          <w:szCs w:val="28"/>
          <w:lang w:val="en-US"/>
        </w:rPr>
        <w:t xml:space="preserve"> </w:t>
      </w:r>
      <w:r w:rsidRPr="00A43710">
        <w:rPr>
          <w:rFonts w:cs="Times New Roman"/>
          <w:bCs/>
          <w:spacing w:val="-6"/>
          <w:szCs w:val="28"/>
          <w:lang w:val="ru-RU"/>
        </w:rPr>
        <w:t>доступу</w:t>
      </w:r>
      <w:r w:rsidRPr="00A43710">
        <w:rPr>
          <w:rFonts w:cs="Times New Roman"/>
          <w:bCs/>
          <w:spacing w:val="-6"/>
          <w:szCs w:val="28"/>
          <w:lang w:val="en-US"/>
        </w:rPr>
        <w:t xml:space="preserve">: </w:t>
      </w:r>
      <w:hyperlink r:id="rId21" w:history="1">
        <w:r w:rsidRPr="00A43710">
          <w:rPr>
            <w:rStyle w:val="ad"/>
            <w:rFonts w:cs="Times New Roman"/>
            <w:bCs/>
            <w:spacing w:val="-6"/>
            <w:szCs w:val="28"/>
            <w:lang w:val="en-US"/>
          </w:rPr>
          <w:t>https://www.iso.org/standard/76677.html</w:t>
        </w:r>
      </w:hyperlink>
      <w:r w:rsidRPr="00A43710">
        <w:rPr>
          <w:rFonts w:cs="Times New Roman"/>
          <w:bCs/>
          <w:spacing w:val="-6"/>
          <w:szCs w:val="28"/>
        </w:rPr>
        <w:t>.</w:t>
      </w:r>
    </w:p>
    <w:p w14:paraId="0A0E3FE3" w14:textId="77777777" w:rsidR="00B95950" w:rsidRPr="00A43710" w:rsidRDefault="00B95950" w:rsidP="00A43710">
      <w:pPr>
        <w:widowControl w:val="0"/>
        <w:ind w:firstLine="708"/>
        <w:jc w:val="left"/>
        <w:rPr>
          <w:rFonts w:cs="Times New Roman"/>
          <w:bCs/>
          <w:spacing w:val="-6"/>
          <w:szCs w:val="28"/>
          <w:lang w:val="ru-RU"/>
        </w:rPr>
      </w:pPr>
      <w:r w:rsidRPr="00A43710">
        <w:rPr>
          <w:rFonts w:cs="Times New Roman"/>
          <w:bCs/>
          <w:spacing w:val="-6"/>
          <w:szCs w:val="28"/>
          <w:lang w:val="en-US"/>
        </w:rPr>
        <w:t>16. International Laboratory Accreditation Cooperation (ILAC). Revised ILAC P10 published [</w:t>
      </w:r>
      <w:r w:rsidRPr="00A43710">
        <w:rPr>
          <w:rFonts w:cs="Times New Roman"/>
          <w:bCs/>
          <w:spacing w:val="-6"/>
          <w:szCs w:val="28"/>
          <w:lang w:val="ru-RU"/>
        </w:rPr>
        <w:t>Електронний</w:t>
      </w:r>
      <w:r w:rsidRPr="00A43710">
        <w:rPr>
          <w:rFonts w:cs="Times New Roman"/>
          <w:bCs/>
          <w:spacing w:val="-6"/>
          <w:szCs w:val="28"/>
          <w:lang w:val="en-US"/>
        </w:rPr>
        <w:t xml:space="preserve"> </w:t>
      </w:r>
      <w:r w:rsidRPr="00A43710">
        <w:rPr>
          <w:rFonts w:cs="Times New Roman"/>
          <w:bCs/>
          <w:spacing w:val="-6"/>
          <w:szCs w:val="28"/>
          <w:lang w:val="ru-RU"/>
        </w:rPr>
        <w:t>ресурс</w:t>
      </w:r>
      <w:r w:rsidRPr="00A43710">
        <w:rPr>
          <w:rFonts w:cs="Times New Roman"/>
          <w:bCs/>
          <w:spacing w:val="-6"/>
          <w:szCs w:val="28"/>
          <w:lang w:val="en-US"/>
        </w:rPr>
        <w:t xml:space="preserve">]. 2020. </w:t>
      </w:r>
      <w:r w:rsidRPr="00A43710">
        <w:rPr>
          <w:rFonts w:cs="Times New Roman"/>
          <w:bCs/>
          <w:spacing w:val="-6"/>
          <w:szCs w:val="28"/>
          <w:lang w:val="ru-RU"/>
        </w:rPr>
        <w:t>Режим</w:t>
      </w:r>
      <w:r w:rsidRPr="00A43710">
        <w:rPr>
          <w:rFonts w:cs="Times New Roman"/>
          <w:bCs/>
          <w:spacing w:val="-6"/>
          <w:szCs w:val="28"/>
          <w:lang w:val="en-US"/>
        </w:rPr>
        <w:t xml:space="preserve"> </w:t>
      </w:r>
      <w:r w:rsidRPr="00A43710">
        <w:rPr>
          <w:rFonts w:cs="Times New Roman"/>
          <w:bCs/>
          <w:spacing w:val="-6"/>
          <w:szCs w:val="28"/>
          <w:lang w:val="ru-RU"/>
        </w:rPr>
        <w:t>доступу</w:t>
      </w:r>
      <w:r w:rsidRPr="00A43710">
        <w:rPr>
          <w:rFonts w:cs="Times New Roman"/>
          <w:bCs/>
          <w:spacing w:val="-6"/>
          <w:szCs w:val="28"/>
          <w:lang w:val="en-US"/>
        </w:rPr>
        <w:t xml:space="preserve">: </w:t>
      </w:r>
      <w:hyperlink r:id="rId22" w:history="1">
        <w:r w:rsidRPr="00A43710">
          <w:rPr>
            <w:rStyle w:val="ad"/>
            <w:rFonts w:cs="Times New Roman"/>
            <w:bCs/>
            <w:spacing w:val="-6"/>
            <w:szCs w:val="28"/>
            <w:lang w:val="en-US"/>
          </w:rPr>
          <w:t>https://ilac.org/latest_ilac_news/revised-ilac-p10-published</w:t>
        </w:r>
      </w:hyperlink>
      <w:r w:rsidRPr="00A43710">
        <w:rPr>
          <w:rFonts w:cs="Times New Roman"/>
          <w:bCs/>
          <w:spacing w:val="-6"/>
          <w:szCs w:val="28"/>
          <w:lang w:val="en-US"/>
        </w:rPr>
        <w:t>; International Laboratory Accreditation Cooperation (ILAC). ILAC-P10:07/2020 ILAC Policy on Metrological Traceability of Measurement Results [</w:t>
      </w:r>
      <w:r w:rsidRPr="00A43710">
        <w:rPr>
          <w:rFonts w:cs="Times New Roman"/>
          <w:bCs/>
          <w:spacing w:val="-6"/>
          <w:szCs w:val="28"/>
          <w:lang w:val="ru-RU"/>
        </w:rPr>
        <w:t>Електронний</w:t>
      </w:r>
      <w:r w:rsidRPr="00A43710">
        <w:rPr>
          <w:rFonts w:cs="Times New Roman"/>
          <w:bCs/>
          <w:spacing w:val="-6"/>
          <w:szCs w:val="28"/>
          <w:lang w:val="en-US"/>
        </w:rPr>
        <w:t xml:space="preserve"> </w:t>
      </w:r>
      <w:r w:rsidRPr="00A43710">
        <w:rPr>
          <w:rFonts w:cs="Times New Roman"/>
          <w:bCs/>
          <w:spacing w:val="-6"/>
          <w:szCs w:val="28"/>
          <w:lang w:val="ru-RU"/>
        </w:rPr>
        <w:t>ресурс</w:t>
      </w:r>
      <w:r w:rsidRPr="00A43710">
        <w:rPr>
          <w:rFonts w:cs="Times New Roman"/>
          <w:bCs/>
          <w:spacing w:val="-6"/>
          <w:szCs w:val="28"/>
          <w:lang w:val="en-US"/>
        </w:rPr>
        <w:t xml:space="preserve">]. </w:t>
      </w:r>
      <w:r w:rsidRPr="00A43710">
        <w:rPr>
          <w:rFonts w:cs="Times New Roman"/>
          <w:bCs/>
          <w:spacing w:val="-6"/>
          <w:szCs w:val="28"/>
          <w:lang w:val="ru-RU"/>
        </w:rPr>
        <w:t xml:space="preserve">2020. Режим доступу: </w:t>
      </w:r>
      <w:r w:rsidRPr="00A43710">
        <w:rPr>
          <w:rStyle w:val="ad"/>
          <w:rFonts w:cs="Times New Roman"/>
          <w:bCs/>
          <w:spacing w:val="-6"/>
          <w:szCs w:val="28"/>
          <w:lang w:val="ru-RU"/>
        </w:rPr>
        <w:lastRenderedPageBreak/>
        <w:t>https://ilac.org/publications-and-resources/ilac-policy-series.</w:t>
      </w:r>
      <w:r w:rsidRPr="00A43710">
        <w:rPr>
          <w:rFonts w:cs="Times New Roman"/>
          <w:bCs/>
          <w:spacing w:val="-6"/>
          <w:szCs w:val="28"/>
          <w:lang w:val="ru-RU"/>
        </w:rPr>
        <w:t xml:space="preserve"> </w:t>
      </w:r>
    </w:p>
    <w:p w14:paraId="5FB5959E" w14:textId="77777777" w:rsidR="00B95950" w:rsidRPr="00A43710" w:rsidRDefault="00B95950" w:rsidP="00A43710">
      <w:pPr>
        <w:widowControl w:val="0"/>
        <w:ind w:firstLine="708"/>
        <w:jc w:val="left"/>
        <w:rPr>
          <w:rFonts w:cs="Times New Roman"/>
          <w:bCs/>
          <w:spacing w:val="-6"/>
          <w:szCs w:val="28"/>
          <w:lang w:val="en-US"/>
        </w:rPr>
      </w:pPr>
      <w:r w:rsidRPr="00A43710">
        <w:rPr>
          <w:rFonts w:cs="Times New Roman"/>
          <w:bCs/>
          <w:spacing w:val="-6"/>
          <w:szCs w:val="28"/>
          <w:lang w:val="en-US"/>
        </w:rPr>
        <w:t xml:space="preserve">17. Maksymyuk H., Yastremska O., Boykiv N. Workshop review “Current issues in clinical laboratory diagnostics in Ukraine – 2024”. Ukrainian Journal of Laboratory Medicine. 2024. Vol. 2, No. 4. P. 16–20. DOI: 10.62151/2786-9288.2.4.2024.02. </w:t>
      </w:r>
    </w:p>
    <w:p w14:paraId="5439CA67" w14:textId="77777777" w:rsidR="00B95950" w:rsidRPr="00A43710" w:rsidRDefault="00B95950" w:rsidP="00A43710">
      <w:pPr>
        <w:widowControl w:val="0"/>
        <w:ind w:firstLine="708"/>
        <w:jc w:val="left"/>
        <w:rPr>
          <w:rFonts w:cs="Times New Roman"/>
          <w:bCs/>
          <w:spacing w:val="-6"/>
          <w:szCs w:val="28"/>
          <w:lang w:val="ru-RU"/>
        </w:rPr>
      </w:pPr>
      <w:r w:rsidRPr="00A43710">
        <w:rPr>
          <w:rFonts w:cs="Times New Roman"/>
          <w:bCs/>
          <w:spacing w:val="-6"/>
          <w:szCs w:val="28"/>
          <w:lang w:val="en-US"/>
        </w:rPr>
        <w:t xml:space="preserve">18. </w:t>
      </w:r>
      <w:r w:rsidRPr="00A43710">
        <w:rPr>
          <w:rFonts w:cs="Times New Roman"/>
          <w:bCs/>
          <w:spacing w:val="-6"/>
          <w:szCs w:val="28"/>
        </w:rPr>
        <w:t>Ч</w:t>
      </w:r>
      <w:r w:rsidRPr="00A43710">
        <w:rPr>
          <w:rFonts w:cs="Times New Roman"/>
          <w:bCs/>
          <w:spacing w:val="-6"/>
          <w:szCs w:val="28"/>
          <w:lang w:val="ru-RU"/>
        </w:rPr>
        <w:t>абан</w:t>
      </w:r>
      <w:r w:rsidRPr="00A43710">
        <w:rPr>
          <w:rFonts w:cs="Times New Roman"/>
          <w:bCs/>
          <w:spacing w:val="-6"/>
          <w:szCs w:val="28"/>
          <w:lang w:val="en-US"/>
        </w:rPr>
        <w:t xml:space="preserve"> </w:t>
      </w:r>
      <w:r w:rsidRPr="00A43710">
        <w:rPr>
          <w:rFonts w:cs="Times New Roman"/>
          <w:bCs/>
          <w:spacing w:val="-6"/>
          <w:szCs w:val="28"/>
          <w:lang w:val="ru-RU"/>
        </w:rPr>
        <w:t>О</w:t>
      </w:r>
      <w:r w:rsidRPr="00A43710">
        <w:rPr>
          <w:rFonts w:cs="Times New Roman"/>
          <w:bCs/>
          <w:spacing w:val="-6"/>
          <w:szCs w:val="28"/>
          <w:lang w:val="en-US"/>
        </w:rPr>
        <w:t xml:space="preserve">. </w:t>
      </w:r>
      <w:r w:rsidRPr="00A43710">
        <w:rPr>
          <w:rFonts w:cs="Times New Roman"/>
          <w:bCs/>
          <w:spacing w:val="-6"/>
          <w:szCs w:val="28"/>
          <w:lang w:val="ru-RU"/>
        </w:rPr>
        <w:t>П</w:t>
      </w:r>
      <w:r w:rsidRPr="00A43710">
        <w:rPr>
          <w:rFonts w:cs="Times New Roman"/>
          <w:bCs/>
          <w:spacing w:val="-6"/>
          <w:szCs w:val="28"/>
          <w:lang w:val="en-US"/>
        </w:rPr>
        <w:t xml:space="preserve">., </w:t>
      </w:r>
      <w:r w:rsidRPr="00A43710">
        <w:rPr>
          <w:rFonts w:cs="Times New Roman"/>
          <w:bCs/>
          <w:spacing w:val="-6"/>
          <w:szCs w:val="28"/>
          <w:lang w:val="ru-RU"/>
        </w:rPr>
        <w:t>Чабан</w:t>
      </w:r>
      <w:r w:rsidRPr="00A43710">
        <w:rPr>
          <w:rFonts w:cs="Times New Roman"/>
          <w:bCs/>
          <w:spacing w:val="-6"/>
          <w:szCs w:val="28"/>
          <w:lang w:val="en-US"/>
        </w:rPr>
        <w:t xml:space="preserve"> </w:t>
      </w:r>
      <w:r w:rsidRPr="00A43710">
        <w:rPr>
          <w:rFonts w:cs="Times New Roman"/>
          <w:bCs/>
          <w:spacing w:val="-6"/>
          <w:szCs w:val="28"/>
          <w:lang w:val="ru-RU"/>
        </w:rPr>
        <w:t>О</w:t>
      </w:r>
      <w:r w:rsidRPr="00A43710">
        <w:rPr>
          <w:rFonts w:cs="Times New Roman"/>
          <w:bCs/>
          <w:spacing w:val="-6"/>
          <w:szCs w:val="28"/>
          <w:lang w:val="en-US"/>
        </w:rPr>
        <w:t xml:space="preserve">. </w:t>
      </w:r>
      <w:r w:rsidRPr="00A43710">
        <w:rPr>
          <w:rFonts w:cs="Times New Roman"/>
          <w:bCs/>
          <w:spacing w:val="-6"/>
          <w:szCs w:val="28"/>
          <w:lang w:val="ru-RU"/>
        </w:rPr>
        <w:t>І</w:t>
      </w:r>
      <w:r w:rsidRPr="00A43710">
        <w:rPr>
          <w:rFonts w:cs="Times New Roman"/>
          <w:bCs/>
          <w:spacing w:val="-6"/>
          <w:szCs w:val="28"/>
          <w:lang w:val="en-US"/>
        </w:rPr>
        <w:t xml:space="preserve">. </w:t>
      </w:r>
      <w:r w:rsidRPr="00A43710">
        <w:rPr>
          <w:rFonts w:cs="Times New Roman"/>
          <w:bCs/>
          <w:spacing w:val="-6"/>
          <w:szCs w:val="28"/>
          <w:lang w:val="ru-RU"/>
        </w:rPr>
        <w:t>Потенціал</w:t>
      </w:r>
      <w:r w:rsidRPr="00A43710">
        <w:rPr>
          <w:rFonts w:cs="Times New Roman"/>
          <w:bCs/>
          <w:spacing w:val="-6"/>
          <w:szCs w:val="28"/>
          <w:lang w:val="en-US"/>
        </w:rPr>
        <w:t xml:space="preserve"> </w:t>
      </w:r>
      <w:r w:rsidRPr="00A43710">
        <w:rPr>
          <w:rFonts w:cs="Times New Roman"/>
          <w:bCs/>
          <w:spacing w:val="-6"/>
          <w:szCs w:val="28"/>
          <w:lang w:val="ru-RU"/>
        </w:rPr>
        <w:t>кіберфізичних</w:t>
      </w:r>
      <w:r w:rsidRPr="00A43710">
        <w:rPr>
          <w:rFonts w:cs="Times New Roman"/>
          <w:bCs/>
          <w:spacing w:val="-6"/>
          <w:szCs w:val="28"/>
          <w:lang w:val="en-US"/>
        </w:rPr>
        <w:t xml:space="preserve"> </w:t>
      </w:r>
      <w:r w:rsidRPr="00A43710">
        <w:rPr>
          <w:rFonts w:cs="Times New Roman"/>
          <w:bCs/>
          <w:spacing w:val="-6"/>
          <w:szCs w:val="28"/>
          <w:lang w:val="ru-RU"/>
        </w:rPr>
        <w:t>систем</w:t>
      </w:r>
      <w:r w:rsidRPr="00A43710">
        <w:rPr>
          <w:rFonts w:cs="Times New Roman"/>
          <w:bCs/>
          <w:spacing w:val="-6"/>
          <w:szCs w:val="28"/>
          <w:lang w:val="en-US"/>
        </w:rPr>
        <w:t xml:space="preserve"> </w:t>
      </w:r>
      <w:r w:rsidRPr="00A43710">
        <w:rPr>
          <w:rFonts w:cs="Times New Roman"/>
          <w:bCs/>
          <w:spacing w:val="-6"/>
          <w:szCs w:val="28"/>
          <w:lang w:val="ru-RU"/>
        </w:rPr>
        <w:t>у</w:t>
      </w:r>
      <w:r w:rsidRPr="00A43710">
        <w:rPr>
          <w:rFonts w:cs="Times New Roman"/>
          <w:bCs/>
          <w:spacing w:val="-6"/>
          <w:szCs w:val="28"/>
          <w:lang w:val="en-US"/>
        </w:rPr>
        <w:t xml:space="preserve"> </w:t>
      </w:r>
      <w:r w:rsidRPr="00A43710">
        <w:rPr>
          <w:rFonts w:cs="Times New Roman"/>
          <w:bCs/>
          <w:spacing w:val="-6"/>
          <w:szCs w:val="28"/>
          <w:lang w:val="ru-RU"/>
        </w:rPr>
        <w:t>забезпеченні</w:t>
      </w:r>
      <w:r w:rsidRPr="00A43710">
        <w:rPr>
          <w:rFonts w:cs="Times New Roman"/>
          <w:bCs/>
          <w:spacing w:val="-6"/>
          <w:szCs w:val="28"/>
          <w:lang w:val="en-US"/>
        </w:rPr>
        <w:t xml:space="preserve"> </w:t>
      </w:r>
      <w:r w:rsidRPr="00A43710">
        <w:rPr>
          <w:rFonts w:cs="Times New Roman"/>
          <w:bCs/>
          <w:spacing w:val="-6"/>
          <w:szCs w:val="28"/>
          <w:lang w:val="ru-RU"/>
        </w:rPr>
        <w:t>стандартів</w:t>
      </w:r>
      <w:r w:rsidRPr="00A43710">
        <w:rPr>
          <w:rFonts w:cs="Times New Roman"/>
          <w:bCs/>
          <w:spacing w:val="-6"/>
          <w:szCs w:val="28"/>
          <w:lang w:val="en-US"/>
        </w:rPr>
        <w:t xml:space="preserve"> </w:t>
      </w:r>
      <w:r w:rsidRPr="00A43710">
        <w:rPr>
          <w:rFonts w:cs="Times New Roman"/>
          <w:bCs/>
          <w:spacing w:val="-6"/>
          <w:szCs w:val="28"/>
          <w:lang w:val="ru-RU"/>
        </w:rPr>
        <w:t>якості</w:t>
      </w:r>
      <w:r w:rsidRPr="00A43710">
        <w:rPr>
          <w:rFonts w:cs="Times New Roman"/>
          <w:bCs/>
          <w:spacing w:val="-6"/>
          <w:szCs w:val="28"/>
          <w:lang w:val="en-US"/>
        </w:rPr>
        <w:t xml:space="preserve"> </w:t>
      </w:r>
      <w:r w:rsidRPr="00A43710">
        <w:rPr>
          <w:rFonts w:cs="Times New Roman"/>
          <w:bCs/>
          <w:spacing w:val="-6"/>
          <w:szCs w:val="28"/>
          <w:lang w:val="ru-RU"/>
        </w:rPr>
        <w:t>медичних</w:t>
      </w:r>
      <w:r w:rsidRPr="00A43710">
        <w:rPr>
          <w:rFonts w:cs="Times New Roman"/>
          <w:bCs/>
          <w:spacing w:val="-6"/>
          <w:szCs w:val="28"/>
          <w:lang w:val="en-US"/>
        </w:rPr>
        <w:t xml:space="preserve"> </w:t>
      </w:r>
      <w:r w:rsidRPr="00A43710">
        <w:rPr>
          <w:rFonts w:cs="Times New Roman"/>
          <w:bCs/>
          <w:spacing w:val="-6"/>
          <w:szCs w:val="28"/>
          <w:lang w:val="ru-RU"/>
        </w:rPr>
        <w:t>лабораторій</w:t>
      </w:r>
      <w:r w:rsidRPr="00A43710">
        <w:rPr>
          <w:rFonts w:cs="Times New Roman"/>
          <w:bCs/>
          <w:spacing w:val="-6"/>
          <w:szCs w:val="28"/>
          <w:lang w:val="en-US"/>
        </w:rPr>
        <w:t xml:space="preserve"> </w:t>
      </w:r>
      <w:r w:rsidRPr="00A43710">
        <w:rPr>
          <w:rFonts w:cs="Times New Roman"/>
          <w:bCs/>
          <w:spacing w:val="-6"/>
          <w:szCs w:val="28"/>
          <w:lang w:val="ru-RU"/>
        </w:rPr>
        <w:t>згідно</w:t>
      </w:r>
      <w:r w:rsidRPr="00A43710">
        <w:rPr>
          <w:rFonts w:cs="Times New Roman"/>
          <w:bCs/>
          <w:spacing w:val="-6"/>
          <w:szCs w:val="28"/>
          <w:lang w:val="en-US"/>
        </w:rPr>
        <w:t xml:space="preserve"> </w:t>
      </w:r>
      <w:r w:rsidRPr="00A43710">
        <w:rPr>
          <w:rFonts w:cs="Times New Roman"/>
          <w:bCs/>
          <w:spacing w:val="-6"/>
          <w:szCs w:val="28"/>
          <w:lang w:val="ru-RU"/>
        </w:rPr>
        <w:t>з</w:t>
      </w:r>
      <w:r w:rsidRPr="00A43710">
        <w:rPr>
          <w:rFonts w:cs="Times New Roman"/>
          <w:bCs/>
          <w:spacing w:val="-6"/>
          <w:szCs w:val="28"/>
          <w:lang w:val="en-US"/>
        </w:rPr>
        <w:t xml:space="preserve"> ISO 15189 [</w:t>
      </w:r>
      <w:r w:rsidRPr="00A43710">
        <w:rPr>
          <w:rFonts w:cs="Times New Roman"/>
          <w:bCs/>
          <w:spacing w:val="-6"/>
          <w:szCs w:val="28"/>
          <w:lang w:val="ru-RU"/>
        </w:rPr>
        <w:t>Електронний</w:t>
      </w:r>
      <w:r w:rsidRPr="00A43710">
        <w:rPr>
          <w:rFonts w:cs="Times New Roman"/>
          <w:bCs/>
          <w:spacing w:val="-6"/>
          <w:szCs w:val="28"/>
          <w:lang w:val="en-US"/>
        </w:rPr>
        <w:t xml:space="preserve"> </w:t>
      </w:r>
      <w:r w:rsidRPr="00A43710">
        <w:rPr>
          <w:rFonts w:cs="Times New Roman"/>
          <w:bCs/>
          <w:spacing w:val="-6"/>
          <w:szCs w:val="28"/>
          <w:lang w:val="ru-RU"/>
        </w:rPr>
        <w:t>ресурс</w:t>
      </w:r>
      <w:r w:rsidRPr="00A43710">
        <w:rPr>
          <w:rFonts w:cs="Times New Roman"/>
          <w:bCs/>
          <w:spacing w:val="-6"/>
          <w:szCs w:val="28"/>
          <w:lang w:val="en-US"/>
        </w:rPr>
        <w:t xml:space="preserve">] // </w:t>
      </w:r>
      <w:r w:rsidRPr="00A43710">
        <w:rPr>
          <w:rFonts w:cs="Times New Roman"/>
          <w:bCs/>
          <w:spacing w:val="-6"/>
          <w:szCs w:val="28"/>
          <w:lang w:val="ru-RU"/>
        </w:rPr>
        <w:t>Інформаційні</w:t>
      </w:r>
      <w:r w:rsidRPr="00A43710">
        <w:rPr>
          <w:rFonts w:cs="Times New Roman"/>
          <w:bCs/>
          <w:spacing w:val="-6"/>
          <w:szCs w:val="28"/>
          <w:lang w:val="en-US"/>
        </w:rPr>
        <w:t xml:space="preserve"> </w:t>
      </w:r>
      <w:r w:rsidRPr="00A43710">
        <w:rPr>
          <w:rFonts w:cs="Times New Roman"/>
          <w:bCs/>
          <w:spacing w:val="-6"/>
          <w:szCs w:val="28"/>
          <w:lang w:val="ru-RU"/>
        </w:rPr>
        <w:t>технології</w:t>
      </w:r>
      <w:r w:rsidRPr="00A43710">
        <w:rPr>
          <w:rFonts w:cs="Times New Roman"/>
          <w:bCs/>
          <w:spacing w:val="-6"/>
          <w:szCs w:val="28"/>
          <w:lang w:val="en-US"/>
        </w:rPr>
        <w:t xml:space="preserve">: </w:t>
      </w:r>
      <w:r w:rsidRPr="00A43710">
        <w:rPr>
          <w:rFonts w:cs="Times New Roman"/>
          <w:bCs/>
          <w:spacing w:val="-6"/>
          <w:szCs w:val="28"/>
          <w:lang w:val="ru-RU"/>
        </w:rPr>
        <w:t>наука</w:t>
      </w:r>
      <w:r w:rsidRPr="00A43710">
        <w:rPr>
          <w:rFonts w:cs="Times New Roman"/>
          <w:bCs/>
          <w:spacing w:val="-6"/>
          <w:szCs w:val="28"/>
          <w:lang w:val="en-US"/>
        </w:rPr>
        <w:t xml:space="preserve">, </w:t>
      </w:r>
      <w:r w:rsidRPr="00A43710">
        <w:rPr>
          <w:rFonts w:cs="Times New Roman"/>
          <w:bCs/>
          <w:spacing w:val="-6"/>
          <w:szCs w:val="28"/>
          <w:lang w:val="ru-RU"/>
        </w:rPr>
        <w:t>техніка</w:t>
      </w:r>
      <w:r w:rsidRPr="00A43710">
        <w:rPr>
          <w:rFonts w:cs="Times New Roman"/>
          <w:bCs/>
          <w:spacing w:val="-6"/>
          <w:szCs w:val="28"/>
          <w:lang w:val="en-US"/>
        </w:rPr>
        <w:t xml:space="preserve">, </w:t>
      </w:r>
      <w:r w:rsidRPr="00A43710">
        <w:rPr>
          <w:rFonts w:cs="Times New Roman"/>
          <w:bCs/>
          <w:spacing w:val="-6"/>
          <w:szCs w:val="28"/>
          <w:lang w:val="ru-RU"/>
        </w:rPr>
        <w:t>технологія</w:t>
      </w:r>
      <w:r w:rsidRPr="00A43710">
        <w:rPr>
          <w:rFonts w:cs="Times New Roman"/>
          <w:bCs/>
          <w:spacing w:val="-6"/>
          <w:szCs w:val="28"/>
          <w:lang w:val="en-US"/>
        </w:rPr>
        <w:t xml:space="preserve">, </w:t>
      </w:r>
      <w:r w:rsidRPr="00A43710">
        <w:rPr>
          <w:rFonts w:cs="Times New Roman"/>
          <w:bCs/>
          <w:spacing w:val="-6"/>
          <w:szCs w:val="28"/>
          <w:lang w:val="ru-RU"/>
        </w:rPr>
        <w:t>освіта</w:t>
      </w:r>
      <w:r w:rsidRPr="00A43710">
        <w:rPr>
          <w:rFonts w:cs="Times New Roman"/>
          <w:bCs/>
          <w:spacing w:val="-6"/>
          <w:szCs w:val="28"/>
          <w:lang w:val="en-US"/>
        </w:rPr>
        <w:t xml:space="preserve">, </w:t>
      </w:r>
      <w:r w:rsidRPr="00A43710">
        <w:rPr>
          <w:rFonts w:cs="Times New Roman"/>
          <w:bCs/>
          <w:spacing w:val="-6"/>
          <w:szCs w:val="28"/>
          <w:lang w:val="ru-RU"/>
        </w:rPr>
        <w:t>здоров</w:t>
      </w:r>
      <w:r w:rsidRPr="00A43710">
        <w:rPr>
          <w:rFonts w:cs="Times New Roman"/>
          <w:bCs/>
          <w:spacing w:val="-6"/>
          <w:szCs w:val="28"/>
          <w:lang w:val="en-US"/>
        </w:rPr>
        <w:t>’</w:t>
      </w:r>
      <w:r w:rsidRPr="00A43710">
        <w:rPr>
          <w:rFonts w:cs="Times New Roman"/>
          <w:bCs/>
          <w:spacing w:val="-6"/>
          <w:szCs w:val="28"/>
          <w:lang w:val="ru-RU"/>
        </w:rPr>
        <w:t>я</w:t>
      </w:r>
      <w:r w:rsidRPr="00A43710">
        <w:rPr>
          <w:rFonts w:cs="Times New Roman"/>
          <w:bCs/>
          <w:spacing w:val="-6"/>
          <w:szCs w:val="28"/>
          <w:lang w:val="en-US"/>
        </w:rPr>
        <w:t xml:space="preserve"> : </w:t>
      </w:r>
      <w:r w:rsidRPr="00A43710">
        <w:rPr>
          <w:rFonts w:cs="Times New Roman"/>
          <w:bCs/>
          <w:spacing w:val="-6"/>
          <w:szCs w:val="28"/>
          <w:lang w:val="ru-RU"/>
        </w:rPr>
        <w:t>тези</w:t>
      </w:r>
      <w:r w:rsidRPr="00A43710">
        <w:rPr>
          <w:rFonts w:cs="Times New Roman"/>
          <w:bCs/>
          <w:spacing w:val="-6"/>
          <w:szCs w:val="28"/>
          <w:lang w:val="en-US"/>
        </w:rPr>
        <w:t xml:space="preserve"> </w:t>
      </w:r>
      <w:r w:rsidRPr="00A43710">
        <w:rPr>
          <w:rFonts w:cs="Times New Roman"/>
          <w:bCs/>
          <w:spacing w:val="-6"/>
          <w:szCs w:val="28"/>
          <w:lang w:val="ru-RU"/>
        </w:rPr>
        <w:t>доп</w:t>
      </w:r>
      <w:r w:rsidRPr="00A43710">
        <w:rPr>
          <w:rFonts w:cs="Times New Roman"/>
          <w:bCs/>
          <w:spacing w:val="-6"/>
          <w:szCs w:val="28"/>
          <w:lang w:val="en-US"/>
        </w:rPr>
        <w:t>. 33-</w:t>
      </w:r>
      <w:r w:rsidRPr="00A43710">
        <w:rPr>
          <w:rFonts w:cs="Times New Roman"/>
          <w:bCs/>
          <w:spacing w:val="-6"/>
          <w:szCs w:val="28"/>
          <w:lang w:val="ru-RU"/>
        </w:rPr>
        <w:t>ї</w:t>
      </w:r>
      <w:r w:rsidRPr="00A43710">
        <w:rPr>
          <w:rFonts w:cs="Times New Roman"/>
          <w:bCs/>
          <w:spacing w:val="-6"/>
          <w:szCs w:val="28"/>
          <w:lang w:val="en-US"/>
        </w:rPr>
        <w:t xml:space="preserve"> </w:t>
      </w:r>
      <w:r w:rsidRPr="00A43710">
        <w:rPr>
          <w:rFonts w:cs="Times New Roman"/>
          <w:bCs/>
          <w:spacing w:val="-6"/>
          <w:szCs w:val="28"/>
          <w:lang w:val="ru-RU"/>
        </w:rPr>
        <w:t>міжнар</w:t>
      </w:r>
      <w:r w:rsidRPr="00A43710">
        <w:rPr>
          <w:rFonts w:cs="Times New Roman"/>
          <w:bCs/>
          <w:spacing w:val="-6"/>
          <w:szCs w:val="28"/>
          <w:lang w:val="en-US"/>
        </w:rPr>
        <w:t xml:space="preserve">. </w:t>
      </w:r>
      <w:r w:rsidRPr="00A43710">
        <w:rPr>
          <w:rFonts w:cs="Times New Roman"/>
          <w:bCs/>
          <w:spacing w:val="-6"/>
          <w:szCs w:val="28"/>
          <w:lang w:val="ru-RU"/>
        </w:rPr>
        <w:t>наук</w:t>
      </w:r>
      <w:r w:rsidRPr="00A43710">
        <w:rPr>
          <w:rFonts w:cs="Times New Roman"/>
          <w:bCs/>
          <w:spacing w:val="-6"/>
          <w:szCs w:val="28"/>
          <w:lang w:val="en-US"/>
        </w:rPr>
        <w:t>.-</w:t>
      </w:r>
      <w:r w:rsidRPr="00A43710">
        <w:rPr>
          <w:rFonts w:cs="Times New Roman"/>
          <w:bCs/>
          <w:spacing w:val="-6"/>
          <w:szCs w:val="28"/>
          <w:lang w:val="ru-RU"/>
        </w:rPr>
        <w:t>практ</w:t>
      </w:r>
      <w:r w:rsidRPr="00A43710">
        <w:rPr>
          <w:rFonts w:cs="Times New Roman"/>
          <w:bCs/>
          <w:spacing w:val="-6"/>
          <w:szCs w:val="28"/>
          <w:lang w:val="en-US"/>
        </w:rPr>
        <w:t xml:space="preserve">. </w:t>
      </w:r>
      <w:r w:rsidRPr="00A43710">
        <w:rPr>
          <w:rFonts w:cs="Times New Roman"/>
          <w:bCs/>
          <w:spacing w:val="-6"/>
          <w:szCs w:val="28"/>
          <w:lang w:val="ru-RU"/>
        </w:rPr>
        <w:t>конф</w:t>
      </w:r>
      <w:r w:rsidRPr="00A43710">
        <w:rPr>
          <w:rFonts w:cs="Times New Roman"/>
          <w:bCs/>
          <w:spacing w:val="-6"/>
          <w:szCs w:val="28"/>
          <w:lang w:val="en-US"/>
        </w:rPr>
        <w:t xml:space="preserve">. </w:t>
      </w:r>
      <w:r w:rsidRPr="00A43710">
        <w:rPr>
          <w:rFonts w:cs="Times New Roman"/>
          <w:bCs/>
          <w:spacing w:val="-6"/>
          <w:szCs w:val="28"/>
          <w:lang w:val="ru-RU"/>
        </w:rPr>
        <w:t xml:space="preserve">MicroCAD-2025 (14–17 травня 2025 р.) / ред. Є. І. Сокол ; уклад. Г. В. Лісачук. Харків: НТУ «ХПІ», 2025. С. 1582. Режим доступу: </w:t>
      </w:r>
      <w:hyperlink r:id="rId23" w:history="1">
        <w:r w:rsidRPr="00A43710">
          <w:rPr>
            <w:rStyle w:val="ad"/>
            <w:rFonts w:cs="Times New Roman"/>
            <w:bCs/>
            <w:spacing w:val="-6"/>
            <w:szCs w:val="28"/>
            <w:lang w:val="ru-RU"/>
          </w:rPr>
          <w:t>https://repository.kpi.kharkov.ua/handle/KhPI-Press/95960</w:t>
        </w:r>
      </w:hyperlink>
      <w:r w:rsidRPr="00A43710">
        <w:rPr>
          <w:rFonts w:cs="Times New Roman"/>
          <w:bCs/>
          <w:spacing w:val="-6"/>
          <w:szCs w:val="28"/>
          <w:lang w:val="ru-RU"/>
        </w:rPr>
        <w:t xml:space="preserve">. </w:t>
      </w:r>
    </w:p>
    <w:p w14:paraId="4816C2DC" w14:textId="77777777" w:rsidR="00B95950" w:rsidRPr="00A43710" w:rsidRDefault="00B95950" w:rsidP="00A43710">
      <w:pPr>
        <w:widowControl w:val="0"/>
        <w:ind w:firstLine="708"/>
        <w:jc w:val="left"/>
        <w:rPr>
          <w:rFonts w:cs="Times New Roman"/>
          <w:bCs/>
          <w:spacing w:val="-6"/>
          <w:szCs w:val="28"/>
          <w:lang w:val="ru-RU"/>
        </w:rPr>
      </w:pPr>
      <w:r w:rsidRPr="00A43710">
        <w:rPr>
          <w:rFonts w:cs="Times New Roman"/>
          <w:bCs/>
          <w:spacing w:val="-6"/>
          <w:szCs w:val="28"/>
          <w:lang w:val="en-US"/>
        </w:rPr>
        <w:t xml:space="preserve">19. Tanasiichuk I., Karaman O., Natrus L. Key success factors for the implementation of quality management systems in developing countries. African Journal of Laboratory Medicine. 2023. Vol. 12, No. 1. a2058. DOI: 10.4102/ajlm.v12i1.2058. </w:t>
      </w:r>
      <w:r w:rsidRPr="00A43710">
        <w:rPr>
          <w:rFonts w:cs="Times New Roman"/>
          <w:bCs/>
          <w:spacing w:val="-6"/>
          <w:szCs w:val="28"/>
          <w:lang w:val="ru-RU"/>
        </w:rPr>
        <w:t xml:space="preserve">Режим доступу: </w:t>
      </w:r>
      <w:hyperlink r:id="rId24" w:history="1">
        <w:r w:rsidRPr="00A43710">
          <w:rPr>
            <w:rStyle w:val="ad"/>
            <w:rFonts w:cs="Times New Roman"/>
            <w:bCs/>
            <w:spacing w:val="-6"/>
            <w:szCs w:val="28"/>
            <w:lang w:val="en-US"/>
          </w:rPr>
          <w:t>https</w:t>
        </w:r>
        <w:r w:rsidRPr="00A43710">
          <w:rPr>
            <w:rStyle w:val="ad"/>
            <w:rFonts w:cs="Times New Roman"/>
            <w:bCs/>
            <w:spacing w:val="-6"/>
            <w:szCs w:val="28"/>
            <w:lang w:val="ru-RU"/>
          </w:rPr>
          <w:t>://</w:t>
        </w:r>
        <w:r w:rsidRPr="00A43710">
          <w:rPr>
            <w:rStyle w:val="ad"/>
            <w:rFonts w:cs="Times New Roman"/>
            <w:bCs/>
            <w:spacing w:val="-6"/>
            <w:szCs w:val="28"/>
            <w:lang w:val="en-US"/>
          </w:rPr>
          <w:t>ajlmonline</w:t>
        </w:r>
        <w:r w:rsidRPr="00A43710">
          <w:rPr>
            <w:rStyle w:val="ad"/>
            <w:rFonts w:cs="Times New Roman"/>
            <w:bCs/>
            <w:spacing w:val="-6"/>
            <w:szCs w:val="28"/>
            <w:lang w:val="ru-RU"/>
          </w:rPr>
          <w:t>.</w:t>
        </w:r>
        <w:r w:rsidRPr="00A43710">
          <w:rPr>
            <w:rStyle w:val="ad"/>
            <w:rFonts w:cs="Times New Roman"/>
            <w:bCs/>
            <w:spacing w:val="-6"/>
            <w:szCs w:val="28"/>
            <w:lang w:val="en-US"/>
          </w:rPr>
          <w:t>org</w:t>
        </w:r>
        <w:r w:rsidRPr="00A43710">
          <w:rPr>
            <w:rStyle w:val="ad"/>
            <w:rFonts w:cs="Times New Roman"/>
            <w:bCs/>
            <w:spacing w:val="-6"/>
            <w:szCs w:val="28"/>
            <w:lang w:val="ru-RU"/>
          </w:rPr>
          <w:t>/</w:t>
        </w:r>
        <w:r w:rsidRPr="00A43710">
          <w:rPr>
            <w:rStyle w:val="ad"/>
            <w:rFonts w:cs="Times New Roman"/>
            <w:bCs/>
            <w:spacing w:val="-6"/>
            <w:szCs w:val="28"/>
            <w:lang w:val="en-US"/>
          </w:rPr>
          <w:t>index</w:t>
        </w:r>
        <w:r w:rsidRPr="00A43710">
          <w:rPr>
            <w:rStyle w:val="ad"/>
            <w:rFonts w:cs="Times New Roman"/>
            <w:bCs/>
            <w:spacing w:val="-6"/>
            <w:szCs w:val="28"/>
            <w:lang w:val="ru-RU"/>
          </w:rPr>
          <w:t>.</w:t>
        </w:r>
        <w:r w:rsidRPr="00A43710">
          <w:rPr>
            <w:rStyle w:val="ad"/>
            <w:rFonts w:cs="Times New Roman"/>
            <w:bCs/>
            <w:spacing w:val="-6"/>
            <w:szCs w:val="28"/>
            <w:lang w:val="en-US"/>
          </w:rPr>
          <w:t>php</w:t>
        </w:r>
        <w:r w:rsidRPr="00A43710">
          <w:rPr>
            <w:rStyle w:val="ad"/>
            <w:rFonts w:cs="Times New Roman"/>
            <w:bCs/>
            <w:spacing w:val="-6"/>
            <w:szCs w:val="28"/>
            <w:lang w:val="ru-RU"/>
          </w:rPr>
          <w:t>/</w:t>
        </w:r>
        <w:r w:rsidRPr="00A43710">
          <w:rPr>
            <w:rStyle w:val="ad"/>
            <w:rFonts w:cs="Times New Roman"/>
            <w:bCs/>
            <w:spacing w:val="-6"/>
            <w:szCs w:val="28"/>
            <w:lang w:val="en-US"/>
          </w:rPr>
          <w:t>ajlm</w:t>
        </w:r>
        <w:r w:rsidRPr="00A43710">
          <w:rPr>
            <w:rStyle w:val="ad"/>
            <w:rFonts w:cs="Times New Roman"/>
            <w:bCs/>
            <w:spacing w:val="-6"/>
            <w:szCs w:val="28"/>
            <w:lang w:val="ru-RU"/>
          </w:rPr>
          <w:t>/</w:t>
        </w:r>
        <w:r w:rsidRPr="00A43710">
          <w:rPr>
            <w:rStyle w:val="ad"/>
            <w:rFonts w:cs="Times New Roman"/>
            <w:bCs/>
            <w:spacing w:val="-6"/>
            <w:szCs w:val="28"/>
            <w:lang w:val="en-US"/>
          </w:rPr>
          <w:t>article</w:t>
        </w:r>
        <w:r w:rsidRPr="00A43710">
          <w:rPr>
            <w:rStyle w:val="ad"/>
            <w:rFonts w:cs="Times New Roman"/>
            <w:bCs/>
            <w:spacing w:val="-6"/>
            <w:szCs w:val="28"/>
            <w:lang w:val="ru-RU"/>
          </w:rPr>
          <w:t>/</w:t>
        </w:r>
        <w:r w:rsidRPr="00A43710">
          <w:rPr>
            <w:rStyle w:val="ad"/>
            <w:rFonts w:cs="Times New Roman"/>
            <w:bCs/>
            <w:spacing w:val="-6"/>
            <w:szCs w:val="28"/>
            <w:lang w:val="en-US"/>
          </w:rPr>
          <w:t>view</w:t>
        </w:r>
        <w:r w:rsidRPr="00A43710">
          <w:rPr>
            <w:rStyle w:val="ad"/>
            <w:rFonts w:cs="Times New Roman"/>
            <w:bCs/>
            <w:spacing w:val="-6"/>
            <w:szCs w:val="28"/>
            <w:lang w:val="ru-RU"/>
          </w:rPr>
          <w:t>/2058/2545</w:t>
        </w:r>
      </w:hyperlink>
      <w:r w:rsidRPr="00A43710">
        <w:rPr>
          <w:rFonts w:cs="Times New Roman"/>
          <w:bCs/>
          <w:spacing w:val="-6"/>
          <w:szCs w:val="28"/>
          <w:lang w:val="ru-RU"/>
        </w:rPr>
        <w:t xml:space="preserve">. </w:t>
      </w:r>
    </w:p>
    <w:p w14:paraId="2C3E4BEA" w14:textId="77777777" w:rsidR="00B95950" w:rsidRPr="00A43710" w:rsidRDefault="00B95950" w:rsidP="00A43710">
      <w:pPr>
        <w:widowControl w:val="0"/>
        <w:ind w:firstLine="708"/>
        <w:jc w:val="left"/>
        <w:rPr>
          <w:rFonts w:cs="Times New Roman"/>
          <w:bCs/>
          <w:spacing w:val="-6"/>
          <w:szCs w:val="28"/>
          <w:lang w:val="en-US"/>
        </w:rPr>
      </w:pPr>
      <w:r w:rsidRPr="00A43710">
        <w:rPr>
          <w:rFonts w:cs="Times New Roman"/>
          <w:bCs/>
          <w:spacing w:val="-6"/>
          <w:szCs w:val="28"/>
          <w:lang w:val="en-US"/>
        </w:rPr>
        <w:t xml:space="preserve">20. </w:t>
      </w:r>
      <w:r w:rsidRPr="00A43710">
        <w:rPr>
          <w:rFonts w:cs="Times New Roman"/>
          <w:bCs/>
          <w:spacing w:val="-6"/>
          <w:szCs w:val="28"/>
        </w:rPr>
        <w:t xml:space="preserve">ISO 22367:2020 Medical laboratories — Application of risk management to medical laboratories [Електронний ресурс]. Geneva: International Organization for Standardization, 2020. Режим доступу: </w:t>
      </w:r>
      <w:hyperlink r:id="rId25" w:history="1">
        <w:r w:rsidRPr="00A43710">
          <w:rPr>
            <w:rStyle w:val="ad"/>
            <w:rFonts w:cs="Times New Roman"/>
            <w:bCs/>
            <w:spacing w:val="-6"/>
            <w:szCs w:val="28"/>
          </w:rPr>
          <w:t>https://www.iso.org/standard/71254.html</w:t>
        </w:r>
      </w:hyperlink>
      <w:r w:rsidRPr="00A43710">
        <w:rPr>
          <w:rFonts w:cs="Times New Roman"/>
          <w:bCs/>
          <w:spacing w:val="-6"/>
          <w:szCs w:val="28"/>
          <w:lang w:val="en-US"/>
        </w:rPr>
        <w:t xml:space="preserve">. </w:t>
      </w:r>
    </w:p>
    <w:p w14:paraId="6CF30940" w14:textId="77777777" w:rsidR="00B95950" w:rsidRPr="00A43710" w:rsidRDefault="00B95950" w:rsidP="00A43710">
      <w:pPr>
        <w:widowControl w:val="0"/>
        <w:ind w:firstLine="708"/>
        <w:jc w:val="left"/>
        <w:rPr>
          <w:rFonts w:cs="Times New Roman"/>
          <w:bCs/>
          <w:spacing w:val="-6"/>
          <w:szCs w:val="28"/>
          <w:lang w:val="en-US"/>
        </w:rPr>
      </w:pPr>
      <w:r w:rsidRPr="00A43710">
        <w:rPr>
          <w:rFonts w:cs="Times New Roman"/>
          <w:bCs/>
          <w:spacing w:val="-6"/>
          <w:szCs w:val="28"/>
          <w:lang w:val="en-US"/>
        </w:rPr>
        <w:t xml:space="preserve">21. </w:t>
      </w:r>
      <w:r w:rsidRPr="00A43710">
        <w:rPr>
          <w:rFonts w:cs="Times New Roman"/>
          <w:bCs/>
          <w:spacing w:val="-6"/>
          <w:szCs w:val="28"/>
        </w:rPr>
        <w:t xml:space="preserve">ISO 19011:2018 Guidelines for auditing management systems [Електронний ресурс]. Geneva: International Organization for Standardization, 2018. Режим доступу: </w:t>
      </w:r>
      <w:hyperlink r:id="rId26" w:history="1">
        <w:r w:rsidRPr="00A43710">
          <w:rPr>
            <w:rStyle w:val="ad"/>
            <w:rFonts w:cs="Times New Roman"/>
            <w:bCs/>
            <w:spacing w:val="-6"/>
            <w:szCs w:val="28"/>
          </w:rPr>
          <w:t>https://www.iso.org/standard/70017.html</w:t>
        </w:r>
      </w:hyperlink>
      <w:r w:rsidRPr="00A43710">
        <w:rPr>
          <w:rFonts w:cs="Times New Roman"/>
          <w:bCs/>
          <w:spacing w:val="-6"/>
          <w:szCs w:val="28"/>
        </w:rPr>
        <w:t>.</w:t>
      </w:r>
      <w:r w:rsidRPr="00A43710">
        <w:rPr>
          <w:rFonts w:cs="Times New Roman"/>
          <w:bCs/>
          <w:spacing w:val="-6"/>
          <w:szCs w:val="28"/>
          <w:lang w:val="en-US"/>
        </w:rPr>
        <w:t xml:space="preserve"> </w:t>
      </w:r>
    </w:p>
    <w:p w14:paraId="42B6D3C3" w14:textId="77777777" w:rsidR="00B95950" w:rsidRPr="00A43710" w:rsidRDefault="00B95950" w:rsidP="00A43710">
      <w:pPr>
        <w:widowControl w:val="0"/>
        <w:ind w:firstLine="708"/>
        <w:jc w:val="left"/>
        <w:rPr>
          <w:rFonts w:cs="Times New Roman"/>
          <w:bCs/>
          <w:spacing w:val="-6"/>
          <w:szCs w:val="28"/>
        </w:rPr>
      </w:pPr>
      <w:r w:rsidRPr="00A43710">
        <w:rPr>
          <w:rFonts w:cs="Times New Roman"/>
          <w:bCs/>
          <w:spacing w:val="-6"/>
          <w:szCs w:val="28"/>
          <w:lang w:val="en-US"/>
        </w:rPr>
        <w:t>22.</w:t>
      </w:r>
      <w:r w:rsidRPr="00A43710">
        <w:rPr>
          <w:rFonts w:cs="Times New Roman"/>
          <w:bCs/>
          <w:spacing w:val="-6"/>
          <w:szCs w:val="28"/>
        </w:rPr>
        <w:t xml:space="preserve"> ISO 10012:2003 Measurement management systems — Requirements for measurement processes and measuring equipment [Електронний ресурс]. Geneva: International Organization for Standardization, 2003. Режим доступу: https://www.iso.org/standard/26033.html.</w:t>
      </w:r>
    </w:p>
    <w:p w14:paraId="7AE6AEE3" w14:textId="77777777" w:rsidR="00B95950" w:rsidRPr="00A43710" w:rsidRDefault="00B95950" w:rsidP="00A43710">
      <w:pPr>
        <w:jc w:val="left"/>
        <w:rPr>
          <w:rFonts w:cs="Times New Roman"/>
          <w:spacing w:val="-6"/>
          <w:szCs w:val="28"/>
          <w:lang w:val="ru-RU"/>
        </w:rPr>
      </w:pPr>
      <w:r w:rsidRPr="00A43710">
        <w:rPr>
          <w:rFonts w:cs="Times New Roman"/>
          <w:bCs/>
          <w:spacing w:val="-6"/>
          <w:szCs w:val="28"/>
          <w:lang w:val="en-US"/>
        </w:rPr>
        <w:t xml:space="preserve">23. </w:t>
      </w:r>
      <w:r w:rsidRPr="00A43710">
        <w:rPr>
          <w:rFonts w:cs="Times New Roman"/>
          <w:bCs/>
          <w:spacing w:val="-6"/>
          <w:szCs w:val="28"/>
        </w:rPr>
        <w:t>Adaran T., et al.</w:t>
      </w:r>
      <w:r w:rsidRPr="00A43710">
        <w:rPr>
          <w:rFonts w:cs="Times New Roman"/>
          <w:spacing w:val="-6"/>
          <w:szCs w:val="28"/>
        </w:rPr>
        <w:t xml:space="preserve"> Quality Management Systems implementation in public health laboratories: measuring the impact of interventions aligned to ISO 15189 (SLIPTA-based assessment) // </w:t>
      </w:r>
      <w:r w:rsidRPr="00A43710">
        <w:rPr>
          <w:rFonts w:cs="Times New Roman"/>
          <w:i/>
          <w:iCs/>
          <w:spacing w:val="-6"/>
          <w:szCs w:val="28"/>
        </w:rPr>
        <w:t>PLOS ONE</w:t>
      </w:r>
      <w:r w:rsidRPr="00A43710">
        <w:rPr>
          <w:rFonts w:cs="Times New Roman"/>
          <w:spacing w:val="-6"/>
          <w:szCs w:val="28"/>
        </w:rPr>
        <w:t xml:space="preserve">. 2025. DOI: 10.1371/journal.pone.0319409. Режим доступу: </w:t>
      </w:r>
      <w:hyperlink r:id="rId27" w:tgtFrame="_new" w:history="1">
        <w:r w:rsidRPr="00A43710">
          <w:rPr>
            <w:rStyle w:val="ad"/>
            <w:rFonts w:cs="Times New Roman"/>
            <w:spacing w:val="-6"/>
            <w:szCs w:val="28"/>
          </w:rPr>
          <w:t>https://journals.plos.org/plosone/article?id=10.1371%2Fjournal.pone.0319409</w:t>
        </w:r>
      </w:hyperlink>
      <w:r w:rsidRPr="00A43710">
        <w:rPr>
          <w:rFonts w:cs="Times New Roman"/>
          <w:spacing w:val="-6"/>
          <w:szCs w:val="28"/>
          <w:lang w:val="ru-RU"/>
        </w:rPr>
        <w:t xml:space="preserve">.  </w:t>
      </w:r>
    </w:p>
    <w:p w14:paraId="7ED02C81" w14:textId="535B1B82" w:rsidR="00B95950" w:rsidRPr="00A43710" w:rsidRDefault="00B95950" w:rsidP="00A43710">
      <w:pPr>
        <w:jc w:val="left"/>
        <w:rPr>
          <w:rFonts w:cs="Times New Roman"/>
          <w:spacing w:val="-6"/>
          <w:szCs w:val="28"/>
          <w:lang w:val="ru-RU"/>
        </w:rPr>
      </w:pPr>
      <w:r w:rsidRPr="00A43710">
        <w:rPr>
          <w:rFonts w:cs="Times New Roman"/>
          <w:spacing w:val="-6"/>
          <w:szCs w:val="28"/>
          <w:lang w:val="en-US"/>
        </w:rPr>
        <w:lastRenderedPageBreak/>
        <w:t>24.</w:t>
      </w:r>
      <w:r w:rsidRPr="00A43710">
        <w:rPr>
          <w:rFonts w:cs="Times New Roman"/>
          <w:bCs/>
          <w:spacing w:val="-6"/>
          <w:szCs w:val="28"/>
        </w:rPr>
        <w:t xml:space="preserve"> Pillai S. P., et al.</w:t>
      </w:r>
      <w:r w:rsidRPr="00A43710">
        <w:rPr>
          <w:rFonts w:cs="Times New Roman"/>
          <w:spacing w:val="-6"/>
          <w:szCs w:val="28"/>
        </w:rPr>
        <w:t xml:space="preserve"> Laboratory quality management system fundamentals // </w:t>
      </w:r>
      <w:r w:rsidRPr="00A43710">
        <w:rPr>
          <w:rFonts w:cs="Times New Roman"/>
          <w:i/>
          <w:iCs/>
          <w:spacing w:val="-6"/>
          <w:szCs w:val="28"/>
        </w:rPr>
        <w:t>Frontiers in Bioengineering and Biotechnology</w:t>
      </w:r>
      <w:r w:rsidRPr="00A43710">
        <w:rPr>
          <w:rFonts w:cs="Times New Roman"/>
          <w:spacing w:val="-6"/>
          <w:szCs w:val="28"/>
        </w:rPr>
        <w:t xml:space="preserve">. 2025. DOI: 10.3389/fbioe.2025.1578654. </w:t>
      </w:r>
    </w:p>
    <w:p w14:paraId="13483C63" w14:textId="77777777" w:rsidR="00B95950" w:rsidRPr="00A43710" w:rsidRDefault="00B95950" w:rsidP="00A43710">
      <w:pPr>
        <w:jc w:val="left"/>
        <w:rPr>
          <w:rFonts w:cs="Times New Roman"/>
          <w:spacing w:val="-6"/>
          <w:szCs w:val="28"/>
          <w:lang w:val="en-US"/>
        </w:rPr>
      </w:pPr>
      <w:r w:rsidRPr="00A43710">
        <w:rPr>
          <w:rFonts w:cs="Times New Roman"/>
          <w:spacing w:val="-6"/>
          <w:szCs w:val="28"/>
          <w:lang w:val="en-US"/>
        </w:rPr>
        <w:t xml:space="preserve">25. </w:t>
      </w:r>
      <w:r w:rsidRPr="00A43710">
        <w:rPr>
          <w:rFonts w:cs="Times New Roman"/>
          <w:bCs/>
          <w:spacing w:val="-6"/>
          <w:szCs w:val="28"/>
        </w:rPr>
        <w:t>Buchta C., Coucke W., Mayr W. R., Müller M. M., Oeser R., Schweiger C. R., Körmöczi G. F.</w:t>
      </w:r>
      <w:r w:rsidRPr="00A43710">
        <w:rPr>
          <w:rFonts w:cs="Times New Roman"/>
          <w:spacing w:val="-6"/>
          <w:szCs w:val="28"/>
        </w:rPr>
        <w:t xml:space="preserve"> Evidence for the positive impact of ISO 9001 and ISO 15189 quality systems on laboratory performance – evaluation of immunohaematology external quality assessment results during 19 years in Austria // </w:t>
      </w:r>
      <w:r w:rsidRPr="00A43710">
        <w:rPr>
          <w:rFonts w:cs="Times New Roman"/>
          <w:i/>
          <w:iCs/>
          <w:spacing w:val="-6"/>
          <w:szCs w:val="28"/>
        </w:rPr>
        <w:t>Clinical Chemistry and Laboratory Medicine</w:t>
      </w:r>
      <w:r w:rsidRPr="00A43710">
        <w:rPr>
          <w:rFonts w:cs="Times New Roman"/>
          <w:spacing w:val="-6"/>
          <w:szCs w:val="28"/>
        </w:rPr>
        <w:t xml:space="preserve">. 2018. Vol. 56, No. 12. P. 2039–2046. DOI: 10.1515/cclm-2018-0482. Режим доступу: </w:t>
      </w:r>
      <w:hyperlink r:id="rId28" w:history="1">
        <w:r w:rsidRPr="00A43710">
          <w:rPr>
            <w:rStyle w:val="ad"/>
            <w:rFonts w:cs="Times New Roman"/>
            <w:spacing w:val="-6"/>
            <w:szCs w:val="28"/>
          </w:rPr>
          <w:t>https://pubmed.ncbi.nlm.nih.gov/30016273</w:t>
        </w:r>
      </w:hyperlink>
      <w:r w:rsidRPr="00A43710">
        <w:rPr>
          <w:rFonts w:cs="Times New Roman"/>
          <w:spacing w:val="-6"/>
          <w:szCs w:val="28"/>
          <w:lang w:val="en-US"/>
        </w:rPr>
        <w:t xml:space="preserve">. </w:t>
      </w:r>
    </w:p>
    <w:p w14:paraId="55416E9E" w14:textId="77777777" w:rsidR="00B95950" w:rsidRPr="00A43710" w:rsidRDefault="00B95950" w:rsidP="00A43710">
      <w:pPr>
        <w:ind w:firstLine="708"/>
        <w:jc w:val="left"/>
        <w:rPr>
          <w:rFonts w:cs="Times New Roman"/>
          <w:spacing w:val="-6"/>
          <w:szCs w:val="28"/>
          <w:lang w:val="en-US"/>
        </w:rPr>
      </w:pPr>
      <w:r w:rsidRPr="00A43710">
        <w:rPr>
          <w:rFonts w:cs="Times New Roman"/>
          <w:bCs/>
          <w:spacing w:val="-6"/>
          <w:szCs w:val="28"/>
          <w:lang w:val="en-US"/>
        </w:rPr>
        <w:t xml:space="preserve">26. </w:t>
      </w:r>
      <w:r w:rsidRPr="00A43710">
        <w:rPr>
          <w:rFonts w:cs="Times New Roman"/>
          <w:bCs/>
          <w:spacing w:val="-6"/>
          <w:szCs w:val="28"/>
        </w:rPr>
        <w:t>World Health Organization.</w:t>
      </w:r>
      <w:r w:rsidRPr="00A43710">
        <w:rPr>
          <w:rFonts w:cs="Times New Roman"/>
          <w:spacing w:val="-6"/>
          <w:szCs w:val="28"/>
        </w:rPr>
        <w:t xml:space="preserve"> </w:t>
      </w:r>
      <w:r w:rsidRPr="00A43710">
        <w:rPr>
          <w:rFonts w:cs="Times New Roman"/>
          <w:i/>
          <w:iCs/>
          <w:spacing w:val="-6"/>
          <w:szCs w:val="28"/>
        </w:rPr>
        <w:t>Laboratory quality management system: handbook</w:t>
      </w:r>
      <w:r w:rsidRPr="00A43710">
        <w:rPr>
          <w:rFonts w:cs="Times New Roman"/>
          <w:spacing w:val="-6"/>
          <w:szCs w:val="28"/>
        </w:rPr>
        <w:t xml:space="preserve"> [Електронний ресурс]. Geneva: World Health Organization, 2011. 248 p. ISBN 9789241548274. Режим доступу: </w:t>
      </w:r>
      <w:hyperlink r:id="rId29" w:tgtFrame="_new" w:history="1">
        <w:r w:rsidRPr="00A43710">
          <w:rPr>
            <w:rStyle w:val="ad"/>
            <w:rFonts w:cs="Times New Roman"/>
            <w:spacing w:val="-6"/>
            <w:szCs w:val="28"/>
          </w:rPr>
          <w:t>https://wkc.who.int/resources/publications/i/item/9789241548274</w:t>
        </w:r>
      </w:hyperlink>
      <w:r w:rsidRPr="00A43710">
        <w:rPr>
          <w:rFonts w:cs="Times New Roman"/>
          <w:spacing w:val="-6"/>
          <w:szCs w:val="28"/>
        </w:rPr>
        <w:t>.</w:t>
      </w:r>
      <w:r w:rsidRPr="00A43710">
        <w:rPr>
          <w:rFonts w:cs="Times New Roman"/>
          <w:spacing w:val="-6"/>
          <w:szCs w:val="28"/>
          <w:lang w:val="en-US"/>
        </w:rPr>
        <w:t xml:space="preserve"> </w:t>
      </w:r>
    </w:p>
    <w:p w14:paraId="4A3D7645" w14:textId="77777777" w:rsidR="00B95950" w:rsidRPr="00A43710" w:rsidRDefault="00B95950" w:rsidP="00A43710">
      <w:pPr>
        <w:ind w:firstLine="708"/>
        <w:jc w:val="left"/>
        <w:rPr>
          <w:rFonts w:cs="Times New Roman"/>
          <w:spacing w:val="-6"/>
          <w:szCs w:val="28"/>
          <w:lang w:val="ru-RU"/>
        </w:rPr>
      </w:pPr>
      <w:r w:rsidRPr="00A43710">
        <w:rPr>
          <w:rFonts w:cs="Times New Roman"/>
          <w:spacing w:val="-6"/>
          <w:szCs w:val="28"/>
          <w:lang w:val="en-US"/>
        </w:rPr>
        <w:t xml:space="preserve">27. </w:t>
      </w:r>
      <w:r w:rsidRPr="00A43710">
        <w:rPr>
          <w:rFonts w:cs="Times New Roman"/>
          <w:bCs/>
          <w:spacing w:val="-6"/>
          <w:szCs w:val="28"/>
        </w:rPr>
        <w:t>World Health Organization Regional Office for Europe.</w:t>
      </w:r>
      <w:r w:rsidRPr="00A43710">
        <w:rPr>
          <w:rFonts w:cs="Times New Roman"/>
          <w:spacing w:val="-6"/>
          <w:szCs w:val="28"/>
        </w:rPr>
        <w:t xml:space="preserve"> </w:t>
      </w:r>
      <w:r w:rsidRPr="00A43710">
        <w:rPr>
          <w:rFonts w:cs="Times New Roman"/>
          <w:i/>
          <w:iCs/>
          <w:spacing w:val="-6"/>
          <w:szCs w:val="28"/>
        </w:rPr>
        <w:t>Improving laboratory quality management system in Ukraine</w:t>
      </w:r>
      <w:r w:rsidRPr="00A43710">
        <w:rPr>
          <w:rFonts w:cs="Times New Roman"/>
          <w:spacing w:val="-6"/>
          <w:szCs w:val="28"/>
        </w:rPr>
        <w:t xml:space="preserve"> [Електронний ресурс]. 2018. Режим доступу: </w:t>
      </w:r>
      <w:hyperlink r:id="rId30" w:tgtFrame="_new" w:history="1">
        <w:r w:rsidRPr="00A43710">
          <w:rPr>
            <w:rStyle w:val="ad"/>
            <w:rFonts w:cs="Times New Roman"/>
            <w:spacing w:val="-6"/>
            <w:szCs w:val="28"/>
          </w:rPr>
          <w:t>https://www.who.int/europe/news/item/02-10-2018-improving-laboratory-quality-management-system-in-ukraine</w:t>
        </w:r>
      </w:hyperlink>
      <w:r w:rsidRPr="00A43710">
        <w:rPr>
          <w:rFonts w:cs="Times New Roman"/>
          <w:spacing w:val="-6"/>
          <w:szCs w:val="28"/>
          <w:lang w:val="ru-RU"/>
        </w:rPr>
        <w:t>.</w:t>
      </w:r>
    </w:p>
    <w:p w14:paraId="32EF0ADC" w14:textId="77777777" w:rsidR="00B95950" w:rsidRPr="00A43710" w:rsidRDefault="00B95950" w:rsidP="00A43710">
      <w:pPr>
        <w:ind w:firstLine="708"/>
        <w:jc w:val="left"/>
        <w:rPr>
          <w:rFonts w:eastAsia="Times New Roman" w:cs="Times New Roman"/>
          <w:spacing w:val="-6"/>
          <w:kern w:val="0"/>
          <w:szCs w:val="28"/>
          <w:lang w:val="en-US" w:eastAsia="uk-UA"/>
          <w14:ligatures w14:val="none"/>
        </w:rPr>
      </w:pPr>
      <w:r w:rsidRPr="00A43710">
        <w:rPr>
          <w:rFonts w:cs="Times New Roman"/>
          <w:spacing w:val="-6"/>
          <w:szCs w:val="28"/>
          <w:lang w:val="en-US"/>
        </w:rPr>
        <w:t xml:space="preserve">28. </w:t>
      </w:r>
      <w:r w:rsidRPr="00A43710">
        <w:rPr>
          <w:rFonts w:eastAsia="Times New Roman" w:cs="Times New Roman"/>
          <w:spacing w:val="-6"/>
          <w:kern w:val="0"/>
          <w:szCs w:val="28"/>
          <w:lang w:eastAsia="uk-UA"/>
          <w14:ligatures w14:val="none"/>
        </w:rPr>
        <w:t xml:space="preserve">Porter M. E. </w:t>
      </w:r>
      <w:r w:rsidRPr="00A43710">
        <w:rPr>
          <w:rFonts w:eastAsia="Times New Roman" w:cs="Times New Roman"/>
          <w:bCs/>
          <w:spacing w:val="-6"/>
          <w:kern w:val="0"/>
          <w:szCs w:val="28"/>
          <w:lang w:eastAsia="uk-UA"/>
          <w14:ligatures w14:val="none"/>
        </w:rPr>
        <w:t>Competitive Strategy: Techniques for Analyzing Industries and Competitors</w:t>
      </w:r>
      <w:r w:rsidRPr="00A43710">
        <w:rPr>
          <w:rFonts w:eastAsia="Times New Roman" w:cs="Times New Roman"/>
          <w:spacing w:val="-6"/>
          <w:kern w:val="0"/>
          <w:szCs w:val="28"/>
          <w:lang w:eastAsia="uk-UA"/>
          <w14:ligatures w14:val="none"/>
        </w:rPr>
        <w:t xml:space="preserve">. New York: Free Press, 1980. URL: </w:t>
      </w:r>
      <w:hyperlink r:id="rId31" w:tgtFrame="_new" w:history="1">
        <w:r w:rsidRPr="00A43710">
          <w:rPr>
            <w:rFonts w:eastAsia="Times New Roman" w:cs="Times New Roman"/>
            <w:color w:val="0000FF"/>
            <w:spacing w:val="-6"/>
            <w:kern w:val="0"/>
            <w:szCs w:val="28"/>
            <w:u w:val="single"/>
            <w:lang w:eastAsia="uk-UA"/>
            <w14:ligatures w14:val="none"/>
          </w:rPr>
          <w:t>https://www.hbs.edu/faculty/Pages/item.aspx?num=195</w:t>
        </w:r>
      </w:hyperlink>
      <w:r w:rsidRPr="00A43710">
        <w:rPr>
          <w:rFonts w:eastAsia="Times New Roman" w:cs="Times New Roman"/>
          <w:spacing w:val="-6"/>
          <w:kern w:val="0"/>
          <w:szCs w:val="28"/>
          <w:lang w:val="en-US" w:eastAsia="uk-UA"/>
          <w14:ligatures w14:val="none"/>
        </w:rPr>
        <w:t xml:space="preserve">. </w:t>
      </w:r>
    </w:p>
    <w:p w14:paraId="178072F1" w14:textId="77777777" w:rsidR="00B95950" w:rsidRPr="00A43710" w:rsidRDefault="00B95950" w:rsidP="00A43710">
      <w:pPr>
        <w:ind w:firstLine="708"/>
        <w:jc w:val="left"/>
        <w:rPr>
          <w:rFonts w:eastAsia="Times New Roman" w:cs="Times New Roman"/>
          <w:spacing w:val="-6"/>
          <w:kern w:val="0"/>
          <w:szCs w:val="28"/>
          <w:lang w:eastAsia="uk-UA"/>
          <w14:ligatures w14:val="none"/>
        </w:rPr>
      </w:pPr>
      <w:r w:rsidRPr="00A43710">
        <w:rPr>
          <w:rFonts w:eastAsia="Times New Roman" w:cs="Times New Roman"/>
          <w:spacing w:val="-6"/>
          <w:kern w:val="0"/>
          <w:szCs w:val="28"/>
          <w:lang w:val="ru-RU" w:eastAsia="uk-UA"/>
          <w14:ligatures w14:val="none"/>
        </w:rPr>
        <w:t xml:space="preserve">29. </w:t>
      </w:r>
      <w:r w:rsidRPr="00A43710">
        <w:rPr>
          <w:rFonts w:eastAsia="Times New Roman" w:cs="Times New Roman"/>
          <w:spacing w:val="-6"/>
          <w:kern w:val="0"/>
          <w:szCs w:val="28"/>
          <w:lang w:eastAsia="uk-UA"/>
          <w14:ligatures w14:val="none"/>
        </w:rPr>
        <w:t xml:space="preserve">Станасюк Н., Мінко А. </w:t>
      </w:r>
      <w:r w:rsidRPr="00A43710">
        <w:rPr>
          <w:rFonts w:eastAsia="Times New Roman" w:cs="Times New Roman"/>
          <w:bCs/>
          <w:spacing w:val="-6"/>
          <w:kern w:val="0"/>
          <w:szCs w:val="28"/>
          <w:lang w:eastAsia="uk-UA"/>
          <w14:ligatures w14:val="none"/>
        </w:rPr>
        <w:t>Використання методики п’яти сил Портера для аналізу конкурентного середовища медичної лабораторії (на прикладі української лабораторії)</w:t>
      </w:r>
      <w:r w:rsidRPr="00A43710">
        <w:rPr>
          <w:rFonts w:eastAsia="Times New Roman" w:cs="Times New Roman"/>
          <w:spacing w:val="-6"/>
          <w:kern w:val="0"/>
          <w:szCs w:val="28"/>
          <w:lang w:eastAsia="uk-UA"/>
          <w14:ligatures w14:val="none"/>
        </w:rPr>
        <w:t xml:space="preserve">. 2024. URL: </w:t>
      </w:r>
      <w:hyperlink r:id="rId32" w:tgtFrame="_new" w:history="1">
        <w:r w:rsidRPr="00A43710">
          <w:rPr>
            <w:rFonts w:eastAsia="Times New Roman" w:cs="Times New Roman"/>
            <w:color w:val="0000FF"/>
            <w:spacing w:val="-6"/>
            <w:kern w:val="0"/>
            <w:szCs w:val="28"/>
            <w:u w:val="single"/>
            <w:lang w:eastAsia="uk-UA"/>
            <w14:ligatures w14:val="none"/>
          </w:rPr>
          <w:t>https://fp.lnu.edu.ua/index.php/fp/article/download/974/1276</w:t>
        </w:r>
      </w:hyperlink>
      <w:r w:rsidRPr="00A43710">
        <w:rPr>
          <w:rFonts w:eastAsia="Times New Roman" w:cs="Times New Roman"/>
          <w:spacing w:val="-6"/>
          <w:kern w:val="0"/>
          <w:szCs w:val="28"/>
          <w:lang w:eastAsia="uk-UA"/>
          <w14:ligatures w14:val="none"/>
        </w:rPr>
        <w:t xml:space="preserve">. </w:t>
      </w:r>
    </w:p>
    <w:p w14:paraId="35C632EF" w14:textId="77777777" w:rsidR="00B95950" w:rsidRPr="00A43710" w:rsidRDefault="00B95950" w:rsidP="00A43710">
      <w:pPr>
        <w:ind w:firstLine="708"/>
        <w:jc w:val="left"/>
        <w:rPr>
          <w:rFonts w:eastAsia="Times New Roman" w:cs="Times New Roman"/>
          <w:spacing w:val="-6"/>
          <w:kern w:val="0"/>
          <w:szCs w:val="28"/>
          <w:lang w:eastAsia="uk-UA"/>
          <w14:ligatures w14:val="none"/>
        </w:rPr>
      </w:pPr>
      <w:r w:rsidRPr="00A43710">
        <w:rPr>
          <w:rFonts w:eastAsia="Times New Roman" w:cs="Times New Roman"/>
          <w:spacing w:val="-6"/>
          <w:kern w:val="0"/>
          <w:szCs w:val="28"/>
          <w:lang w:val="en-US" w:eastAsia="uk-UA"/>
          <w14:ligatures w14:val="none"/>
        </w:rPr>
        <w:t xml:space="preserve">30. </w:t>
      </w:r>
      <w:r w:rsidRPr="00A43710">
        <w:rPr>
          <w:rFonts w:eastAsia="Times New Roman" w:cs="Times New Roman"/>
          <w:spacing w:val="-6"/>
          <w:kern w:val="0"/>
          <w:szCs w:val="28"/>
          <w:lang w:eastAsia="uk-UA"/>
          <w14:ligatures w14:val="none"/>
        </w:rPr>
        <w:t xml:space="preserve">Porter M. E. The Competitive Advantage: Creating and Sustaining Superior Performance. New York: Free Press, 1985. URL: </w:t>
      </w:r>
      <w:hyperlink r:id="rId33" w:history="1">
        <w:r w:rsidRPr="00A43710">
          <w:rPr>
            <w:rStyle w:val="ad"/>
            <w:rFonts w:eastAsia="Times New Roman" w:cs="Times New Roman"/>
            <w:spacing w:val="-6"/>
            <w:kern w:val="0"/>
            <w:szCs w:val="28"/>
            <w:lang w:eastAsia="uk-UA"/>
            <w14:ligatures w14:val="none"/>
          </w:rPr>
          <w:t>https://www.hbs.edu/faculty/Pages/item.aspx?num=193</w:t>
        </w:r>
      </w:hyperlink>
      <w:r w:rsidRPr="00A43710">
        <w:rPr>
          <w:rFonts w:eastAsia="Times New Roman" w:cs="Times New Roman"/>
          <w:spacing w:val="-6"/>
          <w:kern w:val="0"/>
          <w:szCs w:val="28"/>
          <w:lang w:eastAsia="uk-UA"/>
          <w14:ligatures w14:val="none"/>
        </w:rPr>
        <w:t>.</w:t>
      </w:r>
    </w:p>
    <w:p w14:paraId="0F9CDB2F" w14:textId="77777777" w:rsidR="00B95950" w:rsidRPr="00A43710" w:rsidRDefault="00B95950" w:rsidP="00A43710">
      <w:pPr>
        <w:ind w:firstLine="360"/>
        <w:jc w:val="left"/>
        <w:rPr>
          <w:rFonts w:eastAsia="Times New Roman" w:cs="Times New Roman"/>
          <w:spacing w:val="-6"/>
          <w:kern w:val="0"/>
          <w:szCs w:val="28"/>
          <w:lang w:val="en-US" w:eastAsia="uk-UA"/>
          <w14:ligatures w14:val="none"/>
        </w:rPr>
      </w:pPr>
      <w:r w:rsidRPr="00A43710">
        <w:rPr>
          <w:rFonts w:eastAsia="Times New Roman" w:cs="Times New Roman"/>
          <w:spacing w:val="-6"/>
          <w:kern w:val="0"/>
          <w:szCs w:val="28"/>
          <w:lang w:val="en-US" w:eastAsia="uk-UA"/>
          <w14:ligatures w14:val="none"/>
        </w:rPr>
        <w:t xml:space="preserve">31. </w:t>
      </w:r>
      <w:r w:rsidRPr="00A43710">
        <w:rPr>
          <w:rFonts w:eastAsia="Times New Roman" w:cs="Times New Roman"/>
          <w:spacing w:val="-6"/>
          <w:kern w:val="0"/>
          <w:szCs w:val="28"/>
          <w:lang w:eastAsia="uk-UA"/>
          <w14:ligatures w14:val="none"/>
        </w:rPr>
        <w:t xml:space="preserve">Parasuraman A., Zeithaml V. A., Berry L. L. </w:t>
      </w:r>
      <w:r w:rsidRPr="00A43710">
        <w:rPr>
          <w:rFonts w:eastAsia="Times New Roman" w:cs="Times New Roman"/>
          <w:bCs/>
          <w:spacing w:val="-6"/>
          <w:kern w:val="0"/>
          <w:szCs w:val="28"/>
          <w:lang w:eastAsia="uk-UA"/>
          <w14:ligatures w14:val="none"/>
        </w:rPr>
        <w:t>SERVQUAL: A Multiple-Item Scale for Measuring Consumer Perceptions of Service Quality</w:t>
      </w:r>
      <w:r w:rsidRPr="00A43710">
        <w:rPr>
          <w:rFonts w:eastAsia="Times New Roman" w:cs="Times New Roman"/>
          <w:spacing w:val="-6"/>
          <w:kern w:val="0"/>
          <w:szCs w:val="28"/>
          <w:lang w:eastAsia="uk-UA"/>
          <w14:ligatures w14:val="none"/>
        </w:rPr>
        <w:t xml:space="preserve"> // </w:t>
      </w:r>
      <w:r w:rsidRPr="00A43710">
        <w:rPr>
          <w:rFonts w:eastAsia="Times New Roman" w:cs="Times New Roman"/>
          <w:i/>
          <w:iCs/>
          <w:spacing w:val="-6"/>
          <w:kern w:val="0"/>
          <w:szCs w:val="28"/>
          <w:lang w:eastAsia="uk-UA"/>
          <w14:ligatures w14:val="none"/>
        </w:rPr>
        <w:t>Journal of Retailing</w:t>
      </w:r>
      <w:r w:rsidRPr="00A43710">
        <w:rPr>
          <w:rFonts w:eastAsia="Times New Roman" w:cs="Times New Roman"/>
          <w:spacing w:val="-6"/>
          <w:kern w:val="0"/>
          <w:szCs w:val="28"/>
          <w:lang w:eastAsia="uk-UA"/>
          <w14:ligatures w14:val="none"/>
        </w:rPr>
        <w:t xml:space="preserve">. </w:t>
      </w:r>
      <w:r w:rsidRPr="00A43710">
        <w:rPr>
          <w:rFonts w:eastAsia="Times New Roman" w:cs="Times New Roman"/>
          <w:spacing w:val="-6"/>
          <w:kern w:val="0"/>
          <w:szCs w:val="28"/>
          <w:lang w:eastAsia="uk-UA"/>
          <w14:ligatures w14:val="none"/>
        </w:rPr>
        <w:lastRenderedPageBreak/>
        <w:t xml:space="preserve">1988. Vol. 64, No. 1. P. 12–40. URL: </w:t>
      </w:r>
      <w:hyperlink r:id="rId34" w:tgtFrame="_new" w:history="1">
        <w:r w:rsidRPr="00A43710">
          <w:rPr>
            <w:rFonts w:eastAsia="Times New Roman" w:cs="Times New Roman"/>
            <w:color w:val="0000FF"/>
            <w:spacing w:val="-6"/>
            <w:kern w:val="0"/>
            <w:szCs w:val="28"/>
            <w:u w:val="single"/>
            <w:lang w:eastAsia="uk-UA"/>
            <w14:ligatures w14:val="none"/>
          </w:rPr>
          <w:t>https://www.marketeurexpert.fr/wp-content/uploads/2023/12/servqual.pdf</w:t>
        </w:r>
      </w:hyperlink>
      <w:r w:rsidRPr="00A43710">
        <w:rPr>
          <w:rFonts w:eastAsia="Times New Roman" w:cs="Times New Roman"/>
          <w:spacing w:val="-6"/>
          <w:kern w:val="0"/>
          <w:szCs w:val="28"/>
          <w:lang w:val="en-US" w:eastAsia="uk-UA"/>
          <w14:ligatures w14:val="none"/>
        </w:rPr>
        <w:t xml:space="preserve">.  </w:t>
      </w:r>
    </w:p>
    <w:p w14:paraId="0F91642E" w14:textId="77777777" w:rsidR="00B95950" w:rsidRPr="00A43710" w:rsidRDefault="00B95950" w:rsidP="00A43710">
      <w:pPr>
        <w:ind w:firstLine="360"/>
        <w:jc w:val="left"/>
        <w:rPr>
          <w:rFonts w:eastAsia="Times New Roman" w:cs="Times New Roman"/>
          <w:spacing w:val="-6"/>
          <w:kern w:val="0"/>
          <w:szCs w:val="28"/>
          <w:lang w:eastAsia="uk-UA"/>
          <w14:ligatures w14:val="none"/>
        </w:rPr>
      </w:pPr>
      <w:r w:rsidRPr="00A43710">
        <w:rPr>
          <w:rFonts w:eastAsia="Times New Roman" w:cs="Times New Roman"/>
          <w:spacing w:val="-6"/>
          <w:kern w:val="0"/>
          <w:szCs w:val="28"/>
          <w:lang w:val="en-US" w:eastAsia="uk-UA"/>
          <w14:ligatures w14:val="none"/>
        </w:rPr>
        <w:t xml:space="preserve">32. </w:t>
      </w:r>
      <w:r w:rsidRPr="00A43710">
        <w:rPr>
          <w:rFonts w:eastAsia="Times New Roman" w:cs="Times New Roman"/>
          <w:spacing w:val="-6"/>
          <w:kern w:val="0"/>
          <w:szCs w:val="28"/>
          <w:lang w:eastAsia="uk-UA"/>
          <w14:ligatures w14:val="none"/>
        </w:rPr>
        <w:t xml:space="preserve">Kunzharikova D. </w:t>
      </w:r>
      <w:r w:rsidRPr="00A43710">
        <w:rPr>
          <w:rFonts w:eastAsia="Times New Roman" w:cs="Times New Roman"/>
          <w:bCs/>
          <w:spacing w:val="-6"/>
          <w:kern w:val="0"/>
          <w:szCs w:val="28"/>
          <w:lang w:eastAsia="uk-UA"/>
          <w14:ligatures w14:val="none"/>
        </w:rPr>
        <w:t>Patient Satisfaction with Laboratory Services</w:t>
      </w:r>
      <w:r w:rsidRPr="00A43710">
        <w:rPr>
          <w:rFonts w:eastAsia="Times New Roman" w:cs="Times New Roman"/>
          <w:spacing w:val="-6"/>
          <w:kern w:val="0"/>
          <w:szCs w:val="28"/>
          <w:lang w:eastAsia="uk-UA"/>
          <w14:ligatures w14:val="none"/>
        </w:rPr>
        <w:t xml:space="preserve">. 2025. </w:t>
      </w:r>
      <w:hyperlink r:id="rId35" w:history="1">
        <w:r w:rsidRPr="00A43710">
          <w:rPr>
            <w:rStyle w:val="ad"/>
            <w:rFonts w:eastAsia="Times New Roman" w:cs="Times New Roman"/>
            <w:spacing w:val="-6"/>
            <w:kern w:val="0"/>
            <w:szCs w:val="28"/>
            <w:lang w:eastAsia="uk-UA"/>
            <w14:ligatures w14:val="none"/>
          </w:rPr>
          <w:t>URL:https://kneopen.com/JETT/article/view/18699/28792</w:t>
        </w:r>
      </w:hyperlink>
      <w:r w:rsidRPr="00A43710">
        <w:rPr>
          <w:rFonts w:eastAsia="Times New Roman" w:cs="Times New Roman"/>
          <w:color w:val="0000FF"/>
          <w:spacing w:val="-6"/>
          <w:kern w:val="0"/>
          <w:szCs w:val="28"/>
          <w:u w:val="single"/>
          <w:lang w:eastAsia="uk-UA"/>
          <w14:ligatures w14:val="none"/>
        </w:rPr>
        <w:t>.</w:t>
      </w:r>
      <w:r w:rsidRPr="00A43710">
        <w:rPr>
          <w:rFonts w:eastAsia="Times New Roman" w:cs="Times New Roman"/>
          <w:spacing w:val="-6"/>
          <w:kern w:val="0"/>
          <w:szCs w:val="28"/>
          <w:lang w:eastAsia="uk-UA"/>
          <w14:ligatures w14:val="none"/>
        </w:rPr>
        <w:t xml:space="preserve"> </w:t>
      </w:r>
      <w:r w:rsidRPr="00A43710">
        <w:rPr>
          <w:rFonts w:eastAsia="Times New Roman" w:cs="Times New Roman"/>
          <w:spacing w:val="-6"/>
          <w:kern w:val="0"/>
          <w:szCs w:val="28"/>
          <w:lang w:val="en-US" w:eastAsia="uk-UA"/>
          <w14:ligatures w14:val="none"/>
        </w:rPr>
        <w:t xml:space="preserve">33. </w:t>
      </w:r>
      <w:r w:rsidRPr="00A43710">
        <w:rPr>
          <w:rFonts w:eastAsia="Times New Roman" w:cs="Times New Roman"/>
          <w:spacing w:val="-6"/>
          <w:kern w:val="0"/>
          <w:szCs w:val="28"/>
          <w:lang w:eastAsia="uk-UA"/>
          <w14:ligatures w14:val="none"/>
        </w:rPr>
        <w:t xml:space="preserve">A Quality Management System Model for Laboratory Services. 5th ed. CLSI guideline QMS01. Wayne, PA: Clinical and Laboratory Standards Institute, 2019. URL: </w:t>
      </w:r>
      <w:hyperlink r:id="rId36" w:history="1">
        <w:r w:rsidRPr="00A43710">
          <w:rPr>
            <w:rStyle w:val="ad"/>
            <w:rFonts w:eastAsia="Times New Roman" w:cs="Times New Roman"/>
            <w:spacing w:val="-6"/>
            <w:kern w:val="0"/>
            <w:szCs w:val="28"/>
            <w:lang w:eastAsia="uk-UA"/>
            <w14:ligatures w14:val="none"/>
          </w:rPr>
          <w:t>https://clsi.staging.fynydd.com/media/3178/qms01ed5_sample.pdf</w:t>
        </w:r>
      </w:hyperlink>
      <w:r w:rsidRPr="00A43710">
        <w:rPr>
          <w:rStyle w:val="ad"/>
          <w:rFonts w:eastAsia="Times New Roman" w:cs="Times New Roman"/>
          <w:spacing w:val="-6"/>
          <w:kern w:val="0"/>
          <w:szCs w:val="28"/>
          <w:lang w:eastAsia="uk-UA"/>
          <w14:ligatures w14:val="none"/>
        </w:rPr>
        <w:t>.</w:t>
      </w:r>
      <w:r w:rsidRPr="00A43710">
        <w:rPr>
          <w:rFonts w:eastAsia="Times New Roman" w:cs="Times New Roman"/>
          <w:spacing w:val="-6"/>
          <w:kern w:val="0"/>
          <w:szCs w:val="28"/>
          <w:lang w:eastAsia="uk-UA"/>
          <w14:ligatures w14:val="none"/>
        </w:rPr>
        <w:t xml:space="preserve"> </w:t>
      </w:r>
    </w:p>
    <w:p w14:paraId="775FF716" w14:textId="77777777" w:rsidR="00BE5FEF" w:rsidRPr="00A43710" w:rsidRDefault="00BE5FEF" w:rsidP="00A43710">
      <w:pPr>
        <w:ind w:firstLine="360"/>
        <w:jc w:val="left"/>
        <w:rPr>
          <w:rFonts w:eastAsia="Times New Roman" w:cs="Times New Roman"/>
          <w:spacing w:val="-6"/>
          <w:kern w:val="0"/>
          <w:szCs w:val="28"/>
          <w:lang w:eastAsia="uk-UA"/>
          <w14:ligatures w14:val="none"/>
        </w:rPr>
      </w:pPr>
      <w:r w:rsidRPr="00A43710">
        <w:rPr>
          <w:rFonts w:eastAsia="Times New Roman" w:cs="Times New Roman"/>
          <w:spacing w:val="-6"/>
          <w:kern w:val="0"/>
          <w:szCs w:val="28"/>
          <w:lang w:eastAsia="uk-UA"/>
          <w14:ligatures w14:val="none"/>
        </w:rPr>
        <w:t xml:space="preserve">33. A Quality Management System Model for Laboratory Services. 5th ed. CLSI guideline QMS01. Wayne, PA: Clinical and Laboratory Standards Institute, 2019. URL: </w:t>
      </w:r>
      <w:hyperlink r:id="rId37" w:history="1">
        <w:r w:rsidRPr="00A43710">
          <w:rPr>
            <w:rStyle w:val="ad"/>
            <w:rFonts w:eastAsia="Times New Roman" w:cs="Times New Roman"/>
            <w:spacing w:val="-6"/>
            <w:kern w:val="0"/>
            <w:szCs w:val="28"/>
            <w:lang w:eastAsia="uk-UA"/>
            <w14:ligatures w14:val="none"/>
          </w:rPr>
          <w:t>https://clsi.staging.fynydd.com/media/3178/qms01ed5_sample.pdf</w:t>
        </w:r>
      </w:hyperlink>
    </w:p>
    <w:p w14:paraId="37970EB0" w14:textId="77777777" w:rsidR="00BE5FEF" w:rsidRPr="00A43710" w:rsidRDefault="00BE5FEF" w:rsidP="00A43710">
      <w:pPr>
        <w:jc w:val="left"/>
        <w:rPr>
          <w:rFonts w:eastAsia="Times New Roman" w:cs="Times New Roman"/>
          <w:spacing w:val="-6"/>
          <w:kern w:val="0"/>
          <w:szCs w:val="28"/>
          <w:lang w:eastAsia="uk-UA"/>
          <w14:ligatures w14:val="none"/>
        </w:rPr>
      </w:pPr>
      <w:r w:rsidRPr="00A43710">
        <w:rPr>
          <w:rFonts w:eastAsia="Times New Roman" w:cs="Times New Roman"/>
          <w:spacing w:val="-6"/>
          <w:kern w:val="0"/>
          <w:szCs w:val="28"/>
          <w:lang w:eastAsia="uk-UA"/>
          <w14:ligatures w14:val="none"/>
        </w:rPr>
        <w:t>34. Економічна ефективність оптимізації ключових бізнес-процесів у вітчизняних медичних закладах // Economic Synergy. 2025. Вип. 3(17). DOI: 10.53920/ES-2025-3-14</w:t>
      </w:r>
      <w:r w:rsidRPr="00A43710">
        <w:rPr>
          <w:spacing w:val="-6"/>
        </w:rPr>
        <w:t>.</w:t>
      </w:r>
      <w:r w:rsidRPr="00A43710">
        <w:rPr>
          <w:rFonts w:eastAsia="Times New Roman" w:cs="Times New Roman"/>
          <w:spacing w:val="-6"/>
          <w:kern w:val="0"/>
          <w:szCs w:val="28"/>
          <w:lang w:eastAsia="uk-UA"/>
          <w14:ligatures w14:val="none"/>
        </w:rPr>
        <w:t xml:space="preserve"> </w:t>
      </w:r>
    </w:p>
    <w:p w14:paraId="13D78498" w14:textId="77777777" w:rsidR="00B95950" w:rsidRPr="00A43710" w:rsidRDefault="00B95950" w:rsidP="00A43710">
      <w:pPr>
        <w:jc w:val="left"/>
        <w:rPr>
          <w:rFonts w:eastAsia="Times New Roman" w:cs="Times New Roman"/>
          <w:spacing w:val="-6"/>
          <w:kern w:val="0"/>
          <w:szCs w:val="28"/>
          <w:lang w:val="ru-RU" w:eastAsia="uk-UA"/>
          <w14:ligatures w14:val="none"/>
        </w:rPr>
      </w:pPr>
      <w:r w:rsidRPr="00A43710">
        <w:rPr>
          <w:rFonts w:eastAsia="Times New Roman" w:cs="Times New Roman"/>
          <w:spacing w:val="-6"/>
          <w:kern w:val="0"/>
          <w:szCs w:val="28"/>
          <w:lang w:val="en-US" w:eastAsia="uk-UA"/>
          <w14:ligatures w14:val="none"/>
        </w:rPr>
        <w:t xml:space="preserve">35. </w:t>
      </w:r>
      <w:r w:rsidRPr="00A43710">
        <w:rPr>
          <w:rFonts w:eastAsia="Times New Roman" w:cs="Times New Roman"/>
          <w:spacing w:val="-6"/>
          <w:kern w:val="0"/>
          <w:szCs w:val="28"/>
          <w:lang w:eastAsia="uk-UA"/>
          <w14:ligatures w14:val="none"/>
        </w:rPr>
        <w:t xml:space="preserve">Plebani M. </w:t>
      </w:r>
      <w:r w:rsidRPr="00A43710">
        <w:rPr>
          <w:rFonts w:eastAsia="Times New Roman" w:cs="Times New Roman"/>
          <w:bCs/>
          <w:spacing w:val="-6"/>
          <w:kern w:val="0"/>
          <w:szCs w:val="28"/>
          <w:lang w:eastAsia="uk-UA"/>
          <w14:ligatures w14:val="none"/>
        </w:rPr>
        <w:t>ISO 15189 Accreditation: Navigation Between Quality Management and Patient Safety</w:t>
      </w:r>
      <w:r w:rsidRPr="00A43710">
        <w:rPr>
          <w:rFonts w:eastAsia="Times New Roman" w:cs="Times New Roman"/>
          <w:spacing w:val="-6"/>
          <w:kern w:val="0"/>
          <w:szCs w:val="28"/>
          <w:lang w:eastAsia="uk-UA"/>
          <w14:ligatures w14:val="none"/>
        </w:rPr>
        <w:t xml:space="preserve"> // </w:t>
      </w:r>
      <w:r w:rsidRPr="00A43710">
        <w:rPr>
          <w:rFonts w:eastAsia="Times New Roman" w:cs="Times New Roman"/>
          <w:i/>
          <w:iCs/>
          <w:spacing w:val="-6"/>
          <w:kern w:val="0"/>
          <w:szCs w:val="28"/>
          <w:lang w:eastAsia="uk-UA"/>
          <w14:ligatures w14:val="none"/>
        </w:rPr>
        <w:t>Journal of Medical Biochemistry</w:t>
      </w:r>
      <w:r w:rsidRPr="00A43710">
        <w:rPr>
          <w:rFonts w:eastAsia="Times New Roman" w:cs="Times New Roman"/>
          <w:spacing w:val="-6"/>
          <w:kern w:val="0"/>
          <w:szCs w:val="28"/>
          <w:lang w:eastAsia="uk-UA"/>
          <w14:ligatures w14:val="none"/>
        </w:rPr>
        <w:t xml:space="preserve">. 2017. URL: </w:t>
      </w:r>
      <w:hyperlink r:id="rId38" w:history="1">
        <w:r w:rsidRPr="00A43710">
          <w:rPr>
            <w:rStyle w:val="ad"/>
            <w:rFonts w:eastAsia="Times New Roman" w:cs="Times New Roman"/>
            <w:spacing w:val="-6"/>
            <w:kern w:val="0"/>
            <w:szCs w:val="28"/>
            <w:lang w:eastAsia="uk-UA"/>
            <w14:ligatures w14:val="none"/>
          </w:rPr>
          <w:t>https://pmc.ncbi.nlm.nih.gov/articles/PMC6287216</w:t>
        </w:r>
      </w:hyperlink>
      <w:r w:rsidRPr="00A43710">
        <w:rPr>
          <w:rFonts w:eastAsia="Times New Roman" w:cs="Times New Roman"/>
          <w:spacing w:val="-6"/>
          <w:kern w:val="0"/>
          <w:szCs w:val="28"/>
          <w:u w:val="single"/>
          <w:lang w:eastAsia="uk-UA"/>
          <w14:ligatures w14:val="none"/>
        </w:rPr>
        <w:t>.</w:t>
      </w:r>
      <w:r w:rsidRPr="00A43710">
        <w:rPr>
          <w:rFonts w:eastAsia="Times New Roman" w:cs="Times New Roman"/>
          <w:spacing w:val="-6"/>
          <w:kern w:val="0"/>
          <w:szCs w:val="28"/>
          <w:lang w:val="ru-RU" w:eastAsia="uk-UA"/>
          <w14:ligatures w14:val="none"/>
        </w:rPr>
        <w:t xml:space="preserve"> </w:t>
      </w:r>
    </w:p>
    <w:p w14:paraId="4E066B3F" w14:textId="77777777" w:rsidR="00B95950" w:rsidRPr="00A43710" w:rsidRDefault="00B95950" w:rsidP="00A43710">
      <w:pPr>
        <w:jc w:val="left"/>
        <w:rPr>
          <w:rFonts w:eastAsia="Times New Roman" w:cs="Times New Roman"/>
          <w:spacing w:val="-6"/>
          <w:kern w:val="0"/>
          <w:szCs w:val="28"/>
          <w:lang w:val="en-US" w:eastAsia="uk-UA"/>
          <w14:ligatures w14:val="none"/>
        </w:rPr>
      </w:pPr>
      <w:r w:rsidRPr="00A43710">
        <w:rPr>
          <w:rFonts w:eastAsia="Times New Roman" w:cs="Times New Roman"/>
          <w:spacing w:val="-6"/>
          <w:kern w:val="0"/>
          <w:szCs w:val="28"/>
          <w:lang w:val="ru-RU" w:eastAsia="uk-UA"/>
          <w14:ligatures w14:val="none"/>
        </w:rPr>
        <w:t xml:space="preserve">36. </w:t>
      </w:r>
      <w:r w:rsidRPr="00A43710">
        <w:rPr>
          <w:rFonts w:eastAsia="Times New Roman" w:cs="Times New Roman"/>
          <w:spacing w:val="-6"/>
          <w:kern w:val="0"/>
          <w:szCs w:val="28"/>
          <w:lang w:eastAsia="uk-UA"/>
          <w14:ligatures w14:val="none"/>
        </w:rPr>
        <w:t xml:space="preserve">Кривіцька В. В. </w:t>
      </w:r>
      <w:r w:rsidRPr="00A43710">
        <w:rPr>
          <w:rFonts w:eastAsia="Times New Roman" w:cs="Times New Roman"/>
          <w:bCs/>
          <w:spacing w:val="-6"/>
          <w:kern w:val="0"/>
          <w:szCs w:val="28"/>
          <w:lang w:eastAsia="uk-UA"/>
          <w14:ligatures w14:val="none"/>
        </w:rPr>
        <w:t>Інтегральна оцінка конкурентоспроможності підприємства за теорією ефективної конкуренції</w:t>
      </w:r>
      <w:r w:rsidRPr="00A43710">
        <w:rPr>
          <w:rFonts w:eastAsia="Times New Roman" w:cs="Times New Roman"/>
          <w:spacing w:val="-6"/>
          <w:kern w:val="0"/>
          <w:szCs w:val="28"/>
          <w:lang w:eastAsia="uk-UA"/>
          <w14:ligatures w14:val="none"/>
        </w:rPr>
        <w:t xml:space="preserve">. 2021. URL: </w:t>
      </w:r>
      <w:hyperlink r:id="rId39" w:history="1">
        <w:r w:rsidRPr="00A43710">
          <w:rPr>
            <w:rStyle w:val="ad"/>
            <w:rFonts w:eastAsia="Times New Roman" w:cs="Times New Roman"/>
            <w:spacing w:val="-6"/>
            <w:kern w:val="0"/>
            <w:szCs w:val="28"/>
            <w:lang w:eastAsia="uk-UA"/>
            <w14:ligatures w14:val="none"/>
          </w:rPr>
          <w:t>https://ir.lib.vntu.edu.ua/bitstream/handle/123456789/45407/10954.pdf</w:t>
        </w:r>
      </w:hyperlink>
      <w:r w:rsidRPr="00A43710">
        <w:rPr>
          <w:rFonts w:eastAsia="Times New Roman" w:cs="Times New Roman"/>
          <w:spacing w:val="-6"/>
          <w:kern w:val="0"/>
          <w:szCs w:val="28"/>
          <w:lang w:eastAsia="uk-UA"/>
          <w14:ligatures w14:val="none"/>
        </w:rPr>
        <w:t>.</w:t>
      </w:r>
      <w:r w:rsidRPr="00A43710">
        <w:rPr>
          <w:rFonts w:eastAsia="Times New Roman" w:cs="Times New Roman"/>
          <w:spacing w:val="-6"/>
          <w:kern w:val="0"/>
          <w:szCs w:val="28"/>
          <w:lang w:val="en-US" w:eastAsia="uk-UA"/>
          <w14:ligatures w14:val="none"/>
        </w:rPr>
        <w:t xml:space="preserve"> </w:t>
      </w:r>
    </w:p>
    <w:p w14:paraId="674D3A48" w14:textId="178536BA" w:rsidR="00B95950" w:rsidRPr="00A43710" w:rsidRDefault="00B95950" w:rsidP="00A43710">
      <w:pPr>
        <w:pStyle w:val="af0"/>
        <w:jc w:val="left"/>
        <w:rPr>
          <w:rFonts w:eastAsia="Times New Roman"/>
          <w:spacing w:val="-6"/>
          <w:kern w:val="0"/>
          <w:szCs w:val="28"/>
          <w:lang w:eastAsia="uk-UA"/>
          <w14:ligatures w14:val="none"/>
        </w:rPr>
      </w:pPr>
      <w:r w:rsidRPr="00A43710">
        <w:rPr>
          <w:rFonts w:eastAsia="Times New Roman"/>
          <w:bCs/>
          <w:spacing w:val="-6"/>
          <w:kern w:val="0"/>
          <w:szCs w:val="28"/>
          <w:lang w:val="en-US" w:eastAsia="uk-UA"/>
          <w14:ligatures w14:val="none"/>
        </w:rPr>
        <w:t xml:space="preserve">37. </w:t>
      </w:r>
      <w:r w:rsidR="006475E7" w:rsidRPr="00A43710">
        <w:rPr>
          <w:spacing w:val="-6"/>
          <w:sz w:val="28"/>
          <w:szCs w:val="28"/>
        </w:rPr>
        <w:t xml:space="preserve">Plebani M. </w:t>
      </w:r>
      <w:r w:rsidR="006475E7" w:rsidRPr="00A43710">
        <w:rPr>
          <w:rStyle w:val="ae"/>
          <w:b w:val="0"/>
          <w:spacing w:val="-6"/>
          <w:sz w:val="28"/>
          <w:szCs w:val="28"/>
        </w:rPr>
        <w:t>ISO 15189 Accreditation: Navigation Between Quality Management and Patient Safety</w:t>
      </w:r>
      <w:r w:rsidR="006475E7" w:rsidRPr="00A43710">
        <w:rPr>
          <w:spacing w:val="-6"/>
          <w:sz w:val="28"/>
          <w:szCs w:val="28"/>
        </w:rPr>
        <w:t xml:space="preserve">. </w:t>
      </w:r>
      <w:r w:rsidR="006475E7" w:rsidRPr="00A43710">
        <w:rPr>
          <w:rStyle w:val="af5"/>
          <w:spacing w:val="-6"/>
          <w:sz w:val="28"/>
          <w:szCs w:val="28"/>
        </w:rPr>
        <w:t>Clinical Chemistry and Laboratory Medicine</w:t>
      </w:r>
      <w:r w:rsidR="006475E7" w:rsidRPr="00A43710">
        <w:rPr>
          <w:spacing w:val="-6"/>
          <w:sz w:val="28"/>
          <w:szCs w:val="28"/>
        </w:rPr>
        <w:t>. – 2017.</w:t>
      </w:r>
    </w:p>
    <w:p w14:paraId="18C1D9AA" w14:textId="77777777" w:rsidR="00B95950" w:rsidRPr="00A43710" w:rsidRDefault="00B95950" w:rsidP="00A43710">
      <w:pPr>
        <w:widowControl w:val="0"/>
        <w:ind w:firstLine="708"/>
        <w:jc w:val="left"/>
        <w:rPr>
          <w:spacing w:val="-6"/>
        </w:rPr>
      </w:pPr>
      <w:r w:rsidRPr="00A43710">
        <w:rPr>
          <w:rFonts w:eastAsia="Times New Roman" w:cs="Times New Roman"/>
          <w:spacing w:val="-6"/>
          <w:kern w:val="0"/>
          <w:szCs w:val="28"/>
          <w:lang w:eastAsia="uk-UA"/>
          <w14:ligatures w14:val="none"/>
        </w:rPr>
        <w:t xml:space="preserve">38. </w:t>
      </w:r>
      <w:r w:rsidRPr="00A43710">
        <w:rPr>
          <w:rStyle w:val="ae"/>
          <w:b w:val="0"/>
          <w:spacing w:val="-6"/>
        </w:rPr>
        <w:t>Health systems in action: Ukraine (2024)</w:t>
      </w:r>
      <w:r w:rsidRPr="00A43710">
        <w:rPr>
          <w:spacing w:val="-6"/>
        </w:rPr>
        <w:t xml:space="preserve"> / European Observatory on Health Systems and Policies; WHO Europe. – 2024. – 24 p. – ISBN 9789289059862. – Режим доступу: (офіційна сторінка публікації).</w:t>
      </w:r>
    </w:p>
    <w:p w14:paraId="5FC80BBF" w14:textId="45407195" w:rsidR="00B95950" w:rsidRPr="00A43710" w:rsidRDefault="00B95950" w:rsidP="00A43710">
      <w:pPr>
        <w:widowControl w:val="0"/>
        <w:ind w:firstLine="708"/>
        <w:jc w:val="left"/>
        <w:rPr>
          <w:spacing w:val="-6"/>
        </w:rPr>
      </w:pPr>
      <w:r w:rsidRPr="00A43710">
        <w:rPr>
          <w:spacing w:val="-6"/>
          <w:lang w:val="ru-RU"/>
        </w:rPr>
        <w:t>39.</w:t>
      </w:r>
      <w:r w:rsidRPr="00A43710">
        <w:rPr>
          <w:spacing w:val="-6"/>
        </w:rPr>
        <w:t xml:space="preserve"> </w:t>
      </w:r>
      <w:r w:rsidRPr="00A43710">
        <w:rPr>
          <w:rStyle w:val="ae"/>
          <w:b w:val="0"/>
          <w:spacing w:val="-6"/>
        </w:rPr>
        <w:t>Про затвердження Порядку реалізації програми державних гарантій медичного обслуговування населення у 2025 році</w:t>
      </w:r>
      <w:r w:rsidRPr="00A43710">
        <w:rPr>
          <w:spacing w:val="-6"/>
        </w:rPr>
        <w:t>: постанова Кабінету Міністрів України від 24.12.2024 № 1503. – Режим доступу: (офіц. портал В</w:t>
      </w:r>
      <w:r w:rsidR="00BB2ADC">
        <w:rPr>
          <w:spacing w:val="-6"/>
        </w:rPr>
        <w:t>Р</w:t>
      </w:r>
      <w:r w:rsidRPr="00A43710">
        <w:rPr>
          <w:spacing w:val="-6"/>
        </w:rPr>
        <w:t xml:space="preserve"> України). 1. Інституційне середовище та попит: роль ПМГ і контрактування НСЗУ. </w:t>
      </w:r>
    </w:p>
    <w:p w14:paraId="1877990C" w14:textId="77777777" w:rsidR="00B95950" w:rsidRPr="00A43710" w:rsidRDefault="00B95950" w:rsidP="00A43710">
      <w:pPr>
        <w:widowControl w:val="0"/>
        <w:ind w:firstLine="708"/>
        <w:jc w:val="left"/>
        <w:rPr>
          <w:spacing w:val="-6"/>
        </w:rPr>
      </w:pPr>
      <w:r w:rsidRPr="00A43710">
        <w:rPr>
          <w:spacing w:val="-6"/>
        </w:rPr>
        <w:t xml:space="preserve">40. </w:t>
      </w:r>
      <w:r w:rsidRPr="00A43710">
        <w:rPr>
          <w:rStyle w:val="ae"/>
          <w:b w:val="0"/>
          <w:spacing w:val="-6"/>
        </w:rPr>
        <w:t>Моніторингове дослідження ринку лабораторних послуг в Україні, 2024 рік</w:t>
      </w:r>
      <w:r w:rsidRPr="00A43710">
        <w:rPr>
          <w:spacing w:val="-6"/>
        </w:rPr>
        <w:t xml:space="preserve"> [Електронний ресурс] / Pro-Consulting. – 2024. </w:t>
      </w:r>
    </w:p>
    <w:p w14:paraId="3F372219" w14:textId="77777777" w:rsidR="00B95950" w:rsidRPr="00A43710" w:rsidRDefault="00B95950" w:rsidP="00A43710">
      <w:pPr>
        <w:widowControl w:val="0"/>
        <w:ind w:firstLine="708"/>
        <w:jc w:val="left"/>
        <w:rPr>
          <w:spacing w:val="-6"/>
        </w:rPr>
      </w:pPr>
      <w:r w:rsidRPr="00A43710">
        <w:rPr>
          <w:spacing w:val="-6"/>
          <w:lang w:val="en-US"/>
        </w:rPr>
        <w:lastRenderedPageBreak/>
        <w:t xml:space="preserve">41. </w:t>
      </w:r>
      <w:r w:rsidRPr="00A43710">
        <w:rPr>
          <w:rFonts w:eastAsia="Times New Roman" w:cs="Times New Roman"/>
          <w:spacing w:val="-6"/>
          <w:kern w:val="0"/>
          <w:szCs w:val="28"/>
          <w:lang w:val="en-US" w:eastAsia="uk-UA"/>
          <w14:ligatures w14:val="none"/>
        </w:rPr>
        <w:t>WHO</w:t>
      </w:r>
      <w:r w:rsidRPr="00A43710">
        <w:rPr>
          <w:rFonts w:eastAsia="Times New Roman" w:cs="Times New Roman"/>
          <w:spacing w:val="-6"/>
          <w:kern w:val="0"/>
          <w:szCs w:val="28"/>
          <w:lang w:eastAsia="uk-UA"/>
          <w14:ligatures w14:val="none"/>
        </w:rPr>
        <w:t xml:space="preserve"> </w:t>
      </w:r>
      <w:r w:rsidRPr="00A43710">
        <w:rPr>
          <w:rFonts w:eastAsia="Times New Roman" w:cs="Times New Roman"/>
          <w:spacing w:val="-6"/>
          <w:kern w:val="0"/>
          <w:szCs w:val="28"/>
          <w:lang w:val="en-US" w:eastAsia="uk-UA"/>
          <w14:ligatures w14:val="none"/>
        </w:rPr>
        <w:t>Country</w:t>
      </w:r>
      <w:r w:rsidRPr="00A43710">
        <w:rPr>
          <w:rFonts w:eastAsia="Times New Roman" w:cs="Times New Roman"/>
          <w:spacing w:val="-6"/>
          <w:kern w:val="0"/>
          <w:szCs w:val="28"/>
          <w:lang w:eastAsia="uk-UA"/>
          <w14:ligatures w14:val="none"/>
        </w:rPr>
        <w:t xml:space="preserve"> </w:t>
      </w:r>
      <w:r w:rsidRPr="00A43710">
        <w:rPr>
          <w:rFonts w:eastAsia="Times New Roman" w:cs="Times New Roman"/>
          <w:spacing w:val="-6"/>
          <w:kern w:val="0"/>
          <w:szCs w:val="28"/>
          <w:lang w:val="en-US" w:eastAsia="uk-UA"/>
          <w14:ligatures w14:val="none"/>
        </w:rPr>
        <w:t>Office</w:t>
      </w:r>
      <w:r w:rsidRPr="00A43710">
        <w:rPr>
          <w:rFonts w:eastAsia="Times New Roman" w:cs="Times New Roman"/>
          <w:spacing w:val="-6"/>
          <w:kern w:val="0"/>
          <w:szCs w:val="28"/>
          <w:lang w:eastAsia="uk-UA"/>
          <w14:ligatures w14:val="none"/>
        </w:rPr>
        <w:t xml:space="preserve"> </w:t>
      </w:r>
      <w:r w:rsidRPr="00A43710">
        <w:rPr>
          <w:rFonts w:eastAsia="Times New Roman" w:cs="Times New Roman"/>
          <w:spacing w:val="-6"/>
          <w:kern w:val="0"/>
          <w:szCs w:val="28"/>
          <w:lang w:val="en-US" w:eastAsia="uk-UA"/>
          <w14:ligatures w14:val="none"/>
        </w:rPr>
        <w:t>in</w:t>
      </w:r>
      <w:r w:rsidRPr="00A43710">
        <w:rPr>
          <w:rFonts w:eastAsia="Times New Roman" w:cs="Times New Roman"/>
          <w:spacing w:val="-6"/>
          <w:kern w:val="0"/>
          <w:szCs w:val="28"/>
          <w:lang w:eastAsia="uk-UA"/>
          <w14:ligatures w14:val="none"/>
        </w:rPr>
        <w:t xml:space="preserve"> </w:t>
      </w:r>
      <w:r w:rsidRPr="00A43710">
        <w:rPr>
          <w:rFonts w:eastAsia="Times New Roman" w:cs="Times New Roman"/>
          <w:spacing w:val="-6"/>
          <w:kern w:val="0"/>
          <w:szCs w:val="28"/>
          <w:lang w:val="en-US" w:eastAsia="uk-UA"/>
          <w14:ligatures w14:val="none"/>
        </w:rPr>
        <w:t>Ukraine</w:t>
      </w:r>
      <w:r w:rsidRPr="00A43710">
        <w:rPr>
          <w:rFonts w:eastAsia="Times New Roman" w:cs="Times New Roman"/>
          <w:spacing w:val="-6"/>
          <w:kern w:val="0"/>
          <w:szCs w:val="28"/>
          <w:lang w:eastAsia="uk-UA"/>
          <w14:ligatures w14:val="none"/>
        </w:rPr>
        <w:t xml:space="preserve">: </w:t>
      </w:r>
      <w:r w:rsidRPr="00A43710">
        <w:rPr>
          <w:rFonts w:eastAsia="Times New Roman" w:cs="Times New Roman"/>
          <w:spacing w:val="-6"/>
          <w:kern w:val="0"/>
          <w:szCs w:val="28"/>
          <w:lang w:val="en-US" w:eastAsia="uk-UA"/>
          <w14:ligatures w14:val="none"/>
        </w:rPr>
        <w:t>annual</w:t>
      </w:r>
      <w:r w:rsidRPr="00A43710">
        <w:rPr>
          <w:rFonts w:eastAsia="Times New Roman" w:cs="Times New Roman"/>
          <w:spacing w:val="-6"/>
          <w:kern w:val="0"/>
          <w:szCs w:val="28"/>
          <w:lang w:eastAsia="uk-UA"/>
          <w14:ligatures w14:val="none"/>
        </w:rPr>
        <w:t xml:space="preserve"> </w:t>
      </w:r>
      <w:r w:rsidRPr="00A43710">
        <w:rPr>
          <w:rFonts w:eastAsia="Times New Roman" w:cs="Times New Roman"/>
          <w:spacing w:val="-6"/>
          <w:kern w:val="0"/>
          <w:szCs w:val="28"/>
          <w:lang w:val="en-US" w:eastAsia="uk-UA"/>
          <w14:ligatures w14:val="none"/>
        </w:rPr>
        <w:t>report</w:t>
      </w:r>
      <w:r w:rsidRPr="00A43710">
        <w:rPr>
          <w:rFonts w:eastAsia="Times New Roman" w:cs="Times New Roman"/>
          <w:spacing w:val="-6"/>
          <w:kern w:val="0"/>
          <w:szCs w:val="28"/>
          <w:lang w:eastAsia="uk-UA"/>
          <w14:ligatures w14:val="none"/>
        </w:rPr>
        <w:t xml:space="preserve"> 2024. – </w:t>
      </w:r>
      <w:r w:rsidRPr="00A43710">
        <w:rPr>
          <w:rFonts w:eastAsia="Times New Roman" w:cs="Times New Roman"/>
          <w:spacing w:val="-6"/>
          <w:kern w:val="0"/>
          <w:szCs w:val="28"/>
          <w:lang w:val="en-US" w:eastAsia="uk-UA"/>
          <w14:ligatures w14:val="none"/>
        </w:rPr>
        <w:t>WHO</w:t>
      </w:r>
      <w:r w:rsidRPr="00A43710">
        <w:rPr>
          <w:rFonts w:eastAsia="Times New Roman" w:cs="Times New Roman"/>
          <w:spacing w:val="-6"/>
          <w:kern w:val="0"/>
          <w:szCs w:val="28"/>
          <w:lang w:eastAsia="uk-UA"/>
          <w14:ligatures w14:val="none"/>
        </w:rPr>
        <w:t xml:space="preserve"> </w:t>
      </w:r>
      <w:r w:rsidRPr="00A43710">
        <w:rPr>
          <w:rFonts w:eastAsia="Times New Roman" w:cs="Times New Roman"/>
          <w:spacing w:val="-6"/>
          <w:kern w:val="0"/>
          <w:szCs w:val="28"/>
          <w:lang w:val="en-US" w:eastAsia="uk-UA"/>
          <w14:ligatures w14:val="none"/>
        </w:rPr>
        <w:t>Regional</w:t>
      </w:r>
      <w:r w:rsidRPr="00A43710">
        <w:rPr>
          <w:rFonts w:eastAsia="Times New Roman" w:cs="Times New Roman"/>
          <w:spacing w:val="-6"/>
          <w:kern w:val="0"/>
          <w:szCs w:val="28"/>
          <w:lang w:eastAsia="uk-UA"/>
          <w14:ligatures w14:val="none"/>
        </w:rPr>
        <w:t xml:space="preserve"> </w:t>
      </w:r>
      <w:r w:rsidRPr="00A43710">
        <w:rPr>
          <w:rFonts w:eastAsia="Times New Roman" w:cs="Times New Roman"/>
          <w:spacing w:val="-6"/>
          <w:kern w:val="0"/>
          <w:szCs w:val="28"/>
          <w:lang w:val="en-US" w:eastAsia="uk-UA"/>
          <w14:ligatures w14:val="none"/>
        </w:rPr>
        <w:t>Office</w:t>
      </w:r>
      <w:r w:rsidRPr="00A43710">
        <w:rPr>
          <w:rFonts w:eastAsia="Times New Roman" w:cs="Times New Roman"/>
          <w:spacing w:val="-6"/>
          <w:kern w:val="0"/>
          <w:szCs w:val="28"/>
          <w:lang w:eastAsia="uk-UA"/>
          <w14:ligatures w14:val="none"/>
        </w:rPr>
        <w:t xml:space="preserve"> </w:t>
      </w:r>
      <w:r w:rsidRPr="00A43710">
        <w:rPr>
          <w:rFonts w:eastAsia="Times New Roman" w:cs="Times New Roman"/>
          <w:spacing w:val="-6"/>
          <w:kern w:val="0"/>
          <w:szCs w:val="28"/>
          <w:lang w:val="en-US" w:eastAsia="uk-UA"/>
          <w14:ligatures w14:val="none"/>
        </w:rPr>
        <w:t>for</w:t>
      </w:r>
      <w:r w:rsidRPr="00A43710">
        <w:rPr>
          <w:rFonts w:eastAsia="Times New Roman" w:cs="Times New Roman"/>
          <w:spacing w:val="-6"/>
          <w:kern w:val="0"/>
          <w:szCs w:val="28"/>
          <w:lang w:eastAsia="uk-UA"/>
          <w14:ligatures w14:val="none"/>
        </w:rPr>
        <w:t xml:space="preserve"> </w:t>
      </w:r>
      <w:r w:rsidRPr="00A43710">
        <w:rPr>
          <w:rFonts w:eastAsia="Times New Roman" w:cs="Times New Roman"/>
          <w:spacing w:val="-6"/>
          <w:kern w:val="0"/>
          <w:szCs w:val="28"/>
          <w:lang w:val="en-US" w:eastAsia="uk-UA"/>
          <w14:ligatures w14:val="none"/>
        </w:rPr>
        <w:t>Europe</w:t>
      </w:r>
      <w:r w:rsidRPr="00A43710">
        <w:rPr>
          <w:rFonts w:eastAsia="Times New Roman" w:cs="Times New Roman"/>
          <w:spacing w:val="-6"/>
          <w:kern w:val="0"/>
          <w:szCs w:val="28"/>
          <w:lang w:eastAsia="uk-UA"/>
          <w14:ligatures w14:val="none"/>
        </w:rPr>
        <w:t>. – 2025.</w:t>
      </w:r>
      <w:r w:rsidRPr="00A43710">
        <w:rPr>
          <w:spacing w:val="-6"/>
        </w:rPr>
        <w:t xml:space="preserve"> </w:t>
      </w:r>
    </w:p>
    <w:p w14:paraId="4123F086" w14:textId="77777777" w:rsidR="00B95950" w:rsidRPr="00A43710" w:rsidRDefault="00B95950" w:rsidP="00A43710">
      <w:pPr>
        <w:pStyle w:val="af0"/>
        <w:jc w:val="left"/>
        <w:rPr>
          <w:spacing w:val="-6"/>
          <w:sz w:val="28"/>
          <w:szCs w:val="28"/>
        </w:rPr>
      </w:pPr>
      <w:r w:rsidRPr="00A43710">
        <w:rPr>
          <w:spacing w:val="-6"/>
          <w:sz w:val="28"/>
          <w:szCs w:val="28"/>
          <w:lang w:val="en-US"/>
        </w:rPr>
        <w:t xml:space="preserve">42. </w:t>
      </w:r>
      <w:r w:rsidRPr="00A43710">
        <w:rPr>
          <w:rStyle w:val="ms-1"/>
          <w:spacing w:val="-6"/>
          <w:sz w:val="28"/>
          <w:szCs w:val="28"/>
        </w:rPr>
        <w:t>Adane K., Abeje G., Mekete G. How Does ISO 15189 Laboratory Accreditation Support the Delivery of Healthcare? Journal of Multidisciplinary Healthcare. – 2019</w:t>
      </w:r>
      <w:r w:rsidRPr="00A43710">
        <w:rPr>
          <w:rStyle w:val="ms-1"/>
          <w:spacing w:val="-6"/>
          <w:sz w:val="28"/>
          <w:szCs w:val="28"/>
          <w:lang w:val="en-US"/>
        </w:rPr>
        <w:t xml:space="preserve">.; </w:t>
      </w:r>
      <w:r w:rsidRPr="00A43710">
        <w:rPr>
          <w:spacing w:val="-6"/>
          <w:sz w:val="28"/>
          <w:szCs w:val="28"/>
        </w:rPr>
        <w:t xml:space="preserve">Plebani M. </w:t>
      </w:r>
      <w:r w:rsidRPr="00A43710">
        <w:rPr>
          <w:rStyle w:val="ae"/>
          <w:b w:val="0"/>
          <w:spacing w:val="-6"/>
          <w:sz w:val="28"/>
          <w:szCs w:val="28"/>
        </w:rPr>
        <w:t>ISO 15189 Accreditation: Navigation Between Quality Management and Patient Safety</w:t>
      </w:r>
      <w:r w:rsidRPr="00A43710">
        <w:rPr>
          <w:spacing w:val="-6"/>
          <w:sz w:val="28"/>
          <w:szCs w:val="28"/>
        </w:rPr>
        <w:t xml:space="preserve">. </w:t>
      </w:r>
      <w:r w:rsidRPr="00A43710">
        <w:rPr>
          <w:rStyle w:val="af5"/>
          <w:spacing w:val="-6"/>
          <w:sz w:val="28"/>
          <w:szCs w:val="28"/>
        </w:rPr>
        <w:t>Clinical Chemistry and Laboratory Medicine</w:t>
      </w:r>
      <w:r w:rsidRPr="00A43710">
        <w:rPr>
          <w:spacing w:val="-6"/>
          <w:sz w:val="28"/>
          <w:szCs w:val="28"/>
        </w:rPr>
        <w:t>. – 2017.</w:t>
      </w:r>
    </w:p>
    <w:p w14:paraId="1ACF1D8C" w14:textId="77777777" w:rsidR="00B95950" w:rsidRPr="00A43710" w:rsidRDefault="00B95950" w:rsidP="00A43710">
      <w:pPr>
        <w:pStyle w:val="af0"/>
        <w:jc w:val="left"/>
        <w:rPr>
          <w:spacing w:val="-6"/>
          <w:sz w:val="28"/>
          <w:szCs w:val="28"/>
        </w:rPr>
      </w:pPr>
      <w:r w:rsidRPr="00A43710">
        <w:rPr>
          <w:spacing w:val="-6"/>
          <w:sz w:val="28"/>
          <w:szCs w:val="28"/>
        </w:rPr>
        <w:t xml:space="preserve">43. </w:t>
      </w:r>
      <w:r w:rsidRPr="00A43710">
        <w:rPr>
          <w:rStyle w:val="ae"/>
          <w:b w:val="0"/>
          <w:spacing w:val="-6"/>
          <w:sz w:val="28"/>
          <w:szCs w:val="28"/>
        </w:rPr>
        <w:t>Впровадження ISO 15189:2022 в лабораторній діагностиці України: нові вимоги та можливості</w:t>
      </w:r>
      <w:r w:rsidRPr="00A43710">
        <w:rPr>
          <w:spacing w:val="-6"/>
          <w:sz w:val="28"/>
          <w:szCs w:val="28"/>
        </w:rPr>
        <w:t xml:space="preserve"> [Електронний ресурс] / Центр громадського здоров’я МОЗ України.</w:t>
      </w:r>
    </w:p>
    <w:p w14:paraId="16AD47AC" w14:textId="77777777" w:rsidR="00B95950" w:rsidRPr="00A43710" w:rsidRDefault="00B95950" w:rsidP="00A43710">
      <w:pPr>
        <w:widowControl w:val="0"/>
        <w:jc w:val="left"/>
        <w:rPr>
          <w:rFonts w:cs="Times New Roman"/>
          <w:spacing w:val="-6"/>
          <w:szCs w:val="28"/>
        </w:rPr>
      </w:pPr>
      <w:r w:rsidRPr="00A43710">
        <w:rPr>
          <w:rFonts w:cs="Times New Roman"/>
          <w:spacing w:val="-6"/>
          <w:szCs w:val="28"/>
          <w:lang w:val="ru-RU"/>
        </w:rPr>
        <w:t xml:space="preserve">44. </w:t>
      </w:r>
      <w:r w:rsidRPr="00A43710">
        <w:rPr>
          <w:rFonts w:cs="Times New Roman"/>
          <w:spacing w:val="-6"/>
          <w:szCs w:val="28"/>
        </w:rPr>
        <w:t xml:space="preserve">Медична Лабораторія CSD LAB— сучасна медична лабораторія (офіційний сайт) [Електронний ресурс]. — Режим доступу: </w:t>
      </w:r>
      <w:hyperlink r:id="rId40" w:history="1">
        <w:r w:rsidRPr="00A43710">
          <w:rPr>
            <w:rStyle w:val="ad"/>
            <w:rFonts w:cs="Times New Roman"/>
            <w:spacing w:val="-6"/>
            <w:szCs w:val="28"/>
          </w:rPr>
          <w:t>https://www.csdlab.ua/</w:t>
        </w:r>
      </w:hyperlink>
      <w:r w:rsidRPr="00A43710">
        <w:rPr>
          <w:rFonts w:cs="Times New Roman"/>
          <w:spacing w:val="-6"/>
          <w:szCs w:val="28"/>
        </w:rPr>
        <w:t>.</w:t>
      </w:r>
    </w:p>
    <w:p w14:paraId="10A353B9" w14:textId="77777777" w:rsidR="00B95950" w:rsidRPr="00A43710" w:rsidRDefault="00B95950" w:rsidP="00A43710">
      <w:pPr>
        <w:widowControl w:val="0"/>
        <w:jc w:val="left"/>
        <w:rPr>
          <w:rFonts w:cs="Times New Roman"/>
          <w:spacing w:val="-6"/>
          <w:szCs w:val="28"/>
          <w:lang w:val="ru-RU"/>
        </w:rPr>
      </w:pPr>
      <w:r w:rsidRPr="00A43710">
        <w:rPr>
          <w:rFonts w:cs="Times New Roman"/>
          <w:spacing w:val="-6"/>
          <w:szCs w:val="28"/>
        </w:rPr>
        <w:t xml:space="preserve">45. Медична Лабораторія CSD LAB. Стандарти якості (офіційний розділ) [Електронний ресурс]. — Режим доступу: </w:t>
      </w:r>
      <w:hyperlink r:id="rId41" w:history="1">
        <w:r w:rsidRPr="00A43710">
          <w:rPr>
            <w:rStyle w:val="ad"/>
            <w:rFonts w:cs="Times New Roman"/>
            <w:spacing w:val="-6"/>
            <w:szCs w:val="28"/>
          </w:rPr>
          <w:t>https://www.csdlab.ua/quality-standards</w:t>
        </w:r>
      </w:hyperlink>
      <w:r w:rsidRPr="00A43710">
        <w:rPr>
          <w:rFonts w:cs="Times New Roman"/>
          <w:spacing w:val="-6"/>
          <w:szCs w:val="28"/>
        </w:rPr>
        <w:t>.</w:t>
      </w:r>
      <w:r w:rsidRPr="00A43710">
        <w:rPr>
          <w:rFonts w:cs="Times New Roman"/>
          <w:spacing w:val="-6"/>
          <w:szCs w:val="28"/>
          <w:lang w:val="ru-RU"/>
        </w:rPr>
        <w:t xml:space="preserve"> </w:t>
      </w:r>
    </w:p>
    <w:p w14:paraId="64CFA98F" w14:textId="77777777" w:rsidR="00B95950" w:rsidRPr="00A43710" w:rsidRDefault="00B95950" w:rsidP="00A43710">
      <w:pPr>
        <w:widowControl w:val="0"/>
        <w:jc w:val="left"/>
        <w:rPr>
          <w:rFonts w:cs="Times New Roman"/>
          <w:spacing w:val="-6"/>
          <w:szCs w:val="28"/>
        </w:rPr>
      </w:pPr>
      <w:r w:rsidRPr="00A43710">
        <w:rPr>
          <w:rFonts w:cs="Times New Roman"/>
          <w:spacing w:val="-6"/>
          <w:szCs w:val="28"/>
          <w:lang w:val="ru-RU"/>
        </w:rPr>
        <w:t>46.</w:t>
      </w:r>
      <w:r w:rsidRPr="00A43710">
        <w:rPr>
          <w:rFonts w:cs="Times New Roman"/>
          <w:spacing w:val="-6"/>
          <w:szCs w:val="28"/>
        </w:rPr>
        <w:t xml:space="preserve"> CSD LAB. Клініко-діагностична лабораторія: напрями роботи [Електронний ресурс]. — Режим доступу: </w:t>
      </w:r>
      <w:hyperlink r:id="rId42" w:history="1">
        <w:r w:rsidRPr="00A43710">
          <w:rPr>
            <w:rStyle w:val="ad"/>
            <w:rFonts w:cs="Times New Roman"/>
            <w:spacing w:val="-6"/>
            <w:szCs w:val="28"/>
          </w:rPr>
          <w:t>https://www.csdlab.ua/about/laboratory/kliniko-diahnostychna-laboratoriya</w:t>
        </w:r>
      </w:hyperlink>
      <w:r w:rsidRPr="00A43710">
        <w:rPr>
          <w:rFonts w:cs="Times New Roman"/>
          <w:spacing w:val="-6"/>
          <w:szCs w:val="28"/>
        </w:rPr>
        <w:t xml:space="preserve">. </w:t>
      </w:r>
    </w:p>
    <w:p w14:paraId="0DA8CC7C" w14:textId="77777777" w:rsidR="00B95950" w:rsidRPr="00A43710" w:rsidRDefault="00B95950" w:rsidP="00A43710">
      <w:pPr>
        <w:widowControl w:val="0"/>
        <w:jc w:val="left"/>
        <w:rPr>
          <w:rFonts w:cs="Times New Roman"/>
          <w:spacing w:val="-6"/>
          <w:szCs w:val="28"/>
        </w:rPr>
      </w:pPr>
      <w:r w:rsidRPr="00A43710">
        <w:rPr>
          <w:rFonts w:cs="Times New Roman"/>
          <w:spacing w:val="-6"/>
          <w:szCs w:val="28"/>
          <w:lang w:val="en-US"/>
        </w:rPr>
        <w:t xml:space="preserve">47. </w:t>
      </w:r>
      <w:r w:rsidRPr="00A43710">
        <w:rPr>
          <w:rFonts w:cs="Times New Roman"/>
          <w:bCs/>
          <w:spacing w:val="-6"/>
          <w:szCs w:val="28"/>
        </w:rPr>
        <w:t xml:space="preserve">Adane K., Mulu A., Dile M. How Does ISO 15189 Laboratory Accreditation Support the Healthcare System? // Ethiopian Journal of Health Sciences. — 2019. — (повний текст у PMC) [Електронний ресурс]. — Режим доступу: </w:t>
      </w:r>
      <w:hyperlink r:id="rId43" w:history="1">
        <w:r w:rsidRPr="00A43710">
          <w:rPr>
            <w:rStyle w:val="ad"/>
            <w:rFonts w:cs="Times New Roman"/>
            <w:bCs/>
            <w:spacing w:val="-6"/>
            <w:szCs w:val="28"/>
          </w:rPr>
          <w:t>https://pmc.ncbi.nlm.nih.gov/articles/PMC6460445</w:t>
        </w:r>
        <w:r w:rsidRPr="00A43710">
          <w:rPr>
            <w:rStyle w:val="ad"/>
            <w:rFonts w:cs="Times New Roman"/>
            <w:spacing w:val="-6"/>
            <w:szCs w:val="28"/>
          </w:rPr>
          <w:t>4</w:t>
        </w:r>
      </w:hyperlink>
      <w:r w:rsidRPr="00A43710">
        <w:rPr>
          <w:rFonts w:cs="Times New Roman"/>
          <w:spacing w:val="-6"/>
          <w:szCs w:val="28"/>
        </w:rPr>
        <w:t xml:space="preserve">. </w:t>
      </w:r>
    </w:p>
    <w:p w14:paraId="1FB97C5A" w14:textId="77777777" w:rsidR="00B95950" w:rsidRPr="00A43710" w:rsidRDefault="00B95950" w:rsidP="00A43710">
      <w:pPr>
        <w:widowControl w:val="0"/>
        <w:jc w:val="left"/>
        <w:rPr>
          <w:rFonts w:cs="Times New Roman"/>
          <w:spacing w:val="-6"/>
          <w:szCs w:val="28"/>
        </w:rPr>
      </w:pPr>
      <w:r w:rsidRPr="00A43710">
        <w:rPr>
          <w:rFonts w:cs="Times New Roman"/>
          <w:spacing w:val="-6"/>
          <w:szCs w:val="28"/>
          <w:lang w:val="en-US"/>
        </w:rPr>
        <w:t xml:space="preserve">48. </w:t>
      </w:r>
      <w:r w:rsidRPr="00A43710">
        <w:rPr>
          <w:rFonts w:cs="Times New Roman"/>
          <w:bCs/>
          <w:spacing w:val="-6"/>
          <w:szCs w:val="28"/>
        </w:rPr>
        <w:t>International Organization for Standardization. Medical laboratories — Requirements for quality and competence: ISO 15189:2022 [Електронний ресурс]. — Режим доступу: https://www.iso.org/standard/76677.html</w:t>
      </w:r>
      <w:r w:rsidRPr="00A43710">
        <w:rPr>
          <w:rFonts w:cs="Times New Roman"/>
          <w:spacing w:val="-6"/>
          <w:szCs w:val="28"/>
        </w:rPr>
        <w:t>.</w:t>
      </w:r>
    </w:p>
    <w:p w14:paraId="29E4513A" w14:textId="77777777" w:rsidR="00B95950" w:rsidRPr="00A43710" w:rsidRDefault="00B95950" w:rsidP="00A43710">
      <w:pPr>
        <w:widowControl w:val="0"/>
        <w:jc w:val="left"/>
        <w:rPr>
          <w:rFonts w:cs="Times New Roman"/>
          <w:bCs/>
          <w:spacing w:val="-6"/>
          <w:szCs w:val="28"/>
          <w:lang w:val="en-US"/>
        </w:rPr>
      </w:pPr>
      <w:r w:rsidRPr="00A43710">
        <w:rPr>
          <w:rFonts w:cs="Times New Roman"/>
          <w:bCs/>
          <w:spacing w:val="-6"/>
          <w:szCs w:val="28"/>
          <w:lang w:val="en-US"/>
        </w:rPr>
        <w:t xml:space="preserve">49. </w:t>
      </w:r>
      <w:r w:rsidRPr="00A43710">
        <w:rPr>
          <w:rFonts w:cs="Times New Roman"/>
          <w:bCs/>
          <w:spacing w:val="-6"/>
          <w:szCs w:val="28"/>
        </w:rPr>
        <w:t xml:space="preserve">CLSI. A Quality Management System Model for Laboratory Services (QMS01) [Електронний ресурс]. — Режим доступу: </w:t>
      </w:r>
      <w:hyperlink r:id="rId44" w:history="1">
        <w:r w:rsidRPr="00A43710">
          <w:rPr>
            <w:rStyle w:val="ad"/>
            <w:rFonts w:cs="Times New Roman"/>
            <w:bCs/>
            <w:spacing w:val="-6"/>
            <w:szCs w:val="28"/>
          </w:rPr>
          <w:t>https://clsi.org/shop/standards/qms01</w:t>
        </w:r>
      </w:hyperlink>
      <w:r w:rsidRPr="00A43710">
        <w:rPr>
          <w:rFonts w:cs="Times New Roman"/>
          <w:bCs/>
          <w:spacing w:val="-6"/>
          <w:szCs w:val="28"/>
        </w:rPr>
        <w:t xml:space="preserve">. </w:t>
      </w:r>
      <w:r w:rsidRPr="00A43710">
        <w:rPr>
          <w:rFonts w:cs="Times New Roman"/>
          <w:bCs/>
          <w:spacing w:val="-6"/>
          <w:szCs w:val="28"/>
          <w:lang w:val="en-US"/>
        </w:rPr>
        <w:t xml:space="preserve"> </w:t>
      </w:r>
    </w:p>
    <w:p w14:paraId="370CF151" w14:textId="77777777" w:rsidR="00B95950" w:rsidRPr="00A43710" w:rsidRDefault="00B95950" w:rsidP="00A43710">
      <w:pPr>
        <w:widowControl w:val="0"/>
        <w:jc w:val="left"/>
        <w:rPr>
          <w:rFonts w:cs="Times New Roman"/>
          <w:bCs/>
          <w:spacing w:val="-6"/>
          <w:szCs w:val="28"/>
        </w:rPr>
      </w:pPr>
      <w:r w:rsidRPr="00A43710">
        <w:rPr>
          <w:rFonts w:cs="Times New Roman"/>
          <w:bCs/>
          <w:spacing w:val="-6"/>
          <w:szCs w:val="28"/>
          <w:lang w:val="en-US"/>
        </w:rPr>
        <w:t xml:space="preserve">50. </w:t>
      </w:r>
      <w:r w:rsidRPr="00A43710">
        <w:rPr>
          <w:rFonts w:cs="Times New Roman"/>
          <w:bCs/>
          <w:spacing w:val="-6"/>
          <w:szCs w:val="28"/>
        </w:rPr>
        <w:t>CLSI. Implementing a QMS with CLSI’s QMS Documents [Електронний ресурс]. — Режим доступу: https://clsi.org/resources/insights/using-clsi-s-qms-documents-to-implement-a-quality-management-system</w:t>
      </w:r>
      <w:r w:rsidRPr="00A43710">
        <w:rPr>
          <w:rFonts w:cs="Times New Roman"/>
          <w:spacing w:val="-6"/>
          <w:szCs w:val="28"/>
        </w:rPr>
        <w:t xml:space="preserve">. </w:t>
      </w:r>
    </w:p>
    <w:p w14:paraId="069282B3" w14:textId="77777777" w:rsidR="00B95950" w:rsidRPr="00A43710" w:rsidRDefault="00B95950" w:rsidP="00A43710">
      <w:pPr>
        <w:widowControl w:val="0"/>
        <w:jc w:val="left"/>
        <w:rPr>
          <w:rFonts w:cs="Times New Roman"/>
          <w:spacing w:val="-6"/>
          <w:szCs w:val="28"/>
        </w:rPr>
      </w:pPr>
      <w:r w:rsidRPr="00A43710">
        <w:rPr>
          <w:rFonts w:cs="Times New Roman"/>
          <w:bCs/>
          <w:spacing w:val="-6"/>
          <w:szCs w:val="28"/>
        </w:rPr>
        <w:t xml:space="preserve">51. Медична Лабораторія CSD LAB. Сертифікати (ISO 15189, ISO 9001, </w:t>
      </w:r>
      <w:r w:rsidRPr="00A43710">
        <w:rPr>
          <w:rFonts w:cs="Times New Roman"/>
          <w:bCs/>
          <w:spacing w:val="-6"/>
          <w:szCs w:val="28"/>
        </w:rPr>
        <w:lastRenderedPageBreak/>
        <w:t xml:space="preserve">QCMD, NordiQC) [Електронний ресурс]. — Режим доступу: </w:t>
      </w:r>
      <w:hyperlink r:id="rId45" w:history="1">
        <w:r w:rsidRPr="00A43710">
          <w:rPr>
            <w:rStyle w:val="ad"/>
            <w:rFonts w:cs="Times New Roman"/>
            <w:bCs/>
            <w:spacing w:val="-6"/>
            <w:szCs w:val="28"/>
          </w:rPr>
          <w:t>https://www.csdlab.ua/quality-standards/sertifikati</w:t>
        </w:r>
      </w:hyperlink>
      <w:r w:rsidRPr="00A43710">
        <w:rPr>
          <w:rFonts w:cs="Times New Roman"/>
          <w:spacing w:val="-6"/>
          <w:szCs w:val="28"/>
        </w:rPr>
        <w:t xml:space="preserve">. </w:t>
      </w:r>
    </w:p>
    <w:p w14:paraId="3DACD170" w14:textId="77777777" w:rsidR="00B95950" w:rsidRPr="00A43710" w:rsidRDefault="00B95950" w:rsidP="00A43710">
      <w:pPr>
        <w:widowControl w:val="0"/>
        <w:jc w:val="left"/>
        <w:rPr>
          <w:rFonts w:cs="Times New Roman"/>
          <w:spacing w:val="-6"/>
          <w:szCs w:val="28"/>
        </w:rPr>
      </w:pPr>
      <w:r w:rsidRPr="00A43710">
        <w:rPr>
          <w:rFonts w:cs="Times New Roman"/>
          <w:spacing w:val="-6"/>
          <w:szCs w:val="28"/>
          <w:lang w:val="en-US"/>
        </w:rPr>
        <w:t xml:space="preserve">52. </w:t>
      </w:r>
      <w:r w:rsidRPr="00A43710">
        <w:rPr>
          <w:rFonts w:cs="Times New Roman"/>
          <w:bCs/>
          <w:spacing w:val="-6"/>
          <w:szCs w:val="28"/>
        </w:rPr>
        <w:t>QCMD. EQA schemes (external quality assessment for molecular diagnostics) [Електронний ресурс]. — Режим доступу: https://www.qcmd.org/en/qcmd_eqa_schemes</w:t>
      </w:r>
      <w:r w:rsidRPr="00A43710">
        <w:rPr>
          <w:rFonts w:cs="Times New Roman"/>
          <w:spacing w:val="-6"/>
          <w:szCs w:val="28"/>
        </w:rPr>
        <w:t xml:space="preserve">; </w:t>
      </w:r>
      <w:r w:rsidRPr="00A43710">
        <w:rPr>
          <w:spacing w:val="-6"/>
        </w:rPr>
        <w:t xml:space="preserve">Nielsen S. et al. External quality assessment for immunohistochemistry: experiences from NordiQC // </w:t>
      </w:r>
      <w:r w:rsidRPr="00A43710">
        <w:rPr>
          <w:rStyle w:val="af5"/>
          <w:spacing w:val="-6"/>
        </w:rPr>
        <w:t>Journal of Histotechnology</w:t>
      </w:r>
      <w:r w:rsidRPr="00A43710">
        <w:rPr>
          <w:spacing w:val="-6"/>
        </w:rPr>
        <w:t xml:space="preserve">. — 2015. [Електронний ресурс]. — Режим доступу: </w:t>
      </w:r>
      <w:hyperlink r:id="rId46" w:tgtFrame="_new" w:history="1">
        <w:r w:rsidRPr="00A43710">
          <w:rPr>
            <w:rStyle w:val="ad"/>
            <w:spacing w:val="-6"/>
          </w:rPr>
          <w:t>https://www.tandfonline.com/doi/full/10.3109/10520295.2015.1033462</w:t>
        </w:r>
      </w:hyperlink>
      <w:r w:rsidRPr="00A43710">
        <w:rPr>
          <w:rFonts w:cs="Times New Roman"/>
          <w:spacing w:val="-6"/>
          <w:szCs w:val="28"/>
        </w:rPr>
        <w:t xml:space="preserve">. </w:t>
      </w:r>
    </w:p>
    <w:p w14:paraId="29EB894F" w14:textId="77777777" w:rsidR="00B95950" w:rsidRPr="00A43710" w:rsidRDefault="00B95950" w:rsidP="00A43710">
      <w:pPr>
        <w:widowControl w:val="0"/>
        <w:jc w:val="left"/>
        <w:rPr>
          <w:rFonts w:cs="Times New Roman"/>
          <w:spacing w:val="-6"/>
          <w:szCs w:val="28"/>
          <w:lang w:val="en-US"/>
        </w:rPr>
      </w:pPr>
      <w:r w:rsidRPr="00A43710">
        <w:rPr>
          <w:rFonts w:cs="Times New Roman"/>
          <w:spacing w:val="-6"/>
          <w:szCs w:val="28"/>
          <w:lang w:val="en-US"/>
        </w:rPr>
        <w:t xml:space="preserve">53. </w:t>
      </w:r>
      <w:r w:rsidRPr="00A43710">
        <w:rPr>
          <w:spacing w:val="-6"/>
        </w:rPr>
        <w:t xml:space="preserve">Buchta C. et al. Evidence for the positive impact of ISO 9001 and ISO 15189 quality systems on laboratory performance — evaluation of immunohaematology external quality assessment results during 19 years in Austria // </w:t>
      </w:r>
      <w:r w:rsidRPr="00A43710">
        <w:rPr>
          <w:rStyle w:val="af5"/>
          <w:spacing w:val="-6"/>
        </w:rPr>
        <w:t>Clinical Chemistry and Laboratory Medicine</w:t>
      </w:r>
      <w:r w:rsidRPr="00A43710">
        <w:rPr>
          <w:spacing w:val="-6"/>
        </w:rPr>
        <w:t xml:space="preserve">. — 2018. — Vol. 56(12). — P. 2039–2046 [Електронний ресурс]. — Режим доступу: </w:t>
      </w:r>
      <w:hyperlink r:id="rId47" w:tgtFrame="_new" w:history="1">
        <w:r w:rsidRPr="00A43710">
          <w:rPr>
            <w:rStyle w:val="ad"/>
            <w:spacing w:val="-6"/>
          </w:rPr>
          <w:t>https://www.degruyterbrill.com/document/doi/10.1515/cclm-2018-0482/html</w:t>
        </w:r>
      </w:hyperlink>
      <w:r w:rsidRPr="00A43710">
        <w:rPr>
          <w:rFonts w:cs="Times New Roman"/>
          <w:spacing w:val="-6"/>
          <w:szCs w:val="28"/>
          <w:lang w:val="en-US"/>
        </w:rPr>
        <w:t>.</w:t>
      </w:r>
    </w:p>
    <w:p w14:paraId="4BFF6A73" w14:textId="77777777" w:rsidR="00B95950" w:rsidRPr="00A43710" w:rsidRDefault="00B95950" w:rsidP="00A43710">
      <w:pPr>
        <w:widowControl w:val="0"/>
        <w:jc w:val="left"/>
        <w:rPr>
          <w:rFonts w:cs="Times New Roman"/>
          <w:spacing w:val="-6"/>
          <w:szCs w:val="28"/>
        </w:rPr>
      </w:pPr>
      <w:r w:rsidRPr="00A43710">
        <w:rPr>
          <w:rFonts w:cs="Times New Roman"/>
          <w:spacing w:val="-6"/>
          <w:szCs w:val="28"/>
          <w:lang w:val="en-US"/>
        </w:rPr>
        <w:t xml:space="preserve">54. </w:t>
      </w:r>
      <w:r w:rsidRPr="00A43710">
        <w:rPr>
          <w:spacing w:val="-6"/>
        </w:rPr>
        <w:t xml:space="preserve">Allen L. C. Role of a quality management system in improving patient safety: laboratory aspects based on ISO 15189 // </w:t>
      </w:r>
      <w:r w:rsidRPr="00A43710">
        <w:rPr>
          <w:rStyle w:val="af5"/>
          <w:spacing w:val="-6"/>
        </w:rPr>
        <w:t>Clinica Chimica Acta</w:t>
      </w:r>
      <w:r w:rsidRPr="00A43710">
        <w:rPr>
          <w:spacing w:val="-6"/>
        </w:rPr>
        <w:t xml:space="preserve">. — 2013 [Електронний ресурс]. — Режим доступу: </w:t>
      </w:r>
      <w:hyperlink r:id="rId48" w:tgtFrame="_new" w:history="1">
        <w:r w:rsidRPr="00A43710">
          <w:rPr>
            <w:rStyle w:val="ad"/>
            <w:spacing w:val="-6"/>
          </w:rPr>
          <w:t>https://www.sciencedirect.com/science/article/abs/pii/S0009912013001689</w:t>
        </w:r>
      </w:hyperlink>
      <w:r w:rsidRPr="00A43710">
        <w:rPr>
          <w:rFonts w:cs="Times New Roman"/>
          <w:spacing w:val="-6"/>
          <w:szCs w:val="28"/>
        </w:rPr>
        <w:t xml:space="preserve">. </w:t>
      </w:r>
    </w:p>
    <w:p w14:paraId="20A393F2" w14:textId="77777777" w:rsidR="00B95950" w:rsidRPr="00A43710" w:rsidRDefault="00B95950" w:rsidP="00A43710">
      <w:pPr>
        <w:widowControl w:val="0"/>
        <w:jc w:val="left"/>
        <w:rPr>
          <w:rFonts w:cs="Times New Roman"/>
          <w:spacing w:val="-6"/>
          <w:szCs w:val="28"/>
          <w:lang w:val="en-US"/>
        </w:rPr>
      </w:pPr>
      <w:r w:rsidRPr="00A43710">
        <w:rPr>
          <w:rFonts w:cs="Times New Roman"/>
          <w:spacing w:val="-6"/>
          <w:szCs w:val="28"/>
          <w:lang w:val="en-US"/>
        </w:rPr>
        <w:t xml:space="preserve">55. </w:t>
      </w:r>
      <w:r w:rsidRPr="00A43710">
        <w:rPr>
          <w:rFonts w:cs="Times New Roman"/>
          <w:spacing w:val="-6"/>
          <w:szCs w:val="28"/>
        </w:rPr>
        <w:t xml:space="preserve">de la Villa Porras I. Novelties in the ISO 15189:2023 standard // Advances in Laboratory Medicine. 2023. Vol. 4(4). P. 337–338. DOI: 10.1515/almed-2023-0139. URL: </w:t>
      </w:r>
      <w:r w:rsidRPr="00A43710">
        <w:rPr>
          <w:rStyle w:val="ad"/>
          <w:rFonts w:cs="Times New Roman"/>
          <w:spacing w:val="-6"/>
          <w:szCs w:val="28"/>
        </w:rPr>
        <w:t>https://pmc.ncbi.nlm.nih.gov/articles/PMC10724875</w:t>
      </w:r>
      <w:r w:rsidRPr="00A43710">
        <w:rPr>
          <w:rFonts w:cs="Times New Roman"/>
          <w:spacing w:val="-6"/>
          <w:szCs w:val="28"/>
        </w:rPr>
        <w:t xml:space="preserve">. </w:t>
      </w:r>
    </w:p>
    <w:p w14:paraId="3E6F8068" w14:textId="77777777" w:rsidR="00B95950" w:rsidRPr="00A43710" w:rsidRDefault="00B95950" w:rsidP="00A43710">
      <w:pPr>
        <w:widowControl w:val="0"/>
        <w:jc w:val="left"/>
        <w:rPr>
          <w:rFonts w:cs="Times New Roman"/>
          <w:spacing w:val="-6"/>
          <w:szCs w:val="28"/>
        </w:rPr>
      </w:pPr>
      <w:r w:rsidRPr="00A43710">
        <w:rPr>
          <w:rFonts w:cs="Times New Roman"/>
          <w:spacing w:val="-6"/>
          <w:szCs w:val="28"/>
          <w:lang w:val="en-US"/>
        </w:rPr>
        <w:t xml:space="preserve">54. </w:t>
      </w:r>
      <w:r w:rsidRPr="00A43710">
        <w:rPr>
          <w:rFonts w:cs="Times New Roman"/>
          <w:spacing w:val="-6"/>
          <w:szCs w:val="28"/>
        </w:rPr>
        <w:t xml:space="preserve">World Health Organization. Laboratory quality management system: handbook. Geneva : WHO, 2011. URL: </w:t>
      </w:r>
      <w:hyperlink r:id="rId49" w:history="1">
        <w:r w:rsidRPr="00A43710">
          <w:rPr>
            <w:rStyle w:val="ad"/>
            <w:rFonts w:cs="Times New Roman"/>
            <w:spacing w:val="-6"/>
            <w:szCs w:val="28"/>
          </w:rPr>
          <w:t>https://www.who.int/publications/i/item/9789241548274</w:t>
        </w:r>
      </w:hyperlink>
      <w:r w:rsidRPr="00A43710">
        <w:rPr>
          <w:rFonts w:cs="Times New Roman"/>
          <w:spacing w:val="-6"/>
          <w:szCs w:val="28"/>
        </w:rPr>
        <w:t>.</w:t>
      </w:r>
    </w:p>
    <w:p w14:paraId="569DF949" w14:textId="77777777" w:rsidR="00B95950" w:rsidRPr="00A43710" w:rsidRDefault="00B95950" w:rsidP="00A43710">
      <w:pPr>
        <w:widowControl w:val="0"/>
        <w:jc w:val="left"/>
        <w:rPr>
          <w:rFonts w:eastAsia="Times New Roman" w:cs="Times New Roman"/>
          <w:spacing w:val="-6"/>
          <w:kern w:val="0"/>
          <w:szCs w:val="28"/>
          <w:lang w:eastAsia="uk-UA"/>
          <w14:ligatures w14:val="none"/>
        </w:rPr>
      </w:pPr>
      <w:r w:rsidRPr="00A43710">
        <w:rPr>
          <w:rFonts w:cs="Times New Roman"/>
          <w:spacing w:val="-6"/>
          <w:szCs w:val="28"/>
        </w:rPr>
        <w:t xml:space="preserve">55. </w:t>
      </w:r>
      <w:r w:rsidRPr="00A43710">
        <w:rPr>
          <w:rFonts w:eastAsia="Calibri" w:cs="Times New Roman"/>
          <w:bCs/>
          <w:spacing w:val="-6"/>
          <w:szCs w:val="28"/>
        </w:rPr>
        <w:t>Trishch R.</w:t>
      </w:r>
      <w:r w:rsidRPr="00A43710">
        <w:rPr>
          <w:rFonts w:eastAsia="Calibri" w:cs="Times New Roman"/>
          <w:spacing w:val="-6"/>
          <w:szCs w:val="28"/>
        </w:rPr>
        <w:t xml:space="preserve"> Analysis of the requirements of ISO/IEC 17025:2017 standard for equipment and methods used to conduct tests in laboratories (метрологічні вимоги та практичне застосування) // </w:t>
      </w:r>
      <w:r w:rsidRPr="00A43710">
        <w:rPr>
          <w:rFonts w:eastAsia="Calibri" w:cs="Times New Roman"/>
          <w:i/>
          <w:iCs/>
          <w:spacing w:val="-6"/>
          <w:szCs w:val="28"/>
        </w:rPr>
        <w:t>Інформаційні технології: системний аналіз, управління, моделювання</w:t>
      </w:r>
      <w:r w:rsidRPr="00A43710">
        <w:rPr>
          <w:rFonts w:eastAsia="Calibri" w:cs="Times New Roman"/>
          <w:spacing w:val="-6"/>
          <w:szCs w:val="28"/>
        </w:rPr>
        <w:t xml:space="preserve"> (видання на платформі journals.uran.ua). 2020. (дані випуску за публікацією). Режим доступу: </w:t>
      </w:r>
      <w:hyperlink r:id="rId50" w:tgtFrame="_new" w:history="1">
        <w:r w:rsidRPr="00A43710">
          <w:rPr>
            <w:rFonts w:eastAsia="Calibri" w:cs="Times New Roman"/>
            <w:color w:val="0563C1"/>
            <w:spacing w:val="-6"/>
            <w:szCs w:val="28"/>
            <w:u w:val="single"/>
          </w:rPr>
          <w:t>https://journals.uran.ua/itssi/article/view/2522-9818.2020.11.156</w:t>
        </w:r>
      </w:hyperlink>
      <w:r w:rsidRPr="00A43710">
        <w:rPr>
          <w:rFonts w:eastAsia="Times New Roman" w:cs="Times New Roman"/>
          <w:spacing w:val="-6"/>
          <w:kern w:val="0"/>
          <w:szCs w:val="28"/>
          <w:lang w:eastAsia="uk-UA"/>
          <w14:ligatures w14:val="none"/>
        </w:rPr>
        <w:t xml:space="preserve">. </w:t>
      </w:r>
    </w:p>
    <w:p w14:paraId="057147C1" w14:textId="77777777" w:rsidR="00B95950" w:rsidRPr="00A43710" w:rsidRDefault="00B95950" w:rsidP="00A43710">
      <w:pPr>
        <w:widowControl w:val="0"/>
        <w:jc w:val="left"/>
        <w:rPr>
          <w:rFonts w:cs="Times New Roman"/>
          <w:spacing w:val="-6"/>
          <w:szCs w:val="28"/>
        </w:rPr>
      </w:pPr>
      <w:r w:rsidRPr="00A43710">
        <w:rPr>
          <w:rFonts w:eastAsia="Times New Roman" w:cs="Times New Roman"/>
          <w:spacing w:val="-6"/>
          <w:kern w:val="0"/>
          <w:szCs w:val="28"/>
          <w:lang w:val="en-US" w:eastAsia="uk-UA"/>
          <w14:ligatures w14:val="none"/>
        </w:rPr>
        <w:lastRenderedPageBreak/>
        <w:t xml:space="preserve">56. </w:t>
      </w:r>
      <w:r w:rsidRPr="00A43710">
        <w:rPr>
          <w:rFonts w:eastAsia="Times New Roman" w:cs="Times New Roman"/>
          <w:spacing w:val="-6"/>
          <w:kern w:val="0"/>
          <w:szCs w:val="28"/>
          <w:lang w:eastAsia="uk-UA"/>
          <w14:ligatures w14:val="none"/>
        </w:rPr>
        <w:t xml:space="preserve">Lidbury BA, Koerbin G, Richardson AM, Badrick T. Integration of ISO 15189 and external quality assurance data to assist the detection of poor laboratory performance in NSW, Australia. J Lab Precis Med 2017;2:97., </w:t>
      </w:r>
      <w:r w:rsidRPr="00A43710">
        <w:rPr>
          <w:rFonts w:eastAsia="Times New Roman" w:cs="Times New Roman"/>
          <w:spacing w:val="-6"/>
          <w:kern w:val="0"/>
          <w:szCs w:val="28"/>
          <w:lang w:val="en-US" w:eastAsia="uk-UA"/>
          <w14:ligatures w14:val="none"/>
        </w:rPr>
        <w:t>doi</w:t>
      </w:r>
      <w:r w:rsidRPr="00A43710">
        <w:rPr>
          <w:rFonts w:eastAsia="Times New Roman" w:cs="Times New Roman"/>
          <w:spacing w:val="-6"/>
          <w:kern w:val="0"/>
          <w:szCs w:val="28"/>
          <w:lang w:eastAsia="uk-UA"/>
          <w14:ligatures w14:val="none"/>
        </w:rPr>
        <w:t>: 10.21037/</w:t>
      </w:r>
      <w:r w:rsidRPr="00A43710">
        <w:rPr>
          <w:rFonts w:eastAsia="Times New Roman" w:cs="Times New Roman"/>
          <w:spacing w:val="-6"/>
          <w:kern w:val="0"/>
          <w:szCs w:val="28"/>
          <w:lang w:val="en-US" w:eastAsia="uk-UA"/>
          <w14:ligatures w14:val="none"/>
        </w:rPr>
        <w:t>jlpm</w:t>
      </w:r>
      <w:r w:rsidRPr="00A43710">
        <w:rPr>
          <w:rFonts w:eastAsia="Times New Roman" w:cs="Times New Roman"/>
          <w:spacing w:val="-6"/>
          <w:kern w:val="0"/>
          <w:szCs w:val="28"/>
          <w:lang w:eastAsia="uk-UA"/>
          <w14:ligatures w14:val="none"/>
        </w:rPr>
        <w:t>.2017.12.01.</w:t>
      </w:r>
    </w:p>
    <w:p w14:paraId="65DA6F9B" w14:textId="77777777" w:rsidR="00B95950" w:rsidRPr="00A43710" w:rsidRDefault="00B95950" w:rsidP="00A43710">
      <w:pPr>
        <w:ind w:firstLine="708"/>
        <w:jc w:val="left"/>
        <w:rPr>
          <w:rFonts w:eastAsia="Times New Roman" w:cs="Times New Roman"/>
          <w:spacing w:val="-6"/>
          <w:kern w:val="0"/>
          <w:szCs w:val="28"/>
          <w:lang w:val="ru-RU" w:eastAsia="uk-UA"/>
          <w14:ligatures w14:val="none"/>
        </w:rPr>
      </w:pPr>
      <w:r w:rsidRPr="00A43710">
        <w:rPr>
          <w:rFonts w:eastAsia="Times New Roman" w:cs="Times New Roman"/>
          <w:spacing w:val="-6"/>
          <w:kern w:val="0"/>
          <w:szCs w:val="28"/>
          <w:lang w:val="en-US" w:eastAsia="uk-UA"/>
          <w14:ligatures w14:val="none"/>
        </w:rPr>
        <w:t>57. Sciacovelli</w:t>
      </w:r>
      <w:r w:rsidRPr="00A43710">
        <w:rPr>
          <w:rFonts w:eastAsia="Times New Roman" w:cs="Times New Roman"/>
          <w:spacing w:val="-6"/>
          <w:kern w:val="0"/>
          <w:szCs w:val="28"/>
          <w:lang w:eastAsia="uk-UA"/>
          <w14:ligatures w14:val="none"/>
        </w:rPr>
        <w:t xml:space="preserve">, </w:t>
      </w:r>
      <w:r w:rsidRPr="00A43710">
        <w:rPr>
          <w:rFonts w:eastAsia="Times New Roman" w:cs="Times New Roman"/>
          <w:spacing w:val="-6"/>
          <w:kern w:val="0"/>
          <w:szCs w:val="28"/>
          <w:lang w:val="en-US" w:eastAsia="uk-UA"/>
          <w14:ligatures w14:val="none"/>
        </w:rPr>
        <w:t>Laura</w:t>
      </w:r>
      <w:r w:rsidRPr="00A43710">
        <w:rPr>
          <w:rFonts w:eastAsia="Times New Roman" w:cs="Times New Roman"/>
          <w:spacing w:val="-6"/>
          <w:kern w:val="0"/>
          <w:szCs w:val="28"/>
          <w:lang w:eastAsia="uk-UA"/>
          <w14:ligatures w14:val="none"/>
        </w:rPr>
        <w:t xml:space="preserve">, </w:t>
      </w:r>
      <w:r w:rsidRPr="00A43710">
        <w:rPr>
          <w:rFonts w:eastAsia="Times New Roman" w:cs="Times New Roman"/>
          <w:spacing w:val="-6"/>
          <w:kern w:val="0"/>
          <w:szCs w:val="28"/>
          <w:lang w:val="en-US" w:eastAsia="uk-UA"/>
          <w14:ligatures w14:val="none"/>
        </w:rPr>
        <w:t>Secchiero</w:t>
      </w:r>
      <w:r w:rsidRPr="00A43710">
        <w:rPr>
          <w:rFonts w:eastAsia="Times New Roman" w:cs="Times New Roman"/>
          <w:spacing w:val="-6"/>
          <w:kern w:val="0"/>
          <w:szCs w:val="28"/>
          <w:lang w:eastAsia="uk-UA"/>
          <w14:ligatures w14:val="none"/>
        </w:rPr>
        <w:t xml:space="preserve">, </w:t>
      </w:r>
      <w:r w:rsidRPr="00A43710">
        <w:rPr>
          <w:rFonts w:eastAsia="Times New Roman" w:cs="Times New Roman"/>
          <w:spacing w:val="-6"/>
          <w:kern w:val="0"/>
          <w:szCs w:val="28"/>
          <w:lang w:val="en-US" w:eastAsia="uk-UA"/>
          <w14:ligatures w14:val="none"/>
        </w:rPr>
        <w:t>Sandra</w:t>
      </w:r>
      <w:r w:rsidRPr="00A43710">
        <w:rPr>
          <w:rFonts w:eastAsia="Times New Roman" w:cs="Times New Roman"/>
          <w:spacing w:val="-6"/>
          <w:kern w:val="0"/>
          <w:szCs w:val="28"/>
          <w:lang w:eastAsia="uk-UA"/>
          <w14:ligatures w14:val="none"/>
        </w:rPr>
        <w:t xml:space="preserve">, </w:t>
      </w:r>
      <w:r w:rsidRPr="00A43710">
        <w:rPr>
          <w:rFonts w:eastAsia="Times New Roman" w:cs="Times New Roman"/>
          <w:spacing w:val="-6"/>
          <w:kern w:val="0"/>
          <w:szCs w:val="28"/>
          <w:lang w:val="en-US" w:eastAsia="uk-UA"/>
          <w14:ligatures w14:val="none"/>
        </w:rPr>
        <w:t>Padoan</w:t>
      </w:r>
      <w:r w:rsidRPr="00A43710">
        <w:rPr>
          <w:rFonts w:eastAsia="Times New Roman" w:cs="Times New Roman"/>
          <w:spacing w:val="-6"/>
          <w:kern w:val="0"/>
          <w:szCs w:val="28"/>
          <w:lang w:eastAsia="uk-UA"/>
          <w14:ligatures w14:val="none"/>
        </w:rPr>
        <w:t xml:space="preserve">, </w:t>
      </w:r>
      <w:r w:rsidRPr="00A43710">
        <w:rPr>
          <w:rFonts w:eastAsia="Times New Roman" w:cs="Times New Roman"/>
          <w:spacing w:val="-6"/>
          <w:kern w:val="0"/>
          <w:szCs w:val="28"/>
          <w:lang w:val="en-US" w:eastAsia="uk-UA"/>
          <w14:ligatures w14:val="none"/>
        </w:rPr>
        <w:t>Andrea</w:t>
      </w:r>
      <w:r w:rsidRPr="00A43710">
        <w:rPr>
          <w:rFonts w:eastAsia="Times New Roman" w:cs="Times New Roman"/>
          <w:spacing w:val="-6"/>
          <w:kern w:val="0"/>
          <w:szCs w:val="28"/>
          <w:lang w:eastAsia="uk-UA"/>
          <w14:ligatures w14:val="none"/>
        </w:rPr>
        <w:t xml:space="preserve"> </w:t>
      </w:r>
      <w:r w:rsidRPr="00A43710">
        <w:rPr>
          <w:rFonts w:eastAsia="Times New Roman" w:cs="Times New Roman"/>
          <w:spacing w:val="-6"/>
          <w:kern w:val="0"/>
          <w:szCs w:val="28"/>
          <w:lang w:val="en-US" w:eastAsia="uk-UA"/>
          <w14:ligatures w14:val="none"/>
        </w:rPr>
        <w:t>and</w:t>
      </w:r>
      <w:r w:rsidRPr="00A43710">
        <w:rPr>
          <w:rFonts w:eastAsia="Times New Roman" w:cs="Times New Roman"/>
          <w:spacing w:val="-6"/>
          <w:kern w:val="0"/>
          <w:szCs w:val="28"/>
          <w:lang w:eastAsia="uk-UA"/>
          <w14:ligatures w14:val="none"/>
        </w:rPr>
        <w:t xml:space="preserve"> </w:t>
      </w:r>
      <w:r w:rsidRPr="00A43710">
        <w:rPr>
          <w:rFonts w:eastAsia="Times New Roman" w:cs="Times New Roman"/>
          <w:spacing w:val="-6"/>
          <w:kern w:val="0"/>
          <w:szCs w:val="28"/>
          <w:lang w:val="en-US" w:eastAsia="uk-UA"/>
          <w14:ligatures w14:val="none"/>
        </w:rPr>
        <w:t>Plebani</w:t>
      </w:r>
      <w:r w:rsidRPr="00A43710">
        <w:rPr>
          <w:rFonts w:eastAsia="Times New Roman" w:cs="Times New Roman"/>
          <w:spacing w:val="-6"/>
          <w:kern w:val="0"/>
          <w:szCs w:val="28"/>
          <w:lang w:eastAsia="uk-UA"/>
          <w14:ligatures w14:val="none"/>
        </w:rPr>
        <w:t xml:space="preserve">, </w:t>
      </w:r>
      <w:r w:rsidRPr="00A43710">
        <w:rPr>
          <w:rFonts w:eastAsia="Times New Roman" w:cs="Times New Roman"/>
          <w:spacing w:val="-6"/>
          <w:kern w:val="0"/>
          <w:szCs w:val="28"/>
          <w:lang w:val="en-US" w:eastAsia="uk-UA"/>
          <w14:ligatures w14:val="none"/>
        </w:rPr>
        <w:t>Mario</w:t>
      </w:r>
      <w:r w:rsidRPr="00A43710">
        <w:rPr>
          <w:rFonts w:eastAsia="Times New Roman" w:cs="Times New Roman"/>
          <w:spacing w:val="-6"/>
          <w:kern w:val="0"/>
          <w:szCs w:val="28"/>
          <w:lang w:eastAsia="uk-UA"/>
          <w14:ligatures w14:val="none"/>
        </w:rPr>
        <w:t xml:space="preserve">. </w:t>
      </w:r>
      <w:r w:rsidRPr="00A43710">
        <w:rPr>
          <w:rFonts w:eastAsia="Times New Roman" w:cs="Times New Roman"/>
          <w:spacing w:val="-6"/>
          <w:kern w:val="0"/>
          <w:szCs w:val="28"/>
          <w:lang w:val="en-US" w:eastAsia="uk-UA"/>
          <w14:ligatures w14:val="none"/>
        </w:rPr>
        <w:t xml:space="preserve">"External quality assessment programs in the context of ISO 15189 accreditation" Clinical Chemistry and Laboratory Medicine (CCLM), vol. 56, no. 10, 2018, pp. 1644-1654. </w:t>
      </w:r>
      <w:hyperlink r:id="rId51" w:history="1">
        <w:r w:rsidRPr="00A43710">
          <w:rPr>
            <w:rStyle w:val="ad"/>
            <w:rFonts w:eastAsia="Times New Roman" w:cs="Times New Roman"/>
            <w:spacing w:val="-6"/>
            <w:kern w:val="0"/>
            <w:szCs w:val="28"/>
            <w:lang w:val="en-US" w:eastAsia="uk-UA"/>
            <w14:ligatures w14:val="none"/>
          </w:rPr>
          <w:t>https</w:t>
        </w:r>
        <w:r w:rsidRPr="00A43710">
          <w:rPr>
            <w:rStyle w:val="ad"/>
            <w:rFonts w:eastAsia="Times New Roman" w:cs="Times New Roman"/>
            <w:spacing w:val="-6"/>
            <w:kern w:val="0"/>
            <w:szCs w:val="28"/>
            <w:lang w:val="ru-RU" w:eastAsia="uk-UA"/>
            <w14:ligatures w14:val="none"/>
          </w:rPr>
          <w:t>://</w:t>
        </w:r>
        <w:r w:rsidRPr="00A43710">
          <w:rPr>
            <w:rStyle w:val="ad"/>
            <w:rFonts w:eastAsia="Times New Roman" w:cs="Times New Roman"/>
            <w:spacing w:val="-6"/>
            <w:kern w:val="0"/>
            <w:szCs w:val="28"/>
            <w:lang w:val="en-US" w:eastAsia="uk-UA"/>
            <w14:ligatures w14:val="none"/>
          </w:rPr>
          <w:t>doi</w:t>
        </w:r>
        <w:r w:rsidRPr="00A43710">
          <w:rPr>
            <w:rStyle w:val="ad"/>
            <w:rFonts w:eastAsia="Times New Roman" w:cs="Times New Roman"/>
            <w:spacing w:val="-6"/>
            <w:kern w:val="0"/>
            <w:szCs w:val="28"/>
            <w:lang w:val="ru-RU" w:eastAsia="uk-UA"/>
            <w14:ligatures w14:val="none"/>
          </w:rPr>
          <w:t>.</w:t>
        </w:r>
        <w:r w:rsidRPr="00A43710">
          <w:rPr>
            <w:rStyle w:val="ad"/>
            <w:rFonts w:eastAsia="Times New Roman" w:cs="Times New Roman"/>
            <w:spacing w:val="-6"/>
            <w:kern w:val="0"/>
            <w:szCs w:val="28"/>
            <w:lang w:val="en-US" w:eastAsia="uk-UA"/>
            <w14:ligatures w14:val="none"/>
          </w:rPr>
          <w:t>org</w:t>
        </w:r>
        <w:r w:rsidRPr="00A43710">
          <w:rPr>
            <w:rStyle w:val="ad"/>
            <w:rFonts w:eastAsia="Times New Roman" w:cs="Times New Roman"/>
            <w:spacing w:val="-6"/>
            <w:kern w:val="0"/>
            <w:szCs w:val="28"/>
            <w:lang w:val="ru-RU" w:eastAsia="uk-UA"/>
            <w14:ligatures w14:val="none"/>
          </w:rPr>
          <w:t>/10.1515/</w:t>
        </w:r>
        <w:r w:rsidRPr="00A43710">
          <w:rPr>
            <w:rStyle w:val="ad"/>
            <w:rFonts w:eastAsia="Times New Roman" w:cs="Times New Roman"/>
            <w:spacing w:val="-6"/>
            <w:kern w:val="0"/>
            <w:szCs w:val="28"/>
            <w:lang w:val="en-US" w:eastAsia="uk-UA"/>
            <w14:ligatures w14:val="none"/>
          </w:rPr>
          <w:t>cclm</w:t>
        </w:r>
        <w:r w:rsidRPr="00A43710">
          <w:rPr>
            <w:rStyle w:val="ad"/>
            <w:rFonts w:eastAsia="Times New Roman" w:cs="Times New Roman"/>
            <w:spacing w:val="-6"/>
            <w:kern w:val="0"/>
            <w:szCs w:val="28"/>
            <w:lang w:val="ru-RU" w:eastAsia="uk-UA"/>
            <w14:ligatures w14:val="none"/>
          </w:rPr>
          <w:t>-2017-1179</w:t>
        </w:r>
      </w:hyperlink>
      <w:r w:rsidRPr="00A43710">
        <w:rPr>
          <w:rFonts w:eastAsia="Times New Roman" w:cs="Times New Roman"/>
          <w:spacing w:val="-6"/>
          <w:kern w:val="0"/>
          <w:szCs w:val="28"/>
          <w:lang w:val="ru-RU" w:eastAsia="uk-UA"/>
          <w14:ligatures w14:val="none"/>
        </w:rPr>
        <w:t xml:space="preserve">. </w:t>
      </w:r>
    </w:p>
    <w:p w14:paraId="07F88BDE" w14:textId="77777777" w:rsidR="00B95950" w:rsidRPr="00A43710" w:rsidRDefault="00B95950" w:rsidP="00A43710">
      <w:pPr>
        <w:ind w:firstLine="708"/>
        <w:jc w:val="left"/>
        <w:rPr>
          <w:rFonts w:eastAsia="Times New Roman" w:cs="Times New Roman"/>
          <w:spacing w:val="-6"/>
          <w:kern w:val="0"/>
          <w:szCs w:val="28"/>
          <w:lang w:val="ru-RU" w:eastAsia="uk-UA"/>
          <w14:ligatures w14:val="none"/>
        </w:rPr>
      </w:pPr>
      <w:r w:rsidRPr="00A43710">
        <w:rPr>
          <w:rFonts w:eastAsia="Times New Roman" w:cs="Times New Roman"/>
          <w:spacing w:val="-6"/>
          <w:kern w:val="0"/>
          <w:szCs w:val="28"/>
          <w:lang w:val="ru-RU" w:eastAsia="uk-UA"/>
          <w14:ligatures w14:val="none"/>
        </w:rPr>
        <w:t xml:space="preserve">58. Верховна Рада України. Щодо впровадження ISO 15189:2012 в діяльність НААУ. 18.03.2014. URL: </w:t>
      </w:r>
      <w:hyperlink r:id="rId52" w:history="1">
        <w:r w:rsidRPr="00A43710">
          <w:rPr>
            <w:rStyle w:val="ad"/>
            <w:rFonts w:eastAsia="Times New Roman" w:cs="Times New Roman"/>
            <w:spacing w:val="-6"/>
            <w:kern w:val="0"/>
            <w:szCs w:val="28"/>
            <w:lang w:val="ru-RU" w:eastAsia="uk-UA"/>
            <w14:ligatures w14:val="none"/>
          </w:rPr>
          <w:t>https://zakon.rada.gov.ua/go/v0173472-14</w:t>
        </w:r>
      </w:hyperlink>
      <w:r w:rsidRPr="00A43710">
        <w:rPr>
          <w:rFonts w:eastAsia="Times New Roman" w:cs="Times New Roman"/>
          <w:spacing w:val="-6"/>
          <w:kern w:val="0"/>
          <w:szCs w:val="28"/>
          <w:lang w:val="ru-RU" w:eastAsia="uk-UA"/>
          <w14:ligatures w14:val="none"/>
        </w:rPr>
        <w:t>.</w:t>
      </w:r>
    </w:p>
    <w:p w14:paraId="651A6F1B" w14:textId="77777777" w:rsidR="00B95950" w:rsidRPr="00A43710" w:rsidRDefault="00B95950" w:rsidP="00A43710">
      <w:pPr>
        <w:ind w:firstLine="708"/>
        <w:jc w:val="left"/>
        <w:rPr>
          <w:rFonts w:eastAsia="Times New Roman" w:cs="Times New Roman"/>
          <w:spacing w:val="-6"/>
          <w:kern w:val="0"/>
          <w:szCs w:val="28"/>
          <w:lang w:val="en-US" w:eastAsia="uk-UA"/>
          <w14:ligatures w14:val="none"/>
        </w:rPr>
      </w:pPr>
      <w:r w:rsidRPr="00A43710">
        <w:rPr>
          <w:rFonts w:eastAsia="Times New Roman" w:cs="Times New Roman"/>
          <w:spacing w:val="-6"/>
          <w:kern w:val="0"/>
          <w:szCs w:val="28"/>
          <w:lang w:val="ru-RU" w:eastAsia="uk-UA"/>
          <w14:ligatures w14:val="none"/>
        </w:rPr>
        <w:t xml:space="preserve">59. </w:t>
      </w:r>
      <w:r w:rsidRPr="00A43710">
        <w:rPr>
          <w:rFonts w:eastAsia="Times New Roman" w:cs="Times New Roman"/>
          <w:spacing w:val="-6"/>
          <w:kern w:val="0"/>
          <w:szCs w:val="28"/>
          <w:lang w:eastAsia="uk-UA"/>
          <w14:ligatures w14:val="none"/>
        </w:rPr>
        <w:t xml:space="preserve">НААУ. </w:t>
      </w:r>
      <w:r w:rsidRPr="00A43710">
        <w:rPr>
          <w:rFonts w:eastAsia="Times New Roman" w:cs="Times New Roman"/>
          <w:bCs/>
          <w:spacing w:val="-6"/>
          <w:kern w:val="0"/>
          <w:szCs w:val="28"/>
          <w:lang w:eastAsia="uk-UA"/>
          <w14:ligatures w14:val="none"/>
        </w:rPr>
        <w:t xml:space="preserve">Перелік/реєстр акредитованих за ISO 15189:2022 </w:t>
      </w:r>
      <w:r w:rsidRPr="00A43710">
        <w:rPr>
          <w:rFonts w:eastAsia="Times New Roman" w:cs="Times New Roman"/>
          <w:spacing w:val="-6"/>
          <w:kern w:val="0"/>
          <w:szCs w:val="28"/>
          <w:lang w:eastAsia="uk-UA"/>
          <w14:ligatures w14:val="none"/>
        </w:rPr>
        <w:t xml:space="preserve">2025. URL: </w:t>
      </w:r>
      <w:hyperlink r:id="rId53" w:history="1">
        <w:r w:rsidRPr="00A43710">
          <w:rPr>
            <w:rStyle w:val="ad"/>
            <w:rFonts w:eastAsia="Times New Roman" w:cs="Times New Roman"/>
            <w:spacing w:val="-6"/>
            <w:kern w:val="0"/>
            <w:szCs w:val="28"/>
            <w:lang w:eastAsia="uk-UA"/>
            <w14:ligatures w14:val="none"/>
          </w:rPr>
          <w:t>https://naau.org.ua/userfiles/files/15189%2023_10_2025</w:t>
        </w:r>
      </w:hyperlink>
      <w:r w:rsidRPr="00A43710">
        <w:rPr>
          <w:rFonts w:eastAsia="Times New Roman" w:cs="Times New Roman"/>
          <w:spacing w:val="-6"/>
          <w:kern w:val="0"/>
          <w:szCs w:val="28"/>
          <w:lang w:eastAsia="uk-UA"/>
          <w14:ligatures w14:val="none"/>
        </w:rPr>
        <w:t>.</w:t>
      </w:r>
      <w:r w:rsidRPr="00A43710">
        <w:rPr>
          <w:rFonts w:eastAsia="Times New Roman" w:cs="Times New Roman"/>
          <w:spacing w:val="-6"/>
          <w:kern w:val="0"/>
          <w:szCs w:val="28"/>
          <w:lang w:val="en-US" w:eastAsia="uk-UA"/>
          <w14:ligatures w14:val="none"/>
        </w:rPr>
        <w:t xml:space="preserve"> </w:t>
      </w:r>
    </w:p>
    <w:p w14:paraId="42254623" w14:textId="77777777" w:rsidR="00B95950" w:rsidRPr="00A43710" w:rsidRDefault="00B95950" w:rsidP="00A43710">
      <w:pPr>
        <w:ind w:firstLine="708"/>
        <w:jc w:val="left"/>
        <w:rPr>
          <w:rFonts w:eastAsia="Times New Roman" w:cs="Times New Roman"/>
          <w:spacing w:val="-6"/>
          <w:kern w:val="0"/>
          <w:szCs w:val="28"/>
          <w:lang w:eastAsia="uk-UA"/>
          <w14:ligatures w14:val="none"/>
        </w:rPr>
      </w:pPr>
      <w:r w:rsidRPr="00A43710">
        <w:rPr>
          <w:rFonts w:eastAsia="Times New Roman" w:cs="Times New Roman"/>
          <w:spacing w:val="-6"/>
          <w:kern w:val="0"/>
          <w:szCs w:val="28"/>
          <w:lang w:val="ru-RU" w:eastAsia="uk-UA"/>
          <w14:ligatures w14:val="none"/>
        </w:rPr>
        <w:t>60.</w:t>
      </w:r>
      <w:r w:rsidRPr="00A43710">
        <w:rPr>
          <w:rFonts w:eastAsia="Times New Roman" w:cs="Times New Roman"/>
          <w:spacing w:val="-6"/>
          <w:kern w:val="0"/>
          <w:szCs w:val="28"/>
          <w:lang w:eastAsia="uk-UA"/>
          <w14:ligatures w14:val="none"/>
        </w:rPr>
        <w:t xml:space="preserve"> Міністрів України. </w:t>
      </w:r>
      <w:r w:rsidRPr="00A43710">
        <w:rPr>
          <w:rFonts w:eastAsia="Times New Roman" w:cs="Times New Roman"/>
          <w:bCs/>
          <w:spacing w:val="-6"/>
          <w:kern w:val="0"/>
          <w:szCs w:val="28"/>
          <w:lang w:eastAsia="uk-UA"/>
          <w14:ligatures w14:val="none"/>
        </w:rPr>
        <w:t>МОЗ: Розбудова системи лабораторних досліджень та впровадження ДСТУ EN ISO 15189:2015)</w:t>
      </w:r>
      <w:r w:rsidRPr="00A43710">
        <w:rPr>
          <w:rFonts w:eastAsia="Times New Roman" w:cs="Times New Roman"/>
          <w:spacing w:val="-6"/>
          <w:kern w:val="0"/>
          <w:szCs w:val="28"/>
          <w:lang w:eastAsia="uk-UA"/>
          <w14:ligatures w14:val="none"/>
        </w:rPr>
        <w:t>. 17.03.2017. URL: https://www.kmu.gov.ua/news/249825598.</w:t>
      </w:r>
    </w:p>
    <w:p w14:paraId="2B0072B3" w14:textId="77777777" w:rsidR="00B95950" w:rsidRPr="00A43710" w:rsidRDefault="00B95950" w:rsidP="00A43710">
      <w:pPr>
        <w:jc w:val="left"/>
        <w:outlineLvl w:val="2"/>
        <w:rPr>
          <w:rFonts w:eastAsia="Times New Roman" w:cs="Times New Roman"/>
          <w:spacing w:val="-6"/>
          <w:kern w:val="0"/>
          <w:szCs w:val="28"/>
          <w:lang w:val="en-US" w:eastAsia="uk-UA"/>
          <w14:ligatures w14:val="none"/>
        </w:rPr>
      </w:pPr>
      <w:r w:rsidRPr="00A43710">
        <w:rPr>
          <w:rFonts w:eastAsia="Times New Roman" w:cs="Times New Roman"/>
          <w:spacing w:val="-6"/>
          <w:kern w:val="0"/>
          <w:szCs w:val="28"/>
          <w:lang w:eastAsia="uk-UA"/>
          <w14:ligatures w14:val="none"/>
        </w:rPr>
        <w:t xml:space="preserve">61. </w:t>
      </w:r>
      <w:hyperlink r:id="rId54" w:tgtFrame="_blank" w:history="1">
        <w:r w:rsidRPr="00A43710">
          <w:rPr>
            <w:rFonts w:eastAsia="Times New Roman" w:cs="Times New Roman"/>
            <w:spacing w:val="-6"/>
            <w:kern w:val="0"/>
            <w:szCs w:val="28"/>
            <w:lang w:eastAsia="uk-UA"/>
            <w14:ligatures w14:val="none"/>
          </w:rPr>
          <w:t>Центр громадського здоров’я України</w:t>
        </w:r>
      </w:hyperlink>
      <w:r w:rsidRPr="00A43710">
        <w:rPr>
          <w:rFonts w:eastAsia="Times New Roman" w:cs="Times New Roman"/>
          <w:spacing w:val="-6"/>
          <w:kern w:val="0"/>
          <w:szCs w:val="28"/>
          <w:lang w:eastAsia="uk-UA"/>
          <w14:ligatures w14:val="none"/>
        </w:rPr>
        <w:t xml:space="preserve">. Public Health Center. </w:t>
      </w:r>
      <w:r w:rsidRPr="00A43710">
        <w:rPr>
          <w:rFonts w:eastAsia="Times New Roman" w:cs="Times New Roman"/>
          <w:bCs/>
          <w:spacing w:val="-6"/>
          <w:kern w:val="0"/>
          <w:szCs w:val="28"/>
          <w:lang w:eastAsia="uk-UA"/>
          <w14:ligatures w14:val="none"/>
        </w:rPr>
        <w:t>Впровадження ISO 15189:2022 в лабораторній діагностиці України: нові вимоги та можливості</w:t>
      </w:r>
      <w:r w:rsidRPr="00A43710">
        <w:rPr>
          <w:rFonts w:eastAsia="Times New Roman" w:cs="Times New Roman"/>
          <w:spacing w:val="-6"/>
          <w:kern w:val="0"/>
          <w:szCs w:val="28"/>
          <w:lang w:eastAsia="uk-UA"/>
          <w14:ligatures w14:val="none"/>
        </w:rPr>
        <w:t xml:space="preserve">. 08.05.2025. URL: </w:t>
      </w:r>
      <w:hyperlink r:id="rId55" w:history="1">
        <w:r w:rsidRPr="00A43710">
          <w:rPr>
            <w:rStyle w:val="ad"/>
            <w:rFonts w:eastAsia="Times New Roman" w:cs="Times New Roman"/>
            <w:spacing w:val="-6"/>
            <w:kern w:val="0"/>
            <w:szCs w:val="28"/>
            <w:lang w:eastAsia="uk-UA"/>
            <w14:ligatures w14:val="none"/>
          </w:rPr>
          <w:t>https://phc.org.ua/news/vprovadzhennya-iso-151892022-v-laboratorniy-diagnostici-ukraini-novi-vimogi-ta-mozhlivosti</w:t>
        </w:r>
      </w:hyperlink>
      <w:r w:rsidRPr="00A43710">
        <w:rPr>
          <w:rFonts w:eastAsia="Times New Roman" w:cs="Times New Roman"/>
          <w:spacing w:val="-6"/>
          <w:kern w:val="0"/>
          <w:szCs w:val="28"/>
          <w:lang w:eastAsia="uk-UA"/>
          <w14:ligatures w14:val="none"/>
        </w:rPr>
        <w:t>.</w:t>
      </w:r>
      <w:r w:rsidRPr="00A43710">
        <w:rPr>
          <w:rFonts w:eastAsia="Times New Roman" w:cs="Times New Roman"/>
          <w:spacing w:val="-6"/>
          <w:kern w:val="0"/>
          <w:szCs w:val="28"/>
          <w:lang w:val="en-US" w:eastAsia="uk-UA"/>
          <w14:ligatures w14:val="none"/>
        </w:rPr>
        <w:t xml:space="preserve"> </w:t>
      </w:r>
    </w:p>
    <w:p w14:paraId="4B3D0987" w14:textId="77777777" w:rsidR="00B95950" w:rsidRPr="00A43710" w:rsidRDefault="00B95950" w:rsidP="00A43710">
      <w:pPr>
        <w:jc w:val="left"/>
        <w:outlineLvl w:val="2"/>
        <w:rPr>
          <w:rFonts w:eastAsia="Times New Roman" w:cs="Times New Roman"/>
          <w:spacing w:val="-6"/>
          <w:kern w:val="0"/>
          <w:szCs w:val="28"/>
          <w:lang w:eastAsia="uk-UA"/>
          <w14:ligatures w14:val="none"/>
        </w:rPr>
      </w:pPr>
      <w:r w:rsidRPr="00A43710">
        <w:rPr>
          <w:rFonts w:eastAsia="Times New Roman" w:cs="Times New Roman"/>
          <w:spacing w:val="-6"/>
          <w:kern w:val="0"/>
          <w:szCs w:val="28"/>
          <w:lang w:val="ru-RU" w:eastAsia="uk-UA"/>
          <w14:ligatures w14:val="none"/>
        </w:rPr>
        <w:t xml:space="preserve">62. </w:t>
      </w:r>
      <w:r w:rsidRPr="00A43710">
        <w:rPr>
          <w:rFonts w:eastAsia="Times New Roman" w:cs="Times New Roman"/>
          <w:spacing w:val="-6"/>
          <w:kern w:val="0"/>
          <w:szCs w:val="28"/>
          <w:lang w:eastAsia="uk-UA"/>
          <w14:ligatures w14:val="none"/>
        </w:rPr>
        <w:t xml:space="preserve">Танасійчук І. С., Вежновець Т. А. Впровадження системи управління якістю в медичних лабораторіях України. 2024. </w:t>
      </w:r>
      <w:r w:rsidRPr="00A43710">
        <w:rPr>
          <w:rFonts w:eastAsia="Times New Roman" w:cs="Times New Roman"/>
          <w:spacing w:val="-6"/>
          <w:kern w:val="0"/>
          <w:szCs w:val="28"/>
          <w:lang w:val="en-US" w:eastAsia="uk-UA"/>
          <w14:ligatures w14:val="none"/>
        </w:rPr>
        <w:t>URL</w:t>
      </w:r>
      <w:r w:rsidRPr="00A43710">
        <w:rPr>
          <w:rFonts w:eastAsia="Times New Roman" w:cs="Times New Roman"/>
          <w:spacing w:val="-6"/>
          <w:kern w:val="0"/>
          <w:szCs w:val="28"/>
          <w:lang w:eastAsia="uk-UA"/>
          <w14:ligatures w14:val="none"/>
        </w:rPr>
        <w:t xml:space="preserve">: </w:t>
      </w:r>
      <w:hyperlink r:id="rId56" w:history="1">
        <w:r w:rsidRPr="00A43710">
          <w:rPr>
            <w:rStyle w:val="ad"/>
            <w:rFonts w:eastAsia="Times New Roman" w:cs="Times New Roman"/>
            <w:spacing w:val="-6"/>
            <w:kern w:val="0"/>
            <w:szCs w:val="28"/>
            <w:lang w:val="en-US" w:eastAsia="uk-UA"/>
            <w14:ligatures w14:val="none"/>
          </w:rPr>
          <w:t>https</w:t>
        </w:r>
        <w:r w:rsidRPr="00A43710">
          <w:rPr>
            <w:rStyle w:val="ad"/>
            <w:rFonts w:eastAsia="Times New Roman" w:cs="Times New Roman"/>
            <w:spacing w:val="-6"/>
            <w:kern w:val="0"/>
            <w:szCs w:val="28"/>
            <w:lang w:eastAsia="uk-UA"/>
            <w14:ligatures w14:val="none"/>
          </w:rPr>
          <w:t>://</w:t>
        </w:r>
        <w:r w:rsidRPr="00A43710">
          <w:rPr>
            <w:rStyle w:val="ad"/>
            <w:rFonts w:eastAsia="Times New Roman" w:cs="Times New Roman"/>
            <w:spacing w:val="-6"/>
            <w:kern w:val="0"/>
            <w:szCs w:val="28"/>
            <w:lang w:val="en-US" w:eastAsia="uk-UA"/>
            <w14:ligatures w14:val="none"/>
          </w:rPr>
          <w:t>ir</w:t>
        </w:r>
        <w:r w:rsidRPr="00A43710">
          <w:rPr>
            <w:rStyle w:val="ad"/>
            <w:rFonts w:eastAsia="Times New Roman" w:cs="Times New Roman"/>
            <w:spacing w:val="-6"/>
            <w:kern w:val="0"/>
            <w:szCs w:val="28"/>
            <w:lang w:eastAsia="uk-UA"/>
            <w14:ligatures w14:val="none"/>
          </w:rPr>
          <w:t>.</w:t>
        </w:r>
        <w:r w:rsidRPr="00A43710">
          <w:rPr>
            <w:rStyle w:val="ad"/>
            <w:rFonts w:eastAsia="Times New Roman" w:cs="Times New Roman"/>
            <w:spacing w:val="-6"/>
            <w:kern w:val="0"/>
            <w:szCs w:val="28"/>
            <w:lang w:val="en-US" w:eastAsia="uk-UA"/>
            <w14:ligatures w14:val="none"/>
          </w:rPr>
          <w:t>librarynmu</w:t>
        </w:r>
        <w:r w:rsidRPr="00A43710">
          <w:rPr>
            <w:rStyle w:val="ad"/>
            <w:rFonts w:eastAsia="Times New Roman" w:cs="Times New Roman"/>
            <w:spacing w:val="-6"/>
            <w:kern w:val="0"/>
            <w:szCs w:val="28"/>
            <w:lang w:eastAsia="uk-UA"/>
            <w14:ligatures w14:val="none"/>
          </w:rPr>
          <w:t>.</w:t>
        </w:r>
        <w:r w:rsidRPr="00A43710">
          <w:rPr>
            <w:rStyle w:val="ad"/>
            <w:rFonts w:eastAsia="Times New Roman" w:cs="Times New Roman"/>
            <w:spacing w:val="-6"/>
            <w:kern w:val="0"/>
            <w:szCs w:val="28"/>
            <w:lang w:val="en-US" w:eastAsia="uk-UA"/>
            <w14:ligatures w14:val="none"/>
          </w:rPr>
          <w:t>com</w:t>
        </w:r>
        <w:r w:rsidRPr="00A43710">
          <w:rPr>
            <w:rStyle w:val="ad"/>
            <w:rFonts w:eastAsia="Times New Roman" w:cs="Times New Roman"/>
            <w:spacing w:val="-6"/>
            <w:kern w:val="0"/>
            <w:szCs w:val="28"/>
            <w:lang w:eastAsia="uk-UA"/>
            <w14:ligatures w14:val="none"/>
          </w:rPr>
          <w:t>/</w:t>
        </w:r>
        <w:r w:rsidRPr="00A43710">
          <w:rPr>
            <w:rStyle w:val="ad"/>
            <w:rFonts w:eastAsia="Times New Roman" w:cs="Times New Roman"/>
            <w:spacing w:val="-6"/>
            <w:kern w:val="0"/>
            <w:szCs w:val="28"/>
            <w:lang w:val="en-US" w:eastAsia="uk-UA"/>
            <w14:ligatures w14:val="none"/>
          </w:rPr>
          <w:t>handle</w:t>
        </w:r>
        <w:r w:rsidRPr="00A43710">
          <w:rPr>
            <w:rStyle w:val="ad"/>
            <w:rFonts w:eastAsia="Times New Roman" w:cs="Times New Roman"/>
            <w:spacing w:val="-6"/>
            <w:kern w:val="0"/>
            <w:szCs w:val="28"/>
            <w:lang w:eastAsia="uk-UA"/>
            <w14:ligatures w14:val="none"/>
          </w:rPr>
          <w:t>/123456789/14047</w:t>
        </w:r>
      </w:hyperlink>
      <w:r w:rsidRPr="00A43710">
        <w:rPr>
          <w:rFonts w:eastAsia="Times New Roman" w:cs="Times New Roman"/>
          <w:spacing w:val="-6"/>
          <w:kern w:val="0"/>
          <w:szCs w:val="28"/>
          <w:lang w:eastAsia="uk-UA"/>
          <w14:ligatures w14:val="none"/>
        </w:rPr>
        <w:t xml:space="preserve">. </w:t>
      </w:r>
    </w:p>
    <w:p w14:paraId="7FA36B56" w14:textId="77777777" w:rsidR="00B95950" w:rsidRPr="00A43710" w:rsidRDefault="00B95950" w:rsidP="00A43710">
      <w:pPr>
        <w:ind w:firstLine="708"/>
        <w:jc w:val="left"/>
        <w:rPr>
          <w:rFonts w:cs="Times New Roman"/>
          <w:spacing w:val="-6"/>
          <w:szCs w:val="28"/>
        </w:rPr>
      </w:pPr>
      <w:r w:rsidRPr="00A43710">
        <w:rPr>
          <w:spacing w:val="-6"/>
          <w:lang w:val="en-US"/>
        </w:rPr>
        <w:t xml:space="preserve">63. </w:t>
      </w:r>
      <w:r w:rsidRPr="00A43710">
        <w:rPr>
          <w:spacing w:val="-6"/>
        </w:rPr>
        <w:t xml:space="preserve">Barney J. B. Firm Resources and Sustained Competitive Advantage // </w:t>
      </w:r>
      <w:r w:rsidRPr="00A43710">
        <w:rPr>
          <w:rStyle w:val="af5"/>
          <w:spacing w:val="-6"/>
        </w:rPr>
        <w:t>Journal of Management</w:t>
      </w:r>
      <w:r w:rsidRPr="00A43710">
        <w:rPr>
          <w:spacing w:val="-6"/>
        </w:rPr>
        <w:t xml:space="preserve">. 1991. Vol. 17(1). P. 99–120. URL: </w:t>
      </w:r>
      <w:hyperlink r:id="rId57" w:tgtFrame="_new" w:history="1">
        <w:r w:rsidRPr="00A43710">
          <w:rPr>
            <w:rStyle w:val="ad"/>
            <w:spacing w:val="-6"/>
          </w:rPr>
          <w:t>https://journals.sagepub.com/doi/10.1177/014920639101700108</w:t>
        </w:r>
      </w:hyperlink>
      <w:r w:rsidRPr="00A43710">
        <w:rPr>
          <w:rFonts w:cs="Times New Roman"/>
          <w:spacing w:val="-6"/>
          <w:szCs w:val="28"/>
        </w:rPr>
        <w:t xml:space="preserve">. </w:t>
      </w:r>
    </w:p>
    <w:p w14:paraId="3B59C6A4" w14:textId="00FFA1EA" w:rsidR="00B95950" w:rsidRPr="00A43710" w:rsidRDefault="00B95950" w:rsidP="00A43710">
      <w:pPr>
        <w:ind w:firstLine="708"/>
        <w:jc w:val="left"/>
        <w:rPr>
          <w:spacing w:val="-6"/>
        </w:rPr>
      </w:pPr>
      <w:r w:rsidRPr="00A43710">
        <w:rPr>
          <w:rFonts w:cs="Times New Roman"/>
          <w:spacing w:val="-6"/>
          <w:szCs w:val="28"/>
          <w:lang w:val="en-US"/>
        </w:rPr>
        <w:t xml:space="preserve">64. </w:t>
      </w:r>
      <w:r w:rsidRPr="00A43710">
        <w:rPr>
          <w:spacing w:val="-6"/>
        </w:rPr>
        <w:t xml:space="preserve">Kaplan R. S., Norton D. P. The Balanced Scorecard—Measures that Drive Performance // </w:t>
      </w:r>
      <w:r w:rsidRPr="00A43710">
        <w:rPr>
          <w:rStyle w:val="af5"/>
          <w:spacing w:val="-6"/>
        </w:rPr>
        <w:t>Harvard Business Review</w:t>
      </w:r>
      <w:r w:rsidRPr="00A43710">
        <w:rPr>
          <w:spacing w:val="-6"/>
        </w:rPr>
        <w:t xml:space="preserve">. 1992. January–February. URL: </w:t>
      </w:r>
      <w:r w:rsidRPr="00A43710">
        <w:rPr>
          <w:rStyle w:val="ad"/>
          <w:spacing w:val="-6"/>
        </w:rPr>
        <w:t>https://hbr.org/1992/01/the-balanced-scorecard-</w:t>
      </w:r>
      <w:r w:rsidR="00A43710" w:rsidRPr="00A43710">
        <w:rPr>
          <w:rStyle w:val="ad"/>
          <w:spacing w:val="-6"/>
        </w:rPr>
        <w:t>measures-that-drive-performance</w:t>
      </w:r>
      <w:r w:rsidRPr="00A43710">
        <w:rPr>
          <w:rFonts w:cs="Times New Roman"/>
          <w:spacing w:val="-6"/>
          <w:szCs w:val="28"/>
        </w:rPr>
        <w:t xml:space="preserve">. </w:t>
      </w:r>
    </w:p>
    <w:p w14:paraId="7E2659EA" w14:textId="77777777" w:rsidR="00B95950" w:rsidRPr="00A43710" w:rsidRDefault="00B95950" w:rsidP="00A43710">
      <w:pPr>
        <w:ind w:firstLine="708"/>
        <w:jc w:val="left"/>
        <w:rPr>
          <w:rFonts w:cs="Times New Roman"/>
          <w:spacing w:val="-6"/>
          <w:szCs w:val="28"/>
          <w:lang w:val="en-US"/>
        </w:rPr>
      </w:pPr>
      <w:r w:rsidRPr="00A43710">
        <w:rPr>
          <w:spacing w:val="-6"/>
          <w:lang w:val="en-US"/>
        </w:rPr>
        <w:lastRenderedPageBreak/>
        <w:t xml:space="preserve">65. </w:t>
      </w:r>
      <w:r w:rsidRPr="00A43710">
        <w:rPr>
          <w:spacing w:val="-6"/>
        </w:rPr>
        <w:t xml:space="preserve">Cherie N. et al. Improving laboratory turnaround times in clinical settings: A systematic review of the impact of lean methodology application // </w:t>
      </w:r>
      <w:r w:rsidRPr="00A43710">
        <w:rPr>
          <w:rStyle w:val="af5"/>
          <w:spacing w:val="-6"/>
        </w:rPr>
        <w:t>PLOS ONE</w:t>
      </w:r>
      <w:r w:rsidRPr="00A43710">
        <w:rPr>
          <w:spacing w:val="-6"/>
        </w:rPr>
        <w:t xml:space="preserve">. 2024. URL: </w:t>
      </w:r>
      <w:hyperlink r:id="rId58" w:tgtFrame="_new" w:history="1">
        <w:r w:rsidRPr="00A43710">
          <w:rPr>
            <w:rStyle w:val="ad"/>
            <w:spacing w:val="-6"/>
          </w:rPr>
          <w:t>https://pmc.ncbi.nlm.nih.gov/articles/PMC11486360</w:t>
        </w:r>
      </w:hyperlink>
      <w:r w:rsidRPr="00A43710">
        <w:rPr>
          <w:rFonts w:cs="Times New Roman"/>
          <w:spacing w:val="-6"/>
          <w:szCs w:val="28"/>
        </w:rPr>
        <w:t>.</w:t>
      </w:r>
    </w:p>
    <w:p w14:paraId="20546C22" w14:textId="77777777" w:rsidR="00B95950" w:rsidRPr="00A43710" w:rsidRDefault="00B95950" w:rsidP="00A43710">
      <w:pPr>
        <w:ind w:firstLine="708"/>
        <w:jc w:val="left"/>
        <w:rPr>
          <w:rFonts w:cs="Times New Roman"/>
          <w:spacing w:val="-6"/>
          <w:szCs w:val="28"/>
        </w:rPr>
      </w:pPr>
      <w:r w:rsidRPr="00A43710">
        <w:rPr>
          <w:rFonts w:cs="Times New Roman"/>
          <w:spacing w:val="-6"/>
          <w:szCs w:val="28"/>
          <w:lang w:val="en-US"/>
        </w:rPr>
        <w:t xml:space="preserve">66. </w:t>
      </w:r>
      <w:r w:rsidRPr="00A43710">
        <w:rPr>
          <w:spacing w:val="-6"/>
        </w:rPr>
        <w:t xml:space="preserve">Adams C. et al. The ultimate question? Evaluating the use of Net Promoter Score in healthcare settings // </w:t>
      </w:r>
      <w:r w:rsidRPr="00A43710">
        <w:rPr>
          <w:rStyle w:val="af5"/>
          <w:spacing w:val="-6"/>
        </w:rPr>
        <w:t>Health Expectations</w:t>
      </w:r>
      <w:r w:rsidRPr="00A43710">
        <w:rPr>
          <w:spacing w:val="-6"/>
        </w:rPr>
        <w:t xml:space="preserve">. 2022. URL: </w:t>
      </w:r>
      <w:hyperlink r:id="rId59" w:tgtFrame="_new" w:history="1">
        <w:r w:rsidRPr="00A43710">
          <w:rPr>
            <w:rStyle w:val="ad"/>
            <w:spacing w:val="-6"/>
          </w:rPr>
          <w:t>https://onlinelibrary.wiley.com/doi/10.1111/hex.13577</w:t>
        </w:r>
      </w:hyperlink>
      <w:r w:rsidRPr="00A43710">
        <w:rPr>
          <w:rFonts w:cs="Times New Roman"/>
          <w:spacing w:val="-6"/>
          <w:szCs w:val="28"/>
        </w:rPr>
        <w:t>.</w:t>
      </w:r>
    </w:p>
    <w:p w14:paraId="61C50D38" w14:textId="77777777" w:rsidR="00B95950" w:rsidRPr="00A43710" w:rsidRDefault="00B95950" w:rsidP="00A43710">
      <w:pPr>
        <w:ind w:firstLine="708"/>
        <w:jc w:val="left"/>
        <w:rPr>
          <w:rFonts w:cs="Times New Roman"/>
          <w:spacing w:val="-6"/>
          <w:szCs w:val="28"/>
        </w:rPr>
      </w:pPr>
      <w:r w:rsidRPr="00A43710">
        <w:rPr>
          <w:rFonts w:cs="Times New Roman"/>
          <w:spacing w:val="-6"/>
          <w:szCs w:val="28"/>
        </w:rPr>
        <w:t xml:space="preserve">67. </w:t>
      </w:r>
      <w:r w:rsidRPr="00A43710">
        <w:rPr>
          <w:spacing w:val="-6"/>
        </w:rPr>
        <w:t>НААУ. Методичні/настановчі матеріали щодо акредитації медичних лабораторій відповідно до ISO 15189:2022. 2023.</w:t>
      </w:r>
      <w:r w:rsidRPr="00A43710">
        <w:rPr>
          <w:rFonts w:cs="Times New Roman"/>
          <w:spacing w:val="-6"/>
          <w:szCs w:val="28"/>
        </w:rPr>
        <w:t xml:space="preserve"> </w:t>
      </w:r>
    </w:p>
    <w:p w14:paraId="5F991860" w14:textId="77777777" w:rsidR="00B95950" w:rsidRPr="00A43710" w:rsidRDefault="00B95950" w:rsidP="00A43710">
      <w:pPr>
        <w:ind w:firstLine="708"/>
        <w:jc w:val="left"/>
        <w:rPr>
          <w:rFonts w:cs="Times New Roman"/>
          <w:spacing w:val="-6"/>
          <w:szCs w:val="28"/>
          <w:lang w:val="ru-RU"/>
        </w:rPr>
      </w:pPr>
      <w:r w:rsidRPr="00A43710">
        <w:rPr>
          <w:rFonts w:cs="Times New Roman"/>
          <w:spacing w:val="-6"/>
          <w:szCs w:val="28"/>
          <w:lang w:val="ru-RU"/>
        </w:rPr>
        <w:t xml:space="preserve">68. </w:t>
      </w:r>
      <w:r w:rsidRPr="00A43710">
        <w:rPr>
          <w:spacing w:val="-6"/>
        </w:rPr>
        <w:t xml:space="preserve">Про порядок контролю якості медичної допомоги : Наказ МОЗ України від 28.09.2012 № 752 // База даних «Законодавство України» / Верховна Рада України. URL: </w:t>
      </w:r>
      <w:hyperlink r:id="rId60" w:tgtFrame="_new" w:history="1">
        <w:r w:rsidRPr="00A43710">
          <w:rPr>
            <w:rStyle w:val="ad"/>
            <w:spacing w:val="-6"/>
          </w:rPr>
          <w:t>https://zakon.rada.gov.ua/go/z1996-12</w:t>
        </w:r>
      </w:hyperlink>
      <w:r w:rsidRPr="00A43710">
        <w:rPr>
          <w:rFonts w:cs="Times New Roman"/>
          <w:spacing w:val="-6"/>
          <w:szCs w:val="28"/>
        </w:rPr>
        <w:t xml:space="preserve">. </w:t>
      </w:r>
      <w:r w:rsidRPr="00A43710">
        <w:rPr>
          <w:rFonts w:cs="Times New Roman"/>
          <w:spacing w:val="-6"/>
          <w:szCs w:val="28"/>
          <w:lang w:val="ru-RU"/>
        </w:rPr>
        <w:t xml:space="preserve"> </w:t>
      </w:r>
    </w:p>
    <w:p w14:paraId="0F48FE75" w14:textId="77777777" w:rsidR="00B95950" w:rsidRPr="00A43710" w:rsidRDefault="00B95950" w:rsidP="00A43710">
      <w:pPr>
        <w:ind w:firstLine="708"/>
        <w:jc w:val="left"/>
        <w:rPr>
          <w:rFonts w:cs="Times New Roman"/>
          <w:spacing w:val="-6"/>
          <w:szCs w:val="28"/>
        </w:rPr>
      </w:pPr>
      <w:r w:rsidRPr="00A43710">
        <w:rPr>
          <w:rFonts w:cs="Times New Roman"/>
          <w:spacing w:val="-6"/>
          <w:szCs w:val="28"/>
        </w:rPr>
        <w:t xml:space="preserve">69. </w:t>
      </w:r>
      <w:r w:rsidRPr="00A43710">
        <w:rPr>
          <w:spacing w:val="-6"/>
        </w:rPr>
        <w:t xml:space="preserve">Центр громадського здоров’я МОЗ України. Зовнішнє оцінювання якості (EQA) (навчальний модуль/матеріали). URL: </w:t>
      </w:r>
      <w:hyperlink r:id="rId61" w:tgtFrame="_new" w:history="1">
        <w:r w:rsidRPr="00A43710">
          <w:rPr>
            <w:rStyle w:val="ad"/>
            <w:spacing w:val="-6"/>
          </w:rPr>
          <w:t>https://portal.phc.org.ua/media/who_file_additional_files_previews/10.-Zovnishye-ocinyuvannya-yakosti-EQA.pdf</w:t>
        </w:r>
      </w:hyperlink>
      <w:r w:rsidRPr="00A43710">
        <w:rPr>
          <w:rFonts w:cs="Times New Roman"/>
          <w:spacing w:val="-6"/>
          <w:szCs w:val="28"/>
        </w:rPr>
        <w:t xml:space="preserve">. </w:t>
      </w:r>
    </w:p>
    <w:p w14:paraId="7E569156" w14:textId="77777777" w:rsidR="00B95950" w:rsidRPr="00A43710" w:rsidRDefault="00B95950" w:rsidP="00A43710">
      <w:pPr>
        <w:ind w:firstLine="708"/>
        <w:jc w:val="left"/>
        <w:rPr>
          <w:rFonts w:cs="Times New Roman"/>
          <w:spacing w:val="-6"/>
          <w:szCs w:val="28"/>
        </w:rPr>
      </w:pPr>
      <w:r w:rsidRPr="00A43710">
        <w:rPr>
          <w:rFonts w:cs="Times New Roman"/>
          <w:spacing w:val="-6"/>
          <w:szCs w:val="28"/>
          <w:lang w:val="en-US"/>
        </w:rPr>
        <w:t xml:space="preserve">70. </w:t>
      </w:r>
      <w:r w:rsidRPr="00A43710">
        <w:rPr>
          <w:spacing w:val="-6"/>
        </w:rPr>
        <w:t xml:space="preserve">Ilinca R., Chiriac I. A., Luțescu D. A. et al. Understanding the key differences between ISO 15189:2022 and ISO 15189:2012 for an improved medical laboratory quality of service // </w:t>
      </w:r>
      <w:r w:rsidRPr="00A43710">
        <w:rPr>
          <w:rStyle w:val="af5"/>
          <w:spacing w:val="-6"/>
        </w:rPr>
        <w:t>Revista Română de Medicină de Laborator</w:t>
      </w:r>
      <w:r w:rsidRPr="00A43710">
        <w:rPr>
          <w:spacing w:val="-6"/>
        </w:rPr>
        <w:t xml:space="preserve">. 2023. Vol. 31(2). URL: </w:t>
      </w:r>
      <w:hyperlink r:id="rId62" w:tgtFrame="_new" w:history="1">
        <w:r w:rsidRPr="00A43710">
          <w:rPr>
            <w:rStyle w:val="ad"/>
            <w:spacing w:val="-6"/>
          </w:rPr>
          <w:t>https://reference-global.com/pdf/10.2478/rrlm-2023-0011</w:t>
        </w:r>
      </w:hyperlink>
      <w:r w:rsidRPr="00A43710">
        <w:rPr>
          <w:rFonts w:cs="Times New Roman"/>
          <w:spacing w:val="-6"/>
          <w:szCs w:val="28"/>
        </w:rPr>
        <w:t>.</w:t>
      </w:r>
    </w:p>
    <w:p w14:paraId="5A129158" w14:textId="77777777" w:rsidR="00B95950" w:rsidRPr="00A43710" w:rsidRDefault="00B95950" w:rsidP="00A43710">
      <w:pPr>
        <w:ind w:firstLine="708"/>
        <w:jc w:val="left"/>
        <w:rPr>
          <w:rFonts w:cs="Times New Roman"/>
          <w:spacing w:val="-6"/>
          <w:szCs w:val="28"/>
        </w:rPr>
      </w:pPr>
      <w:r w:rsidRPr="00A43710">
        <w:rPr>
          <w:rFonts w:cs="Times New Roman"/>
          <w:spacing w:val="-6"/>
          <w:szCs w:val="28"/>
        </w:rPr>
        <w:t xml:space="preserve"> </w:t>
      </w:r>
      <w:r w:rsidRPr="00A43710">
        <w:rPr>
          <w:rFonts w:cs="Times New Roman"/>
          <w:spacing w:val="-6"/>
          <w:szCs w:val="28"/>
          <w:lang w:val="en-US"/>
        </w:rPr>
        <w:t xml:space="preserve">71. </w:t>
      </w:r>
      <w:r w:rsidRPr="00A43710">
        <w:rPr>
          <w:spacing w:val="-6"/>
        </w:rPr>
        <w:t xml:space="preserve">Ahmet E. et al. The Impact of Laboratory Accreditation in Patient Safety and Quality Care. 2023. URL: </w:t>
      </w:r>
      <w:hyperlink r:id="rId63" w:tgtFrame="_new" w:history="1">
        <w:r w:rsidRPr="00A43710">
          <w:rPr>
            <w:rStyle w:val="ad"/>
            <w:spacing w:val="-6"/>
          </w:rPr>
          <w:t>https://jbpml.org.br/manuscript/index.php/jbpml/article/download/111/9/361</w:t>
        </w:r>
      </w:hyperlink>
      <w:r w:rsidRPr="00A43710">
        <w:rPr>
          <w:rFonts w:cs="Times New Roman"/>
          <w:spacing w:val="-6"/>
          <w:szCs w:val="28"/>
        </w:rPr>
        <w:t>.</w:t>
      </w:r>
    </w:p>
    <w:p w14:paraId="155EB59D" w14:textId="77777777" w:rsidR="00B95950" w:rsidRPr="00A43710" w:rsidRDefault="00B95950" w:rsidP="00A43710">
      <w:pPr>
        <w:ind w:firstLine="708"/>
        <w:jc w:val="left"/>
        <w:rPr>
          <w:rFonts w:eastAsia="Times New Roman" w:cs="Times New Roman"/>
          <w:spacing w:val="-6"/>
          <w:kern w:val="0"/>
          <w:szCs w:val="28"/>
          <w:lang w:eastAsia="uk-UA"/>
          <w14:ligatures w14:val="none"/>
        </w:rPr>
      </w:pPr>
      <w:r w:rsidRPr="00A43710">
        <w:rPr>
          <w:rStyle w:val="ae"/>
          <w:b w:val="0"/>
          <w:spacing w:val="-6"/>
          <w:szCs w:val="28"/>
          <w:lang w:val="en-US"/>
        </w:rPr>
        <w:t xml:space="preserve">72. </w:t>
      </w:r>
      <w:r w:rsidRPr="00A43710">
        <w:rPr>
          <w:rStyle w:val="ae"/>
          <w:b w:val="0"/>
          <w:spacing w:val="-6"/>
          <w:szCs w:val="28"/>
        </w:rPr>
        <w:t>ISO</w:t>
      </w:r>
      <w:r w:rsidRPr="00A43710">
        <w:rPr>
          <w:spacing w:val="-6"/>
          <w:szCs w:val="28"/>
        </w:rPr>
        <w:t xml:space="preserve">. </w:t>
      </w:r>
      <w:r w:rsidRPr="00A43710">
        <w:rPr>
          <w:rStyle w:val="af5"/>
          <w:spacing w:val="-6"/>
          <w:szCs w:val="28"/>
        </w:rPr>
        <w:t>Risk management — Guidelines (ISO 31000:2018)</w:t>
      </w:r>
      <w:r w:rsidRPr="00A43710">
        <w:rPr>
          <w:spacing w:val="-6"/>
          <w:szCs w:val="28"/>
        </w:rPr>
        <w:t xml:space="preserve"> [Електронний ресурс]. – Режим доступу: </w:t>
      </w:r>
      <w:hyperlink r:id="rId64" w:tgtFrame="_new" w:history="1">
        <w:r w:rsidRPr="00A43710">
          <w:rPr>
            <w:rStyle w:val="ad"/>
            <w:spacing w:val="-6"/>
            <w:szCs w:val="28"/>
          </w:rPr>
          <w:t>https://www.iso.org/standard/65694.html</w:t>
        </w:r>
      </w:hyperlink>
      <w:r w:rsidRPr="00A43710">
        <w:rPr>
          <w:rFonts w:eastAsia="Times New Roman" w:cs="Times New Roman"/>
          <w:spacing w:val="-6"/>
          <w:kern w:val="0"/>
          <w:szCs w:val="28"/>
          <w:lang w:eastAsia="uk-UA"/>
          <w14:ligatures w14:val="none"/>
        </w:rPr>
        <w:t>.</w:t>
      </w:r>
    </w:p>
    <w:p w14:paraId="6D69F6F0" w14:textId="77777777" w:rsidR="00B95950" w:rsidRPr="00A43710" w:rsidRDefault="00B95950" w:rsidP="00A43710">
      <w:pPr>
        <w:pStyle w:val="af0"/>
        <w:jc w:val="left"/>
        <w:rPr>
          <w:spacing w:val="-6"/>
          <w:sz w:val="28"/>
          <w:szCs w:val="28"/>
        </w:rPr>
      </w:pPr>
      <w:r w:rsidRPr="00A43710">
        <w:rPr>
          <w:rStyle w:val="ae"/>
          <w:b w:val="0"/>
          <w:spacing w:val="-6"/>
          <w:sz w:val="28"/>
          <w:szCs w:val="28"/>
          <w:lang w:val="ru-RU"/>
        </w:rPr>
        <w:t xml:space="preserve">73. </w:t>
      </w:r>
      <w:r w:rsidRPr="00A43710">
        <w:rPr>
          <w:rStyle w:val="ae"/>
          <w:b w:val="0"/>
          <w:spacing w:val="-6"/>
          <w:sz w:val="28"/>
          <w:szCs w:val="28"/>
        </w:rPr>
        <w:t>Synevo Україна</w:t>
      </w:r>
      <w:r w:rsidRPr="00A43710">
        <w:rPr>
          <w:spacing w:val="-6"/>
          <w:sz w:val="28"/>
          <w:szCs w:val="28"/>
        </w:rPr>
        <w:t xml:space="preserve">. </w:t>
      </w:r>
      <w:r w:rsidRPr="00A43710">
        <w:rPr>
          <w:rStyle w:val="af5"/>
          <w:spacing w:val="-6"/>
          <w:sz w:val="28"/>
          <w:szCs w:val="28"/>
        </w:rPr>
        <w:t>Сертифікати та ліцензії</w:t>
      </w:r>
      <w:r w:rsidRPr="00A43710">
        <w:rPr>
          <w:spacing w:val="-6"/>
          <w:sz w:val="28"/>
          <w:szCs w:val="28"/>
        </w:rPr>
        <w:t xml:space="preserve"> [Електронний ресурс]. – Режим доступу: </w:t>
      </w:r>
      <w:hyperlink r:id="rId65" w:tgtFrame="_new" w:history="1">
        <w:r w:rsidRPr="00A43710">
          <w:rPr>
            <w:rStyle w:val="ad"/>
            <w:spacing w:val="-6"/>
            <w:sz w:val="28"/>
            <w:szCs w:val="28"/>
          </w:rPr>
          <w:t>https://www.synevo.ua/info/certificates</w:t>
        </w:r>
      </w:hyperlink>
      <w:r w:rsidRPr="00A43710">
        <w:rPr>
          <w:spacing w:val="-6"/>
          <w:sz w:val="28"/>
          <w:szCs w:val="28"/>
        </w:rPr>
        <w:t xml:space="preserve">;   </w:t>
      </w:r>
    </w:p>
    <w:p w14:paraId="15334A27" w14:textId="77777777" w:rsidR="00B95950" w:rsidRPr="00A43710" w:rsidRDefault="00B95950" w:rsidP="00A43710">
      <w:pPr>
        <w:pStyle w:val="af0"/>
        <w:jc w:val="left"/>
        <w:rPr>
          <w:spacing w:val="-6"/>
          <w:sz w:val="28"/>
          <w:szCs w:val="28"/>
        </w:rPr>
      </w:pPr>
      <w:r w:rsidRPr="00A43710">
        <w:rPr>
          <w:spacing w:val="-6"/>
          <w:sz w:val="28"/>
          <w:szCs w:val="28"/>
          <w:lang w:val="ru-RU"/>
        </w:rPr>
        <w:t xml:space="preserve">74. </w:t>
      </w:r>
      <w:r w:rsidRPr="00A43710">
        <w:rPr>
          <w:rStyle w:val="ae"/>
          <w:b w:val="0"/>
          <w:spacing w:val="-6"/>
          <w:sz w:val="28"/>
          <w:szCs w:val="28"/>
        </w:rPr>
        <w:t>Медична лабораторія ДІЛА</w:t>
      </w:r>
      <w:r w:rsidRPr="00A43710">
        <w:rPr>
          <w:spacing w:val="-6"/>
          <w:sz w:val="28"/>
          <w:szCs w:val="28"/>
        </w:rPr>
        <w:t xml:space="preserve">. </w:t>
      </w:r>
      <w:r w:rsidRPr="00A43710">
        <w:rPr>
          <w:rStyle w:val="af5"/>
          <w:spacing w:val="-6"/>
          <w:sz w:val="28"/>
          <w:szCs w:val="28"/>
        </w:rPr>
        <w:t>Медичні лабораторії. Вимоги до якості та компетентності (ISO 15189:2022)</w:t>
      </w:r>
      <w:r w:rsidRPr="00A43710">
        <w:rPr>
          <w:spacing w:val="-6"/>
          <w:sz w:val="28"/>
          <w:szCs w:val="28"/>
        </w:rPr>
        <w:t xml:space="preserve"> [Електронний ресурс]. – Режим доступу: </w:t>
      </w:r>
      <w:hyperlink r:id="rId66" w:tgtFrame="_new" w:history="1">
        <w:r w:rsidRPr="00A43710">
          <w:rPr>
            <w:rStyle w:val="ad"/>
            <w:spacing w:val="-6"/>
            <w:sz w:val="28"/>
            <w:szCs w:val="28"/>
          </w:rPr>
          <w:t>https://dila.ua/sertification/iso-15189-2022.html</w:t>
        </w:r>
      </w:hyperlink>
      <w:r w:rsidRPr="00A43710">
        <w:rPr>
          <w:spacing w:val="-6"/>
          <w:sz w:val="28"/>
          <w:szCs w:val="28"/>
        </w:rPr>
        <w:t xml:space="preserve"> </w:t>
      </w:r>
    </w:p>
    <w:p w14:paraId="6BB08279" w14:textId="77777777" w:rsidR="00B95950" w:rsidRPr="00A43710" w:rsidRDefault="00B95950" w:rsidP="00A43710">
      <w:pPr>
        <w:pStyle w:val="af0"/>
        <w:jc w:val="left"/>
        <w:rPr>
          <w:spacing w:val="-6"/>
          <w:sz w:val="28"/>
          <w:szCs w:val="28"/>
        </w:rPr>
      </w:pPr>
      <w:r w:rsidRPr="00A43710">
        <w:rPr>
          <w:spacing w:val="-6"/>
          <w:sz w:val="28"/>
          <w:szCs w:val="28"/>
          <w:lang w:val="ru-RU"/>
        </w:rPr>
        <w:lastRenderedPageBreak/>
        <w:t xml:space="preserve">75. </w:t>
      </w:r>
      <w:r w:rsidRPr="00A43710">
        <w:rPr>
          <w:rStyle w:val="ae"/>
          <w:b w:val="0"/>
          <w:spacing w:val="-6"/>
          <w:sz w:val="28"/>
          <w:szCs w:val="28"/>
        </w:rPr>
        <w:t>CSD LAB</w:t>
      </w:r>
      <w:r w:rsidRPr="00A43710">
        <w:rPr>
          <w:spacing w:val="-6"/>
          <w:sz w:val="28"/>
          <w:szCs w:val="28"/>
        </w:rPr>
        <w:t xml:space="preserve">. </w:t>
      </w:r>
      <w:r w:rsidRPr="00A43710">
        <w:rPr>
          <w:rStyle w:val="af5"/>
          <w:spacing w:val="-6"/>
          <w:sz w:val="28"/>
          <w:szCs w:val="28"/>
        </w:rPr>
        <w:t>Сертифікати</w:t>
      </w:r>
      <w:r w:rsidRPr="00A43710">
        <w:rPr>
          <w:spacing w:val="-6"/>
          <w:sz w:val="28"/>
          <w:szCs w:val="28"/>
        </w:rPr>
        <w:t xml:space="preserve"> [Електронний ресурс]. – Режим доступу: </w:t>
      </w:r>
      <w:hyperlink r:id="rId67" w:tgtFrame="_new" w:history="1">
        <w:r w:rsidRPr="00A43710">
          <w:rPr>
            <w:rStyle w:val="ad"/>
            <w:spacing w:val="-6"/>
            <w:sz w:val="28"/>
            <w:szCs w:val="28"/>
          </w:rPr>
          <w:t>https://www.csdlab.ua/quality-standards/sertifikati</w:t>
        </w:r>
      </w:hyperlink>
      <w:r w:rsidRPr="00A43710">
        <w:rPr>
          <w:spacing w:val="-6"/>
          <w:sz w:val="28"/>
          <w:szCs w:val="28"/>
        </w:rPr>
        <w:t xml:space="preserve"> </w:t>
      </w:r>
    </w:p>
    <w:p w14:paraId="6D8A40A8" w14:textId="77777777" w:rsidR="00B95950" w:rsidRPr="00A43710" w:rsidRDefault="00B95950" w:rsidP="00A43710">
      <w:pPr>
        <w:pStyle w:val="af0"/>
        <w:jc w:val="left"/>
        <w:rPr>
          <w:rFonts w:eastAsia="Times New Roman"/>
          <w:spacing w:val="-6"/>
          <w:kern w:val="0"/>
          <w:sz w:val="28"/>
          <w:szCs w:val="28"/>
          <w:lang w:eastAsia="uk-UA"/>
          <w14:ligatures w14:val="none"/>
        </w:rPr>
      </w:pPr>
      <w:r w:rsidRPr="00A43710">
        <w:rPr>
          <w:spacing w:val="-6"/>
          <w:sz w:val="28"/>
          <w:szCs w:val="28"/>
          <w:lang w:val="ru-RU"/>
        </w:rPr>
        <w:t xml:space="preserve">76. </w:t>
      </w:r>
      <w:r w:rsidRPr="00A43710">
        <w:rPr>
          <w:rStyle w:val="ae"/>
          <w:b w:val="0"/>
          <w:spacing w:val="-6"/>
          <w:sz w:val="28"/>
          <w:szCs w:val="28"/>
        </w:rPr>
        <w:t>Ескулаб</w:t>
      </w:r>
      <w:r w:rsidRPr="00A43710">
        <w:rPr>
          <w:spacing w:val="-6"/>
          <w:sz w:val="28"/>
          <w:szCs w:val="28"/>
        </w:rPr>
        <w:t xml:space="preserve">. </w:t>
      </w:r>
      <w:r w:rsidRPr="00A43710">
        <w:rPr>
          <w:rStyle w:val="af5"/>
          <w:spacing w:val="-6"/>
          <w:sz w:val="28"/>
          <w:szCs w:val="28"/>
        </w:rPr>
        <w:t>Ліцензії та сертифікати</w:t>
      </w:r>
      <w:r w:rsidRPr="00A43710">
        <w:rPr>
          <w:spacing w:val="-6"/>
          <w:sz w:val="28"/>
          <w:szCs w:val="28"/>
        </w:rPr>
        <w:t xml:space="preserve"> [Електронний ресурс]. – Режим доступу: </w:t>
      </w:r>
      <w:hyperlink r:id="rId68" w:tgtFrame="_new" w:history="1">
        <w:r w:rsidRPr="00A43710">
          <w:rPr>
            <w:rStyle w:val="ad"/>
            <w:spacing w:val="-6"/>
            <w:sz w:val="28"/>
            <w:szCs w:val="28"/>
          </w:rPr>
          <w:t>https://esculab.com/licenses</w:t>
        </w:r>
      </w:hyperlink>
      <w:r w:rsidRPr="00A43710">
        <w:rPr>
          <w:rFonts w:eastAsia="Times New Roman"/>
          <w:spacing w:val="-6"/>
          <w:kern w:val="0"/>
          <w:sz w:val="28"/>
          <w:szCs w:val="28"/>
          <w:lang w:eastAsia="uk-UA"/>
          <w14:ligatures w14:val="none"/>
        </w:rPr>
        <w:t xml:space="preserve">. </w:t>
      </w:r>
    </w:p>
    <w:p w14:paraId="6BDF7207" w14:textId="77777777" w:rsidR="00B95950" w:rsidRPr="00A43710" w:rsidRDefault="00B95950" w:rsidP="00A43710">
      <w:pPr>
        <w:jc w:val="left"/>
        <w:rPr>
          <w:rFonts w:eastAsia="Times New Roman" w:cs="Times New Roman"/>
          <w:spacing w:val="-6"/>
          <w:kern w:val="0"/>
          <w:szCs w:val="28"/>
          <w:lang w:eastAsia="uk-UA"/>
          <w14:ligatures w14:val="none"/>
        </w:rPr>
      </w:pPr>
      <w:r w:rsidRPr="00A43710">
        <w:rPr>
          <w:rStyle w:val="ae"/>
          <w:b w:val="0"/>
          <w:spacing w:val="-6"/>
          <w:lang w:val="en-US"/>
        </w:rPr>
        <w:t xml:space="preserve">77. </w:t>
      </w:r>
      <w:r w:rsidRPr="00A43710">
        <w:rPr>
          <w:rStyle w:val="ae"/>
          <w:b w:val="0"/>
          <w:spacing w:val="-6"/>
        </w:rPr>
        <w:t>Donabedian A.</w:t>
      </w:r>
      <w:r w:rsidRPr="00A43710">
        <w:rPr>
          <w:spacing w:val="-6"/>
        </w:rPr>
        <w:t xml:space="preserve"> The quality of care. How can it be assessed? // </w:t>
      </w:r>
      <w:r w:rsidRPr="00A43710">
        <w:rPr>
          <w:rStyle w:val="af5"/>
          <w:spacing w:val="-6"/>
        </w:rPr>
        <w:t>JAMA</w:t>
      </w:r>
      <w:r w:rsidRPr="00A43710">
        <w:rPr>
          <w:spacing w:val="-6"/>
        </w:rPr>
        <w:t xml:space="preserve">. – 1988. – Режим доступу: </w:t>
      </w:r>
      <w:hyperlink r:id="rId69" w:tgtFrame="_new" w:history="1">
        <w:r w:rsidRPr="00A43710">
          <w:rPr>
            <w:rStyle w:val="ad"/>
            <w:spacing w:val="-6"/>
          </w:rPr>
          <w:t>https://pubmed.ncbi.nlm.nih.gov/3045356</w:t>
        </w:r>
      </w:hyperlink>
      <w:r w:rsidRPr="00A43710">
        <w:rPr>
          <w:rFonts w:eastAsia="Times New Roman" w:cs="Times New Roman"/>
          <w:spacing w:val="-6"/>
          <w:kern w:val="0"/>
          <w:szCs w:val="28"/>
          <w:lang w:eastAsia="uk-UA"/>
          <w14:ligatures w14:val="none"/>
        </w:rPr>
        <w:t>];</w:t>
      </w:r>
    </w:p>
    <w:p w14:paraId="76266044" w14:textId="77777777" w:rsidR="00B95950" w:rsidRPr="00A43710" w:rsidRDefault="00B95950" w:rsidP="00A43710">
      <w:pPr>
        <w:jc w:val="left"/>
        <w:rPr>
          <w:rFonts w:eastAsia="Times New Roman" w:cs="Times New Roman"/>
          <w:spacing w:val="-6"/>
          <w:kern w:val="0"/>
          <w:szCs w:val="28"/>
          <w:lang w:eastAsia="uk-UA"/>
          <w14:ligatures w14:val="none"/>
        </w:rPr>
      </w:pPr>
      <w:r w:rsidRPr="00A43710">
        <w:rPr>
          <w:rFonts w:eastAsia="Times New Roman" w:cs="Times New Roman"/>
          <w:bCs/>
          <w:spacing w:val="-6"/>
          <w:kern w:val="0"/>
          <w:szCs w:val="28"/>
          <w:lang w:val="en-US" w:eastAsia="uk-UA"/>
          <w14:ligatures w14:val="none"/>
        </w:rPr>
        <w:t xml:space="preserve">78. </w:t>
      </w:r>
      <w:r w:rsidRPr="00A43710">
        <w:rPr>
          <w:rStyle w:val="ae"/>
          <w:b w:val="0"/>
          <w:spacing w:val="-6"/>
        </w:rPr>
        <w:t>Parasuraman A., Zeithaml V. A., Berry L. L.</w:t>
      </w:r>
      <w:r w:rsidRPr="00A43710">
        <w:rPr>
          <w:spacing w:val="-6"/>
        </w:rPr>
        <w:t xml:space="preserve"> SERVQUAL: A Multiple-Item Scale for Measuring Consumer Perceptions of Service Quality // </w:t>
      </w:r>
      <w:r w:rsidRPr="00A43710">
        <w:rPr>
          <w:rStyle w:val="af5"/>
          <w:spacing w:val="-6"/>
        </w:rPr>
        <w:t>Journal of Retailing</w:t>
      </w:r>
      <w:r w:rsidRPr="00A43710">
        <w:rPr>
          <w:spacing w:val="-6"/>
        </w:rPr>
        <w:t>. – 1988. – Vol. 64(1). – P. 12–40.</w:t>
      </w:r>
      <w:r w:rsidRPr="00A43710">
        <w:rPr>
          <w:rFonts w:eastAsia="Times New Roman" w:cs="Times New Roman"/>
          <w:spacing w:val="-6"/>
          <w:kern w:val="0"/>
          <w:szCs w:val="28"/>
          <w:lang w:eastAsia="uk-UA"/>
          <w14:ligatures w14:val="none"/>
        </w:rPr>
        <w:t>];</w:t>
      </w:r>
    </w:p>
    <w:p w14:paraId="3947F5EF" w14:textId="77777777" w:rsidR="00B95950" w:rsidRPr="00A43710" w:rsidRDefault="00B95950" w:rsidP="00A43710">
      <w:pPr>
        <w:jc w:val="left"/>
        <w:rPr>
          <w:rStyle w:val="ae"/>
          <w:b w:val="0"/>
          <w:spacing w:val="-6"/>
        </w:rPr>
      </w:pPr>
      <w:r w:rsidRPr="00A43710">
        <w:rPr>
          <w:rFonts w:eastAsia="Times New Roman" w:cs="Times New Roman"/>
          <w:spacing w:val="-6"/>
          <w:kern w:val="0"/>
          <w:szCs w:val="28"/>
          <w:lang w:val="en-US" w:eastAsia="uk-UA"/>
          <w14:ligatures w14:val="none"/>
        </w:rPr>
        <w:t xml:space="preserve">79. </w:t>
      </w:r>
      <w:r w:rsidRPr="00A43710">
        <w:rPr>
          <w:rStyle w:val="ae"/>
          <w:b w:val="0"/>
          <w:spacing w:val="-6"/>
        </w:rPr>
        <w:t>Kaplan R. S., Norton D. P.</w:t>
      </w:r>
      <w:r w:rsidRPr="00A43710">
        <w:rPr>
          <w:spacing w:val="-6"/>
        </w:rPr>
        <w:t xml:space="preserve"> The Balanced Scorecard: Measures that Drive Performance // </w:t>
      </w:r>
      <w:r w:rsidRPr="00A43710">
        <w:rPr>
          <w:rStyle w:val="af5"/>
          <w:spacing w:val="-6"/>
        </w:rPr>
        <w:t>Harvard Business Review</w:t>
      </w:r>
      <w:r w:rsidRPr="00A43710">
        <w:rPr>
          <w:spacing w:val="-6"/>
        </w:rPr>
        <w:t>. – 1992.</w:t>
      </w:r>
      <w:r w:rsidRPr="00A43710">
        <w:rPr>
          <w:rFonts w:eastAsia="Times New Roman" w:cs="Times New Roman"/>
          <w:spacing w:val="-6"/>
          <w:kern w:val="0"/>
          <w:szCs w:val="28"/>
          <w:lang w:eastAsia="uk-UA"/>
          <w14:ligatures w14:val="none"/>
        </w:rPr>
        <w:t>];</w:t>
      </w:r>
      <w:r w:rsidRPr="00A43710">
        <w:rPr>
          <w:rStyle w:val="ae"/>
          <w:b w:val="0"/>
          <w:spacing w:val="-6"/>
        </w:rPr>
        <w:t xml:space="preserve"> </w:t>
      </w:r>
    </w:p>
    <w:p w14:paraId="18B29497" w14:textId="77777777" w:rsidR="00B95950" w:rsidRPr="00A43710" w:rsidRDefault="00B95950" w:rsidP="00A43710">
      <w:pPr>
        <w:ind w:firstLine="708"/>
        <w:jc w:val="left"/>
        <w:rPr>
          <w:rFonts w:eastAsia="Times New Roman" w:cs="Times New Roman"/>
          <w:spacing w:val="-6"/>
          <w:kern w:val="0"/>
          <w:szCs w:val="28"/>
          <w:lang w:eastAsia="uk-UA"/>
          <w14:ligatures w14:val="none"/>
        </w:rPr>
      </w:pPr>
      <w:r w:rsidRPr="00A43710">
        <w:rPr>
          <w:rFonts w:eastAsia="Times New Roman" w:cs="Times New Roman"/>
          <w:spacing w:val="-6"/>
          <w:kern w:val="0"/>
          <w:szCs w:val="28"/>
          <w:lang w:val="ru-RU" w:eastAsia="uk-UA"/>
          <w14:ligatures w14:val="none"/>
        </w:rPr>
        <w:t xml:space="preserve">80. </w:t>
      </w:r>
      <w:r w:rsidRPr="00A43710">
        <w:rPr>
          <w:rFonts w:eastAsia="Times New Roman" w:cs="Times New Roman"/>
          <w:spacing w:val="-6"/>
          <w:kern w:val="0"/>
          <w:szCs w:val="28"/>
          <w:lang w:eastAsia="uk-UA"/>
          <w14:ligatures w14:val="none"/>
        </w:rPr>
        <w:t xml:space="preserve">ОНМедУ. Навчально-виробнича лабораторія молекулярної патології (опис діяльності). URL: </w:t>
      </w:r>
      <w:hyperlink r:id="rId70" w:history="1">
        <w:r w:rsidRPr="00A43710">
          <w:rPr>
            <w:rStyle w:val="ad"/>
            <w:rFonts w:eastAsia="Times New Roman" w:cs="Times New Roman"/>
            <w:spacing w:val="-6"/>
            <w:kern w:val="0"/>
            <w:szCs w:val="28"/>
            <w:lang w:eastAsia="uk-UA"/>
            <w14:ligatures w14:val="none"/>
          </w:rPr>
          <w:t>https://onmedu.edu.ua/navchalno-virobnicha-laboratorija-molekuljarnoi-patologii-onmedu/</w:t>
        </w:r>
      </w:hyperlink>
      <w:r w:rsidRPr="00A43710">
        <w:rPr>
          <w:rFonts w:eastAsia="Times New Roman" w:cs="Times New Roman"/>
          <w:spacing w:val="-6"/>
          <w:kern w:val="0"/>
          <w:szCs w:val="28"/>
          <w:lang w:eastAsia="uk-UA"/>
          <w14:ligatures w14:val="none"/>
        </w:rPr>
        <w:t>;</w:t>
      </w:r>
    </w:p>
    <w:p w14:paraId="15FB1244" w14:textId="28718B9D" w:rsidR="00B95950" w:rsidRPr="00A43710" w:rsidRDefault="00B95950" w:rsidP="00A43710">
      <w:pPr>
        <w:ind w:firstLine="708"/>
        <w:jc w:val="left"/>
        <w:rPr>
          <w:rFonts w:eastAsia="Times New Roman" w:cs="Times New Roman"/>
          <w:spacing w:val="-6"/>
          <w:kern w:val="0"/>
          <w:szCs w:val="28"/>
          <w:lang w:val="en-US" w:eastAsia="uk-UA"/>
          <w14:ligatures w14:val="none"/>
        </w:rPr>
      </w:pPr>
      <w:r w:rsidRPr="00A43710">
        <w:rPr>
          <w:rFonts w:eastAsia="Times New Roman" w:cs="Times New Roman"/>
          <w:spacing w:val="-6"/>
          <w:kern w:val="0"/>
          <w:szCs w:val="28"/>
          <w:lang w:val="ru-RU" w:eastAsia="uk-UA"/>
          <w14:ligatures w14:val="none"/>
        </w:rPr>
        <w:t>81.</w:t>
      </w:r>
      <w:r w:rsidRPr="00A43710">
        <w:rPr>
          <w:rFonts w:eastAsia="Times New Roman" w:cs="Times New Roman"/>
          <w:spacing w:val="-6"/>
          <w:kern w:val="0"/>
          <w:szCs w:val="28"/>
          <w:lang w:eastAsia="uk-UA"/>
          <w14:ligatures w14:val="none"/>
        </w:rPr>
        <w:t xml:space="preserve"> ОНМедУ. Положення про навчально-виробничу лабораторію молекулярної патології (PDF). URL: https://onmedu.edu.ua/wp-</w:t>
      </w:r>
      <w:r w:rsidR="00A43710" w:rsidRPr="00A43710">
        <w:rPr>
          <w:rFonts w:eastAsia="Times New Roman" w:cs="Times New Roman"/>
          <w:spacing w:val="-6"/>
          <w:kern w:val="0"/>
          <w:szCs w:val="28"/>
          <w:lang w:val="en-US" w:eastAsia="uk-UA"/>
          <w14:ligatures w14:val="none"/>
        </w:rPr>
        <w:t>c</w:t>
      </w:r>
      <w:r w:rsidRPr="00A43710">
        <w:rPr>
          <w:rFonts w:eastAsia="Times New Roman" w:cs="Times New Roman"/>
          <w:spacing w:val="-6"/>
          <w:kern w:val="0"/>
          <w:szCs w:val="28"/>
          <w:lang w:eastAsia="uk-UA"/>
          <w14:ligatures w14:val="none"/>
        </w:rPr>
        <w:t>ontent/uploads/2023/01/Polozhennja-pro-Navchalno-virobnichu-laboratoriju-molekuljarnoi-patologii.pdf</w:t>
      </w:r>
      <w:r w:rsidRPr="00A43710">
        <w:rPr>
          <w:rFonts w:eastAsia="Times New Roman" w:cs="Times New Roman"/>
          <w:spacing w:val="-6"/>
          <w:kern w:val="0"/>
          <w:szCs w:val="28"/>
          <w:lang w:val="en-US" w:eastAsia="uk-UA"/>
          <w14:ligatures w14:val="none"/>
        </w:rPr>
        <w:t>.</w:t>
      </w:r>
    </w:p>
    <w:p w14:paraId="5BF87106" w14:textId="77777777" w:rsidR="00B95950" w:rsidRPr="00A43710" w:rsidRDefault="00B95950" w:rsidP="00A43710">
      <w:pPr>
        <w:widowControl w:val="0"/>
        <w:ind w:firstLine="0"/>
        <w:jc w:val="left"/>
        <w:rPr>
          <w:rFonts w:cs="Times New Roman"/>
          <w:spacing w:val="-10"/>
          <w:szCs w:val="28"/>
        </w:rPr>
      </w:pPr>
    </w:p>
    <w:p w14:paraId="6514E777" w14:textId="77777777" w:rsidR="00B95950" w:rsidRPr="00A43710" w:rsidRDefault="00B95950" w:rsidP="00A43710">
      <w:pPr>
        <w:widowControl w:val="0"/>
        <w:jc w:val="left"/>
        <w:rPr>
          <w:rFonts w:cs="Times New Roman"/>
          <w:spacing w:val="-10"/>
          <w:szCs w:val="28"/>
        </w:rPr>
      </w:pPr>
    </w:p>
    <w:p w14:paraId="6E00BCD5" w14:textId="77777777" w:rsidR="00B95950" w:rsidRPr="00A43710" w:rsidRDefault="00B95950" w:rsidP="00A43710">
      <w:pPr>
        <w:widowControl w:val="0"/>
        <w:jc w:val="left"/>
        <w:rPr>
          <w:rFonts w:cs="Times New Roman"/>
          <w:spacing w:val="-10"/>
          <w:szCs w:val="28"/>
        </w:rPr>
      </w:pPr>
    </w:p>
    <w:p w14:paraId="2D593A35" w14:textId="77777777" w:rsidR="00B95950" w:rsidRPr="003F3312" w:rsidRDefault="00B95950" w:rsidP="00A43710">
      <w:pPr>
        <w:widowControl w:val="0"/>
        <w:jc w:val="left"/>
        <w:rPr>
          <w:rFonts w:cs="Times New Roman"/>
          <w:szCs w:val="28"/>
        </w:rPr>
      </w:pPr>
    </w:p>
    <w:p w14:paraId="7578A999" w14:textId="1E9A8E08" w:rsidR="00C56EA7" w:rsidRPr="00B95950" w:rsidRDefault="00B95950" w:rsidP="00A43710">
      <w:pPr>
        <w:widowControl w:val="0"/>
        <w:ind w:firstLine="0"/>
        <w:jc w:val="left"/>
        <w:rPr>
          <w:rFonts w:cs="Times New Roman"/>
          <w:szCs w:val="28"/>
        </w:rPr>
      </w:pPr>
      <w:r w:rsidRPr="00B95950">
        <w:rPr>
          <w:rFonts w:cs="Times New Roman"/>
          <w:szCs w:val="28"/>
        </w:rPr>
        <w:t xml:space="preserve"> </w:t>
      </w:r>
    </w:p>
    <w:p w14:paraId="310F539C" w14:textId="77777777" w:rsidR="00C56EA7" w:rsidRDefault="00C56EA7" w:rsidP="00A43710">
      <w:pPr>
        <w:widowControl w:val="0"/>
        <w:jc w:val="left"/>
        <w:rPr>
          <w:rFonts w:cs="Times New Roman"/>
          <w:b/>
          <w:szCs w:val="28"/>
        </w:rPr>
      </w:pPr>
    </w:p>
    <w:p w14:paraId="4FF63044" w14:textId="77777777" w:rsidR="00887010" w:rsidRPr="00DF01F0" w:rsidRDefault="00887010" w:rsidP="00A43710">
      <w:pPr>
        <w:widowControl w:val="0"/>
        <w:jc w:val="left"/>
        <w:rPr>
          <w:rFonts w:cs="Times New Roman"/>
          <w:szCs w:val="28"/>
        </w:rPr>
      </w:pPr>
    </w:p>
    <w:p w14:paraId="6F9A29B3" w14:textId="77777777" w:rsidR="00887010" w:rsidRPr="00DF01F0" w:rsidRDefault="00887010" w:rsidP="00A43710">
      <w:pPr>
        <w:widowControl w:val="0"/>
        <w:jc w:val="left"/>
        <w:rPr>
          <w:rFonts w:cs="Times New Roman"/>
          <w:szCs w:val="28"/>
        </w:rPr>
      </w:pPr>
    </w:p>
    <w:p w14:paraId="436E13D4" w14:textId="77777777" w:rsidR="00E92B16" w:rsidRDefault="00887010" w:rsidP="003F3FDD">
      <w:pPr>
        <w:widowControl w:val="0"/>
        <w:jc w:val="right"/>
        <w:rPr>
          <w:rFonts w:cs="Times New Roman"/>
          <w:szCs w:val="28"/>
        </w:rPr>
      </w:pPr>
      <w:r w:rsidRPr="00DF01F0">
        <w:rPr>
          <w:rFonts w:cs="Times New Roman"/>
          <w:szCs w:val="28"/>
        </w:rPr>
        <w:br w:type="page"/>
      </w:r>
    </w:p>
    <w:p w14:paraId="14788888" w14:textId="21575279" w:rsidR="00E92B16" w:rsidRPr="00E92B16" w:rsidRDefault="00E92B16" w:rsidP="00E92B16">
      <w:pPr>
        <w:widowControl w:val="0"/>
        <w:jc w:val="center"/>
        <w:rPr>
          <w:rFonts w:cs="Times New Roman"/>
          <w:b/>
          <w:szCs w:val="28"/>
        </w:rPr>
      </w:pPr>
      <w:r>
        <w:rPr>
          <w:rFonts w:cs="Times New Roman"/>
          <w:b/>
          <w:szCs w:val="28"/>
        </w:rPr>
        <w:lastRenderedPageBreak/>
        <w:t>ДОДАТКИ</w:t>
      </w:r>
    </w:p>
    <w:p w14:paraId="777D8C7C" w14:textId="13E6B348" w:rsidR="008912C7" w:rsidRDefault="00613A1F" w:rsidP="003F3FDD">
      <w:pPr>
        <w:widowControl w:val="0"/>
        <w:jc w:val="right"/>
        <w:rPr>
          <w:rFonts w:cs="Times New Roman"/>
          <w:b/>
          <w:szCs w:val="28"/>
        </w:rPr>
      </w:pPr>
      <w:r w:rsidRPr="00DF01F0">
        <w:rPr>
          <w:rFonts w:cs="Times New Roman"/>
          <w:bCs/>
          <w:szCs w:val="28"/>
        </w:rPr>
        <w:t xml:space="preserve"> </w:t>
      </w:r>
      <w:r w:rsidR="00C56EA7" w:rsidRPr="00C56EA7">
        <w:rPr>
          <w:rFonts w:cs="Times New Roman"/>
          <w:b/>
          <w:bCs/>
          <w:szCs w:val="28"/>
        </w:rPr>
        <w:t>Додат</w:t>
      </w:r>
      <w:r w:rsidR="00464E99" w:rsidRPr="00C56EA7">
        <w:rPr>
          <w:rFonts w:cs="Times New Roman"/>
          <w:b/>
          <w:szCs w:val="28"/>
        </w:rPr>
        <w:t>ок 1 до розділу</w:t>
      </w:r>
      <w:r w:rsidR="00464E99">
        <w:rPr>
          <w:rFonts w:cs="Times New Roman"/>
          <w:b/>
          <w:szCs w:val="28"/>
        </w:rPr>
        <w:t xml:space="preserve"> 2.2.</w:t>
      </w:r>
    </w:p>
    <w:p w14:paraId="4F974D66" w14:textId="0E1B936B" w:rsidR="003F3FDD" w:rsidRPr="003F3FDD" w:rsidRDefault="003F3FDD" w:rsidP="003F3FDD">
      <w:pPr>
        <w:widowControl w:val="0"/>
        <w:rPr>
          <w:rFonts w:cs="Times New Roman"/>
          <w:b/>
          <w:szCs w:val="28"/>
        </w:rPr>
      </w:pPr>
      <w:r w:rsidRPr="003F3FDD">
        <w:rPr>
          <w:rFonts w:cs="Times New Roman"/>
          <w:b/>
          <w:szCs w:val="28"/>
        </w:rPr>
        <w:t>Розширений SWOT-аналіз діяльності лабораторії CSD LAB</w:t>
      </w:r>
    </w:p>
    <w:tbl>
      <w:tblPr>
        <w:tblStyle w:val="ac"/>
        <w:tblW w:w="0" w:type="auto"/>
        <w:tblLook w:val="04A0" w:firstRow="1" w:lastRow="0" w:firstColumn="1" w:lastColumn="0" w:noHBand="0" w:noVBand="1"/>
      </w:tblPr>
      <w:tblGrid>
        <w:gridCol w:w="4785"/>
        <w:gridCol w:w="4785"/>
      </w:tblGrid>
      <w:tr w:rsidR="003F3FDD" w14:paraId="74DEE744" w14:textId="77777777" w:rsidTr="00C221A2">
        <w:tc>
          <w:tcPr>
            <w:tcW w:w="4785" w:type="dxa"/>
            <w:shd w:val="clear" w:color="auto" w:fill="00B050"/>
            <w:vAlign w:val="center"/>
          </w:tcPr>
          <w:p w14:paraId="70355DBC" w14:textId="77777777" w:rsidR="003F3FDD" w:rsidRDefault="003F3FDD" w:rsidP="00C221A2">
            <w:pPr>
              <w:widowControl w:val="0"/>
              <w:ind w:firstLine="0"/>
              <w:rPr>
                <w:rFonts w:cs="Times New Roman"/>
                <w:b/>
                <w:szCs w:val="28"/>
              </w:rPr>
            </w:pPr>
            <w:r w:rsidRPr="008912C7">
              <w:rPr>
                <w:rFonts w:eastAsia="Times New Roman" w:cs="Times New Roman"/>
                <w:b/>
                <w:bCs/>
                <w:kern w:val="0"/>
                <w:sz w:val="24"/>
                <w:lang w:eastAsia="uk-UA"/>
                <w14:ligatures w14:val="none"/>
              </w:rPr>
              <w:t>Сильні сторони (Strengths)</w:t>
            </w:r>
          </w:p>
        </w:tc>
        <w:tc>
          <w:tcPr>
            <w:tcW w:w="4785" w:type="dxa"/>
            <w:shd w:val="clear" w:color="auto" w:fill="FFFF00"/>
            <w:vAlign w:val="center"/>
          </w:tcPr>
          <w:p w14:paraId="4A59DF78" w14:textId="77777777" w:rsidR="003F3FDD" w:rsidRDefault="003F3FDD" w:rsidP="00C221A2">
            <w:pPr>
              <w:widowControl w:val="0"/>
              <w:ind w:firstLine="0"/>
              <w:rPr>
                <w:rFonts w:cs="Times New Roman"/>
                <w:b/>
                <w:szCs w:val="28"/>
              </w:rPr>
            </w:pPr>
            <w:r w:rsidRPr="008912C7">
              <w:rPr>
                <w:rFonts w:eastAsia="Times New Roman" w:cs="Times New Roman"/>
                <w:b/>
                <w:bCs/>
                <w:kern w:val="0"/>
                <w:sz w:val="24"/>
                <w:lang w:eastAsia="uk-UA"/>
                <w14:ligatures w14:val="none"/>
              </w:rPr>
              <w:t>Слабкі сторони (Weaknesses)</w:t>
            </w:r>
          </w:p>
        </w:tc>
      </w:tr>
      <w:tr w:rsidR="003F3FDD" w14:paraId="5C2135EA" w14:textId="77777777" w:rsidTr="00C221A2">
        <w:tc>
          <w:tcPr>
            <w:tcW w:w="4785" w:type="dxa"/>
            <w:vAlign w:val="center"/>
          </w:tcPr>
          <w:p w14:paraId="265B1264" w14:textId="77777777" w:rsidR="003F3FDD" w:rsidRDefault="003F3FDD" w:rsidP="00C221A2">
            <w:pPr>
              <w:widowControl w:val="0"/>
              <w:ind w:firstLine="0"/>
              <w:rPr>
                <w:rFonts w:cs="Times New Roman"/>
                <w:b/>
                <w:szCs w:val="28"/>
              </w:rPr>
            </w:pPr>
            <w:r w:rsidRPr="008912C7">
              <w:rPr>
                <w:rFonts w:eastAsia="Times New Roman" w:cs="Times New Roman"/>
                <w:kern w:val="0"/>
                <w:sz w:val="24"/>
                <w:lang w:eastAsia="uk-UA"/>
                <w14:ligatures w14:val="none"/>
              </w:rPr>
              <w:t>S1. Розгалужена мережа пунктів забору біоматеріалу та централізовані аналітичні потужності, що забезпечують широку територіальну доступність лабораторних послуг.</w:t>
            </w:r>
          </w:p>
        </w:tc>
        <w:tc>
          <w:tcPr>
            <w:tcW w:w="4785" w:type="dxa"/>
            <w:vAlign w:val="center"/>
          </w:tcPr>
          <w:p w14:paraId="0EDD5561" w14:textId="77777777" w:rsidR="003F3FDD" w:rsidRDefault="003F3FDD" w:rsidP="00C221A2">
            <w:pPr>
              <w:widowControl w:val="0"/>
              <w:ind w:firstLine="0"/>
              <w:rPr>
                <w:rFonts w:cs="Times New Roman"/>
                <w:b/>
                <w:szCs w:val="28"/>
              </w:rPr>
            </w:pPr>
            <w:r w:rsidRPr="008912C7">
              <w:rPr>
                <w:rFonts w:eastAsia="Times New Roman" w:cs="Times New Roman"/>
                <w:kern w:val="0"/>
                <w:sz w:val="24"/>
                <w:lang w:eastAsia="uk-UA"/>
                <w14:ligatures w14:val="none"/>
              </w:rPr>
              <w:t>W1. Підвищена складність забезпечення єдиних стандартів преаналітичного етапу в умовах мережевої структури.</w:t>
            </w:r>
          </w:p>
        </w:tc>
      </w:tr>
      <w:tr w:rsidR="003F3FDD" w14:paraId="3D27F9AB" w14:textId="77777777" w:rsidTr="00C221A2">
        <w:tc>
          <w:tcPr>
            <w:tcW w:w="4785" w:type="dxa"/>
            <w:vAlign w:val="center"/>
          </w:tcPr>
          <w:p w14:paraId="011E3D62" w14:textId="77777777" w:rsidR="003F3FDD" w:rsidRDefault="003F3FDD" w:rsidP="00C221A2">
            <w:pPr>
              <w:widowControl w:val="0"/>
              <w:ind w:firstLine="0"/>
              <w:rPr>
                <w:rFonts w:cs="Times New Roman"/>
                <w:b/>
                <w:szCs w:val="28"/>
              </w:rPr>
            </w:pPr>
            <w:r w:rsidRPr="008912C7">
              <w:rPr>
                <w:rFonts w:eastAsia="Times New Roman" w:cs="Times New Roman"/>
                <w:kern w:val="0"/>
                <w:sz w:val="24"/>
                <w:lang w:eastAsia="uk-UA"/>
                <w14:ligatures w14:val="none"/>
              </w:rPr>
              <w:t>S2. Широкий спектр лабораторних досліджень, включно з рутинними та високоспеціалізованими методами (молекулярно-генетичні, онкологічні дослідження).</w:t>
            </w:r>
          </w:p>
        </w:tc>
        <w:tc>
          <w:tcPr>
            <w:tcW w:w="4785" w:type="dxa"/>
            <w:vAlign w:val="center"/>
          </w:tcPr>
          <w:p w14:paraId="0025973F" w14:textId="77777777" w:rsidR="003F3FDD" w:rsidRDefault="003F3FDD" w:rsidP="00C221A2">
            <w:pPr>
              <w:widowControl w:val="0"/>
              <w:ind w:firstLine="0"/>
              <w:rPr>
                <w:rFonts w:cs="Times New Roman"/>
                <w:b/>
                <w:szCs w:val="28"/>
              </w:rPr>
            </w:pPr>
            <w:r w:rsidRPr="008912C7">
              <w:rPr>
                <w:rFonts w:eastAsia="Times New Roman" w:cs="Times New Roman"/>
                <w:kern w:val="0"/>
                <w:sz w:val="24"/>
                <w:lang w:eastAsia="uk-UA"/>
                <w14:ligatures w14:val="none"/>
              </w:rPr>
              <w:t>W2. Значні фінансові витрати на підтримання системи управління якістю та відповідність вимогам міжнародних стандартів.</w:t>
            </w:r>
          </w:p>
        </w:tc>
      </w:tr>
      <w:tr w:rsidR="003F3FDD" w14:paraId="3EA9C1F3" w14:textId="77777777" w:rsidTr="00C221A2">
        <w:tc>
          <w:tcPr>
            <w:tcW w:w="4785" w:type="dxa"/>
            <w:vAlign w:val="center"/>
          </w:tcPr>
          <w:p w14:paraId="41A1F9C9" w14:textId="77777777" w:rsidR="003F3FDD" w:rsidRDefault="003F3FDD" w:rsidP="00C221A2">
            <w:pPr>
              <w:widowControl w:val="0"/>
              <w:ind w:firstLine="0"/>
              <w:rPr>
                <w:rFonts w:cs="Times New Roman"/>
                <w:b/>
                <w:szCs w:val="28"/>
              </w:rPr>
            </w:pPr>
            <w:r w:rsidRPr="008912C7">
              <w:rPr>
                <w:rFonts w:eastAsia="Times New Roman" w:cs="Times New Roman"/>
                <w:kern w:val="0"/>
                <w:sz w:val="24"/>
                <w:lang w:eastAsia="uk-UA"/>
                <w14:ligatures w14:val="none"/>
              </w:rPr>
              <w:t>S3. Впроваджена система управління якістю відповідно до вимог ISO 15189 та ISO 9001.</w:t>
            </w:r>
          </w:p>
        </w:tc>
        <w:tc>
          <w:tcPr>
            <w:tcW w:w="4785" w:type="dxa"/>
            <w:vAlign w:val="center"/>
          </w:tcPr>
          <w:p w14:paraId="7DF86E3B" w14:textId="77777777" w:rsidR="003F3FDD" w:rsidRDefault="003F3FDD" w:rsidP="00C221A2">
            <w:pPr>
              <w:widowControl w:val="0"/>
              <w:ind w:firstLine="0"/>
              <w:rPr>
                <w:rFonts w:cs="Times New Roman"/>
                <w:b/>
                <w:szCs w:val="28"/>
              </w:rPr>
            </w:pPr>
            <w:r w:rsidRPr="008912C7">
              <w:rPr>
                <w:rFonts w:eastAsia="Times New Roman" w:cs="Times New Roman"/>
                <w:kern w:val="0"/>
                <w:sz w:val="24"/>
                <w:lang w:eastAsia="uk-UA"/>
                <w14:ligatures w14:val="none"/>
              </w:rPr>
              <w:t>W3. Залежність стабільності діяльності від наявності висококваліфікованого персоналу в окремих спеціалізованих напрямах.</w:t>
            </w:r>
          </w:p>
        </w:tc>
      </w:tr>
      <w:tr w:rsidR="003F3FDD" w14:paraId="4544220B" w14:textId="77777777" w:rsidTr="00C221A2">
        <w:tc>
          <w:tcPr>
            <w:tcW w:w="4785" w:type="dxa"/>
            <w:vAlign w:val="center"/>
          </w:tcPr>
          <w:p w14:paraId="11824C24" w14:textId="77777777" w:rsidR="003F3FDD" w:rsidRDefault="003F3FDD" w:rsidP="00C221A2">
            <w:pPr>
              <w:widowControl w:val="0"/>
              <w:ind w:firstLine="0"/>
              <w:rPr>
                <w:rFonts w:cs="Times New Roman"/>
                <w:b/>
                <w:szCs w:val="28"/>
              </w:rPr>
            </w:pPr>
            <w:r w:rsidRPr="008912C7">
              <w:rPr>
                <w:rFonts w:eastAsia="Times New Roman" w:cs="Times New Roman"/>
                <w:kern w:val="0"/>
                <w:sz w:val="24"/>
                <w:lang w:eastAsia="uk-UA"/>
                <w14:ligatures w14:val="none"/>
              </w:rPr>
              <w:t>S4. Участь у міжнародних програмах зовнішньої оцінки якості лабораторних досліджень.</w:t>
            </w:r>
          </w:p>
        </w:tc>
        <w:tc>
          <w:tcPr>
            <w:tcW w:w="4785" w:type="dxa"/>
            <w:vAlign w:val="center"/>
          </w:tcPr>
          <w:p w14:paraId="4EAFB1C8" w14:textId="77777777" w:rsidR="003F3FDD" w:rsidRDefault="003F3FDD" w:rsidP="00C221A2">
            <w:pPr>
              <w:widowControl w:val="0"/>
              <w:ind w:firstLine="0"/>
              <w:rPr>
                <w:rFonts w:cs="Times New Roman"/>
                <w:b/>
                <w:szCs w:val="28"/>
              </w:rPr>
            </w:pPr>
            <w:r w:rsidRPr="008912C7">
              <w:rPr>
                <w:rFonts w:eastAsia="Times New Roman" w:cs="Times New Roman"/>
                <w:kern w:val="0"/>
                <w:sz w:val="24"/>
                <w:lang w:eastAsia="uk-UA"/>
                <w14:ligatures w14:val="none"/>
              </w:rPr>
              <w:t>W4. Необхідність постійного навчання та оцінювання компетентності персоналу у масштабній організаційній структурі.</w:t>
            </w:r>
          </w:p>
        </w:tc>
      </w:tr>
      <w:tr w:rsidR="003F3FDD" w14:paraId="42ECB7FA" w14:textId="77777777" w:rsidTr="00C221A2">
        <w:tc>
          <w:tcPr>
            <w:tcW w:w="4785" w:type="dxa"/>
            <w:vAlign w:val="center"/>
          </w:tcPr>
          <w:p w14:paraId="61DAD869" w14:textId="77777777" w:rsidR="003F3FDD" w:rsidRDefault="003F3FDD" w:rsidP="00C221A2">
            <w:pPr>
              <w:widowControl w:val="0"/>
              <w:ind w:firstLine="0"/>
              <w:rPr>
                <w:rFonts w:cs="Times New Roman"/>
                <w:b/>
                <w:szCs w:val="28"/>
              </w:rPr>
            </w:pPr>
            <w:r w:rsidRPr="008912C7">
              <w:rPr>
                <w:rFonts w:eastAsia="Times New Roman" w:cs="Times New Roman"/>
                <w:kern w:val="0"/>
                <w:sz w:val="24"/>
                <w:lang w:eastAsia="uk-UA"/>
                <w14:ligatures w14:val="none"/>
              </w:rPr>
              <w:t>S5. Розвинена лабораторна інформаційна система та цифрові канали взаємодії з клієнтами.</w:t>
            </w:r>
          </w:p>
        </w:tc>
        <w:tc>
          <w:tcPr>
            <w:tcW w:w="4785" w:type="dxa"/>
            <w:vAlign w:val="center"/>
          </w:tcPr>
          <w:p w14:paraId="23AD1AE0" w14:textId="77777777" w:rsidR="003F3FDD" w:rsidRDefault="003F3FDD" w:rsidP="00C221A2">
            <w:pPr>
              <w:widowControl w:val="0"/>
              <w:ind w:firstLine="0"/>
              <w:rPr>
                <w:rFonts w:cs="Times New Roman"/>
                <w:b/>
                <w:szCs w:val="28"/>
              </w:rPr>
            </w:pPr>
            <w:r w:rsidRPr="008912C7">
              <w:rPr>
                <w:rFonts w:eastAsia="Times New Roman" w:cs="Times New Roman"/>
                <w:kern w:val="0"/>
                <w:sz w:val="24"/>
                <w:lang w:eastAsia="uk-UA"/>
                <w14:ligatures w14:val="none"/>
              </w:rPr>
              <w:t>W5. Зростання вимог до інформаційної безпеки та захисту персональних медичних даних.</w:t>
            </w:r>
          </w:p>
        </w:tc>
      </w:tr>
      <w:tr w:rsidR="003F3FDD" w14:paraId="32CDD0E7" w14:textId="77777777" w:rsidTr="00C221A2">
        <w:tc>
          <w:tcPr>
            <w:tcW w:w="4785" w:type="dxa"/>
            <w:vAlign w:val="center"/>
          </w:tcPr>
          <w:p w14:paraId="0E5AB8EE" w14:textId="77777777" w:rsidR="003F3FDD" w:rsidRDefault="003F3FDD" w:rsidP="00C221A2">
            <w:pPr>
              <w:widowControl w:val="0"/>
              <w:ind w:firstLine="0"/>
              <w:rPr>
                <w:rFonts w:cs="Times New Roman"/>
                <w:b/>
                <w:szCs w:val="28"/>
              </w:rPr>
            </w:pPr>
            <w:r w:rsidRPr="008912C7">
              <w:rPr>
                <w:rFonts w:eastAsia="Times New Roman" w:cs="Times New Roman"/>
                <w:kern w:val="0"/>
                <w:sz w:val="24"/>
                <w:lang w:eastAsia="uk-UA"/>
                <w14:ligatures w14:val="none"/>
              </w:rPr>
              <w:t>S6. Сформована ділова репутація та впізнаваність бренду на ринку лабораторних послуг.</w:t>
            </w:r>
          </w:p>
        </w:tc>
        <w:tc>
          <w:tcPr>
            <w:tcW w:w="4785" w:type="dxa"/>
            <w:vAlign w:val="center"/>
          </w:tcPr>
          <w:p w14:paraId="49754466" w14:textId="77777777" w:rsidR="003F3FDD" w:rsidRDefault="003F3FDD" w:rsidP="00C221A2">
            <w:pPr>
              <w:widowControl w:val="0"/>
              <w:ind w:firstLine="0"/>
              <w:rPr>
                <w:rFonts w:cs="Times New Roman"/>
                <w:b/>
                <w:szCs w:val="28"/>
              </w:rPr>
            </w:pPr>
            <w:r w:rsidRPr="008912C7">
              <w:rPr>
                <w:rFonts w:eastAsia="Times New Roman" w:cs="Times New Roman"/>
                <w:kern w:val="0"/>
                <w:sz w:val="24"/>
                <w:lang w:eastAsia="uk-UA"/>
                <w14:ligatures w14:val="none"/>
              </w:rPr>
              <w:t>W6. Обмежена гнучкість цінової політики через високу собівартість забезпечення якості.</w:t>
            </w:r>
          </w:p>
        </w:tc>
      </w:tr>
      <w:tr w:rsidR="003F3FDD" w14:paraId="76FB45D9" w14:textId="77777777" w:rsidTr="00C221A2">
        <w:tc>
          <w:tcPr>
            <w:tcW w:w="4785" w:type="dxa"/>
            <w:shd w:val="clear" w:color="auto" w:fill="00B0F0"/>
            <w:vAlign w:val="center"/>
          </w:tcPr>
          <w:p w14:paraId="1CD3EB36" w14:textId="77777777" w:rsidR="003F3FDD" w:rsidRDefault="003F3FDD" w:rsidP="00C221A2">
            <w:pPr>
              <w:widowControl w:val="0"/>
              <w:ind w:firstLine="0"/>
              <w:rPr>
                <w:rFonts w:cs="Times New Roman"/>
                <w:b/>
                <w:szCs w:val="28"/>
              </w:rPr>
            </w:pPr>
            <w:r w:rsidRPr="008912C7">
              <w:rPr>
                <w:rFonts w:eastAsia="Times New Roman" w:cs="Times New Roman"/>
                <w:b/>
                <w:bCs/>
                <w:kern w:val="0"/>
                <w:sz w:val="24"/>
                <w:lang w:eastAsia="uk-UA"/>
                <w14:ligatures w14:val="none"/>
              </w:rPr>
              <w:t>Можливості (Opportunities)</w:t>
            </w:r>
          </w:p>
        </w:tc>
        <w:tc>
          <w:tcPr>
            <w:tcW w:w="4785" w:type="dxa"/>
            <w:shd w:val="clear" w:color="auto" w:fill="FFC000"/>
            <w:vAlign w:val="center"/>
          </w:tcPr>
          <w:p w14:paraId="08F3406D" w14:textId="77777777" w:rsidR="003F3FDD" w:rsidRDefault="003F3FDD" w:rsidP="00C221A2">
            <w:pPr>
              <w:widowControl w:val="0"/>
              <w:ind w:firstLine="0"/>
              <w:rPr>
                <w:rFonts w:cs="Times New Roman"/>
                <w:b/>
                <w:szCs w:val="28"/>
              </w:rPr>
            </w:pPr>
            <w:r w:rsidRPr="008912C7">
              <w:rPr>
                <w:rFonts w:eastAsia="Times New Roman" w:cs="Times New Roman"/>
                <w:b/>
                <w:bCs/>
                <w:kern w:val="0"/>
                <w:sz w:val="24"/>
                <w:lang w:eastAsia="uk-UA"/>
                <w14:ligatures w14:val="none"/>
              </w:rPr>
              <w:t>Загрози (Threats)</w:t>
            </w:r>
          </w:p>
        </w:tc>
      </w:tr>
      <w:tr w:rsidR="003F3FDD" w14:paraId="0B06E820" w14:textId="77777777" w:rsidTr="00C221A2">
        <w:tc>
          <w:tcPr>
            <w:tcW w:w="4785" w:type="dxa"/>
            <w:vAlign w:val="center"/>
          </w:tcPr>
          <w:p w14:paraId="20B39523" w14:textId="77777777" w:rsidR="003F3FDD" w:rsidRDefault="003F3FDD" w:rsidP="00C221A2">
            <w:pPr>
              <w:widowControl w:val="0"/>
              <w:ind w:firstLine="0"/>
              <w:rPr>
                <w:rFonts w:cs="Times New Roman"/>
                <w:b/>
                <w:szCs w:val="28"/>
              </w:rPr>
            </w:pPr>
            <w:r w:rsidRPr="008912C7">
              <w:rPr>
                <w:rFonts w:eastAsia="Times New Roman" w:cs="Times New Roman"/>
                <w:kern w:val="0"/>
                <w:sz w:val="24"/>
                <w:lang w:eastAsia="uk-UA"/>
                <w14:ligatures w14:val="none"/>
              </w:rPr>
              <w:t>O1. Зростання попиту на персоналізовану медицину та молекулярно-генетичні лабораторні дослідження.</w:t>
            </w:r>
          </w:p>
        </w:tc>
        <w:tc>
          <w:tcPr>
            <w:tcW w:w="4785" w:type="dxa"/>
            <w:vAlign w:val="center"/>
          </w:tcPr>
          <w:p w14:paraId="246D2A92" w14:textId="77777777" w:rsidR="003F3FDD" w:rsidRDefault="003F3FDD" w:rsidP="00C221A2">
            <w:pPr>
              <w:widowControl w:val="0"/>
              <w:ind w:firstLine="0"/>
              <w:rPr>
                <w:rFonts w:cs="Times New Roman"/>
                <w:b/>
                <w:szCs w:val="28"/>
              </w:rPr>
            </w:pPr>
            <w:r w:rsidRPr="008912C7">
              <w:rPr>
                <w:rFonts w:eastAsia="Times New Roman" w:cs="Times New Roman"/>
                <w:kern w:val="0"/>
                <w:sz w:val="24"/>
                <w:lang w:eastAsia="uk-UA"/>
                <w14:ligatures w14:val="none"/>
              </w:rPr>
              <w:t>T1. Посилення конкурентного тиску на ринку лабораторних послуг.</w:t>
            </w:r>
          </w:p>
        </w:tc>
      </w:tr>
      <w:tr w:rsidR="003F3FDD" w14:paraId="6AC02BD3" w14:textId="77777777" w:rsidTr="00C221A2">
        <w:tc>
          <w:tcPr>
            <w:tcW w:w="4785" w:type="dxa"/>
            <w:vAlign w:val="center"/>
          </w:tcPr>
          <w:p w14:paraId="2303D93C" w14:textId="77777777" w:rsidR="003F3FDD" w:rsidRDefault="003F3FDD" w:rsidP="00C221A2">
            <w:pPr>
              <w:widowControl w:val="0"/>
              <w:ind w:firstLine="0"/>
              <w:rPr>
                <w:rFonts w:cs="Times New Roman"/>
                <w:b/>
                <w:szCs w:val="28"/>
              </w:rPr>
            </w:pPr>
            <w:r w:rsidRPr="008912C7">
              <w:rPr>
                <w:rFonts w:eastAsia="Times New Roman" w:cs="Times New Roman"/>
                <w:kern w:val="0"/>
                <w:sz w:val="24"/>
                <w:lang w:eastAsia="uk-UA"/>
                <w14:ligatures w14:val="none"/>
              </w:rPr>
              <w:t>O2. Розширення співпраці з медичними закладами, страховими компаніями та корпоративними клієнтами.</w:t>
            </w:r>
          </w:p>
        </w:tc>
        <w:tc>
          <w:tcPr>
            <w:tcW w:w="4785" w:type="dxa"/>
            <w:vAlign w:val="center"/>
          </w:tcPr>
          <w:p w14:paraId="65B1A2D1" w14:textId="77777777" w:rsidR="003F3FDD" w:rsidRDefault="003F3FDD" w:rsidP="00C221A2">
            <w:pPr>
              <w:widowControl w:val="0"/>
              <w:ind w:firstLine="0"/>
              <w:rPr>
                <w:rFonts w:cs="Times New Roman"/>
                <w:b/>
                <w:szCs w:val="28"/>
              </w:rPr>
            </w:pPr>
            <w:r w:rsidRPr="008912C7">
              <w:rPr>
                <w:rFonts w:eastAsia="Times New Roman" w:cs="Times New Roman"/>
                <w:kern w:val="0"/>
                <w:sz w:val="24"/>
                <w:lang w:eastAsia="uk-UA"/>
                <w14:ligatures w14:val="none"/>
              </w:rPr>
              <w:t>T2. Логістичні ризики, пов’язані з транспортуванням біоматеріалу та забезпеченням безперервності діяльності.</w:t>
            </w:r>
          </w:p>
        </w:tc>
      </w:tr>
      <w:tr w:rsidR="003F3FDD" w14:paraId="6C699F6E" w14:textId="77777777" w:rsidTr="00C221A2">
        <w:tc>
          <w:tcPr>
            <w:tcW w:w="4785" w:type="dxa"/>
            <w:vAlign w:val="center"/>
          </w:tcPr>
          <w:p w14:paraId="695E402D" w14:textId="77777777" w:rsidR="003F3FDD" w:rsidRDefault="003F3FDD" w:rsidP="00C221A2">
            <w:pPr>
              <w:widowControl w:val="0"/>
              <w:ind w:firstLine="0"/>
              <w:rPr>
                <w:rFonts w:cs="Times New Roman"/>
                <w:b/>
                <w:szCs w:val="28"/>
              </w:rPr>
            </w:pPr>
            <w:r w:rsidRPr="008912C7">
              <w:rPr>
                <w:rFonts w:eastAsia="Times New Roman" w:cs="Times New Roman"/>
                <w:kern w:val="0"/>
                <w:sz w:val="24"/>
                <w:lang w:eastAsia="uk-UA"/>
                <w14:ligatures w14:val="none"/>
              </w:rPr>
              <w:t>O3. Розвиток інтерпретаційних та консультаційних сервісів для клінічних користувачів лабораторних результатів.</w:t>
            </w:r>
          </w:p>
        </w:tc>
        <w:tc>
          <w:tcPr>
            <w:tcW w:w="4785" w:type="dxa"/>
            <w:vAlign w:val="center"/>
          </w:tcPr>
          <w:p w14:paraId="5FD0E838" w14:textId="77777777" w:rsidR="003F3FDD" w:rsidRDefault="003F3FDD" w:rsidP="00C221A2">
            <w:pPr>
              <w:widowControl w:val="0"/>
              <w:ind w:firstLine="0"/>
              <w:rPr>
                <w:rFonts w:cs="Times New Roman"/>
                <w:b/>
                <w:szCs w:val="28"/>
              </w:rPr>
            </w:pPr>
            <w:r w:rsidRPr="00C56EA7">
              <w:rPr>
                <w:rFonts w:cs="Times New Roman"/>
                <w:szCs w:val="28"/>
              </w:rPr>
              <w:t>T3. Кадрові ризики, зокрема дефіцит фахівців та плинність персоналу</w:t>
            </w:r>
          </w:p>
        </w:tc>
      </w:tr>
      <w:tr w:rsidR="003F3FDD" w14:paraId="094706BA" w14:textId="77777777" w:rsidTr="00C221A2">
        <w:tc>
          <w:tcPr>
            <w:tcW w:w="4785" w:type="dxa"/>
            <w:vAlign w:val="center"/>
          </w:tcPr>
          <w:p w14:paraId="2B163F2A" w14:textId="77777777" w:rsidR="003F3FDD" w:rsidRDefault="003F3FDD" w:rsidP="00C221A2">
            <w:pPr>
              <w:widowControl w:val="0"/>
              <w:ind w:firstLine="0"/>
              <w:rPr>
                <w:rFonts w:cs="Times New Roman"/>
                <w:b/>
                <w:szCs w:val="28"/>
              </w:rPr>
            </w:pPr>
            <w:r w:rsidRPr="008912C7">
              <w:rPr>
                <w:rFonts w:eastAsia="Times New Roman" w:cs="Times New Roman"/>
                <w:kern w:val="0"/>
                <w:sz w:val="24"/>
                <w:lang w:eastAsia="uk-UA"/>
                <w14:ligatures w14:val="none"/>
              </w:rPr>
              <w:t>O4. Подальша цифровізація процесів обслуговування клієнтів і внутрішніх управлінських процедур.</w:t>
            </w:r>
          </w:p>
        </w:tc>
        <w:tc>
          <w:tcPr>
            <w:tcW w:w="4785" w:type="dxa"/>
            <w:vAlign w:val="center"/>
          </w:tcPr>
          <w:p w14:paraId="0F820002" w14:textId="77777777" w:rsidR="003F3FDD" w:rsidRDefault="003F3FDD" w:rsidP="00C221A2">
            <w:pPr>
              <w:widowControl w:val="0"/>
              <w:ind w:firstLine="0"/>
              <w:rPr>
                <w:rFonts w:cs="Times New Roman"/>
                <w:b/>
                <w:szCs w:val="28"/>
              </w:rPr>
            </w:pPr>
            <w:r w:rsidRPr="008912C7">
              <w:rPr>
                <w:rFonts w:eastAsia="Times New Roman" w:cs="Times New Roman"/>
                <w:kern w:val="0"/>
                <w:sz w:val="24"/>
                <w:lang w:eastAsia="uk-UA"/>
                <w14:ligatures w14:val="none"/>
              </w:rPr>
              <w:t>T4. Регуляторні зміни у сфері охорони здоров’я та лабораторної діяльності.</w:t>
            </w:r>
          </w:p>
        </w:tc>
      </w:tr>
      <w:tr w:rsidR="003F3FDD" w14:paraId="36841E42" w14:textId="77777777" w:rsidTr="00C221A2">
        <w:tc>
          <w:tcPr>
            <w:tcW w:w="4785" w:type="dxa"/>
            <w:vAlign w:val="center"/>
          </w:tcPr>
          <w:p w14:paraId="04D9B151" w14:textId="77777777" w:rsidR="003F3FDD" w:rsidRDefault="003F3FDD" w:rsidP="00C221A2">
            <w:pPr>
              <w:widowControl w:val="0"/>
              <w:ind w:firstLine="0"/>
              <w:rPr>
                <w:rFonts w:cs="Times New Roman"/>
                <w:b/>
                <w:szCs w:val="28"/>
              </w:rPr>
            </w:pPr>
            <w:r w:rsidRPr="008912C7">
              <w:rPr>
                <w:rFonts w:eastAsia="Times New Roman" w:cs="Times New Roman"/>
                <w:kern w:val="0"/>
                <w:sz w:val="24"/>
                <w:lang w:eastAsia="uk-UA"/>
                <w14:ligatures w14:val="none"/>
              </w:rPr>
              <w:t>O5. Використання акредитації та відповідності міжнародним стандартам як фактору конкурентних переваг.</w:t>
            </w:r>
          </w:p>
        </w:tc>
        <w:tc>
          <w:tcPr>
            <w:tcW w:w="4785" w:type="dxa"/>
            <w:vAlign w:val="center"/>
          </w:tcPr>
          <w:p w14:paraId="2E741631" w14:textId="77777777" w:rsidR="003F3FDD" w:rsidRDefault="003F3FDD" w:rsidP="00C221A2">
            <w:pPr>
              <w:widowControl w:val="0"/>
              <w:ind w:firstLine="0"/>
              <w:rPr>
                <w:rFonts w:cs="Times New Roman"/>
                <w:b/>
                <w:szCs w:val="28"/>
              </w:rPr>
            </w:pPr>
            <w:r w:rsidRPr="008912C7">
              <w:rPr>
                <w:rFonts w:eastAsia="Times New Roman" w:cs="Times New Roman"/>
                <w:kern w:val="0"/>
                <w:sz w:val="24"/>
                <w:lang w:eastAsia="uk-UA"/>
                <w14:ligatures w14:val="none"/>
              </w:rPr>
              <w:t>T5. Зростання вартості імпортних реагентів, обладнання та витратних матеріалів.</w:t>
            </w:r>
          </w:p>
        </w:tc>
      </w:tr>
      <w:tr w:rsidR="003F3FDD" w14:paraId="22FD9AC3" w14:textId="77777777" w:rsidTr="00C221A2">
        <w:tc>
          <w:tcPr>
            <w:tcW w:w="4785" w:type="dxa"/>
            <w:vAlign w:val="center"/>
          </w:tcPr>
          <w:p w14:paraId="05899642" w14:textId="77777777" w:rsidR="003F3FDD" w:rsidRDefault="003F3FDD" w:rsidP="00C221A2">
            <w:pPr>
              <w:widowControl w:val="0"/>
              <w:ind w:firstLine="0"/>
              <w:rPr>
                <w:rFonts w:cs="Times New Roman"/>
                <w:b/>
                <w:szCs w:val="28"/>
              </w:rPr>
            </w:pPr>
            <w:r w:rsidRPr="008912C7">
              <w:rPr>
                <w:rFonts w:eastAsia="Times New Roman" w:cs="Times New Roman"/>
                <w:kern w:val="0"/>
                <w:sz w:val="24"/>
                <w:lang w:eastAsia="uk-UA"/>
                <w14:ligatures w14:val="none"/>
              </w:rPr>
              <w:t>O6. Розвиток науково-дослідної та освітньої діяльності у співпраці з профільними установами.</w:t>
            </w:r>
          </w:p>
        </w:tc>
        <w:tc>
          <w:tcPr>
            <w:tcW w:w="4785" w:type="dxa"/>
            <w:vAlign w:val="center"/>
          </w:tcPr>
          <w:p w14:paraId="0A561202" w14:textId="77777777" w:rsidR="003F3FDD" w:rsidRDefault="003F3FDD" w:rsidP="00C221A2">
            <w:pPr>
              <w:widowControl w:val="0"/>
              <w:ind w:firstLine="0"/>
              <w:rPr>
                <w:rFonts w:cs="Times New Roman"/>
                <w:b/>
                <w:szCs w:val="28"/>
              </w:rPr>
            </w:pPr>
            <w:r w:rsidRPr="008912C7">
              <w:rPr>
                <w:rFonts w:eastAsia="Times New Roman" w:cs="Times New Roman"/>
                <w:kern w:val="0"/>
                <w:sz w:val="24"/>
                <w:lang w:eastAsia="uk-UA"/>
                <w14:ligatures w14:val="none"/>
              </w:rPr>
              <w:t>T6. Репутаційні ризики, пов’язані з можливими критичними лабораторними помилками.</w:t>
            </w:r>
          </w:p>
        </w:tc>
      </w:tr>
    </w:tbl>
    <w:p w14:paraId="684C98E2" w14:textId="0834EC8D" w:rsidR="00464E99" w:rsidRDefault="00464E99" w:rsidP="00E2232D">
      <w:pPr>
        <w:spacing w:before="100" w:beforeAutospacing="1" w:after="100" w:afterAutospacing="1" w:line="240" w:lineRule="auto"/>
        <w:ind w:firstLine="0"/>
        <w:jc w:val="left"/>
        <w:rPr>
          <w:rFonts w:eastAsia="Times New Roman" w:cs="Times New Roman"/>
          <w:b/>
          <w:bCs/>
          <w:kern w:val="0"/>
          <w:sz w:val="24"/>
          <w:lang w:eastAsia="uk-UA"/>
          <w14:ligatures w14:val="none"/>
        </w:rPr>
      </w:pPr>
    </w:p>
    <w:p w14:paraId="716381EF" w14:textId="139FA9C2" w:rsidR="003F3FDD" w:rsidRDefault="003F3FDD" w:rsidP="00E2232D">
      <w:pPr>
        <w:spacing w:before="100" w:beforeAutospacing="1" w:after="100" w:afterAutospacing="1" w:line="240" w:lineRule="auto"/>
        <w:ind w:firstLine="0"/>
        <w:jc w:val="left"/>
        <w:rPr>
          <w:rFonts w:eastAsia="Times New Roman" w:cs="Times New Roman"/>
          <w:b/>
          <w:bCs/>
          <w:kern w:val="0"/>
          <w:sz w:val="24"/>
          <w:lang w:eastAsia="uk-UA"/>
          <w14:ligatures w14:val="none"/>
        </w:rPr>
      </w:pPr>
    </w:p>
    <w:p w14:paraId="6F403DAF" w14:textId="43B000EC" w:rsidR="003F3FDD" w:rsidRDefault="003F3FDD" w:rsidP="00E2232D">
      <w:pPr>
        <w:spacing w:before="100" w:beforeAutospacing="1" w:after="100" w:afterAutospacing="1" w:line="240" w:lineRule="auto"/>
        <w:ind w:firstLine="0"/>
        <w:jc w:val="left"/>
        <w:rPr>
          <w:rFonts w:eastAsia="Times New Roman" w:cs="Times New Roman"/>
          <w:b/>
          <w:bCs/>
          <w:kern w:val="0"/>
          <w:sz w:val="24"/>
          <w:lang w:eastAsia="uk-UA"/>
          <w14:ligatures w14:val="none"/>
        </w:rPr>
      </w:pPr>
    </w:p>
    <w:p w14:paraId="0CEFA828" w14:textId="06EA5F09" w:rsidR="00E2232D" w:rsidRPr="003F3FDD" w:rsidRDefault="00E2232D" w:rsidP="003F3FDD">
      <w:pPr>
        <w:spacing w:line="240" w:lineRule="auto"/>
        <w:ind w:firstLine="0"/>
        <w:jc w:val="right"/>
        <w:rPr>
          <w:rFonts w:eastAsia="Times New Roman" w:cs="Times New Roman"/>
          <w:b/>
          <w:bCs/>
          <w:kern w:val="0"/>
          <w:szCs w:val="28"/>
          <w:lang w:eastAsia="uk-UA"/>
          <w14:ligatures w14:val="none"/>
        </w:rPr>
      </w:pPr>
      <w:r w:rsidRPr="003F3FDD">
        <w:rPr>
          <w:rFonts w:eastAsia="Times New Roman" w:cs="Times New Roman"/>
          <w:b/>
          <w:bCs/>
          <w:kern w:val="0"/>
          <w:szCs w:val="28"/>
          <w:lang w:eastAsia="uk-UA"/>
          <w14:ligatures w14:val="none"/>
        </w:rPr>
        <w:t>Додаток 2 до розділу 2.2.</w:t>
      </w:r>
    </w:p>
    <w:p w14:paraId="42964A5E" w14:textId="43FE46D1" w:rsidR="00E2232D" w:rsidRPr="003F3FDD" w:rsidRDefault="00E2232D" w:rsidP="003F3FDD">
      <w:pPr>
        <w:spacing w:line="240" w:lineRule="auto"/>
        <w:ind w:firstLine="0"/>
        <w:jc w:val="left"/>
        <w:rPr>
          <w:rFonts w:eastAsia="Times New Roman" w:cs="Times New Roman"/>
          <w:kern w:val="0"/>
          <w:szCs w:val="28"/>
          <w:lang w:eastAsia="uk-UA"/>
          <w14:ligatures w14:val="none"/>
        </w:rPr>
      </w:pPr>
      <w:r w:rsidRPr="003F3FDD">
        <w:rPr>
          <w:rFonts w:eastAsia="Times New Roman" w:cs="Times New Roman"/>
          <w:b/>
          <w:bCs/>
          <w:kern w:val="0"/>
          <w:szCs w:val="28"/>
          <w:lang w:eastAsia="uk-UA"/>
          <w14:ligatures w14:val="none"/>
        </w:rPr>
        <w:t>Взаємозв’язок SWOT-аналізу з ключовими показниками ефективності (KPI) діяльності лабораторії CSD LAB</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506"/>
        <w:gridCol w:w="2283"/>
        <w:gridCol w:w="1708"/>
        <w:gridCol w:w="2967"/>
      </w:tblGrid>
      <w:tr w:rsidR="00E2232D" w:rsidRPr="00E2232D" w14:paraId="07D5D59D" w14:textId="77777777" w:rsidTr="00E2232D">
        <w:trPr>
          <w:tblHeader/>
          <w:tblCellSpacing w:w="15" w:type="dxa"/>
        </w:trPr>
        <w:tc>
          <w:tcPr>
            <w:tcW w:w="0" w:type="auto"/>
            <w:vAlign w:val="center"/>
            <w:hideMark/>
          </w:tcPr>
          <w:p w14:paraId="1AAFC062" w14:textId="77777777" w:rsidR="00E2232D" w:rsidRPr="00E2232D" w:rsidRDefault="00E2232D" w:rsidP="00E2232D">
            <w:pPr>
              <w:spacing w:line="240" w:lineRule="auto"/>
              <w:ind w:firstLine="0"/>
              <w:jc w:val="center"/>
              <w:rPr>
                <w:rFonts w:eastAsia="Times New Roman" w:cs="Times New Roman"/>
                <w:b/>
                <w:bCs/>
                <w:kern w:val="0"/>
                <w:sz w:val="24"/>
                <w:lang w:eastAsia="uk-UA"/>
                <w14:ligatures w14:val="none"/>
              </w:rPr>
            </w:pPr>
            <w:r w:rsidRPr="00E2232D">
              <w:rPr>
                <w:rFonts w:eastAsia="Times New Roman" w:cs="Times New Roman"/>
                <w:b/>
                <w:bCs/>
                <w:kern w:val="0"/>
                <w:sz w:val="24"/>
                <w:lang w:eastAsia="uk-UA"/>
                <w14:ligatures w14:val="none"/>
              </w:rPr>
              <w:t>Елемент SWOT</w:t>
            </w:r>
          </w:p>
        </w:tc>
        <w:tc>
          <w:tcPr>
            <w:tcW w:w="0" w:type="auto"/>
            <w:vAlign w:val="center"/>
            <w:hideMark/>
          </w:tcPr>
          <w:p w14:paraId="637426F9" w14:textId="77777777" w:rsidR="00E2232D" w:rsidRPr="00E2232D" w:rsidRDefault="00E2232D" w:rsidP="00E2232D">
            <w:pPr>
              <w:spacing w:line="240" w:lineRule="auto"/>
              <w:ind w:firstLine="0"/>
              <w:jc w:val="center"/>
              <w:rPr>
                <w:rFonts w:eastAsia="Times New Roman" w:cs="Times New Roman"/>
                <w:b/>
                <w:bCs/>
                <w:kern w:val="0"/>
                <w:sz w:val="24"/>
                <w:lang w:eastAsia="uk-UA"/>
                <w14:ligatures w14:val="none"/>
              </w:rPr>
            </w:pPr>
            <w:r w:rsidRPr="00E2232D">
              <w:rPr>
                <w:rFonts w:eastAsia="Times New Roman" w:cs="Times New Roman"/>
                <w:b/>
                <w:bCs/>
                <w:kern w:val="0"/>
                <w:sz w:val="24"/>
                <w:lang w:eastAsia="uk-UA"/>
                <w14:ligatures w14:val="none"/>
              </w:rPr>
              <w:t>Управлінський зміст</w:t>
            </w:r>
          </w:p>
        </w:tc>
        <w:tc>
          <w:tcPr>
            <w:tcW w:w="0" w:type="auto"/>
            <w:vAlign w:val="center"/>
            <w:hideMark/>
          </w:tcPr>
          <w:p w14:paraId="7A080136" w14:textId="77777777" w:rsidR="00E2232D" w:rsidRPr="00E2232D" w:rsidRDefault="00E2232D" w:rsidP="00E2232D">
            <w:pPr>
              <w:spacing w:line="240" w:lineRule="auto"/>
              <w:ind w:firstLine="0"/>
              <w:jc w:val="center"/>
              <w:rPr>
                <w:rFonts w:eastAsia="Times New Roman" w:cs="Times New Roman"/>
                <w:b/>
                <w:bCs/>
                <w:kern w:val="0"/>
                <w:sz w:val="24"/>
                <w:lang w:eastAsia="uk-UA"/>
                <w14:ligatures w14:val="none"/>
              </w:rPr>
            </w:pPr>
            <w:r w:rsidRPr="00E2232D">
              <w:rPr>
                <w:rFonts w:eastAsia="Times New Roman" w:cs="Times New Roman"/>
                <w:b/>
                <w:bCs/>
                <w:kern w:val="0"/>
                <w:sz w:val="24"/>
                <w:lang w:eastAsia="uk-UA"/>
                <w14:ligatures w14:val="none"/>
              </w:rPr>
              <w:t>Релевантний KPI</w:t>
            </w:r>
          </w:p>
        </w:tc>
        <w:tc>
          <w:tcPr>
            <w:tcW w:w="0" w:type="auto"/>
            <w:vAlign w:val="center"/>
            <w:hideMark/>
          </w:tcPr>
          <w:p w14:paraId="20235DE5" w14:textId="77777777" w:rsidR="00E2232D" w:rsidRPr="00E2232D" w:rsidRDefault="00E2232D" w:rsidP="00E2232D">
            <w:pPr>
              <w:spacing w:line="240" w:lineRule="auto"/>
              <w:ind w:firstLine="0"/>
              <w:jc w:val="center"/>
              <w:rPr>
                <w:rFonts w:eastAsia="Times New Roman" w:cs="Times New Roman"/>
                <w:b/>
                <w:bCs/>
                <w:kern w:val="0"/>
                <w:sz w:val="24"/>
                <w:lang w:eastAsia="uk-UA"/>
                <w14:ligatures w14:val="none"/>
              </w:rPr>
            </w:pPr>
            <w:r w:rsidRPr="00E2232D">
              <w:rPr>
                <w:rFonts w:eastAsia="Times New Roman" w:cs="Times New Roman"/>
                <w:b/>
                <w:bCs/>
                <w:kern w:val="0"/>
                <w:sz w:val="24"/>
                <w:lang w:eastAsia="uk-UA"/>
                <w14:ligatures w14:val="none"/>
              </w:rPr>
              <w:t>Напрям впливу та інтерпретація</w:t>
            </w:r>
          </w:p>
        </w:tc>
      </w:tr>
      <w:tr w:rsidR="00E2232D" w:rsidRPr="00E2232D" w14:paraId="50E6A478" w14:textId="77777777" w:rsidTr="00E2232D">
        <w:trPr>
          <w:tblCellSpacing w:w="15" w:type="dxa"/>
        </w:trPr>
        <w:tc>
          <w:tcPr>
            <w:tcW w:w="0" w:type="auto"/>
            <w:vAlign w:val="center"/>
            <w:hideMark/>
          </w:tcPr>
          <w:p w14:paraId="31709D16" w14:textId="77777777" w:rsidR="00E2232D" w:rsidRPr="00E2232D" w:rsidRDefault="00E2232D" w:rsidP="00E2232D">
            <w:pPr>
              <w:spacing w:line="240" w:lineRule="auto"/>
              <w:ind w:firstLine="0"/>
              <w:jc w:val="left"/>
              <w:rPr>
                <w:rFonts w:eastAsia="Times New Roman" w:cs="Times New Roman"/>
                <w:kern w:val="0"/>
                <w:sz w:val="24"/>
                <w:lang w:eastAsia="uk-UA"/>
                <w14:ligatures w14:val="none"/>
              </w:rPr>
            </w:pPr>
            <w:r w:rsidRPr="00E2232D">
              <w:rPr>
                <w:rFonts w:eastAsia="Times New Roman" w:cs="Times New Roman"/>
                <w:b/>
                <w:bCs/>
                <w:kern w:val="0"/>
                <w:sz w:val="24"/>
                <w:lang w:eastAsia="uk-UA"/>
                <w14:ligatures w14:val="none"/>
              </w:rPr>
              <w:t>S1. Розгалужена мережа та централізовані аналітичні потужності</w:t>
            </w:r>
          </w:p>
        </w:tc>
        <w:tc>
          <w:tcPr>
            <w:tcW w:w="0" w:type="auto"/>
            <w:vAlign w:val="center"/>
            <w:hideMark/>
          </w:tcPr>
          <w:p w14:paraId="48471F8C" w14:textId="77777777" w:rsidR="00E2232D" w:rsidRPr="00E2232D" w:rsidRDefault="00E2232D" w:rsidP="00E2232D">
            <w:pPr>
              <w:spacing w:line="240" w:lineRule="auto"/>
              <w:ind w:firstLine="0"/>
              <w:jc w:val="left"/>
              <w:rPr>
                <w:rFonts w:eastAsia="Times New Roman" w:cs="Times New Roman"/>
                <w:kern w:val="0"/>
                <w:sz w:val="24"/>
                <w:lang w:eastAsia="uk-UA"/>
                <w14:ligatures w14:val="none"/>
              </w:rPr>
            </w:pPr>
            <w:r w:rsidRPr="00E2232D">
              <w:rPr>
                <w:rFonts w:eastAsia="Times New Roman" w:cs="Times New Roman"/>
                <w:kern w:val="0"/>
                <w:sz w:val="24"/>
                <w:lang w:eastAsia="uk-UA"/>
                <w14:ligatures w14:val="none"/>
              </w:rPr>
              <w:t>Масштабування процесів та оптимізація логістики біоматеріалу</w:t>
            </w:r>
          </w:p>
        </w:tc>
        <w:tc>
          <w:tcPr>
            <w:tcW w:w="0" w:type="auto"/>
            <w:vAlign w:val="center"/>
            <w:hideMark/>
          </w:tcPr>
          <w:p w14:paraId="6B920D6E" w14:textId="77777777" w:rsidR="00E2232D" w:rsidRPr="00E2232D" w:rsidRDefault="00E2232D" w:rsidP="00E2232D">
            <w:pPr>
              <w:spacing w:line="240" w:lineRule="auto"/>
              <w:ind w:firstLine="0"/>
              <w:jc w:val="left"/>
              <w:rPr>
                <w:rFonts w:eastAsia="Times New Roman" w:cs="Times New Roman"/>
                <w:kern w:val="0"/>
                <w:sz w:val="24"/>
                <w:lang w:eastAsia="uk-UA"/>
                <w14:ligatures w14:val="none"/>
              </w:rPr>
            </w:pPr>
            <w:r w:rsidRPr="00E2232D">
              <w:rPr>
                <w:rFonts w:eastAsia="Times New Roman" w:cs="Times New Roman"/>
                <w:b/>
                <w:bCs/>
                <w:kern w:val="0"/>
                <w:sz w:val="24"/>
                <w:lang w:eastAsia="uk-UA"/>
                <w14:ligatures w14:val="none"/>
              </w:rPr>
              <w:t>TAT</w:t>
            </w:r>
            <w:r w:rsidRPr="00E2232D">
              <w:rPr>
                <w:rFonts w:eastAsia="Times New Roman" w:cs="Times New Roman"/>
                <w:kern w:val="0"/>
                <w:sz w:val="24"/>
                <w:lang w:eastAsia="uk-UA"/>
                <w14:ligatures w14:val="none"/>
              </w:rPr>
              <w:t xml:space="preserve"> (Turnaround Time)</w:t>
            </w:r>
          </w:p>
        </w:tc>
        <w:tc>
          <w:tcPr>
            <w:tcW w:w="0" w:type="auto"/>
            <w:vAlign w:val="center"/>
            <w:hideMark/>
          </w:tcPr>
          <w:p w14:paraId="5D1A316A" w14:textId="77777777" w:rsidR="00E2232D" w:rsidRPr="00E2232D" w:rsidRDefault="00E2232D" w:rsidP="00E2232D">
            <w:pPr>
              <w:spacing w:line="240" w:lineRule="auto"/>
              <w:ind w:firstLine="0"/>
              <w:jc w:val="left"/>
              <w:rPr>
                <w:rFonts w:eastAsia="Times New Roman" w:cs="Times New Roman"/>
                <w:kern w:val="0"/>
                <w:sz w:val="24"/>
                <w:lang w:eastAsia="uk-UA"/>
                <w14:ligatures w14:val="none"/>
              </w:rPr>
            </w:pPr>
            <w:r w:rsidRPr="00E2232D">
              <w:rPr>
                <w:rFonts w:eastAsia="Times New Roman" w:cs="Times New Roman"/>
                <w:kern w:val="0"/>
                <w:sz w:val="24"/>
                <w:lang w:eastAsia="uk-UA"/>
                <w14:ligatures w14:val="none"/>
              </w:rPr>
              <w:t>Централізація аналітики за умови ефективної логістики скорочує середній TAT і підвищує прогнозованість строків виконання</w:t>
            </w:r>
          </w:p>
        </w:tc>
      </w:tr>
      <w:tr w:rsidR="00E2232D" w:rsidRPr="00E2232D" w14:paraId="63BF1487" w14:textId="77777777" w:rsidTr="00E2232D">
        <w:trPr>
          <w:tblCellSpacing w:w="15" w:type="dxa"/>
        </w:trPr>
        <w:tc>
          <w:tcPr>
            <w:tcW w:w="0" w:type="auto"/>
            <w:vAlign w:val="center"/>
            <w:hideMark/>
          </w:tcPr>
          <w:p w14:paraId="3B407E30" w14:textId="77777777" w:rsidR="00E2232D" w:rsidRPr="00E2232D" w:rsidRDefault="00E2232D" w:rsidP="00E2232D">
            <w:pPr>
              <w:spacing w:line="240" w:lineRule="auto"/>
              <w:ind w:firstLine="0"/>
              <w:jc w:val="left"/>
              <w:rPr>
                <w:rFonts w:eastAsia="Times New Roman" w:cs="Times New Roman"/>
                <w:kern w:val="0"/>
                <w:sz w:val="24"/>
                <w:lang w:eastAsia="uk-UA"/>
                <w14:ligatures w14:val="none"/>
              </w:rPr>
            </w:pPr>
            <w:r w:rsidRPr="00E2232D">
              <w:rPr>
                <w:rFonts w:eastAsia="Times New Roman" w:cs="Times New Roman"/>
                <w:b/>
                <w:bCs/>
                <w:kern w:val="0"/>
                <w:sz w:val="24"/>
                <w:lang w:eastAsia="uk-UA"/>
                <w14:ligatures w14:val="none"/>
              </w:rPr>
              <w:t>S3. Впроваджена QMS (ISO 15189, ISO 9001)</w:t>
            </w:r>
          </w:p>
        </w:tc>
        <w:tc>
          <w:tcPr>
            <w:tcW w:w="0" w:type="auto"/>
            <w:vAlign w:val="center"/>
            <w:hideMark/>
          </w:tcPr>
          <w:p w14:paraId="3435D52D" w14:textId="77777777" w:rsidR="00E2232D" w:rsidRPr="00E2232D" w:rsidRDefault="00E2232D" w:rsidP="00E2232D">
            <w:pPr>
              <w:spacing w:line="240" w:lineRule="auto"/>
              <w:ind w:firstLine="0"/>
              <w:jc w:val="left"/>
              <w:rPr>
                <w:rFonts w:eastAsia="Times New Roman" w:cs="Times New Roman"/>
                <w:kern w:val="0"/>
                <w:sz w:val="24"/>
                <w:lang w:eastAsia="uk-UA"/>
                <w14:ligatures w14:val="none"/>
              </w:rPr>
            </w:pPr>
            <w:r w:rsidRPr="00E2232D">
              <w:rPr>
                <w:rFonts w:eastAsia="Times New Roman" w:cs="Times New Roman"/>
                <w:kern w:val="0"/>
                <w:sz w:val="24"/>
                <w:lang w:eastAsia="uk-UA"/>
                <w14:ligatures w14:val="none"/>
              </w:rPr>
              <w:t>Стандартизація процесів та контроль якості</w:t>
            </w:r>
          </w:p>
        </w:tc>
        <w:tc>
          <w:tcPr>
            <w:tcW w:w="0" w:type="auto"/>
            <w:vAlign w:val="center"/>
            <w:hideMark/>
          </w:tcPr>
          <w:p w14:paraId="103FDBBE" w14:textId="77777777" w:rsidR="00E2232D" w:rsidRPr="00E2232D" w:rsidRDefault="00E2232D" w:rsidP="00E2232D">
            <w:pPr>
              <w:spacing w:line="240" w:lineRule="auto"/>
              <w:ind w:firstLine="0"/>
              <w:jc w:val="left"/>
              <w:rPr>
                <w:rFonts w:eastAsia="Times New Roman" w:cs="Times New Roman"/>
                <w:kern w:val="0"/>
                <w:sz w:val="24"/>
                <w:lang w:eastAsia="uk-UA"/>
                <w14:ligatures w14:val="none"/>
              </w:rPr>
            </w:pPr>
            <w:r w:rsidRPr="00E2232D">
              <w:rPr>
                <w:rFonts w:eastAsia="Times New Roman" w:cs="Times New Roman"/>
                <w:b/>
                <w:bCs/>
                <w:kern w:val="0"/>
                <w:sz w:val="24"/>
                <w:lang w:eastAsia="uk-UA"/>
                <w14:ligatures w14:val="none"/>
              </w:rPr>
              <w:t>IQC/EQA</w:t>
            </w:r>
          </w:p>
        </w:tc>
        <w:tc>
          <w:tcPr>
            <w:tcW w:w="0" w:type="auto"/>
            <w:vAlign w:val="center"/>
            <w:hideMark/>
          </w:tcPr>
          <w:p w14:paraId="7CDDCAEE" w14:textId="77777777" w:rsidR="00E2232D" w:rsidRPr="00E2232D" w:rsidRDefault="00E2232D" w:rsidP="00E2232D">
            <w:pPr>
              <w:spacing w:line="240" w:lineRule="auto"/>
              <w:ind w:firstLine="0"/>
              <w:jc w:val="left"/>
              <w:rPr>
                <w:rFonts w:eastAsia="Times New Roman" w:cs="Times New Roman"/>
                <w:kern w:val="0"/>
                <w:sz w:val="24"/>
                <w:lang w:eastAsia="uk-UA"/>
                <w14:ligatures w14:val="none"/>
              </w:rPr>
            </w:pPr>
            <w:r w:rsidRPr="00E2232D">
              <w:rPr>
                <w:rFonts w:eastAsia="Times New Roman" w:cs="Times New Roman"/>
                <w:kern w:val="0"/>
                <w:sz w:val="24"/>
                <w:lang w:eastAsia="uk-UA"/>
                <w14:ligatures w14:val="none"/>
              </w:rPr>
              <w:t>Стабільні результати внутрішнього та зовнішнього контролю якості свідчать про результативність QMS</w:t>
            </w:r>
          </w:p>
        </w:tc>
      </w:tr>
      <w:tr w:rsidR="00E2232D" w:rsidRPr="00E2232D" w14:paraId="7A04F78F" w14:textId="77777777" w:rsidTr="00E2232D">
        <w:trPr>
          <w:tblCellSpacing w:w="15" w:type="dxa"/>
        </w:trPr>
        <w:tc>
          <w:tcPr>
            <w:tcW w:w="0" w:type="auto"/>
            <w:vAlign w:val="center"/>
            <w:hideMark/>
          </w:tcPr>
          <w:p w14:paraId="348379DA" w14:textId="77777777" w:rsidR="00E2232D" w:rsidRPr="00E2232D" w:rsidRDefault="00E2232D" w:rsidP="00E2232D">
            <w:pPr>
              <w:spacing w:line="240" w:lineRule="auto"/>
              <w:ind w:firstLine="0"/>
              <w:jc w:val="left"/>
              <w:rPr>
                <w:rFonts w:eastAsia="Times New Roman" w:cs="Times New Roman"/>
                <w:kern w:val="0"/>
                <w:sz w:val="24"/>
                <w:lang w:eastAsia="uk-UA"/>
                <w14:ligatures w14:val="none"/>
              </w:rPr>
            </w:pPr>
            <w:r w:rsidRPr="00E2232D">
              <w:rPr>
                <w:rFonts w:eastAsia="Times New Roman" w:cs="Times New Roman"/>
                <w:b/>
                <w:bCs/>
                <w:kern w:val="0"/>
                <w:sz w:val="24"/>
                <w:lang w:eastAsia="uk-UA"/>
                <w14:ligatures w14:val="none"/>
              </w:rPr>
              <w:t>S4. Участь у міжнародних EQA-програмах</w:t>
            </w:r>
          </w:p>
        </w:tc>
        <w:tc>
          <w:tcPr>
            <w:tcW w:w="0" w:type="auto"/>
            <w:vAlign w:val="center"/>
            <w:hideMark/>
          </w:tcPr>
          <w:p w14:paraId="32E66EDF" w14:textId="77777777" w:rsidR="00E2232D" w:rsidRPr="00E2232D" w:rsidRDefault="00E2232D" w:rsidP="00E2232D">
            <w:pPr>
              <w:spacing w:line="240" w:lineRule="auto"/>
              <w:ind w:firstLine="0"/>
              <w:jc w:val="left"/>
              <w:rPr>
                <w:rFonts w:eastAsia="Times New Roman" w:cs="Times New Roman"/>
                <w:kern w:val="0"/>
                <w:sz w:val="24"/>
                <w:lang w:eastAsia="uk-UA"/>
                <w14:ligatures w14:val="none"/>
              </w:rPr>
            </w:pPr>
            <w:r w:rsidRPr="00E2232D">
              <w:rPr>
                <w:rFonts w:eastAsia="Times New Roman" w:cs="Times New Roman"/>
                <w:kern w:val="0"/>
                <w:sz w:val="24"/>
                <w:lang w:eastAsia="uk-UA"/>
                <w14:ligatures w14:val="none"/>
              </w:rPr>
              <w:t>Порівняльна оцінка аналітичної точності</w:t>
            </w:r>
          </w:p>
        </w:tc>
        <w:tc>
          <w:tcPr>
            <w:tcW w:w="0" w:type="auto"/>
            <w:vAlign w:val="center"/>
            <w:hideMark/>
          </w:tcPr>
          <w:p w14:paraId="4D383036" w14:textId="77777777" w:rsidR="00E2232D" w:rsidRPr="00E2232D" w:rsidRDefault="00E2232D" w:rsidP="00E2232D">
            <w:pPr>
              <w:spacing w:line="240" w:lineRule="auto"/>
              <w:ind w:firstLine="0"/>
              <w:jc w:val="left"/>
              <w:rPr>
                <w:rFonts w:eastAsia="Times New Roman" w:cs="Times New Roman"/>
                <w:kern w:val="0"/>
                <w:sz w:val="24"/>
                <w:lang w:eastAsia="uk-UA"/>
                <w14:ligatures w14:val="none"/>
              </w:rPr>
            </w:pPr>
            <w:r w:rsidRPr="00E2232D">
              <w:rPr>
                <w:rFonts w:eastAsia="Times New Roman" w:cs="Times New Roman"/>
                <w:b/>
                <w:bCs/>
                <w:kern w:val="0"/>
                <w:sz w:val="24"/>
                <w:lang w:eastAsia="uk-UA"/>
                <w14:ligatures w14:val="none"/>
              </w:rPr>
              <w:t>EQA score / % acceptable results</w:t>
            </w:r>
          </w:p>
        </w:tc>
        <w:tc>
          <w:tcPr>
            <w:tcW w:w="0" w:type="auto"/>
            <w:vAlign w:val="center"/>
            <w:hideMark/>
          </w:tcPr>
          <w:p w14:paraId="7F9E613A" w14:textId="77777777" w:rsidR="00E2232D" w:rsidRPr="00E2232D" w:rsidRDefault="00E2232D" w:rsidP="00E2232D">
            <w:pPr>
              <w:spacing w:line="240" w:lineRule="auto"/>
              <w:ind w:firstLine="0"/>
              <w:jc w:val="left"/>
              <w:rPr>
                <w:rFonts w:eastAsia="Times New Roman" w:cs="Times New Roman"/>
                <w:kern w:val="0"/>
                <w:sz w:val="24"/>
                <w:lang w:eastAsia="uk-UA"/>
                <w14:ligatures w14:val="none"/>
              </w:rPr>
            </w:pPr>
            <w:r w:rsidRPr="00E2232D">
              <w:rPr>
                <w:rFonts w:eastAsia="Times New Roman" w:cs="Times New Roman"/>
                <w:kern w:val="0"/>
                <w:sz w:val="24"/>
                <w:lang w:eastAsia="uk-UA"/>
                <w14:ligatures w14:val="none"/>
              </w:rPr>
              <w:t>Високі показники EQA підтверджують аналітичну надійність і конкурентні переваги</w:t>
            </w:r>
          </w:p>
        </w:tc>
      </w:tr>
      <w:tr w:rsidR="00E2232D" w:rsidRPr="00E2232D" w14:paraId="47F183C8" w14:textId="77777777" w:rsidTr="00E2232D">
        <w:trPr>
          <w:tblCellSpacing w:w="15" w:type="dxa"/>
        </w:trPr>
        <w:tc>
          <w:tcPr>
            <w:tcW w:w="0" w:type="auto"/>
            <w:vAlign w:val="center"/>
            <w:hideMark/>
          </w:tcPr>
          <w:p w14:paraId="2B9A3524" w14:textId="77777777" w:rsidR="00E2232D" w:rsidRPr="00E2232D" w:rsidRDefault="00E2232D" w:rsidP="00E2232D">
            <w:pPr>
              <w:spacing w:line="240" w:lineRule="auto"/>
              <w:ind w:firstLine="0"/>
              <w:jc w:val="left"/>
              <w:rPr>
                <w:rFonts w:eastAsia="Times New Roman" w:cs="Times New Roman"/>
                <w:kern w:val="0"/>
                <w:sz w:val="24"/>
                <w:lang w:eastAsia="uk-UA"/>
                <w14:ligatures w14:val="none"/>
              </w:rPr>
            </w:pPr>
            <w:r w:rsidRPr="00E2232D">
              <w:rPr>
                <w:rFonts w:eastAsia="Times New Roman" w:cs="Times New Roman"/>
                <w:b/>
                <w:bCs/>
                <w:kern w:val="0"/>
                <w:sz w:val="24"/>
                <w:lang w:eastAsia="uk-UA"/>
                <w14:ligatures w14:val="none"/>
              </w:rPr>
              <w:t>S5. Розвинена ІТ-інфраструктура</w:t>
            </w:r>
          </w:p>
        </w:tc>
        <w:tc>
          <w:tcPr>
            <w:tcW w:w="0" w:type="auto"/>
            <w:vAlign w:val="center"/>
            <w:hideMark/>
          </w:tcPr>
          <w:p w14:paraId="55F57A39" w14:textId="77777777" w:rsidR="00E2232D" w:rsidRPr="00E2232D" w:rsidRDefault="00E2232D" w:rsidP="00E2232D">
            <w:pPr>
              <w:spacing w:line="240" w:lineRule="auto"/>
              <w:ind w:firstLine="0"/>
              <w:jc w:val="left"/>
              <w:rPr>
                <w:rFonts w:eastAsia="Times New Roman" w:cs="Times New Roman"/>
                <w:kern w:val="0"/>
                <w:sz w:val="24"/>
                <w:lang w:eastAsia="uk-UA"/>
                <w14:ligatures w14:val="none"/>
              </w:rPr>
            </w:pPr>
            <w:r w:rsidRPr="00E2232D">
              <w:rPr>
                <w:rFonts w:eastAsia="Times New Roman" w:cs="Times New Roman"/>
                <w:kern w:val="0"/>
                <w:sz w:val="24"/>
                <w:lang w:eastAsia="uk-UA"/>
                <w14:ligatures w14:val="none"/>
              </w:rPr>
              <w:t>Автоматизація обробки результатів і комунікації</w:t>
            </w:r>
          </w:p>
        </w:tc>
        <w:tc>
          <w:tcPr>
            <w:tcW w:w="0" w:type="auto"/>
            <w:vAlign w:val="center"/>
            <w:hideMark/>
          </w:tcPr>
          <w:p w14:paraId="455EB5DF" w14:textId="77777777" w:rsidR="00E2232D" w:rsidRPr="00E2232D" w:rsidRDefault="00E2232D" w:rsidP="00E2232D">
            <w:pPr>
              <w:spacing w:line="240" w:lineRule="auto"/>
              <w:ind w:firstLine="0"/>
              <w:jc w:val="left"/>
              <w:rPr>
                <w:rFonts w:eastAsia="Times New Roman" w:cs="Times New Roman"/>
                <w:kern w:val="0"/>
                <w:sz w:val="24"/>
                <w:lang w:eastAsia="uk-UA"/>
                <w14:ligatures w14:val="none"/>
              </w:rPr>
            </w:pPr>
            <w:r w:rsidRPr="00E2232D">
              <w:rPr>
                <w:rFonts w:eastAsia="Times New Roman" w:cs="Times New Roman"/>
                <w:b/>
                <w:bCs/>
                <w:kern w:val="0"/>
                <w:sz w:val="24"/>
                <w:lang w:eastAsia="uk-UA"/>
                <w14:ligatures w14:val="none"/>
              </w:rPr>
              <w:t>TAT, NPS</w:t>
            </w:r>
          </w:p>
        </w:tc>
        <w:tc>
          <w:tcPr>
            <w:tcW w:w="0" w:type="auto"/>
            <w:vAlign w:val="center"/>
            <w:hideMark/>
          </w:tcPr>
          <w:p w14:paraId="5D740BB2" w14:textId="77777777" w:rsidR="00E2232D" w:rsidRPr="00E2232D" w:rsidRDefault="00E2232D" w:rsidP="00E2232D">
            <w:pPr>
              <w:spacing w:line="240" w:lineRule="auto"/>
              <w:ind w:firstLine="0"/>
              <w:jc w:val="left"/>
              <w:rPr>
                <w:rFonts w:eastAsia="Times New Roman" w:cs="Times New Roman"/>
                <w:kern w:val="0"/>
                <w:sz w:val="24"/>
                <w:lang w:eastAsia="uk-UA"/>
                <w14:ligatures w14:val="none"/>
              </w:rPr>
            </w:pPr>
            <w:r w:rsidRPr="00E2232D">
              <w:rPr>
                <w:rFonts w:eastAsia="Times New Roman" w:cs="Times New Roman"/>
                <w:kern w:val="0"/>
                <w:sz w:val="24"/>
                <w:lang w:eastAsia="uk-UA"/>
                <w14:ligatures w14:val="none"/>
              </w:rPr>
              <w:t>Цифрові канали скорочують адміністративний TAT і підвищують задоволеність клієнтів</w:t>
            </w:r>
          </w:p>
        </w:tc>
      </w:tr>
      <w:tr w:rsidR="00E2232D" w:rsidRPr="00E2232D" w14:paraId="537D4695" w14:textId="77777777" w:rsidTr="00E2232D">
        <w:trPr>
          <w:tblCellSpacing w:w="15" w:type="dxa"/>
        </w:trPr>
        <w:tc>
          <w:tcPr>
            <w:tcW w:w="0" w:type="auto"/>
            <w:vAlign w:val="center"/>
            <w:hideMark/>
          </w:tcPr>
          <w:p w14:paraId="17595A83" w14:textId="77777777" w:rsidR="00E2232D" w:rsidRPr="00E2232D" w:rsidRDefault="00E2232D" w:rsidP="00E2232D">
            <w:pPr>
              <w:spacing w:line="240" w:lineRule="auto"/>
              <w:ind w:firstLine="0"/>
              <w:jc w:val="left"/>
              <w:rPr>
                <w:rFonts w:eastAsia="Times New Roman" w:cs="Times New Roman"/>
                <w:kern w:val="0"/>
                <w:sz w:val="24"/>
                <w:lang w:eastAsia="uk-UA"/>
                <w14:ligatures w14:val="none"/>
              </w:rPr>
            </w:pPr>
            <w:r w:rsidRPr="00E2232D">
              <w:rPr>
                <w:rFonts w:eastAsia="Times New Roman" w:cs="Times New Roman"/>
                <w:b/>
                <w:bCs/>
                <w:kern w:val="0"/>
                <w:sz w:val="24"/>
                <w:lang w:eastAsia="uk-UA"/>
                <w14:ligatures w14:val="none"/>
              </w:rPr>
              <w:t>W1. Варіабельність преаналітичних процесів</w:t>
            </w:r>
          </w:p>
        </w:tc>
        <w:tc>
          <w:tcPr>
            <w:tcW w:w="0" w:type="auto"/>
            <w:vAlign w:val="center"/>
            <w:hideMark/>
          </w:tcPr>
          <w:p w14:paraId="59F218AC" w14:textId="77777777" w:rsidR="00E2232D" w:rsidRPr="00E2232D" w:rsidRDefault="00E2232D" w:rsidP="00E2232D">
            <w:pPr>
              <w:spacing w:line="240" w:lineRule="auto"/>
              <w:ind w:firstLine="0"/>
              <w:jc w:val="left"/>
              <w:rPr>
                <w:rFonts w:eastAsia="Times New Roman" w:cs="Times New Roman"/>
                <w:kern w:val="0"/>
                <w:sz w:val="24"/>
                <w:lang w:eastAsia="uk-UA"/>
                <w14:ligatures w14:val="none"/>
              </w:rPr>
            </w:pPr>
            <w:r w:rsidRPr="00E2232D">
              <w:rPr>
                <w:rFonts w:eastAsia="Times New Roman" w:cs="Times New Roman"/>
                <w:kern w:val="0"/>
                <w:sz w:val="24"/>
                <w:lang w:eastAsia="uk-UA"/>
                <w14:ligatures w14:val="none"/>
              </w:rPr>
              <w:t>Ризик помилок на етапі забору та транспортування</w:t>
            </w:r>
          </w:p>
        </w:tc>
        <w:tc>
          <w:tcPr>
            <w:tcW w:w="0" w:type="auto"/>
            <w:vAlign w:val="center"/>
            <w:hideMark/>
          </w:tcPr>
          <w:p w14:paraId="37A96A75" w14:textId="77777777" w:rsidR="00E2232D" w:rsidRPr="00E2232D" w:rsidRDefault="00E2232D" w:rsidP="00E2232D">
            <w:pPr>
              <w:spacing w:line="240" w:lineRule="auto"/>
              <w:ind w:firstLine="0"/>
              <w:jc w:val="left"/>
              <w:rPr>
                <w:rFonts w:eastAsia="Times New Roman" w:cs="Times New Roman"/>
                <w:kern w:val="0"/>
                <w:sz w:val="24"/>
                <w:lang w:eastAsia="uk-UA"/>
                <w14:ligatures w14:val="none"/>
              </w:rPr>
            </w:pPr>
            <w:r w:rsidRPr="00E2232D">
              <w:rPr>
                <w:rFonts w:eastAsia="Times New Roman" w:cs="Times New Roman"/>
                <w:b/>
                <w:bCs/>
                <w:kern w:val="0"/>
                <w:sz w:val="24"/>
                <w:lang w:eastAsia="uk-UA"/>
                <w14:ligatures w14:val="none"/>
              </w:rPr>
              <w:t>IQC (pre-analytical errors), скарги</w:t>
            </w:r>
          </w:p>
        </w:tc>
        <w:tc>
          <w:tcPr>
            <w:tcW w:w="0" w:type="auto"/>
            <w:vAlign w:val="center"/>
            <w:hideMark/>
          </w:tcPr>
          <w:p w14:paraId="7965DA86" w14:textId="77777777" w:rsidR="00E2232D" w:rsidRPr="00E2232D" w:rsidRDefault="00E2232D" w:rsidP="00E2232D">
            <w:pPr>
              <w:spacing w:line="240" w:lineRule="auto"/>
              <w:ind w:firstLine="0"/>
              <w:jc w:val="left"/>
              <w:rPr>
                <w:rFonts w:eastAsia="Times New Roman" w:cs="Times New Roman"/>
                <w:kern w:val="0"/>
                <w:sz w:val="24"/>
                <w:lang w:eastAsia="uk-UA"/>
                <w14:ligatures w14:val="none"/>
              </w:rPr>
            </w:pPr>
            <w:r w:rsidRPr="00E2232D">
              <w:rPr>
                <w:rFonts w:eastAsia="Times New Roman" w:cs="Times New Roman"/>
                <w:kern w:val="0"/>
                <w:sz w:val="24"/>
                <w:lang w:eastAsia="uk-UA"/>
                <w14:ligatures w14:val="none"/>
              </w:rPr>
              <w:t>Зростання частоти преаналітичних інцидентів негативно впливає на якість та кількість рекламацій</w:t>
            </w:r>
          </w:p>
        </w:tc>
      </w:tr>
      <w:tr w:rsidR="00E2232D" w:rsidRPr="00E2232D" w14:paraId="1D0B37D9" w14:textId="77777777" w:rsidTr="00E2232D">
        <w:trPr>
          <w:tblCellSpacing w:w="15" w:type="dxa"/>
        </w:trPr>
        <w:tc>
          <w:tcPr>
            <w:tcW w:w="0" w:type="auto"/>
            <w:vAlign w:val="center"/>
            <w:hideMark/>
          </w:tcPr>
          <w:p w14:paraId="08099E5F" w14:textId="77777777" w:rsidR="00E2232D" w:rsidRPr="00E2232D" w:rsidRDefault="00E2232D" w:rsidP="00E2232D">
            <w:pPr>
              <w:spacing w:line="240" w:lineRule="auto"/>
              <w:ind w:firstLine="0"/>
              <w:jc w:val="left"/>
              <w:rPr>
                <w:rFonts w:eastAsia="Times New Roman" w:cs="Times New Roman"/>
                <w:kern w:val="0"/>
                <w:sz w:val="24"/>
                <w:lang w:eastAsia="uk-UA"/>
                <w14:ligatures w14:val="none"/>
              </w:rPr>
            </w:pPr>
            <w:r w:rsidRPr="00E2232D">
              <w:rPr>
                <w:rFonts w:eastAsia="Times New Roman" w:cs="Times New Roman"/>
                <w:b/>
                <w:bCs/>
                <w:kern w:val="0"/>
                <w:sz w:val="24"/>
                <w:lang w:eastAsia="uk-UA"/>
                <w14:ligatures w14:val="none"/>
              </w:rPr>
              <w:t>W3. Дефіцит кваліфікованого персоналу</w:t>
            </w:r>
          </w:p>
        </w:tc>
        <w:tc>
          <w:tcPr>
            <w:tcW w:w="0" w:type="auto"/>
            <w:vAlign w:val="center"/>
            <w:hideMark/>
          </w:tcPr>
          <w:p w14:paraId="740D46A0" w14:textId="77777777" w:rsidR="00E2232D" w:rsidRPr="00E2232D" w:rsidRDefault="00E2232D" w:rsidP="00E2232D">
            <w:pPr>
              <w:spacing w:line="240" w:lineRule="auto"/>
              <w:ind w:firstLine="0"/>
              <w:jc w:val="left"/>
              <w:rPr>
                <w:rFonts w:eastAsia="Times New Roman" w:cs="Times New Roman"/>
                <w:kern w:val="0"/>
                <w:sz w:val="24"/>
                <w:lang w:eastAsia="uk-UA"/>
                <w14:ligatures w14:val="none"/>
              </w:rPr>
            </w:pPr>
            <w:r w:rsidRPr="00E2232D">
              <w:rPr>
                <w:rFonts w:eastAsia="Times New Roman" w:cs="Times New Roman"/>
                <w:kern w:val="0"/>
                <w:sz w:val="24"/>
                <w:lang w:eastAsia="uk-UA"/>
                <w14:ligatures w14:val="none"/>
              </w:rPr>
              <w:t>Перевантаження персоналу, ризик помилок</w:t>
            </w:r>
          </w:p>
        </w:tc>
        <w:tc>
          <w:tcPr>
            <w:tcW w:w="0" w:type="auto"/>
            <w:vAlign w:val="center"/>
            <w:hideMark/>
          </w:tcPr>
          <w:p w14:paraId="3C5B5718" w14:textId="77777777" w:rsidR="00E2232D" w:rsidRPr="00E2232D" w:rsidRDefault="00E2232D" w:rsidP="00E2232D">
            <w:pPr>
              <w:spacing w:line="240" w:lineRule="auto"/>
              <w:ind w:firstLine="0"/>
              <w:jc w:val="left"/>
              <w:rPr>
                <w:rFonts w:eastAsia="Times New Roman" w:cs="Times New Roman"/>
                <w:kern w:val="0"/>
                <w:sz w:val="24"/>
                <w:lang w:eastAsia="uk-UA"/>
                <w14:ligatures w14:val="none"/>
              </w:rPr>
            </w:pPr>
            <w:r w:rsidRPr="00E2232D">
              <w:rPr>
                <w:rFonts w:eastAsia="Times New Roman" w:cs="Times New Roman"/>
                <w:b/>
                <w:bCs/>
                <w:kern w:val="0"/>
                <w:sz w:val="24"/>
                <w:lang w:eastAsia="uk-UA"/>
                <w14:ligatures w14:val="none"/>
              </w:rPr>
              <w:t>TAT, IQC/EQA</w:t>
            </w:r>
          </w:p>
        </w:tc>
        <w:tc>
          <w:tcPr>
            <w:tcW w:w="0" w:type="auto"/>
            <w:vAlign w:val="center"/>
            <w:hideMark/>
          </w:tcPr>
          <w:p w14:paraId="17290E03" w14:textId="77777777" w:rsidR="00E2232D" w:rsidRPr="00E2232D" w:rsidRDefault="00E2232D" w:rsidP="00E2232D">
            <w:pPr>
              <w:spacing w:line="240" w:lineRule="auto"/>
              <w:ind w:firstLine="0"/>
              <w:jc w:val="left"/>
              <w:rPr>
                <w:rFonts w:eastAsia="Times New Roman" w:cs="Times New Roman"/>
                <w:kern w:val="0"/>
                <w:sz w:val="24"/>
                <w:lang w:eastAsia="uk-UA"/>
                <w14:ligatures w14:val="none"/>
              </w:rPr>
            </w:pPr>
            <w:r w:rsidRPr="00E2232D">
              <w:rPr>
                <w:rFonts w:eastAsia="Times New Roman" w:cs="Times New Roman"/>
                <w:kern w:val="0"/>
                <w:sz w:val="24"/>
                <w:lang w:eastAsia="uk-UA"/>
                <w14:ligatures w14:val="none"/>
              </w:rPr>
              <w:t>Нестача кадрів призводить до збільшення TAT та нестабільності показників контролю якості</w:t>
            </w:r>
          </w:p>
        </w:tc>
      </w:tr>
      <w:tr w:rsidR="00E2232D" w:rsidRPr="00E2232D" w14:paraId="2BA10C24" w14:textId="77777777" w:rsidTr="00E2232D">
        <w:trPr>
          <w:tblCellSpacing w:w="15" w:type="dxa"/>
        </w:trPr>
        <w:tc>
          <w:tcPr>
            <w:tcW w:w="0" w:type="auto"/>
            <w:vAlign w:val="center"/>
            <w:hideMark/>
          </w:tcPr>
          <w:p w14:paraId="526A407F" w14:textId="77777777" w:rsidR="00E2232D" w:rsidRPr="00E2232D" w:rsidRDefault="00E2232D" w:rsidP="00E2232D">
            <w:pPr>
              <w:spacing w:line="240" w:lineRule="auto"/>
              <w:ind w:firstLine="0"/>
              <w:jc w:val="left"/>
              <w:rPr>
                <w:rFonts w:eastAsia="Times New Roman" w:cs="Times New Roman"/>
                <w:kern w:val="0"/>
                <w:sz w:val="24"/>
                <w:lang w:eastAsia="uk-UA"/>
                <w14:ligatures w14:val="none"/>
              </w:rPr>
            </w:pPr>
            <w:r w:rsidRPr="00E2232D">
              <w:rPr>
                <w:rFonts w:eastAsia="Times New Roman" w:cs="Times New Roman"/>
                <w:b/>
                <w:bCs/>
                <w:kern w:val="0"/>
                <w:sz w:val="24"/>
                <w:lang w:eastAsia="uk-UA"/>
                <w14:ligatures w14:val="none"/>
              </w:rPr>
              <w:t>W6. Обмежена гнучкість цінової політики</w:t>
            </w:r>
          </w:p>
        </w:tc>
        <w:tc>
          <w:tcPr>
            <w:tcW w:w="0" w:type="auto"/>
            <w:vAlign w:val="center"/>
            <w:hideMark/>
          </w:tcPr>
          <w:p w14:paraId="5139189C" w14:textId="77777777" w:rsidR="00E2232D" w:rsidRPr="00E2232D" w:rsidRDefault="00E2232D" w:rsidP="00E2232D">
            <w:pPr>
              <w:spacing w:line="240" w:lineRule="auto"/>
              <w:ind w:firstLine="0"/>
              <w:jc w:val="left"/>
              <w:rPr>
                <w:rFonts w:eastAsia="Times New Roman" w:cs="Times New Roman"/>
                <w:kern w:val="0"/>
                <w:sz w:val="24"/>
                <w:lang w:eastAsia="uk-UA"/>
                <w14:ligatures w14:val="none"/>
              </w:rPr>
            </w:pPr>
            <w:r w:rsidRPr="00E2232D">
              <w:rPr>
                <w:rFonts w:eastAsia="Times New Roman" w:cs="Times New Roman"/>
                <w:kern w:val="0"/>
                <w:sz w:val="24"/>
                <w:lang w:eastAsia="uk-UA"/>
                <w14:ligatures w14:val="none"/>
              </w:rPr>
              <w:t>Вплив якості на сприйняття цінності</w:t>
            </w:r>
          </w:p>
        </w:tc>
        <w:tc>
          <w:tcPr>
            <w:tcW w:w="0" w:type="auto"/>
            <w:vAlign w:val="center"/>
            <w:hideMark/>
          </w:tcPr>
          <w:p w14:paraId="1671F5A9" w14:textId="77777777" w:rsidR="00E2232D" w:rsidRPr="00E2232D" w:rsidRDefault="00E2232D" w:rsidP="00E2232D">
            <w:pPr>
              <w:spacing w:line="240" w:lineRule="auto"/>
              <w:ind w:firstLine="0"/>
              <w:jc w:val="left"/>
              <w:rPr>
                <w:rFonts w:eastAsia="Times New Roman" w:cs="Times New Roman"/>
                <w:kern w:val="0"/>
                <w:sz w:val="24"/>
                <w:lang w:eastAsia="uk-UA"/>
                <w14:ligatures w14:val="none"/>
              </w:rPr>
            </w:pPr>
            <w:r w:rsidRPr="00E2232D">
              <w:rPr>
                <w:rFonts w:eastAsia="Times New Roman" w:cs="Times New Roman"/>
                <w:b/>
                <w:bCs/>
                <w:kern w:val="0"/>
                <w:sz w:val="24"/>
                <w:lang w:eastAsia="uk-UA"/>
                <w14:ligatures w14:val="none"/>
              </w:rPr>
              <w:t>NPS, скарги</w:t>
            </w:r>
          </w:p>
        </w:tc>
        <w:tc>
          <w:tcPr>
            <w:tcW w:w="0" w:type="auto"/>
            <w:vAlign w:val="center"/>
            <w:hideMark/>
          </w:tcPr>
          <w:p w14:paraId="2CEA17D5" w14:textId="77777777" w:rsidR="00E2232D" w:rsidRPr="00E2232D" w:rsidRDefault="00E2232D" w:rsidP="00E2232D">
            <w:pPr>
              <w:spacing w:line="240" w:lineRule="auto"/>
              <w:ind w:firstLine="0"/>
              <w:jc w:val="left"/>
              <w:rPr>
                <w:rFonts w:eastAsia="Times New Roman" w:cs="Times New Roman"/>
                <w:kern w:val="0"/>
                <w:sz w:val="24"/>
                <w:lang w:eastAsia="uk-UA"/>
                <w14:ligatures w14:val="none"/>
              </w:rPr>
            </w:pPr>
            <w:r w:rsidRPr="00E2232D">
              <w:rPr>
                <w:rFonts w:eastAsia="Times New Roman" w:cs="Times New Roman"/>
                <w:kern w:val="0"/>
                <w:sz w:val="24"/>
                <w:lang w:eastAsia="uk-UA"/>
                <w14:ligatures w14:val="none"/>
              </w:rPr>
              <w:t>Висока ціна за відсутності чіткої комунікації цінності може знижувати NPS</w:t>
            </w:r>
          </w:p>
        </w:tc>
      </w:tr>
      <w:tr w:rsidR="00E2232D" w:rsidRPr="00E2232D" w14:paraId="6831DDEC" w14:textId="77777777" w:rsidTr="00E2232D">
        <w:trPr>
          <w:tblCellSpacing w:w="15" w:type="dxa"/>
        </w:trPr>
        <w:tc>
          <w:tcPr>
            <w:tcW w:w="0" w:type="auto"/>
            <w:vAlign w:val="center"/>
            <w:hideMark/>
          </w:tcPr>
          <w:p w14:paraId="5C5B78AC" w14:textId="77777777" w:rsidR="00E2232D" w:rsidRPr="00E2232D" w:rsidRDefault="00E2232D" w:rsidP="00E2232D">
            <w:pPr>
              <w:spacing w:line="240" w:lineRule="auto"/>
              <w:ind w:firstLine="0"/>
              <w:jc w:val="left"/>
              <w:rPr>
                <w:rFonts w:eastAsia="Times New Roman" w:cs="Times New Roman"/>
                <w:kern w:val="0"/>
                <w:sz w:val="24"/>
                <w:lang w:eastAsia="uk-UA"/>
                <w14:ligatures w14:val="none"/>
              </w:rPr>
            </w:pPr>
            <w:r w:rsidRPr="00E2232D">
              <w:rPr>
                <w:rFonts w:eastAsia="Times New Roman" w:cs="Times New Roman"/>
                <w:b/>
                <w:bCs/>
                <w:kern w:val="0"/>
                <w:sz w:val="24"/>
                <w:lang w:eastAsia="uk-UA"/>
                <w14:ligatures w14:val="none"/>
              </w:rPr>
              <w:t>O3. Розвиток інтерпретаційних сервісів</w:t>
            </w:r>
          </w:p>
        </w:tc>
        <w:tc>
          <w:tcPr>
            <w:tcW w:w="0" w:type="auto"/>
            <w:vAlign w:val="center"/>
            <w:hideMark/>
          </w:tcPr>
          <w:p w14:paraId="3C315625" w14:textId="77777777" w:rsidR="00E2232D" w:rsidRPr="00E2232D" w:rsidRDefault="00E2232D" w:rsidP="00E2232D">
            <w:pPr>
              <w:spacing w:line="240" w:lineRule="auto"/>
              <w:ind w:firstLine="0"/>
              <w:jc w:val="left"/>
              <w:rPr>
                <w:rFonts w:eastAsia="Times New Roman" w:cs="Times New Roman"/>
                <w:kern w:val="0"/>
                <w:sz w:val="24"/>
                <w:lang w:eastAsia="uk-UA"/>
                <w14:ligatures w14:val="none"/>
              </w:rPr>
            </w:pPr>
            <w:r w:rsidRPr="00E2232D">
              <w:rPr>
                <w:rFonts w:eastAsia="Times New Roman" w:cs="Times New Roman"/>
                <w:kern w:val="0"/>
                <w:sz w:val="24"/>
                <w:lang w:eastAsia="uk-UA"/>
                <w14:ligatures w14:val="none"/>
              </w:rPr>
              <w:t>Підвищення клінічної цінності результатів</w:t>
            </w:r>
          </w:p>
        </w:tc>
        <w:tc>
          <w:tcPr>
            <w:tcW w:w="0" w:type="auto"/>
            <w:vAlign w:val="center"/>
            <w:hideMark/>
          </w:tcPr>
          <w:p w14:paraId="4BC2A65A" w14:textId="77777777" w:rsidR="00E2232D" w:rsidRPr="00E2232D" w:rsidRDefault="00E2232D" w:rsidP="00E2232D">
            <w:pPr>
              <w:spacing w:line="240" w:lineRule="auto"/>
              <w:ind w:firstLine="0"/>
              <w:jc w:val="left"/>
              <w:rPr>
                <w:rFonts w:eastAsia="Times New Roman" w:cs="Times New Roman"/>
                <w:kern w:val="0"/>
                <w:sz w:val="24"/>
                <w:lang w:eastAsia="uk-UA"/>
                <w14:ligatures w14:val="none"/>
              </w:rPr>
            </w:pPr>
            <w:r w:rsidRPr="00E2232D">
              <w:rPr>
                <w:rFonts w:eastAsia="Times New Roman" w:cs="Times New Roman"/>
                <w:b/>
                <w:bCs/>
                <w:kern w:val="0"/>
                <w:sz w:val="24"/>
                <w:lang w:eastAsia="uk-UA"/>
                <w14:ligatures w14:val="none"/>
              </w:rPr>
              <w:t>NPS, скарги</w:t>
            </w:r>
          </w:p>
        </w:tc>
        <w:tc>
          <w:tcPr>
            <w:tcW w:w="0" w:type="auto"/>
            <w:vAlign w:val="center"/>
            <w:hideMark/>
          </w:tcPr>
          <w:p w14:paraId="0574AD88" w14:textId="77777777" w:rsidR="00E2232D" w:rsidRPr="00E2232D" w:rsidRDefault="00E2232D" w:rsidP="00E2232D">
            <w:pPr>
              <w:spacing w:line="240" w:lineRule="auto"/>
              <w:ind w:firstLine="0"/>
              <w:jc w:val="left"/>
              <w:rPr>
                <w:rFonts w:eastAsia="Times New Roman" w:cs="Times New Roman"/>
                <w:kern w:val="0"/>
                <w:sz w:val="24"/>
                <w:lang w:eastAsia="uk-UA"/>
                <w14:ligatures w14:val="none"/>
              </w:rPr>
            </w:pPr>
            <w:r w:rsidRPr="00E2232D">
              <w:rPr>
                <w:rFonts w:eastAsia="Times New Roman" w:cs="Times New Roman"/>
                <w:kern w:val="0"/>
                <w:sz w:val="24"/>
                <w:lang w:eastAsia="uk-UA"/>
                <w14:ligatures w14:val="none"/>
              </w:rPr>
              <w:t>Клінічні коментарі та консультації знижують кількість скарг і підвищують лояльність</w:t>
            </w:r>
          </w:p>
        </w:tc>
      </w:tr>
      <w:tr w:rsidR="00E2232D" w:rsidRPr="00E2232D" w14:paraId="52CD7C29" w14:textId="77777777" w:rsidTr="00E2232D">
        <w:trPr>
          <w:tblCellSpacing w:w="15" w:type="dxa"/>
        </w:trPr>
        <w:tc>
          <w:tcPr>
            <w:tcW w:w="0" w:type="auto"/>
            <w:vAlign w:val="center"/>
            <w:hideMark/>
          </w:tcPr>
          <w:p w14:paraId="5C1B8452" w14:textId="77777777" w:rsidR="00E2232D" w:rsidRPr="00E2232D" w:rsidRDefault="00E2232D" w:rsidP="00E2232D">
            <w:pPr>
              <w:spacing w:line="240" w:lineRule="auto"/>
              <w:ind w:firstLine="0"/>
              <w:jc w:val="left"/>
              <w:rPr>
                <w:rFonts w:eastAsia="Times New Roman" w:cs="Times New Roman"/>
                <w:kern w:val="0"/>
                <w:sz w:val="24"/>
                <w:lang w:eastAsia="uk-UA"/>
                <w14:ligatures w14:val="none"/>
              </w:rPr>
            </w:pPr>
            <w:r w:rsidRPr="00E2232D">
              <w:rPr>
                <w:rFonts w:eastAsia="Times New Roman" w:cs="Times New Roman"/>
                <w:b/>
                <w:bCs/>
                <w:kern w:val="0"/>
                <w:sz w:val="24"/>
                <w:lang w:eastAsia="uk-UA"/>
                <w14:ligatures w14:val="none"/>
              </w:rPr>
              <w:t>O4. Подальша цифровізація процесів</w:t>
            </w:r>
          </w:p>
        </w:tc>
        <w:tc>
          <w:tcPr>
            <w:tcW w:w="0" w:type="auto"/>
            <w:vAlign w:val="center"/>
            <w:hideMark/>
          </w:tcPr>
          <w:p w14:paraId="26B0129C" w14:textId="77777777" w:rsidR="00E2232D" w:rsidRPr="00E2232D" w:rsidRDefault="00E2232D" w:rsidP="00E2232D">
            <w:pPr>
              <w:spacing w:line="240" w:lineRule="auto"/>
              <w:ind w:firstLine="0"/>
              <w:jc w:val="left"/>
              <w:rPr>
                <w:rFonts w:eastAsia="Times New Roman" w:cs="Times New Roman"/>
                <w:kern w:val="0"/>
                <w:sz w:val="24"/>
                <w:lang w:eastAsia="uk-UA"/>
                <w14:ligatures w14:val="none"/>
              </w:rPr>
            </w:pPr>
            <w:r w:rsidRPr="00E2232D">
              <w:rPr>
                <w:rFonts w:eastAsia="Times New Roman" w:cs="Times New Roman"/>
                <w:kern w:val="0"/>
                <w:sz w:val="24"/>
                <w:lang w:eastAsia="uk-UA"/>
                <w14:ligatures w14:val="none"/>
              </w:rPr>
              <w:t>Оптимізація клієнтського шляху</w:t>
            </w:r>
          </w:p>
        </w:tc>
        <w:tc>
          <w:tcPr>
            <w:tcW w:w="0" w:type="auto"/>
            <w:vAlign w:val="center"/>
            <w:hideMark/>
          </w:tcPr>
          <w:p w14:paraId="4BC6B5D3" w14:textId="77777777" w:rsidR="00E2232D" w:rsidRPr="00E2232D" w:rsidRDefault="00E2232D" w:rsidP="00E2232D">
            <w:pPr>
              <w:spacing w:line="240" w:lineRule="auto"/>
              <w:ind w:firstLine="0"/>
              <w:jc w:val="left"/>
              <w:rPr>
                <w:rFonts w:eastAsia="Times New Roman" w:cs="Times New Roman"/>
                <w:kern w:val="0"/>
                <w:sz w:val="24"/>
                <w:lang w:eastAsia="uk-UA"/>
                <w14:ligatures w14:val="none"/>
              </w:rPr>
            </w:pPr>
            <w:r w:rsidRPr="00E2232D">
              <w:rPr>
                <w:rFonts w:eastAsia="Times New Roman" w:cs="Times New Roman"/>
                <w:b/>
                <w:bCs/>
                <w:kern w:val="0"/>
                <w:sz w:val="24"/>
                <w:lang w:eastAsia="uk-UA"/>
                <w14:ligatures w14:val="none"/>
              </w:rPr>
              <w:t>TAT, NPS</w:t>
            </w:r>
          </w:p>
        </w:tc>
        <w:tc>
          <w:tcPr>
            <w:tcW w:w="0" w:type="auto"/>
            <w:vAlign w:val="center"/>
            <w:hideMark/>
          </w:tcPr>
          <w:p w14:paraId="213A409D" w14:textId="77777777" w:rsidR="00E2232D" w:rsidRPr="00E2232D" w:rsidRDefault="00E2232D" w:rsidP="00E2232D">
            <w:pPr>
              <w:spacing w:line="240" w:lineRule="auto"/>
              <w:ind w:firstLine="0"/>
              <w:jc w:val="left"/>
              <w:rPr>
                <w:rFonts w:eastAsia="Times New Roman" w:cs="Times New Roman"/>
                <w:kern w:val="0"/>
                <w:sz w:val="24"/>
                <w:lang w:eastAsia="uk-UA"/>
                <w14:ligatures w14:val="none"/>
              </w:rPr>
            </w:pPr>
            <w:r w:rsidRPr="00E2232D">
              <w:rPr>
                <w:rFonts w:eastAsia="Times New Roman" w:cs="Times New Roman"/>
                <w:kern w:val="0"/>
                <w:sz w:val="24"/>
                <w:lang w:eastAsia="uk-UA"/>
                <w14:ligatures w14:val="none"/>
              </w:rPr>
              <w:t>Скорочення часу доступу до результатів позитивно впливає на NPS</w:t>
            </w:r>
          </w:p>
        </w:tc>
      </w:tr>
      <w:tr w:rsidR="00E2232D" w:rsidRPr="00E2232D" w14:paraId="2C6813F7" w14:textId="77777777" w:rsidTr="00E2232D">
        <w:trPr>
          <w:tblCellSpacing w:w="15" w:type="dxa"/>
        </w:trPr>
        <w:tc>
          <w:tcPr>
            <w:tcW w:w="0" w:type="auto"/>
            <w:vAlign w:val="center"/>
            <w:hideMark/>
          </w:tcPr>
          <w:p w14:paraId="3021026B" w14:textId="77777777" w:rsidR="00E2232D" w:rsidRPr="00E2232D" w:rsidRDefault="00E2232D" w:rsidP="00E2232D">
            <w:pPr>
              <w:spacing w:line="240" w:lineRule="auto"/>
              <w:ind w:firstLine="0"/>
              <w:jc w:val="left"/>
              <w:rPr>
                <w:rFonts w:eastAsia="Times New Roman" w:cs="Times New Roman"/>
                <w:kern w:val="0"/>
                <w:sz w:val="24"/>
                <w:lang w:eastAsia="uk-UA"/>
                <w14:ligatures w14:val="none"/>
              </w:rPr>
            </w:pPr>
            <w:r w:rsidRPr="00E2232D">
              <w:rPr>
                <w:rFonts w:eastAsia="Times New Roman" w:cs="Times New Roman"/>
                <w:b/>
                <w:bCs/>
                <w:kern w:val="0"/>
                <w:sz w:val="24"/>
                <w:lang w:eastAsia="uk-UA"/>
                <w14:ligatures w14:val="none"/>
              </w:rPr>
              <w:t xml:space="preserve">O5. Акредитація як конкурентна </w:t>
            </w:r>
            <w:r w:rsidRPr="00E2232D">
              <w:rPr>
                <w:rFonts w:eastAsia="Times New Roman" w:cs="Times New Roman"/>
                <w:b/>
                <w:bCs/>
                <w:kern w:val="0"/>
                <w:sz w:val="24"/>
                <w:lang w:eastAsia="uk-UA"/>
                <w14:ligatures w14:val="none"/>
              </w:rPr>
              <w:lastRenderedPageBreak/>
              <w:t>перевага</w:t>
            </w:r>
          </w:p>
        </w:tc>
        <w:tc>
          <w:tcPr>
            <w:tcW w:w="0" w:type="auto"/>
            <w:vAlign w:val="center"/>
            <w:hideMark/>
          </w:tcPr>
          <w:p w14:paraId="7D668E52" w14:textId="77777777" w:rsidR="00E2232D" w:rsidRPr="00E2232D" w:rsidRDefault="00E2232D" w:rsidP="00E2232D">
            <w:pPr>
              <w:spacing w:line="240" w:lineRule="auto"/>
              <w:ind w:firstLine="0"/>
              <w:jc w:val="left"/>
              <w:rPr>
                <w:rFonts w:eastAsia="Times New Roman" w:cs="Times New Roman"/>
                <w:kern w:val="0"/>
                <w:sz w:val="24"/>
                <w:lang w:eastAsia="uk-UA"/>
                <w14:ligatures w14:val="none"/>
              </w:rPr>
            </w:pPr>
            <w:r w:rsidRPr="00E2232D">
              <w:rPr>
                <w:rFonts w:eastAsia="Times New Roman" w:cs="Times New Roman"/>
                <w:kern w:val="0"/>
                <w:sz w:val="24"/>
                <w:lang w:eastAsia="uk-UA"/>
                <w14:ligatures w14:val="none"/>
              </w:rPr>
              <w:lastRenderedPageBreak/>
              <w:t>Позиціонування якості</w:t>
            </w:r>
          </w:p>
        </w:tc>
        <w:tc>
          <w:tcPr>
            <w:tcW w:w="0" w:type="auto"/>
            <w:vAlign w:val="center"/>
            <w:hideMark/>
          </w:tcPr>
          <w:p w14:paraId="626EDC9E" w14:textId="77777777" w:rsidR="00E2232D" w:rsidRPr="00E2232D" w:rsidRDefault="00E2232D" w:rsidP="00E2232D">
            <w:pPr>
              <w:spacing w:line="240" w:lineRule="auto"/>
              <w:ind w:firstLine="0"/>
              <w:jc w:val="left"/>
              <w:rPr>
                <w:rFonts w:eastAsia="Times New Roman" w:cs="Times New Roman"/>
                <w:kern w:val="0"/>
                <w:sz w:val="24"/>
                <w:lang w:eastAsia="uk-UA"/>
                <w14:ligatures w14:val="none"/>
              </w:rPr>
            </w:pPr>
            <w:r w:rsidRPr="00E2232D">
              <w:rPr>
                <w:rFonts w:eastAsia="Times New Roman" w:cs="Times New Roman"/>
                <w:b/>
                <w:bCs/>
                <w:kern w:val="0"/>
                <w:sz w:val="24"/>
                <w:lang w:eastAsia="uk-UA"/>
                <w14:ligatures w14:val="none"/>
              </w:rPr>
              <w:t>IQC/EQA, NPS</w:t>
            </w:r>
          </w:p>
        </w:tc>
        <w:tc>
          <w:tcPr>
            <w:tcW w:w="0" w:type="auto"/>
            <w:vAlign w:val="center"/>
            <w:hideMark/>
          </w:tcPr>
          <w:p w14:paraId="52128AEA" w14:textId="77777777" w:rsidR="00E2232D" w:rsidRPr="00E2232D" w:rsidRDefault="00E2232D" w:rsidP="00E2232D">
            <w:pPr>
              <w:spacing w:line="240" w:lineRule="auto"/>
              <w:ind w:firstLine="0"/>
              <w:jc w:val="left"/>
              <w:rPr>
                <w:rFonts w:eastAsia="Times New Roman" w:cs="Times New Roman"/>
                <w:kern w:val="0"/>
                <w:sz w:val="24"/>
                <w:lang w:eastAsia="uk-UA"/>
                <w14:ligatures w14:val="none"/>
              </w:rPr>
            </w:pPr>
            <w:r w:rsidRPr="00E2232D">
              <w:rPr>
                <w:rFonts w:eastAsia="Times New Roman" w:cs="Times New Roman"/>
                <w:kern w:val="0"/>
                <w:sz w:val="24"/>
                <w:lang w:eastAsia="uk-UA"/>
                <w14:ligatures w14:val="none"/>
              </w:rPr>
              <w:t xml:space="preserve">Високі показники якості формують довіру та </w:t>
            </w:r>
            <w:r w:rsidRPr="00E2232D">
              <w:rPr>
                <w:rFonts w:eastAsia="Times New Roman" w:cs="Times New Roman"/>
                <w:kern w:val="0"/>
                <w:sz w:val="24"/>
                <w:lang w:eastAsia="uk-UA"/>
                <w14:ligatures w14:val="none"/>
              </w:rPr>
              <w:lastRenderedPageBreak/>
              <w:t>лояльність клієнтів</w:t>
            </w:r>
          </w:p>
        </w:tc>
      </w:tr>
      <w:tr w:rsidR="00E2232D" w:rsidRPr="00E2232D" w14:paraId="15900A2A" w14:textId="77777777" w:rsidTr="00E2232D">
        <w:trPr>
          <w:tblCellSpacing w:w="15" w:type="dxa"/>
        </w:trPr>
        <w:tc>
          <w:tcPr>
            <w:tcW w:w="0" w:type="auto"/>
            <w:vAlign w:val="center"/>
            <w:hideMark/>
          </w:tcPr>
          <w:p w14:paraId="2FD2C638" w14:textId="77777777" w:rsidR="00E2232D" w:rsidRPr="00E2232D" w:rsidRDefault="00E2232D" w:rsidP="00E2232D">
            <w:pPr>
              <w:spacing w:line="240" w:lineRule="auto"/>
              <w:ind w:firstLine="0"/>
              <w:jc w:val="left"/>
              <w:rPr>
                <w:rFonts w:eastAsia="Times New Roman" w:cs="Times New Roman"/>
                <w:kern w:val="0"/>
                <w:sz w:val="24"/>
                <w:lang w:eastAsia="uk-UA"/>
                <w14:ligatures w14:val="none"/>
              </w:rPr>
            </w:pPr>
            <w:r w:rsidRPr="00E2232D">
              <w:rPr>
                <w:rFonts w:eastAsia="Times New Roman" w:cs="Times New Roman"/>
                <w:b/>
                <w:bCs/>
                <w:kern w:val="0"/>
                <w:sz w:val="24"/>
                <w:lang w:eastAsia="uk-UA"/>
                <w14:ligatures w14:val="none"/>
              </w:rPr>
              <w:t>T2. Логістичні ризики</w:t>
            </w:r>
          </w:p>
        </w:tc>
        <w:tc>
          <w:tcPr>
            <w:tcW w:w="0" w:type="auto"/>
            <w:vAlign w:val="center"/>
            <w:hideMark/>
          </w:tcPr>
          <w:p w14:paraId="440B23DE" w14:textId="77777777" w:rsidR="00E2232D" w:rsidRPr="00E2232D" w:rsidRDefault="00E2232D" w:rsidP="00E2232D">
            <w:pPr>
              <w:spacing w:line="240" w:lineRule="auto"/>
              <w:ind w:firstLine="0"/>
              <w:jc w:val="left"/>
              <w:rPr>
                <w:rFonts w:eastAsia="Times New Roman" w:cs="Times New Roman"/>
                <w:kern w:val="0"/>
                <w:sz w:val="24"/>
                <w:lang w:eastAsia="uk-UA"/>
                <w14:ligatures w14:val="none"/>
              </w:rPr>
            </w:pPr>
            <w:r w:rsidRPr="00E2232D">
              <w:rPr>
                <w:rFonts w:eastAsia="Times New Roman" w:cs="Times New Roman"/>
                <w:kern w:val="0"/>
                <w:sz w:val="24"/>
                <w:lang w:eastAsia="uk-UA"/>
                <w14:ligatures w14:val="none"/>
              </w:rPr>
              <w:t>Затримки доставки зразків</w:t>
            </w:r>
          </w:p>
        </w:tc>
        <w:tc>
          <w:tcPr>
            <w:tcW w:w="0" w:type="auto"/>
            <w:vAlign w:val="center"/>
            <w:hideMark/>
          </w:tcPr>
          <w:p w14:paraId="7A6BC719" w14:textId="77777777" w:rsidR="00E2232D" w:rsidRPr="00E2232D" w:rsidRDefault="00E2232D" w:rsidP="00E2232D">
            <w:pPr>
              <w:spacing w:line="240" w:lineRule="auto"/>
              <w:ind w:firstLine="0"/>
              <w:jc w:val="left"/>
              <w:rPr>
                <w:rFonts w:eastAsia="Times New Roman" w:cs="Times New Roman"/>
                <w:kern w:val="0"/>
                <w:sz w:val="24"/>
                <w:lang w:eastAsia="uk-UA"/>
                <w14:ligatures w14:val="none"/>
              </w:rPr>
            </w:pPr>
            <w:r w:rsidRPr="00E2232D">
              <w:rPr>
                <w:rFonts w:eastAsia="Times New Roman" w:cs="Times New Roman"/>
                <w:b/>
                <w:bCs/>
                <w:kern w:val="0"/>
                <w:sz w:val="24"/>
                <w:lang w:eastAsia="uk-UA"/>
                <w14:ligatures w14:val="none"/>
              </w:rPr>
              <w:t>TAT, скарги</w:t>
            </w:r>
          </w:p>
        </w:tc>
        <w:tc>
          <w:tcPr>
            <w:tcW w:w="0" w:type="auto"/>
            <w:vAlign w:val="center"/>
            <w:hideMark/>
          </w:tcPr>
          <w:p w14:paraId="13C206EA" w14:textId="77777777" w:rsidR="00E2232D" w:rsidRPr="00E2232D" w:rsidRDefault="00E2232D" w:rsidP="00E2232D">
            <w:pPr>
              <w:spacing w:line="240" w:lineRule="auto"/>
              <w:ind w:firstLine="0"/>
              <w:jc w:val="left"/>
              <w:rPr>
                <w:rFonts w:eastAsia="Times New Roman" w:cs="Times New Roman"/>
                <w:kern w:val="0"/>
                <w:sz w:val="24"/>
                <w:lang w:eastAsia="uk-UA"/>
                <w14:ligatures w14:val="none"/>
              </w:rPr>
            </w:pPr>
            <w:r w:rsidRPr="00E2232D">
              <w:rPr>
                <w:rFonts w:eastAsia="Times New Roman" w:cs="Times New Roman"/>
                <w:kern w:val="0"/>
                <w:sz w:val="24"/>
                <w:lang w:eastAsia="uk-UA"/>
                <w14:ligatures w14:val="none"/>
              </w:rPr>
              <w:t>Порушення логістики безпосередньо відображається на TAT і зростанні кількості скарг</w:t>
            </w:r>
          </w:p>
        </w:tc>
      </w:tr>
      <w:tr w:rsidR="00E2232D" w:rsidRPr="00E2232D" w14:paraId="34351850" w14:textId="77777777" w:rsidTr="00E2232D">
        <w:trPr>
          <w:tblCellSpacing w:w="15" w:type="dxa"/>
        </w:trPr>
        <w:tc>
          <w:tcPr>
            <w:tcW w:w="0" w:type="auto"/>
            <w:vAlign w:val="center"/>
            <w:hideMark/>
          </w:tcPr>
          <w:p w14:paraId="51E2A7DA" w14:textId="77777777" w:rsidR="00E2232D" w:rsidRPr="00E2232D" w:rsidRDefault="00E2232D" w:rsidP="00E2232D">
            <w:pPr>
              <w:spacing w:line="240" w:lineRule="auto"/>
              <w:ind w:firstLine="0"/>
              <w:jc w:val="left"/>
              <w:rPr>
                <w:rFonts w:eastAsia="Times New Roman" w:cs="Times New Roman"/>
                <w:kern w:val="0"/>
                <w:sz w:val="24"/>
                <w:lang w:eastAsia="uk-UA"/>
                <w14:ligatures w14:val="none"/>
              </w:rPr>
            </w:pPr>
            <w:r w:rsidRPr="00E2232D">
              <w:rPr>
                <w:rFonts w:eastAsia="Times New Roman" w:cs="Times New Roman"/>
                <w:b/>
                <w:bCs/>
                <w:kern w:val="0"/>
                <w:sz w:val="24"/>
                <w:lang w:eastAsia="uk-UA"/>
                <w14:ligatures w14:val="none"/>
              </w:rPr>
              <w:t>T3. Кадрові ризики</w:t>
            </w:r>
          </w:p>
        </w:tc>
        <w:tc>
          <w:tcPr>
            <w:tcW w:w="0" w:type="auto"/>
            <w:vAlign w:val="center"/>
            <w:hideMark/>
          </w:tcPr>
          <w:p w14:paraId="7F4E31AE" w14:textId="77777777" w:rsidR="00E2232D" w:rsidRPr="00E2232D" w:rsidRDefault="00E2232D" w:rsidP="00E2232D">
            <w:pPr>
              <w:spacing w:line="240" w:lineRule="auto"/>
              <w:ind w:firstLine="0"/>
              <w:jc w:val="left"/>
              <w:rPr>
                <w:rFonts w:eastAsia="Times New Roman" w:cs="Times New Roman"/>
                <w:kern w:val="0"/>
                <w:sz w:val="24"/>
                <w:lang w:eastAsia="uk-UA"/>
                <w14:ligatures w14:val="none"/>
              </w:rPr>
            </w:pPr>
            <w:r w:rsidRPr="00E2232D">
              <w:rPr>
                <w:rFonts w:eastAsia="Times New Roman" w:cs="Times New Roman"/>
                <w:kern w:val="0"/>
                <w:sz w:val="24"/>
                <w:lang w:eastAsia="uk-UA"/>
                <w14:ligatures w14:val="none"/>
              </w:rPr>
              <w:t>Втрата експертності</w:t>
            </w:r>
          </w:p>
        </w:tc>
        <w:tc>
          <w:tcPr>
            <w:tcW w:w="0" w:type="auto"/>
            <w:vAlign w:val="center"/>
            <w:hideMark/>
          </w:tcPr>
          <w:p w14:paraId="75D4D818" w14:textId="77777777" w:rsidR="00E2232D" w:rsidRPr="00E2232D" w:rsidRDefault="00E2232D" w:rsidP="00E2232D">
            <w:pPr>
              <w:spacing w:line="240" w:lineRule="auto"/>
              <w:ind w:firstLine="0"/>
              <w:jc w:val="left"/>
              <w:rPr>
                <w:rFonts w:eastAsia="Times New Roman" w:cs="Times New Roman"/>
                <w:kern w:val="0"/>
                <w:sz w:val="24"/>
                <w:lang w:eastAsia="uk-UA"/>
                <w14:ligatures w14:val="none"/>
              </w:rPr>
            </w:pPr>
            <w:r w:rsidRPr="00E2232D">
              <w:rPr>
                <w:rFonts w:eastAsia="Times New Roman" w:cs="Times New Roman"/>
                <w:b/>
                <w:bCs/>
                <w:kern w:val="0"/>
                <w:sz w:val="24"/>
                <w:lang w:eastAsia="uk-UA"/>
                <w14:ligatures w14:val="none"/>
              </w:rPr>
              <w:t>IQC/EQA, TAT</w:t>
            </w:r>
          </w:p>
        </w:tc>
        <w:tc>
          <w:tcPr>
            <w:tcW w:w="0" w:type="auto"/>
            <w:vAlign w:val="center"/>
            <w:hideMark/>
          </w:tcPr>
          <w:p w14:paraId="0173028A" w14:textId="77777777" w:rsidR="00E2232D" w:rsidRPr="00E2232D" w:rsidRDefault="00E2232D" w:rsidP="00E2232D">
            <w:pPr>
              <w:spacing w:line="240" w:lineRule="auto"/>
              <w:ind w:firstLine="0"/>
              <w:jc w:val="left"/>
              <w:rPr>
                <w:rFonts w:eastAsia="Times New Roman" w:cs="Times New Roman"/>
                <w:kern w:val="0"/>
                <w:sz w:val="24"/>
                <w:lang w:eastAsia="uk-UA"/>
                <w14:ligatures w14:val="none"/>
              </w:rPr>
            </w:pPr>
            <w:r w:rsidRPr="00E2232D">
              <w:rPr>
                <w:rFonts w:eastAsia="Times New Roman" w:cs="Times New Roman"/>
                <w:kern w:val="0"/>
                <w:sz w:val="24"/>
                <w:lang w:eastAsia="uk-UA"/>
                <w14:ligatures w14:val="none"/>
              </w:rPr>
              <w:t>Плинність персоналу знижує стабільність аналітичних показників</w:t>
            </w:r>
          </w:p>
        </w:tc>
      </w:tr>
      <w:tr w:rsidR="00E2232D" w:rsidRPr="00E2232D" w14:paraId="00ED4A82" w14:textId="77777777" w:rsidTr="00E2232D">
        <w:trPr>
          <w:tblCellSpacing w:w="15" w:type="dxa"/>
        </w:trPr>
        <w:tc>
          <w:tcPr>
            <w:tcW w:w="0" w:type="auto"/>
            <w:vAlign w:val="center"/>
            <w:hideMark/>
          </w:tcPr>
          <w:p w14:paraId="73F28708" w14:textId="77777777" w:rsidR="00E2232D" w:rsidRPr="00E2232D" w:rsidRDefault="00E2232D" w:rsidP="00E2232D">
            <w:pPr>
              <w:spacing w:line="240" w:lineRule="auto"/>
              <w:ind w:firstLine="0"/>
              <w:jc w:val="left"/>
              <w:rPr>
                <w:rFonts w:eastAsia="Times New Roman" w:cs="Times New Roman"/>
                <w:kern w:val="0"/>
                <w:sz w:val="24"/>
                <w:lang w:eastAsia="uk-UA"/>
                <w14:ligatures w14:val="none"/>
              </w:rPr>
            </w:pPr>
            <w:r w:rsidRPr="00E2232D">
              <w:rPr>
                <w:rFonts w:eastAsia="Times New Roman" w:cs="Times New Roman"/>
                <w:b/>
                <w:bCs/>
                <w:kern w:val="0"/>
                <w:sz w:val="24"/>
                <w:lang w:eastAsia="uk-UA"/>
                <w14:ligatures w14:val="none"/>
              </w:rPr>
              <w:t>T6. Репутаційні ризики</w:t>
            </w:r>
          </w:p>
        </w:tc>
        <w:tc>
          <w:tcPr>
            <w:tcW w:w="0" w:type="auto"/>
            <w:vAlign w:val="center"/>
            <w:hideMark/>
          </w:tcPr>
          <w:p w14:paraId="3A333EAC" w14:textId="77777777" w:rsidR="00E2232D" w:rsidRPr="00E2232D" w:rsidRDefault="00E2232D" w:rsidP="00E2232D">
            <w:pPr>
              <w:spacing w:line="240" w:lineRule="auto"/>
              <w:ind w:firstLine="0"/>
              <w:jc w:val="left"/>
              <w:rPr>
                <w:rFonts w:eastAsia="Times New Roman" w:cs="Times New Roman"/>
                <w:kern w:val="0"/>
                <w:sz w:val="24"/>
                <w:lang w:eastAsia="uk-UA"/>
                <w14:ligatures w14:val="none"/>
              </w:rPr>
            </w:pPr>
            <w:r w:rsidRPr="00E2232D">
              <w:rPr>
                <w:rFonts w:eastAsia="Times New Roman" w:cs="Times New Roman"/>
                <w:kern w:val="0"/>
                <w:sz w:val="24"/>
                <w:lang w:eastAsia="uk-UA"/>
                <w14:ligatures w14:val="none"/>
              </w:rPr>
              <w:t>Вплив поодиноких помилок на довіру</w:t>
            </w:r>
          </w:p>
        </w:tc>
        <w:tc>
          <w:tcPr>
            <w:tcW w:w="0" w:type="auto"/>
            <w:vAlign w:val="center"/>
            <w:hideMark/>
          </w:tcPr>
          <w:p w14:paraId="5AF818FC" w14:textId="77777777" w:rsidR="00E2232D" w:rsidRPr="00E2232D" w:rsidRDefault="00E2232D" w:rsidP="00E2232D">
            <w:pPr>
              <w:spacing w:line="240" w:lineRule="auto"/>
              <w:ind w:firstLine="0"/>
              <w:jc w:val="left"/>
              <w:rPr>
                <w:rFonts w:eastAsia="Times New Roman" w:cs="Times New Roman"/>
                <w:kern w:val="0"/>
                <w:sz w:val="24"/>
                <w:lang w:eastAsia="uk-UA"/>
                <w14:ligatures w14:val="none"/>
              </w:rPr>
            </w:pPr>
            <w:r w:rsidRPr="00E2232D">
              <w:rPr>
                <w:rFonts w:eastAsia="Times New Roman" w:cs="Times New Roman"/>
                <w:b/>
                <w:bCs/>
                <w:kern w:val="0"/>
                <w:sz w:val="24"/>
                <w:lang w:eastAsia="uk-UA"/>
                <w14:ligatures w14:val="none"/>
              </w:rPr>
              <w:t>скарги, NPS</w:t>
            </w:r>
          </w:p>
        </w:tc>
        <w:tc>
          <w:tcPr>
            <w:tcW w:w="0" w:type="auto"/>
            <w:vAlign w:val="center"/>
            <w:hideMark/>
          </w:tcPr>
          <w:p w14:paraId="7AE366D7" w14:textId="77777777" w:rsidR="00E2232D" w:rsidRPr="00E2232D" w:rsidRDefault="00E2232D" w:rsidP="00E2232D">
            <w:pPr>
              <w:spacing w:line="240" w:lineRule="auto"/>
              <w:ind w:firstLine="0"/>
              <w:jc w:val="left"/>
              <w:rPr>
                <w:rFonts w:eastAsia="Times New Roman" w:cs="Times New Roman"/>
                <w:kern w:val="0"/>
                <w:sz w:val="24"/>
                <w:lang w:eastAsia="uk-UA"/>
                <w14:ligatures w14:val="none"/>
              </w:rPr>
            </w:pPr>
            <w:r w:rsidRPr="00E2232D">
              <w:rPr>
                <w:rFonts w:eastAsia="Times New Roman" w:cs="Times New Roman"/>
                <w:kern w:val="0"/>
                <w:sz w:val="24"/>
                <w:lang w:eastAsia="uk-UA"/>
                <w14:ligatures w14:val="none"/>
              </w:rPr>
              <w:t>Навіть одиничні критичні інциденти мають непропорційно високий вплив на NPS</w:t>
            </w:r>
          </w:p>
        </w:tc>
      </w:tr>
    </w:tbl>
    <w:p w14:paraId="58657F83" w14:textId="4FDD76A2" w:rsidR="00F0044A" w:rsidRPr="00DF01F0" w:rsidRDefault="00F0044A" w:rsidP="00DF01F0">
      <w:pPr>
        <w:ind w:firstLine="0"/>
        <w:rPr>
          <w:rFonts w:cs="Times New Roman"/>
          <w:szCs w:val="28"/>
          <w:lang w:bidi="uk-UA"/>
        </w:rPr>
      </w:pPr>
    </w:p>
    <w:sectPr w:rsidR="00F0044A" w:rsidRPr="00DF01F0" w:rsidSect="00F0044A">
      <w:headerReference w:type="default" r:id="rId71"/>
      <w:pgSz w:w="11906" w:h="16838"/>
      <w:pgMar w:top="1134" w:right="851" w:bottom="1134" w:left="1701" w:header="397" w:footer="0" w:gutter="0"/>
      <w:pgNumType w:start="1"/>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DED9088" w14:textId="77777777" w:rsidR="004C1DE8" w:rsidRDefault="004C1DE8" w:rsidP="00A4763F">
      <w:pPr>
        <w:spacing w:line="240" w:lineRule="auto"/>
      </w:pPr>
      <w:r>
        <w:separator/>
      </w:r>
    </w:p>
  </w:endnote>
  <w:endnote w:type="continuationSeparator" w:id="0">
    <w:p w14:paraId="68BAD64E" w14:textId="77777777" w:rsidR="004C1DE8" w:rsidRDefault="004C1DE8" w:rsidP="00A4763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TimesNewRomanPSMT">
    <w:altName w:val="MS Gothic"/>
    <w:charset w:val="80"/>
    <w:family w:val="auto"/>
    <w:pitch w:val="default"/>
    <w:sig w:usb0="00000203" w:usb1="00000000" w:usb2="00000010" w:usb3="00000000" w:csb0="00020005"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808D0F7" w14:textId="77777777" w:rsidR="004C1DE8" w:rsidRDefault="004C1DE8" w:rsidP="00A4763F">
      <w:pPr>
        <w:spacing w:line="240" w:lineRule="auto"/>
      </w:pPr>
      <w:r>
        <w:separator/>
      </w:r>
    </w:p>
  </w:footnote>
  <w:footnote w:type="continuationSeparator" w:id="0">
    <w:p w14:paraId="585D542D" w14:textId="77777777" w:rsidR="004C1DE8" w:rsidRDefault="004C1DE8" w:rsidP="00A4763F">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78919876"/>
      <w:docPartObj>
        <w:docPartGallery w:val="Page Numbers (Top of Page)"/>
        <w:docPartUnique/>
      </w:docPartObj>
    </w:sdtPr>
    <w:sdtContent>
      <w:p w14:paraId="256AAA1E" w14:textId="6BE91864" w:rsidR="00EF7CF7" w:rsidRDefault="00EF7CF7" w:rsidP="000E6974">
        <w:pPr>
          <w:pStyle w:val="af1"/>
          <w:jc w:val="right"/>
        </w:pPr>
        <w:r>
          <w:fldChar w:fldCharType="begin"/>
        </w:r>
        <w:r>
          <w:instrText>PAGE   \* MERGEFORMAT</w:instrText>
        </w:r>
        <w:r>
          <w:fldChar w:fldCharType="separate"/>
        </w:r>
        <w:r w:rsidR="004C7F69">
          <w:rPr>
            <w:noProof/>
          </w:rPr>
          <w:t>89</w:t>
        </w:r>
        <w: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493CD2"/>
    <w:multiLevelType w:val="multilevel"/>
    <w:tmpl w:val="14AA38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A4E1652"/>
    <w:multiLevelType w:val="multilevel"/>
    <w:tmpl w:val="F8020F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ABA39BB"/>
    <w:multiLevelType w:val="multilevel"/>
    <w:tmpl w:val="FAAA06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D59539A"/>
    <w:multiLevelType w:val="multilevel"/>
    <w:tmpl w:val="08C6092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DD60D3D"/>
    <w:multiLevelType w:val="hybridMultilevel"/>
    <w:tmpl w:val="02641B1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15:restartNumberingAfterBreak="0">
    <w:nsid w:val="13252E59"/>
    <w:multiLevelType w:val="multilevel"/>
    <w:tmpl w:val="AB60F5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3820DA8"/>
    <w:multiLevelType w:val="multilevel"/>
    <w:tmpl w:val="23A03E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9E47914"/>
    <w:multiLevelType w:val="multilevel"/>
    <w:tmpl w:val="A2588B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ED33B89"/>
    <w:multiLevelType w:val="multilevel"/>
    <w:tmpl w:val="8B98A71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12F5259"/>
    <w:multiLevelType w:val="multilevel"/>
    <w:tmpl w:val="F4AC11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2B940F9"/>
    <w:multiLevelType w:val="multilevel"/>
    <w:tmpl w:val="86000F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5F324EE"/>
    <w:multiLevelType w:val="multilevel"/>
    <w:tmpl w:val="D7D49F1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8A46707"/>
    <w:multiLevelType w:val="multilevel"/>
    <w:tmpl w:val="767CDF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BF356FC"/>
    <w:multiLevelType w:val="multilevel"/>
    <w:tmpl w:val="90CC864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E535708"/>
    <w:multiLevelType w:val="multilevel"/>
    <w:tmpl w:val="41D01A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FC5599E"/>
    <w:multiLevelType w:val="multilevel"/>
    <w:tmpl w:val="75D4CD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01E366A"/>
    <w:multiLevelType w:val="multilevel"/>
    <w:tmpl w:val="9AB477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30264C37"/>
    <w:multiLevelType w:val="multilevel"/>
    <w:tmpl w:val="53CE9B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0932D83"/>
    <w:multiLevelType w:val="multilevel"/>
    <w:tmpl w:val="64F8EB78"/>
    <w:lvl w:ilvl="0">
      <w:start w:val="1"/>
      <w:numFmt w:val="decimal"/>
      <w:lvlText w:val="%1."/>
      <w:lvlJc w:val="left"/>
      <w:pPr>
        <w:ind w:left="495" w:hanging="49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9" w15:restartNumberingAfterBreak="0">
    <w:nsid w:val="38097FE7"/>
    <w:multiLevelType w:val="multilevel"/>
    <w:tmpl w:val="90A812F4"/>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831659F"/>
    <w:multiLevelType w:val="multilevel"/>
    <w:tmpl w:val="AC3017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86401AD"/>
    <w:multiLevelType w:val="multilevel"/>
    <w:tmpl w:val="0F2452F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39A12571"/>
    <w:multiLevelType w:val="multilevel"/>
    <w:tmpl w:val="430CA4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02A5AAC"/>
    <w:multiLevelType w:val="hybridMultilevel"/>
    <w:tmpl w:val="8568583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4" w15:restartNumberingAfterBreak="0">
    <w:nsid w:val="42FB6115"/>
    <w:multiLevelType w:val="multilevel"/>
    <w:tmpl w:val="6FF2F3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6F44095"/>
    <w:multiLevelType w:val="multilevel"/>
    <w:tmpl w:val="AC5CBC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4F261E91"/>
    <w:multiLevelType w:val="multilevel"/>
    <w:tmpl w:val="B3F665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655114AA"/>
    <w:multiLevelType w:val="multilevel"/>
    <w:tmpl w:val="D2A6CB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66CD239C"/>
    <w:multiLevelType w:val="multilevel"/>
    <w:tmpl w:val="B9104B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6B6671E0"/>
    <w:multiLevelType w:val="multilevel"/>
    <w:tmpl w:val="64F8EB78"/>
    <w:lvl w:ilvl="0">
      <w:start w:val="1"/>
      <w:numFmt w:val="decimal"/>
      <w:lvlText w:val="%1."/>
      <w:lvlJc w:val="left"/>
      <w:pPr>
        <w:ind w:left="495" w:hanging="49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0" w15:restartNumberingAfterBreak="0">
    <w:nsid w:val="6D5A72C9"/>
    <w:multiLevelType w:val="multilevel"/>
    <w:tmpl w:val="AE9C10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6E963948"/>
    <w:multiLevelType w:val="multilevel"/>
    <w:tmpl w:val="947CC0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70E4361D"/>
    <w:multiLevelType w:val="hybridMultilevel"/>
    <w:tmpl w:val="8E96AAA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3" w15:restartNumberingAfterBreak="0">
    <w:nsid w:val="71CD2090"/>
    <w:multiLevelType w:val="multilevel"/>
    <w:tmpl w:val="C9A07C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73CF186A"/>
    <w:multiLevelType w:val="multilevel"/>
    <w:tmpl w:val="7BF850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74BD5A42"/>
    <w:multiLevelType w:val="hybridMultilevel"/>
    <w:tmpl w:val="43C2F9F0"/>
    <w:lvl w:ilvl="0" w:tplc="05EC6C54">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6" w15:restartNumberingAfterBreak="0">
    <w:nsid w:val="76F6015A"/>
    <w:multiLevelType w:val="multilevel"/>
    <w:tmpl w:val="098A57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7A6C46D8"/>
    <w:multiLevelType w:val="multilevel"/>
    <w:tmpl w:val="FE06F8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7CF21E77"/>
    <w:multiLevelType w:val="hybridMultilevel"/>
    <w:tmpl w:val="EA9864A4"/>
    <w:lvl w:ilvl="0" w:tplc="04220017">
      <w:start w:val="1"/>
      <w:numFmt w:val="lowerLetter"/>
      <w:lvlText w:val="%1)"/>
      <w:lvlJc w:val="left"/>
      <w:pPr>
        <w:ind w:left="360" w:hanging="360"/>
      </w:p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num w:numId="1">
    <w:abstractNumId w:val="18"/>
  </w:num>
  <w:num w:numId="2">
    <w:abstractNumId w:val="29"/>
  </w:num>
  <w:num w:numId="3">
    <w:abstractNumId w:val="0"/>
  </w:num>
  <w:num w:numId="4">
    <w:abstractNumId w:val="31"/>
  </w:num>
  <w:num w:numId="5">
    <w:abstractNumId w:val="3"/>
  </w:num>
  <w:num w:numId="6">
    <w:abstractNumId w:val="13"/>
  </w:num>
  <w:num w:numId="7">
    <w:abstractNumId w:val="35"/>
  </w:num>
  <w:num w:numId="8">
    <w:abstractNumId w:val="7"/>
  </w:num>
  <w:num w:numId="9">
    <w:abstractNumId w:val="2"/>
  </w:num>
  <w:num w:numId="10">
    <w:abstractNumId w:val="12"/>
  </w:num>
  <w:num w:numId="11">
    <w:abstractNumId w:val="26"/>
  </w:num>
  <w:num w:numId="12">
    <w:abstractNumId w:val="27"/>
  </w:num>
  <w:num w:numId="13">
    <w:abstractNumId w:val="21"/>
  </w:num>
  <w:num w:numId="14">
    <w:abstractNumId w:val="37"/>
  </w:num>
  <w:num w:numId="15">
    <w:abstractNumId w:val="4"/>
  </w:num>
  <w:num w:numId="16">
    <w:abstractNumId w:val="33"/>
  </w:num>
  <w:num w:numId="17">
    <w:abstractNumId w:val="36"/>
  </w:num>
  <w:num w:numId="18">
    <w:abstractNumId w:val="30"/>
  </w:num>
  <w:num w:numId="19">
    <w:abstractNumId w:val="34"/>
  </w:num>
  <w:num w:numId="20">
    <w:abstractNumId w:val="19"/>
  </w:num>
  <w:num w:numId="21">
    <w:abstractNumId w:val="22"/>
  </w:num>
  <w:num w:numId="22">
    <w:abstractNumId w:val="20"/>
  </w:num>
  <w:num w:numId="23">
    <w:abstractNumId w:val="15"/>
  </w:num>
  <w:num w:numId="24">
    <w:abstractNumId w:val="1"/>
  </w:num>
  <w:num w:numId="25">
    <w:abstractNumId w:val="17"/>
  </w:num>
  <w:num w:numId="26">
    <w:abstractNumId w:val="14"/>
  </w:num>
  <w:num w:numId="27">
    <w:abstractNumId w:val="28"/>
  </w:num>
  <w:num w:numId="28">
    <w:abstractNumId w:val="16"/>
  </w:num>
  <w:num w:numId="29">
    <w:abstractNumId w:val="10"/>
  </w:num>
  <w:num w:numId="30">
    <w:abstractNumId w:val="38"/>
  </w:num>
  <w:num w:numId="31">
    <w:abstractNumId w:val="32"/>
  </w:num>
  <w:num w:numId="32">
    <w:abstractNumId w:val="23"/>
  </w:num>
  <w:num w:numId="33">
    <w:abstractNumId w:val="11"/>
  </w:num>
  <w:num w:numId="34">
    <w:abstractNumId w:val="8"/>
  </w:num>
  <w:num w:numId="35">
    <w:abstractNumId w:val="24"/>
  </w:num>
  <w:num w:numId="36">
    <w:abstractNumId w:val="25"/>
  </w:num>
  <w:num w:numId="37">
    <w:abstractNumId w:val="9"/>
  </w:num>
  <w:num w:numId="38">
    <w:abstractNumId w:val="5"/>
  </w:num>
  <w:num w:numId="39">
    <w:abstractNumId w:val="6"/>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766B7"/>
    <w:rsid w:val="00003902"/>
    <w:rsid w:val="0001022A"/>
    <w:rsid w:val="00014F63"/>
    <w:rsid w:val="00015ECB"/>
    <w:rsid w:val="00022F69"/>
    <w:rsid w:val="00032764"/>
    <w:rsid w:val="000362B2"/>
    <w:rsid w:val="000443F4"/>
    <w:rsid w:val="00067E6B"/>
    <w:rsid w:val="0007497A"/>
    <w:rsid w:val="000774FC"/>
    <w:rsid w:val="000962A5"/>
    <w:rsid w:val="000B0FAB"/>
    <w:rsid w:val="000C1F23"/>
    <w:rsid w:val="000E6974"/>
    <w:rsid w:val="000F2E0C"/>
    <w:rsid w:val="000F6001"/>
    <w:rsid w:val="000F6169"/>
    <w:rsid w:val="0010134B"/>
    <w:rsid w:val="001216E3"/>
    <w:rsid w:val="00123A2A"/>
    <w:rsid w:val="00130748"/>
    <w:rsid w:val="00131988"/>
    <w:rsid w:val="00132480"/>
    <w:rsid w:val="00136CE2"/>
    <w:rsid w:val="00137652"/>
    <w:rsid w:val="00144976"/>
    <w:rsid w:val="00150CA8"/>
    <w:rsid w:val="00152C88"/>
    <w:rsid w:val="001546F8"/>
    <w:rsid w:val="00172A94"/>
    <w:rsid w:val="0017748C"/>
    <w:rsid w:val="00177F16"/>
    <w:rsid w:val="00186DE8"/>
    <w:rsid w:val="00192020"/>
    <w:rsid w:val="00197C79"/>
    <w:rsid w:val="001A61F4"/>
    <w:rsid w:val="001C3101"/>
    <w:rsid w:val="001C6415"/>
    <w:rsid w:val="001D1999"/>
    <w:rsid w:val="001D3099"/>
    <w:rsid w:val="00202445"/>
    <w:rsid w:val="002039AC"/>
    <w:rsid w:val="00212FF6"/>
    <w:rsid w:val="00223A69"/>
    <w:rsid w:val="00232408"/>
    <w:rsid w:val="00232BED"/>
    <w:rsid w:val="00236A73"/>
    <w:rsid w:val="002449C0"/>
    <w:rsid w:val="002461C0"/>
    <w:rsid w:val="002506B6"/>
    <w:rsid w:val="0025348B"/>
    <w:rsid w:val="00255AB0"/>
    <w:rsid w:val="0026157F"/>
    <w:rsid w:val="002806FD"/>
    <w:rsid w:val="00280BB0"/>
    <w:rsid w:val="00295650"/>
    <w:rsid w:val="002A5310"/>
    <w:rsid w:val="002B2674"/>
    <w:rsid w:val="002C4343"/>
    <w:rsid w:val="002C7772"/>
    <w:rsid w:val="002D3F13"/>
    <w:rsid w:val="002E2363"/>
    <w:rsid w:val="002F051B"/>
    <w:rsid w:val="002F2935"/>
    <w:rsid w:val="003055B0"/>
    <w:rsid w:val="003062F5"/>
    <w:rsid w:val="0031060D"/>
    <w:rsid w:val="00321054"/>
    <w:rsid w:val="00326A19"/>
    <w:rsid w:val="003320CB"/>
    <w:rsid w:val="00333E53"/>
    <w:rsid w:val="003700A7"/>
    <w:rsid w:val="0037153C"/>
    <w:rsid w:val="00372CE3"/>
    <w:rsid w:val="00384898"/>
    <w:rsid w:val="0038576F"/>
    <w:rsid w:val="00391419"/>
    <w:rsid w:val="003A656B"/>
    <w:rsid w:val="003A6988"/>
    <w:rsid w:val="003B03B6"/>
    <w:rsid w:val="003B74A0"/>
    <w:rsid w:val="003C3215"/>
    <w:rsid w:val="003D0279"/>
    <w:rsid w:val="003D273C"/>
    <w:rsid w:val="003F2DAB"/>
    <w:rsid w:val="003F3FDD"/>
    <w:rsid w:val="003F48AA"/>
    <w:rsid w:val="003F5A2A"/>
    <w:rsid w:val="00413517"/>
    <w:rsid w:val="00413E1F"/>
    <w:rsid w:val="00417677"/>
    <w:rsid w:val="00417C42"/>
    <w:rsid w:val="00427F79"/>
    <w:rsid w:val="00437E06"/>
    <w:rsid w:val="004443E4"/>
    <w:rsid w:val="00444DE0"/>
    <w:rsid w:val="004528BD"/>
    <w:rsid w:val="00455A71"/>
    <w:rsid w:val="0046319C"/>
    <w:rsid w:val="00464E99"/>
    <w:rsid w:val="00467915"/>
    <w:rsid w:val="00467EEF"/>
    <w:rsid w:val="00470ADF"/>
    <w:rsid w:val="0048178A"/>
    <w:rsid w:val="00484A7E"/>
    <w:rsid w:val="00486377"/>
    <w:rsid w:val="00494C1B"/>
    <w:rsid w:val="0049549F"/>
    <w:rsid w:val="004A0354"/>
    <w:rsid w:val="004A210B"/>
    <w:rsid w:val="004A283C"/>
    <w:rsid w:val="004A6887"/>
    <w:rsid w:val="004A77F5"/>
    <w:rsid w:val="004B5E8A"/>
    <w:rsid w:val="004B67A9"/>
    <w:rsid w:val="004C0F2F"/>
    <w:rsid w:val="004C1141"/>
    <w:rsid w:val="004C1DE8"/>
    <w:rsid w:val="004C256F"/>
    <w:rsid w:val="004C7F69"/>
    <w:rsid w:val="004E0D77"/>
    <w:rsid w:val="004F062E"/>
    <w:rsid w:val="004F44E3"/>
    <w:rsid w:val="004F5DB7"/>
    <w:rsid w:val="00521542"/>
    <w:rsid w:val="00554DCB"/>
    <w:rsid w:val="005617E8"/>
    <w:rsid w:val="00561D0C"/>
    <w:rsid w:val="005653DA"/>
    <w:rsid w:val="005730B0"/>
    <w:rsid w:val="005759C8"/>
    <w:rsid w:val="005764D3"/>
    <w:rsid w:val="00577314"/>
    <w:rsid w:val="00592D4D"/>
    <w:rsid w:val="00594857"/>
    <w:rsid w:val="00597AE3"/>
    <w:rsid w:val="005B54DA"/>
    <w:rsid w:val="005D086E"/>
    <w:rsid w:val="005D2C90"/>
    <w:rsid w:val="005D4F99"/>
    <w:rsid w:val="005D770B"/>
    <w:rsid w:val="005E550B"/>
    <w:rsid w:val="005E580B"/>
    <w:rsid w:val="005E744D"/>
    <w:rsid w:val="005F3F1A"/>
    <w:rsid w:val="005F5400"/>
    <w:rsid w:val="006065A2"/>
    <w:rsid w:val="00613A1F"/>
    <w:rsid w:val="0061775B"/>
    <w:rsid w:val="0063453B"/>
    <w:rsid w:val="006363C4"/>
    <w:rsid w:val="0064669E"/>
    <w:rsid w:val="006475E7"/>
    <w:rsid w:val="00650A8E"/>
    <w:rsid w:val="00654D70"/>
    <w:rsid w:val="00694823"/>
    <w:rsid w:val="006A5738"/>
    <w:rsid w:val="006A6883"/>
    <w:rsid w:val="006B2B58"/>
    <w:rsid w:val="006B5F48"/>
    <w:rsid w:val="006C28A1"/>
    <w:rsid w:val="006C4732"/>
    <w:rsid w:val="006D5B06"/>
    <w:rsid w:val="006E40C4"/>
    <w:rsid w:val="006F1A0E"/>
    <w:rsid w:val="00706ABC"/>
    <w:rsid w:val="00710DE2"/>
    <w:rsid w:val="00713C76"/>
    <w:rsid w:val="007355AC"/>
    <w:rsid w:val="00737ABA"/>
    <w:rsid w:val="0074150F"/>
    <w:rsid w:val="00742A02"/>
    <w:rsid w:val="00744CB2"/>
    <w:rsid w:val="00750247"/>
    <w:rsid w:val="007546F7"/>
    <w:rsid w:val="007601F6"/>
    <w:rsid w:val="0076118E"/>
    <w:rsid w:val="007621A5"/>
    <w:rsid w:val="00764983"/>
    <w:rsid w:val="00766C83"/>
    <w:rsid w:val="007744DA"/>
    <w:rsid w:val="00783B99"/>
    <w:rsid w:val="0079258C"/>
    <w:rsid w:val="00793D6F"/>
    <w:rsid w:val="00796663"/>
    <w:rsid w:val="007A49A4"/>
    <w:rsid w:val="007A7D73"/>
    <w:rsid w:val="007B4EE5"/>
    <w:rsid w:val="007C3D0F"/>
    <w:rsid w:val="007C3D77"/>
    <w:rsid w:val="007C43BD"/>
    <w:rsid w:val="007C7B60"/>
    <w:rsid w:val="007E647A"/>
    <w:rsid w:val="007E73D6"/>
    <w:rsid w:val="007E74EA"/>
    <w:rsid w:val="007F37F0"/>
    <w:rsid w:val="00810EC4"/>
    <w:rsid w:val="00816A1B"/>
    <w:rsid w:val="00826C0B"/>
    <w:rsid w:val="008415BE"/>
    <w:rsid w:val="0086562A"/>
    <w:rsid w:val="00875F4A"/>
    <w:rsid w:val="008766B7"/>
    <w:rsid w:val="00882ED4"/>
    <w:rsid w:val="00887010"/>
    <w:rsid w:val="008912C7"/>
    <w:rsid w:val="00893648"/>
    <w:rsid w:val="008A672D"/>
    <w:rsid w:val="008C1F5F"/>
    <w:rsid w:val="008D2453"/>
    <w:rsid w:val="008D31CC"/>
    <w:rsid w:val="008D3534"/>
    <w:rsid w:val="008E3975"/>
    <w:rsid w:val="008E3A88"/>
    <w:rsid w:val="008E4341"/>
    <w:rsid w:val="008F11EF"/>
    <w:rsid w:val="008F6E57"/>
    <w:rsid w:val="00900139"/>
    <w:rsid w:val="00903E98"/>
    <w:rsid w:val="00905265"/>
    <w:rsid w:val="00905C4A"/>
    <w:rsid w:val="00911BF6"/>
    <w:rsid w:val="0091205A"/>
    <w:rsid w:val="00913C51"/>
    <w:rsid w:val="0093376D"/>
    <w:rsid w:val="00941829"/>
    <w:rsid w:val="00951973"/>
    <w:rsid w:val="009610EE"/>
    <w:rsid w:val="00962CA6"/>
    <w:rsid w:val="00967085"/>
    <w:rsid w:val="009679B1"/>
    <w:rsid w:val="00972AB9"/>
    <w:rsid w:val="00981275"/>
    <w:rsid w:val="0098583C"/>
    <w:rsid w:val="009951C9"/>
    <w:rsid w:val="009A271F"/>
    <w:rsid w:val="009A5555"/>
    <w:rsid w:val="009B6E74"/>
    <w:rsid w:val="009C4A2E"/>
    <w:rsid w:val="009C644F"/>
    <w:rsid w:val="009C659D"/>
    <w:rsid w:val="009E23BA"/>
    <w:rsid w:val="009E3100"/>
    <w:rsid w:val="009F5159"/>
    <w:rsid w:val="00A02BAC"/>
    <w:rsid w:val="00A0350B"/>
    <w:rsid w:val="00A048AC"/>
    <w:rsid w:val="00A1419F"/>
    <w:rsid w:val="00A21B0B"/>
    <w:rsid w:val="00A24498"/>
    <w:rsid w:val="00A2693B"/>
    <w:rsid w:val="00A269B6"/>
    <w:rsid w:val="00A301CA"/>
    <w:rsid w:val="00A339C5"/>
    <w:rsid w:val="00A421DA"/>
    <w:rsid w:val="00A43710"/>
    <w:rsid w:val="00A4763F"/>
    <w:rsid w:val="00A501DC"/>
    <w:rsid w:val="00A51270"/>
    <w:rsid w:val="00A51B97"/>
    <w:rsid w:val="00A52A70"/>
    <w:rsid w:val="00A52B62"/>
    <w:rsid w:val="00A57798"/>
    <w:rsid w:val="00A67FF3"/>
    <w:rsid w:val="00A7388D"/>
    <w:rsid w:val="00A775EF"/>
    <w:rsid w:val="00A82CF6"/>
    <w:rsid w:val="00A8351B"/>
    <w:rsid w:val="00A84105"/>
    <w:rsid w:val="00A854D0"/>
    <w:rsid w:val="00A8607B"/>
    <w:rsid w:val="00A87C22"/>
    <w:rsid w:val="00AA3AC5"/>
    <w:rsid w:val="00AB3463"/>
    <w:rsid w:val="00AB6F9F"/>
    <w:rsid w:val="00AC3855"/>
    <w:rsid w:val="00AC6A24"/>
    <w:rsid w:val="00AD71FA"/>
    <w:rsid w:val="00AF4424"/>
    <w:rsid w:val="00AF483B"/>
    <w:rsid w:val="00B004FA"/>
    <w:rsid w:val="00B02B5F"/>
    <w:rsid w:val="00B1147C"/>
    <w:rsid w:val="00B11845"/>
    <w:rsid w:val="00B164F2"/>
    <w:rsid w:val="00B35656"/>
    <w:rsid w:val="00B42927"/>
    <w:rsid w:val="00B4304F"/>
    <w:rsid w:val="00B52BFA"/>
    <w:rsid w:val="00B56BD6"/>
    <w:rsid w:val="00B57C6E"/>
    <w:rsid w:val="00B60EBD"/>
    <w:rsid w:val="00B6241E"/>
    <w:rsid w:val="00B667A5"/>
    <w:rsid w:val="00B72CDC"/>
    <w:rsid w:val="00B81636"/>
    <w:rsid w:val="00B85BB3"/>
    <w:rsid w:val="00B87345"/>
    <w:rsid w:val="00B9083B"/>
    <w:rsid w:val="00B95950"/>
    <w:rsid w:val="00B969E7"/>
    <w:rsid w:val="00BA2BD0"/>
    <w:rsid w:val="00BB2ADC"/>
    <w:rsid w:val="00BB7177"/>
    <w:rsid w:val="00BC29B6"/>
    <w:rsid w:val="00BC3EE3"/>
    <w:rsid w:val="00BC69E3"/>
    <w:rsid w:val="00BE18DD"/>
    <w:rsid w:val="00BE2D72"/>
    <w:rsid w:val="00BE3F2A"/>
    <w:rsid w:val="00BE459D"/>
    <w:rsid w:val="00BE5FEF"/>
    <w:rsid w:val="00BF013E"/>
    <w:rsid w:val="00BF68ED"/>
    <w:rsid w:val="00C106EF"/>
    <w:rsid w:val="00C12871"/>
    <w:rsid w:val="00C205D7"/>
    <w:rsid w:val="00C221A2"/>
    <w:rsid w:val="00C307F5"/>
    <w:rsid w:val="00C3377E"/>
    <w:rsid w:val="00C56EA7"/>
    <w:rsid w:val="00C57F86"/>
    <w:rsid w:val="00C72047"/>
    <w:rsid w:val="00C75391"/>
    <w:rsid w:val="00C7566A"/>
    <w:rsid w:val="00C770D3"/>
    <w:rsid w:val="00C94B9E"/>
    <w:rsid w:val="00CA6008"/>
    <w:rsid w:val="00CA6C09"/>
    <w:rsid w:val="00CC1133"/>
    <w:rsid w:val="00CD0F8F"/>
    <w:rsid w:val="00CD1EAD"/>
    <w:rsid w:val="00CD301A"/>
    <w:rsid w:val="00CD3E69"/>
    <w:rsid w:val="00CD66D9"/>
    <w:rsid w:val="00CE2AB4"/>
    <w:rsid w:val="00CE593E"/>
    <w:rsid w:val="00CF022C"/>
    <w:rsid w:val="00D03548"/>
    <w:rsid w:val="00D26B86"/>
    <w:rsid w:val="00D27C4D"/>
    <w:rsid w:val="00D35DC3"/>
    <w:rsid w:val="00D36175"/>
    <w:rsid w:val="00D423A8"/>
    <w:rsid w:val="00D61AEA"/>
    <w:rsid w:val="00D65A17"/>
    <w:rsid w:val="00D6636B"/>
    <w:rsid w:val="00D75758"/>
    <w:rsid w:val="00D758F7"/>
    <w:rsid w:val="00D76D47"/>
    <w:rsid w:val="00D776A8"/>
    <w:rsid w:val="00D83042"/>
    <w:rsid w:val="00D844C8"/>
    <w:rsid w:val="00D96F14"/>
    <w:rsid w:val="00DA2DDE"/>
    <w:rsid w:val="00DA78AE"/>
    <w:rsid w:val="00DB203D"/>
    <w:rsid w:val="00DC20D7"/>
    <w:rsid w:val="00DC5445"/>
    <w:rsid w:val="00DF01F0"/>
    <w:rsid w:val="00DF1107"/>
    <w:rsid w:val="00DF70B4"/>
    <w:rsid w:val="00DF7C02"/>
    <w:rsid w:val="00E00817"/>
    <w:rsid w:val="00E0381B"/>
    <w:rsid w:val="00E14D46"/>
    <w:rsid w:val="00E2232D"/>
    <w:rsid w:val="00E272EE"/>
    <w:rsid w:val="00E501A2"/>
    <w:rsid w:val="00E768AE"/>
    <w:rsid w:val="00E918F5"/>
    <w:rsid w:val="00E92B16"/>
    <w:rsid w:val="00EA677D"/>
    <w:rsid w:val="00EB0413"/>
    <w:rsid w:val="00EB7E80"/>
    <w:rsid w:val="00EC27E8"/>
    <w:rsid w:val="00ED21C4"/>
    <w:rsid w:val="00ED23FF"/>
    <w:rsid w:val="00ED2B46"/>
    <w:rsid w:val="00ED3BC7"/>
    <w:rsid w:val="00ED40F5"/>
    <w:rsid w:val="00ED6C6C"/>
    <w:rsid w:val="00EE11B7"/>
    <w:rsid w:val="00EE24B3"/>
    <w:rsid w:val="00EF3950"/>
    <w:rsid w:val="00EF7CF7"/>
    <w:rsid w:val="00F0044A"/>
    <w:rsid w:val="00F02F0C"/>
    <w:rsid w:val="00F06396"/>
    <w:rsid w:val="00F2157E"/>
    <w:rsid w:val="00F256F1"/>
    <w:rsid w:val="00F3206C"/>
    <w:rsid w:val="00F35BDA"/>
    <w:rsid w:val="00F37E25"/>
    <w:rsid w:val="00F42241"/>
    <w:rsid w:val="00F441CF"/>
    <w:rsid w:val="00F56A61"/>
    <w:rsid w:val="00F718E2"/>
    <w:rsid w:val="00F7559C"/>
    <w:rsid w:val="00F77A52"/>
    <w:rsid w:val="00F900F2"/>
    <w:rsid w:val="00F92D32"/>
    <w:rsid w:val="00F94726"/>
    <w:rsid w:val="00FA32F2"/>
    <w:rsid w:val="00FB4D3E"/>
    <w:rsid w:val="00FC11E7"/>
    <w:rsid w:val="00FC75D6"/>
    <w:rsid w:val="00FC7C26"/>
    <w:rsid w:val="00FD5125"/>
    <w:rsid w:val="00FE0579"/>
    <w:rsid w:val="00FE07B3"/>
    <w:rsid w:val="00FE4F5E"/>
    <w:rsid w:val="00FE5DF1"/>
    <w:rsid w:val="00FF1DFF"/>
    <w:rsid w:val="00FF2C34"/>
    <w:rsid w:val="00FF5AA9"/>
    <w:rsid w:val="00FF747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B75C6F"/>
  <w15:docId w15:val="{BE2F3A3A-6628-42F1-8D13-8BDABEDFBA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heme="minorHAnsi"/>
        <w:kern w:val="2"/>
        <w:sz w:val="28"/>
        <w:szCs w:val="24"/>
        <w:lang w:val="uk-UA" w:eastAsia="en-US" w:bidi="ar-SA"/>
        <w14:ligatures w14:val="standardContextual"/>
      </w:rPr>
    </w:rPrDefault>
    <w:pPrDefault>
      <w:pPr>
        <w:spacing w:line="360" w:lineRule="auto"/>
        <w:ind w:firstLine="709"/>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D71FA"/>
  </w:style>
  <w:style w:type="paragraph" w:styleId="1">
    <w:name w:val="heading 1"/>
    <w:basedOn w:val="a"/>
    <w:next w:val="a"/>
    <w:link w:val="10"/>
    <w:uiPriority w:val="9"/>
    <w:qFormat/>
    <w:rsid w:val="008766B7"/>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2">
    <w:name w:val="heading 2"/>
    <w:basedOn w:val="a"/>
    <w:next w:val="a"/>
    <w:link w:val="20"/>
    <w:uiPriority w:val="9"/>
    <w:semiHidden/>
    <w:unhideWhenUsed/>
    <w:qFormat/>
    <w:rsid w:val="008766B7"/>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0"/>
    <w:uiPriority w:val="9"/>
    <w:semiHidden/>
    <w:unhideWhenUsed/>
    <w:qFormat/>
    <w:rsid w:val="008766B7"/>
    <w:pPr>
      <w:keepNext/>
      <w:keepLines/>
      <w:spacing w:before="160" w:after="80"/>
      <w:outlineLvl w:val="2"/>
    </w:pPr>
    <w:rPr>
      <w:rFonts w:asciiTheme="minorHAnsi" w:eastAsiaTheme="majorEastAsia" w:hAnsiTheme="minorHAnsi" w:cstheme="majorBidi"/>
      <w:color w:val="2F5496" w:themeColor="accent1" w:themeShade="BF"/>
      <w:szCs w:val="28"/>
    </w:rPr>
  </w:style>
  <w:style w:type="paragraph" w:styleId="4">
    <w:name w:val="heading 4"/>
    <w:basedOn w:val="a"/>
    <w:next w:val="a"/>
    <w:link w:val="40"/>
    <w:uiPriority w:val="9"/>
    <w:semiHidden/>
    <w:unhideWhenUsed/>
    <w:qFormat/>
    <w:rsid w:val="008766B7"/>
    <w:pPr>
      <w:keepNext/>
      <w:keepLines/>
      <w:spacing w:before="80" w:after="40"/>
      <w:outlineLvl w:val="3"/>
    </w:pPr>
    <w:rPr>
      <w:rFonts w:asciiTheme="minorHAnsi" w:eastAsiaTheme="majorEastAsia" w:hAnsiTheme="minorHAnsi" w:cstheme="majorBidi"/>
      <w:i/>
      <w:iCs/>
      <w:color w:val="2F5496" w:themeColor="accent1" w:themeShade="BF"/>
    </w:rPr>
  </w:style>
  <w:style w:type="paragraph" w:styleId="5">
    <w:name w:val="heading 5"/>
    <w:basedOn w:val="a"/>
    <w:next w:val="a"/>
    <w:link w:val="50"/>
    <w:uiPriority w:val="9"/>
    <w:semiHidden/>
    <w:unhideWhenUsed/>
    <w:qFormat/>
    <w:rsid w:val="008766B7"/>
    <w:pPr>
      <w:keepNext/>
      <w:keepLines/>
      <w:spacing w:before="80" w:after="40"/>
      <w:outlineLvl w:val="4"/>
    </w:pPr>
    <w:rPr>
      <w:rFonts w:asciiTheme="minorHAnsi" w:eastAsiaTheme="majorEastAsia" w:hAnsiTheme="minorHAnsi" w:cstheme="majorBidi"/>
      <w:color w:val="2F5496" w:themeColor="accent1" w:themeShade="BF"/>
    </w:rPr>
  </w:style>
  <w:style w:type="paragraph" w:styleId="6">
    <w:name w:val="heading 6"/>
    <w:basedOn w:val="a"/>
    <w:next w:val="a"/>
    <w:link w:val="60"/>
    <w:uiPriority w:val="9"/>
    <w:semiHidden/>
    <w:unhideWhenUsed/>
    <w:qFormat/>
    <w:rsid w:val="008766B7"/>
    <w:pPr>
      <w:keepNext/>
      <w:keepLines/>
      <w:spacing w:before="40"/>
      <w:outlineLvl w:val="5"/>
    </w:pPr>
    <w:rPr>
      <w:rFonts w:asciiTheme="minorHAnsi" w:eastAsiaTheme="majorEastAsia" w:hAnsiTheme="minorHAnsi" w:cstheme="majorBidi"/>
      <w:i/>
      <w:iCs/>
      <w:color w:val="595959" w:themeColor="text1" w:themeTint="A6"/>
    </w:rPr>
  </w:style>
  <w:style w:type="paragraph" w:styleId="7">
    <w:name w:val="heading 7"/>
    <w:basedOn w:val="a"/>
    <w:next w:val="a"/>
    <w:link w:val="70"/>
    <w:uiPriority w:val="9"/>
    <w:semiHidden/>
    <w:unhideWhenUsed/>
    <w:qFormat/>
    <w:rsid w:val="008766B7"/>
    <w:pPr>
      <w:keepNext/>
      <w:keepLines/>
      <w:spacing w:before="40"/>
      <w:outlineLvl w:val="6"/>
    </w:pPr>
    <w:rPr>
      <w:rFonts w:asciiTheme="minorHAnsi" w:eastAsiaTheme="majorEastAsia" w:hAnsiTheme="minorHAnsi" w:cstheme="majorBidi"/>
      <w:color w:val="595959" w:themeColor="text1" w:themeTint="A6"/>
    </w:rPr>
  </w:style>
  <w:style w:type="paragraph" w:styleId="8">
    <w:name w:val="heading 8"/>
    <w:basedOn w:val="a"/>
    <w:next w:val="a"/>
    <w:link w:val="80"/>
    <w:uiPriority w:val="9"/>
    <w:semiHidden/>
    <w:unhideWhenUsed/>
    <w:qFormat/>
    <w:rsid w:val="008766B7"/>
    <w:pPr>
      <w:keepNext/>
      <w:keepLines/>
      <w:outlineLvl w:val="7"/>
    </w:pPr>
    <w:rPr>
      <w:rFonts w:asciiTheme="minorHAnsi" w:eastAsiaTheme="majorEastAsia" w:hAnsiTheme="minorHAnsi" w:cstheme="majorBidi"/>
      <w:i/>
      <w:iCs/>
      <w:color w:val="272727" w:themeColor="text1" w:themeTint="D8"/>
    </w:rPr>
  </w:style>
  <w:style w:type="paragraph" w:styleId="9">
    <w:name w:val="heading 9"/>
    <w:basedOn w:val="a"/>
    <w:next w:val="a"/>
    <w:link w:val="90"/>
    <w:uiPriority w:val="9"/>
    <w:semiHidden/>
    <w:unhideWhenUsed/>
    <w:qFormat/>
    <w:rsid w:val="008766B7"/>
    <w:pPr>
      <w:keepNext/>
      <w:keepLines/>
      <w:outlineLvl w:val="8"/>
    </w:pPr>
    <w:rPr>
      <w:rFonts w:asciiTheme="minorHAnsi" w:eastAsiaTheme="majorEastAsia" w:hAnsiTheme="minorHAnsi"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8766B7"/>
    <w:rPr>
      <w:rFonts w:asciiTheme="majorHAnsi" w:eastAsiaTheme="majorEastAsia" w:hAnsiTheme="majorHAnsi" w:cstheme="majorBidi"/>
      <w:color w:val="2F5496" w:themeColor="accent1" w:themeShade="BF"/>
      <w:sz w:val="40"/>
      <w:szCs w:val="40"/>
    </w:rPr>
  </w:style>
  <w:style w:type="character" w:customStyle="1" w:styleId="20">
    <w:name w:val="Заголовок 2 Знак"/>
    <w:basedOn w:val="a0"/>
    <w:link w:val="2"/>
    <w:uiPriority w:val="9"/>
    <w:semiHidden/>
    <w:rsid w:val="008766B7"/>
    <w:rPr>
      <w:rFonts w:asciiTheme="majorHAnsi" w:eastAsiaTheme="majorEastAsia" w:hAnsiTheme="majorHAnsi" w:cstheme="majorBidi"/>
      <w:color w:val="2F5496" w:themeColor="accent1" w:themeShade="BF"/>
      <w:sz w:val="32"/>
      <w:szCs w:val="32"/>
    </w:rPr>
  </w:style>
  <w:style w:type="character" w:customStyle="1" w:styleId="30">
    <w:name w:val="Заголовок 3 Знак"/>
    <w:basedOn w:val="a0"/>
    <w:link w:val="3"/>
    <w:uiPriority w:val="9"/>
    <w:semiHidden/>
    <w:rsid w:val="008766B7"/>
    <w:rPr>
      <w:rFonts w:asciiTheme="minorHAnsi" w:eastAsiaTheme="majorEastAsia" w:hAnsiTheme="minorHAnsi" w:cstheme="majorBidi"/>
      <w:color w:val="2F5496" w:themeColor="accent1" w:themeShade="BF"/>
      <w:szCs w:val="28"/>
    </w:rPr>
  </w:style>
  <w:style w:type="character" w:customStyle="1" w:styleId="40">
    <w:name w:val="Заголовок 4 Знак"/>
    <w:basedOn w:val="a0"/>
    <w:link w:val="4"/>
    <w:uiPriority w:val="9"/>
    <w:semiHidden/>
    <w:rsid w:val="008766B7"/>
    <w:rPr>
      <w:rFonts w:asciiTheme="minorHAnsi" w:eastAsiaTheme="majorEastAsia" w:hAnsiTheme="minorHAnsi" w:cstheme="majorBidi"/>
      <w:i/>
      <w:iCs/>
      <w:color w:val="2F5496" w:themeColor="accent1" w:themeShade="BF"/>
    </w:rPr>
  </w:style>
  <w:style w:type="character" w:customStyle="1" w:styleId="50">
    <w:name w:val="Заголовок 5 Знак"/>
    <w:basedOn w:val="a0"/>
    <w:link w:val="5"/>
    <w:uiPriority w:val="9"/>
    <w:semiHidden/>
    <w:rsid w:val="008766B7"/>
    <w:rPr>
      <w:rFonts w:asciiTheme="minorHAnsi" w:eastAsiaTheme="majorEastAsia" w:hAnsiTheme="minorHAnsi" w:cstheme="majorBidi"/>
      <w:color w:val="2F5496" w:themeColor="accent1" w:themeShade="BF"/>
    </w:rPr>
  </w:style>
  <w:style w:type="character" w:customStyle="1" w:styleId="60">
    <w:name w:val="Заголовок 6 Знак"/>
    <w:basedOn w:val="a0"/>
    <w:link w:val="6"/>
    <w:uiPriority w:val="9"/>
    <w:semiHidden/>
    <w:rsid w:val="008766B7"/>
    <w:rPr>
      <w:rFonts w:asciiTheme="minorHAnsi" w:eastAsiaTheme="majorEastAsia" w:hAnsiTheme="minorHAnsi" w:cstheme="majorBidi"/>
      <w:i/>
      <w:iCs/>
      <w:color w:val="595959" w:themeColor="text1" w:themeTint="A6"/>
    </w:rPr>
  </w:style>
  <w:style w:type="character" w:customStyle="1" w:styleId="70">
    <w:name w:val="Заголовок 7 Знак"/>
    <w:basedOn w:val="a0"/>
    <w:link w:val="7"/>
    <w:uiPriority w:val="9"/>
    <w:semiHidden/>
    <w:rsid w:val="008766B7"/>
    <w:rPr>
      <w:rFonts w:asciiTheme="minorHAnsi" w:eastAsiaTheme="majorEastAsia" w:hAnsiTheme="minorHAnsi" w:cstheme="majorBidi"/>
      <w:color w:val="595959" w:themeColor="text1" w:themeTint="A6"/>
    </w:rPr>
  </w:style>
  <w:style w:type="character" w:customStyle="1" w:styleId="80">
    <w:name w:val="Заголовок 8 Знак"/>
    <w:basedOn w:val="a0"/>
    <w:link w:val="8"/>
    <w:uiPriority w:val="9"/>
    <w:semiHidden/>
    <w:rsid w:val="008766B7"/>
    <w:rPr>
      <w:rFonts w:asciiTheme="minorHAnsi" w:eastAsiaTheme="majorEastAsia" w:hAnsiTheme="minorHAnsi" w:cstheme="majorBidi"/>
      <w:i/>
      <w:iCs/>
      <w:color w:val="272727" w:themeColor="text1" w:themeTint="D8"/>
    </w:rPr>
  </w:style>
  <w:style w:type="character" w:customStyle="1" w:styleId="90">
    <w:name w:val="Заголовок 9 Знак"/>
    <w:basedOn w:val="a0"/>
    <w:link w:val="9"/>
    <w:uiPriority w:val="9"/>
    <w:semiHidden/>
    <w:rsid w:val="008766B7"/>
    <w:rPr>
      <w:rFonts w:asciiTheme="minorHAnsi" w:eastAsiaTheme="majorEastAsia" w:hAnsiTheme="minorHAnsi" w:cstheme="majorBidi"/>
      <w:color w:val="272727" w:themeColor="text1" w:themeTint="D8"/>
    </w:rPr>
  </w:style>
  <w:style w:type="paragraph" w:styleId="a3">
    <w:name w:val="Title"/>
    <w:basedOn w:val="a"/>
    <w:next w:val="a"/>
    <w:link w:val="a4"/>
    <w:qFormat/>
    <w:rsid w:val="008766B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Заголовок Знак"/>
    <w:basedOn w:val="a0"/>
    <w:link w:val="a3"/>
    <w:rsid w:val="008766B7"/>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8766B7"/>
    <w:pPr>
      <w:numPr>
        <w:ilvl w:val="1"/>
      </w:numPr>
      <w:spacing w:after="160"/>
      <w:ind w:firstLine="709"/>
    </w:pPr>
    <w:rPr>
      <w:rFonts w:asciiTheme="minorHAnsi" w:eastAsiaTheme="majorEastAsia" w:hAnsiTheme="minorHAnsi" w:cstheme="majorBidi"/>
      <w:color w:val="595959" w:themeColor="text1" w:themeTint="A6"/>
      <w:spacing w:val="15"/>
      <w:szCs w:val="28"/>
    </w:rPr>
  </w:style>
  <w:style w:type="character" w:customStyle="1" w:styleId="a6">
    <w:name w:val="Подзаголовок Знак"/>
    <w:basedOn w:val="a0"/>
    <w:link w:val="a5"/>
    <w:uiPriority w:val="11"/>
    <w:rsid w:val="008766B7"/>
    <w:rPr>
      <w:rFonts w:asciiTheme="minorHAnsi" w:eastAsiaTheme="majorEastAsia" w:hAnsiTheme="minorHAnsi" w:cstheme="majorBidi"/>
      <w:color w:val="595959" w:themeColor="text1" w:themeTint="A6"/>
      <w:spacing w:val="15"/>
      <w:szCs w:val="28"/>
    </w:rPr>
  </w:style>
  <w:style w:type="paragraph" w:styleId="21">
    <w:name w:val="Quote"/>
    <w:basedOn w:val="a"/>
    <w:next w:val="a"/>
    <w:link w:val="22"/>
    <w:uiPriority w:val="29"/>
    <w:qFormat/>
    <w:rsid w:val="008766B7"/>
    <w:pPr>
      <w:spacing w:before="160" w:after="160"/>
      <w:jc w:val="center"/>
    </w:pPr>
    <w:rPr>
      <w:i/>
      <w:iCs/>
      <w:color w:val="404040" w:themeColor="text1" w:themeTint="BF"/>
    </w:rPr>
  </w:style>
  <w:style w:type="character" w:customStyle="1" w:styleId="22">
    <w:name w:val="Цитата 2 Знак"/>
    <w:basedOn w:val="a0"/>
    <w:link w:val="21"/>
    <w:uiPriority w:val="29"/>
    <w:rsid w:val="008766B7"/>
    <w:rPr>
      <w:i/>
      <w:iCs/>
      <w:color w:val="404040" w:themeColor="text1" w:themeTint="BF"/>
    </w:rPr>
  </w:style>
  <w:style w:type="paragraph" w:styleId="a7">
    <w:name w:val="List Paragraph"/>
    <w:basedOn w:val="a"/>
    <w:uiPriority w:val="34"/>
    <w:qFormat/>
    <w:rsid w:val="008766B7"/>
    <w:pPr>
      <w:ind w:left="720"/>
      <w:contextualSpacing/>
    </w:pPr>
  </w:style>
  <w:style w:type="character" w:styleId="a8">
    <w:name w:val="Intense Emphasis"/>
    <w:basedOn w:val="a0"/>
    <w:uiPriority w:val="21"/>
    <w:qFormat/>
    <w:rsid w:val="008766B7"/>
    <w:rPr>
      <w:i/>
      <w:iCs/>
      <w:color w:val="2F5496" w:themeColor="accent1" w:themeShade="BF"/>
    </w:rPr>
  </w:style>
  <w:style w:type="paragraph" w:styleId="a9">
    <w:name w:val="Intense Quote"/>
    <w:basedOn w:val="a"/>
    <w:next w:val="a"/>
    <w:link w:val="aa"/>
    <w:uiPriority w:val="30"/>
    <w:qFormat/>
    <w:rsid w:val="008766B7"/>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a">
    <w:name w:val="Выделенная цитата Знак"/>
    <w:basedOn w:val="a0"/>
    <w:link w:val="a9"/>
    <w:uiPriority w:val="30"/>
    <w:rsid w:val="008766B7"/>
    <w:rPr>
      <w:i/>
      <w:iCs/>
      <w:color w:val="2F5496" w:themeColor="accent1" w:themeShade="BF"/>
    </w:rPr>
  </w:style>
  <w:style w:type="character" w:styleId="ab">
    <w:name w:val="Intense Reference"/>
    <w:basedOn w:val="a0"/>
    <w:uiPriority w:val="32"/>
    <w:qFormat/>
    <w:rsid w:val="008766B7"/>
    <w:rPr>
      <w:b/>
      <w:bCs/>
      <w:smallCaps/>
      <w:color w:val="2F5496" w:themeColor="accent1" w:themeShade="BF"/>
      <w:spacing w:val="5"/>
    </w:rPr>
  </w:style>
  <w:style w:type="table" w:styleId="ac">
    <w:name w:val="Table Grid"/>
    <w:basedOn w:val="a1"/>
    <w:uiPriority w:val="59"/>
    <w:rsid w:val="0025348B"/>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d">
    <w:name w:val="Hyperlink"/>
    <w:basedOn w:val="a0"/>
    <w:uiPriority w:val="99"/>
    <w:unhideWhenUsed/>
    <w:rsid w:val="001D1999"/>
    <w:rPr>
      <w:color w:val="0563C1" w:themeColor="hyperlink"/>
      <w:u w:val="single"/>
    </w:rPr>
  </w:style>
  <w:style w:type="character" w:customStyle="1" w:styleId="UnresolvedMention">
    <w:name w:val="Unresolved Mention"/>
    <w:basedOn w:val="a0"/>
    <w:uiPriority w:val="99"/>
    <w:semiHidden/>
    <w:unhideWhenUsed/>
    <w:rsid w:val="001D1999"/>
    <w:rPr>
      <w:color w:val="605E5C"/>
      <w:shd w:val="clear" w:color="auto" w:fill="E1DFDD"/>
    </w:rPr>
  </w:style>
  <w:style w:type="character" w:styleId="ae">
    <w:name w:val="Strong"/>
    <w:basedOn w:val="a0"/>
    <w:uiPriority w:val="22"/>
    <w:qFormat/>
    <w:rsid w:val="007E74EA"/>
    <w:rPr>
      <w:b/>
      <w:bCs/>
    </w:rPr>
  </w:style>
  <w:style w:type="character" w:styleId="af">
    <w:name w:val="FollowedHyperlink"/>
    <w:basedOn w:val="a0"/>
    <w:uiPriority w:val="99"/>
    <w:semiHidden/>
    <w:unhideWhenUsed/>
    <w:rsid w:val="00A82CF6"/>
    <w:rPr>
      <w:color w:val="954F72" w:themeColor="followedHyperlink"/>
      <w:u w:val="single"/>
    </w:rPr>
  </w:style>
  <w:style w:type="paragraph" w:styleId="af0">
    <w:name w:val="Normal (Web)"/>
    <w:basedOn w:val="a"/>
    <w:uiPriority w:val="99"/>
    <w:unhideWhenUsed/>
    <w:rsid w:val="00FA32F2"/>
    <w:rPr>
      <w:rFonts w:cs="Times New Roman"/>
      <w:sz w:val="24"/>
    </w:rPr>
  </w:style>
  <w:style w:type="paragraph" w:styleId="af1">
    <w:name w:val="header"/>
    <w:basedOn w:val="a"/>
    <w:link w:val="af2"/>
    <w:uiPriority w:val="99"/>
    <w:unhideWhenUsed/>
    <w:rsid w:val="00A4763F"/>
    <w:pPr>
      <w:tabs>
        <w:tab w:val="center" w:pos="4677"/>
        <w:tab w:val="right" w:pos="9355"/>
      </w:tabs>
      <w:spacing w:line="240" w:lineRule="auto"/>
    </w:pPr>
  </w:style>
  <w:style w:type="character" w:customStyle="1" w:styleId="af2">
    <w:name w:val="Верхний колонтитул Знак"/>
    <w:basedOn w:val="a0"/>
    <w:link w:val="af1"/>
    <w:uiPriority w:val="99"/>
    <w:rsid w:val="00A4763F"/>
  </w:style>
  <w:style w:type="paragraph" w:styleId="af3">
    <w:name w:val="footer"/>
    <w:basedOn w:val="a"/>
    <w:link w:val="af4"/>
    <w:unhideWhenUsed/>
    <w:rsid w:val="00A4763F"/>
    <w:pPr>
      <w:tabs>
        <w:tab w:val="center" w:pos="4677"/>
        <w:tab w:val="right" w:pos="9355"/>
      </w:tabs>
      <w:spacing w:line="240" w:lineRule="auto"/>
    </w:pPr>
  </w:style>
  <w:style w:type="character" w:customStyle="1" w:styleId="af4">
    <w:name w:val="Нижний колонтитул Знак"/>
    <w:basedOn w:val="a0"/>
    <w:link w:val="af3"/>
    <w:uiPriority w:val="99"/>
    <w:rsid w:val="00A4763F"/>
  </w:style>
  <w:style w:type="character" w:customStyle="1" w:styleId="normaltextrun">
    <w:name w:val="normaltextrun"/>
    <w:rsid w:val="002D3F13"/>
  </w:style>
  <w:style w:type="character" w:customStyle="1" w:styleId="citation-185">
    <w:name w:val="citation-185"/>
    <w:basedOn w:val="a0"/>
    <w:rsid w:val="00887010"/>
  </w:style>
  <w:style w:type="character" w:customStyle="1" w:styleId="citation-184">
    <w:name w:val="citation-184"/>
    <w:basedOn w:val="a0"/>
    <w:rsid w:val="00887010"/>
  </w:style>
  <w:style w:type="character" w:customStyle="1" w:styleId="citation-183">
    <w:name w:val="citation-183"/>
    <w:basedOn w:val="a0"/>
    <w:rsid w:val="00887010"/>
  </w:style>
  <w:style w:type="character" w:customStyle="1" w:styleId="citation-182">
    <w:name w:val="citation-182"/>
    <w:basedOn w:val="a0"/>
    <w:rsid w:val="00887010"/>
  </w:style>
  <w:style w:type="character" w:customStyle="1" w:styleId="citation-181">
    <w:name w:val="citation-181"/>
    <w:basedOn w:val="a0"/>
    <w:rsid w:val="00887010"/>
  </w:style>
  <w:style w:type="character" w:customStyle="1" w:styleId="citation-180">
    <w:name w:val="citation-180"/>
    <w:basedOn w:val="a0"/>
    <w:rsid w:val="00887010"/>
  </w:style>
  <w:style w:type="character" w:customStyle="1" w:styleId="citation-179">
    <w:name w:val="citation-179"/>
    <w:basedOn w:val="a0"/>
    <w:rsid w:val="00887010"/>
  </w:style>
  <w:style w:type="character" w:customStyle="1" w:styleId="citation-178">
    <w:name w:val="citation-178"/>
    <w:basedOn w:val="a0"/>
    <w:rsid w:val="00887010"/>
  </w:style>
  <w:style w:type="character" w:customStyle="1" w:styleId="citation-177">
    <w:name w:val="citation-177"/>
    <w:basedOn w:val="a0"/>
    <w:rsid w:val="00887010"/>
  </w:style>
  <w:style w:type="character" w:customStyle="1" w:styleId="citation-176">
    <w:name w:val="citation-176"/>
    <w:basedOn w:val="a0"/>
    <w:rsid w:val="00887010"/>
  </w:style>
  <w:style w:type="character" w:customStyle="1" w:styleId="citation-175">
    <w:name w:val="citation-175"/>
    <w:basedOn w:val="a0"/>
    <w:rsid w:val="00887010"/>
  </w:style>
  <w:style w:type="character" w:customStyle="1" w:styleId="citation-174">
    <w:name w:val="citation-174"/>
    <w:basedOn w:val="a0"/>
    <w:rsid w:val="00887010"/>
  </w:style>
  <w:style w:type="character" w:customStyle="1" w:styleId="citation-173">
    <w:name w:val="citation-173"/>
    <w:basedOn w:val="a0"/>
    <w:rsid w:val="00887010"/>
  </w:style>
  <w:style w:type="character" w:customStyle="1" w:styleId="citation-172">
    <w:name w:val="citation-172"/>
    <w:basedOn w:val="a0"/>
    <w:rsid w:val="00887010"/>
  </w:style>
  <w:style w:type="character" w:customStyle="1" w:styleId="citation-171">
    <w:name w:val="citation-171"/>
    <w:basedOn w:val="a0"/>
    <w:rsid w:val="00887010"/>
  </w:style>
  <w:style w:type="character" w:customStyle="1" w:styleId="citation-170">
    <w:name w:val="citation-170"/>
    <w:basedOn w:val="a0"/>
    <w:rsid w:val="00887010"/>
  </w:style>
  <w:style w:type="character" w:customStyle="1" w:styleId="citation-169">
    <w:name w:val="citation-169"/>
    <w:basedOn w:val="a0"/>
    <w:rsid w:val="00887010"/>
  </w:style>
  <w:style w:type="character" w:customStyle="1" w:styleId="citation-168">
    <w:name w:val="citation-168"/>
    <w:basedOn w:val="a0"/>
    <w:rsid w:val="00887010"/>
  </w:style>
  <w:style w:type="character" w:customStyle="1" w:styleId="citation-167">
    <w:name w:val="citation-167"/>
    <w:basedOn w:val="a0"/>
    <w:rsid w:val="00887010"/>
  </w:style>
  <w:style w:type="character" w:customStyle="1" w:styleId="citation-166">
    <w:name w:val="citation-166"/>
    <w:basedOn w:val="a0"/>
    <w:rsid w:val="00887010"/>
  </w:style>
  <w:style w:type="character" w:customStyle="1" w:styleId="citation-165">
    <w:name w:val="citation-165"/>
    <w:basedOn w:val="a0"/>
    <w:rsid w:val="00887010"/>
  </w:style>
  <w:style w:type="character" w:customStyle="1" w:styleId="citation-164">
    <w:name w:val="citation-164"/>
    <w:basedOn w:val="a0"/>
    <w:rsid w:val="00887010"/>
  </w:style>
  <w:style w:type="character" w:customStyle="1" w:styleId="citation-163">
    <w:name w:val="citation-163"/>
    <w:basedOn w:val="a0"/>
    <w:rsid w:val="00887010"/>
  </w:style>
  <w:style w:type="character" w:customStyle="1" w:styleId="citation-162">
    <w:name w:val="citation-162"/>
    <w:basedOn w:val="a0"/>
    <w:rsid w:val="00887010"/>
  </w:style>
  <w:style w:type="character" w:customStyle="1" w:styleId="citation-161">
    <w:name w:val="citation-161"/>
    <w:basedOn w:val="a0"/>
    <w:rsid w:val="00887010"/>
  </w:style>
  <w:style w:type="character" w:customStyle="1" w:styleId="citation-160">
    <w:name w:val="citation-160"/>
    <w:basedOn w:val="a0"/>
    <w:rsid w:val="00887010"/>
  </w:style>
  <w:style w:type="character" w:customStyle="1" w:styleId="citation-159">
    <w:name w:val="citation-159"/>
    <w:basedOn w:val="a0"/>
    <w:rsid w:val="00887010"/>
  </w:style>
  <w:style w:type="character" w:customStyle="1" w:styleId="citation-158">
    <w:name w:val="citation-158"/>
    <w:basedOn w:val="a0"/>
    <w:rsid w:val="00887010"/>
  </w:style>
  <w:style w:type="character" w:customStyle="1" w:styleId="citation-309">
    <w:name w:val="citation-309"/>
    <w:basedOn w:val="a0"/>
    <w:rsid w:val="00887010"/>
  </w:style>
  <w:style w:type="character" w:customStyle="1" w:styleId="citation-308">
    <w:name w:val="citation-308"/>
    <w:basedOn w:val="a0"/>
    <w:rsid w:val="00887010"/>
  </w:style>
  <w:style w:type="character" w:customStyle="1" w:styleId="citation-307">
    <w:name w:val="citation-307"/>
    <w:basedOn w:val="a0"/>
    <w:rsid w:val="00887010"/>
  </w:style>
  <w:style w:type="character" w:customStyle="1" w:styleId="citation-306">
    <w:name w:val="citation-306"/>
    <w:basedOn w:val="a0"/>
    <w:rsid w:val="00887010"/>
  </w:style>
  <w:style w:type="character" w:customStyle="1" w:styleId="citation-305">
    <w:name w:val="citation-305"/>
    <w:basedOn w:val="a0"/>
    <w:rsid w:val="00887010"/>
  </w:style>
  <w:style w:type="character" w:customStyle="1" w:styleId="citation-304">
    <w:name w:val="citation-304"/>
    <w:basedOn w:val="a0"/>
    <w:rsid w:val="00887010"/>
  </w:style>
  <w:style w:type="character" w:customStyle="1" w:styleId="citation-303">
    <w:name w:val="citation-303"/>
    <w:basedOn w:val="a0"/>
    <w:rsid w:val="00887010"/>
  </w:style>
  <w:style w:type="character" w:customStyle="1" w:styleId="citation-302">
    <w:name w:val="citation-302"/>
    <w:basedOn w:val="a0"/>
    <w:rsid w:val="00887010"/>
  </w:style>
  <w:style w:type="character" w:customStyle="1" w:styleId="citation-301">
    <w:name w:val="citation-301"/>
    <w:basedOn w:val="a0"/>
    <w:rsid w:val="00887010"/>
  </w:style>
  <w:style w:type="character" w:customStyle="1" w:styleId="citation-300">
    <w:name w:val="citation-300"/>
    <w:basedOn w:val="a0"/>
    <w:rsid w:val="00887010"/>
  </w:style>
  <w:style w:type="character" w:customStyle="1" w:styleId="citation-299">
    <w:name w:val="citation-299"/>
    <w:basedOn w:val="a0"/>
    <w:rsid w:val="00887010"/>
  </w:style>
  <w:style w:type="character" w:customStyle="1" w:styleId="citation-298">
    <w:name w:val="citation-298"/>
    <w:basedOn w:val="a0"/>
    <w:rsid w:val="00887010"/>
  </w:style>
  <w:style w:type="character" w:customStyle="1" w:styleId="citation-297">
    <w:name w:val="citation-297"/>
    <w:basedOn w:val="a0"/>
    <w:rsid w:val="00887010"/>
  </w:style>
  <w:style w:type="character" w:customStyle="1" w:styleId="citation-296">
    <w:name w:val="citation-296"/>
    <w:basedOn w:val="a0"/>
    <w:rsid w:val="00887010"/>
  </w:style>
  <w:style w:type="character" w:customStyle="1" w:styleId="citation-295">
    <w:name w:val="citation-295"/>
    <w:basedOn w:val="a0"/>
    <w:rsid w:val="00887010"/>
  </w:style>
  <w:style w:type="character" w:customStyle="1" w:styleId="citation-294">
    <w:name w:val="citation-294"/>
    <w:basedOn w:val="a0"/>
    <w:rsid w:val="00887010"/>
  </w:style>
  <w:style w:type="character" w:customStyle="1" w:styleId="citation-293">
    <w:name w:val="citation-293"/>
    <w:basedOn w:val="a0"/>
    <w:rsid w:val="00887010"/>
  </w:style>
  <w:style w:type="character" w:customStyle="1" w:styleId="citation-292">
    <w:name w:val="citation-292"/>
    <w:basedOn w:val="a0"/>
    <w:rsid w:val="00887010"/>
  </w:style>
  <w:style w:type="character" w:customStyle="1" w:styleId="citation-291">
    <w:name w:val="citation-291"/>
    <w:basedOn w:val="a0"/>
    <w:rsid w:val="00887010"/>
  </w:style>
  <w:style w:type="character" w:customStyle="1" w:styleId="citation-290">
    <w:name w:val="citation-290"/>
    <w:basedOn w:val="a0"/>
    <w:rsid w:val="00887010"/>
  </w:style>
  <w:style w:type="character" w:customStyle="1" w:styleId="citation-289">
    <w:name w:val="citation-289"/>
    <w:basedOn w:val="a0"/>
    <w:rsid w:val="00887010"/>
  </w:style>
  <w:style w:type="character" w:customStyle="1" w:styleId="citation-288">
    <w:name w:val="citation-288"/>
    <w:basedOn w:val="a0"/>
    <w:rsid w:val="00887010"/>
  </w:style>
  <w:style w:type="character" w:customStyle="1" w:styleId="citation-287">
    <w:name w:val="citation-287"/>
    <w:basedOn w:val="a0"/>
    <w:rsid w:val="00887010"/>
  </w:style>
  <w:style w:type="character" w:customStyle="1" w:styleId="citation-286">
    <w:name w:val="citation-286"/>
    <w:basedOn w:val="a0"/>
    <w:rsid w:val="00887010"/>
  </w:style>
  <w:style w:type="character" w:customStyle="1" w:styleId="citation-285">
    <w:name w:val="citation-285"/>
    <w:basedOn w:val="a0"/>
    <w:rsid w:val="00887010"/>
  </w:style>
  <w:style w:type="character" w:customStyle="1" w:styleId="citation-284">
    <w:name w:val="citation-284"/>
    <w:basedOn w:val="a0"/>
    <w:rsid w:val="00887010"/>
  </w:style>
  <w:style w:type="character" w:customStyle="1" w:styleId="citation-283">
    <w:name w:val="citation-283"/>
    <w:basedOn w:val="a0"/>
    <w:rsid w:val="00887010"/>
  </w:style>
  <w:style w:type="character" w:customStyle="1" w:styleId="citation-282">
    <w:name w:val="citation-282"/>
    <w:basedOn w:val="a0"/>
    <w:rsid w:val="00887010"/>
  </w:style>
  <w:style w:type="character" w:styleId="af5">
    <w:name w:val="Emphasis"/>
    <w:basedOn w:val="a0"/>
    <w:uiPriority w:val="20"/>
    <w:qFormat/>
    <w:rsid w:val="00887010"/>
    <w:rPr>
      <w:i/>
      <w:iCs/>
    </w:rPr>
  </w:style>
  <w:style w:type="character" w:customStyle="1" w:styleId="citation-310">
    <w:name w:val="citation-310"/>
    <w:basedOn w:val="a0"/>
    <w:rsid w:val="00887010"/>
  </w:style>
  <w:style w:type="paragraph" w:styleId="af6">
    <w:name w:val="Balloon Text"/>
    <w:basedOn w:val="a"/>
    <w:link w:val="af7"/>
    <w:uiPriority w:val="99"/>
    <w:semiHidden/>
    <w:unhideWhenUsed/>
    <w:rsid w:val="00887010"/>
    <w:pPr>
      <w:spacing w:line="240" w:lineRule="auto"/>
    </w:pPr>
    <w:rPr>
      <w:rFonts w:ascii="Tahoma" w:hAnsi="Tahoma" w:cs="Tahoma"/>
      <w:sz w:val="16"/>
      <w:szCs w:val="16"/>
    </w:rPr>
  </w:style>
  <w:style w:type="character" w:customStyle="1" w:styleId="af7">
    <w:name w:val="Текст выноски Знак"/>
    <w:basedOn w:val="a0"/>
    <w:link w:val="af6"/>
    <w:uiPriority w:val="99"/>
    <w:semiHidden/>
    <w:rsid w:val="00887010"/>
    <w:rPr>
      <w:rFonts w:ascii="Tahoma" w:hAnsi="Tahoma" w:cs="Tahoma"/>
      <w:sz w:val="16"/>
      <w:szCs w:val="16"/>
    </w:rPr>
  </w:style>
  <w:style w:type="paragraph" w:styleId="af8">
    <w:name w:val="Body Text"/>
    <w:basedOn w:val="a"/>
    <w:link w:val="af9"/>
    <w:rsid w:val="00F0044A"/>
    <w:pPr>
      <w:spacing w:line="240" w:lineRule="auto"/>
      <w:ind w:firstLine="0"/>
    </w:pPr>
    <w:rPr>
      <w:rFonts w:eastAsia="Times New Roman" w:cs="Times New Roman"/>
      <w:kern w:val="0"/>
      <w:sz w:val="24"/>
      <w:szCs w:val="20"/>
      <w:lang w:val="ru-RU" w:eastAsia="ru-RU"/>
      <w14:ligatures w14:val="none"/>
    </w:rPr>
  </w:style>
  <w:style w:type="character" w:customStyle="1" w:styleId="af9">
    <w:name w:val="Основной текст Знак"/>
    <w:basedOn w:val="a0"/>
    <w:link w:val="af8"/>
    <w:rsid w:val="00F0044A"/>
    <w:rPr>
      <w:rFonts w:eastAsia="Times New Roman" w:cs="Times New Roman"/>
      <w:kern w:val="0"/>
      <w:sz w:val="24"/>
      <w:szCs w:val="20"/>
      <w:lang w:val="ru-RU" w:eastAsia="ru-RU"/>
      <w14:ligatures w14:val="none"/>
    </w:rPr>
  </w:style>
  <w:style w:type="character" w:styleId="afa">
    <w:name w:val="page number"/>
    <w:basedOn w:val="a0"/>
    <w:rsid w:val="00F0044A"/>
  </w:style>
  <w:style w:type="paragraph" w:styleId="afb">
    <w:name w:val="Body Text Indent"/>
    <w:basedOn w:val="a"/>
    <w:link w:val="afc"/>
    <w:rsid w:val="00F0044A"/>
    <w:pPr>
      <w:spacing w:line="240" w:lineRule="auto"/>
      <w:ind w:left="567" w:firstLine="0"/>
    </w:pPr>
    <w:rPr>
      <w:rFonts w:eastAsia="Times New Roman" w:cs="Times New Roman"/>
      <w:kern w:val="0"/>
      <w:sz w:val="24"/>
      <w:szCs w:val="20"/>
      <w:lang w:eastAsia="ru-RU"/>
      <w14:ligatures w14:val="none"/>
    </w:rPr>
  </w:style>
  <w:style w:type="character" w:customStyle="1" w:styleId="afc">
    <w:name w:val="Основной текст с отступом Знак"/>
    <w:basedOn w:val="a0"/>
    <w:link w:val="afb"/>
    <w:rsid w:val="00F0044A"/>
    <w:rPr>
      <w:rFonts w:eastAsia="Times New Roman" w:cs="Times New Roman"/>
      <w:kern w:val="0"/>
      <w:sz w:val="24"/>
      <w:szCs w:val="20"/>
      <w:lang w:eastAsia="ru-RU"/>
      <w14:ligatures w14:val="none"/>
    </w:rPr>
  </w:style>
  <w:style w:type="paragraph" w:styleId="31">
    <w:name w:val="Body Text Indent 3"/>
    <w:basedOn w:val="a"/>
    <w:link w:val="32"/>
    <w:rsid w:val="00F0044A"/>
    <w:pPr>
      <w:spacing w:line="240" w:lineRule="auto"/>
      <w:ind w:left="3600" w:hanging="3600"/>
      <w:jc w:val="left"/>
    </w:pPr>
    <w:rPr>
      <w:rFonts w:eastAsia="Times New Roman" w:cs="Times New Roman"/>
      <w:kern w:val="0"/>
      <w:szCs w:val="20"/>
      <w:lang w:eastAsia="ru-RU"/>
      <w14:ligatures w14:val="none"/>
    </w:rPr>
  </w:style>
  <w:style w:type="character" w:customStyle="1" w:styleId="32">
    <w:name w:val="Основной текст с отступом 3 Знак"/>
    <w:basedOn w:val="a0"/>
    <w:link w:val="31"/>
    <w:rsid w:val="00F0044A"/>
    <w:rPr>
      <w:rFonts w:eastAsia="Times New Roman" w:cs="Times New Roman"/>
      <w:kern w:val="0"/>
      <w:szCs w:val="20"/>
      <w:lang w:eastAsia="ru-RU"/>
      <w14:ligatures w14:val="none"/>
    </w:rPr>
  </w:style>
  <w:style w:type="character" w:customStyle="1" w:styleId="rvts44">
    <w:name w:val="rvts44"/>
    <w:basedOn w:val="a0"/>
    <w:rsid w:val="00F0044A"/>
  </w:style>
  <w:style w:type="paragraph" w:customStyle="1" w:styleId="rvps2">
    <w:name w:val="rvps2"/>
    <w:basedOn w:val="a"/>
    <w:rsid w:val="00F0044A"/>
    <w:pPr>
      <w:spacing w:before="100" w:beforeAutospacing="1" w:after="100" w:afterAutospacing="1" w:line="240" w:lineRule="auto"/>
      <w:ind w:firstLine="0"/>
      <w:jc w:val="left"/>
    </w:pPr>
    <w:rPr>
      <w:rFonts w:eastAsia="Times New Roman" w:cs="Times New Roman"/>
      <w:kern w:val="0"/>
      <w:sz w:val="24"/>
      <w:lang w:eastAsia="uk-UA"/>
      <w14:ligatures w14:val="none"/>
    </w:rPr>
  </w:style>
  <w:style w:type="character" w:customStyle="1" w:styleId="ms-1">
    <w:name w:val="ms-1"/>
    <w:basedOn w:val="a0"/>
    <w:rsid w:val="00131988"/>
  </w:style>
  <w:style w:type="character" w:customStyle="1" w:styleId="max-w-15ch">
    <w:name w:val="max-w-[15ch]"/>
    <w:basedOn w:val="a0"/>
    <w:rsid w:val="00131988"/>
  </w:style>
  <w:style w:type="character" w:customStyle="1" w:styleId="-me-1">
    <w:name w:val="-me-1"/>
    <w:basedOn w:val="a0"/>
    <w:rsid w:val="0013198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285157">
      <w:bodyDiv w:val="1"/>
      <w:marLeft w:val="0"/>
      <w:marRight w:val="0"/>
      <w:marTop w:val="0"/>
      <w:marBottom w:val="0"/>
      <w:divBdr>
        <w:top w:val="none" w:sz="0" w:space="0" w:color="auto"/>
        <w:left w:val="none" w:sz="0" w:space="0" w:color="auto"/>
        <w:bottom w:val="none" w:sz="0" w:space="0" w:color="auto"/>
        <w:right w:val="none" w:sz="0" w:space="0" w:color="auto"/>
      </w:divBdr>
    </w:div>
    <w:div w:id="34040231">
      <w:bodyDiv w:val="1"/>
      <w:marLeft w:val="0"/>
      <w:marRight w:val="0"/>
      <w:marTop w:val="0"/>
      <w:marBottom w:val="0"/>
      <w:divBdr>
        <w:top w:val="none" w:sz="0" w:space="0" w:color="auto"/>
        <w:left w:val="none" w:sz="0" w:space="0" w:color="auto"/>
        <w:bottom w:val="none" w:sz="0" w:space="0" w:color="auto"/>
        <w:right w:val="none" w:sz="0" w:space="0" w:color="auto"/>
      </w:divBdr>
    </w:div>
    <w:div w:id="37701841">
      <w:bodyDiv w:val="1"/>
      <w:marLeft w:val="0"/>
      <w:marRight w:val="0"/>
      <w:marTop w:val="0"/>
      <w:marBottom w:val="0"/>
      <w:divBdr>
        <w:top w:val="none" w:sz="0" w:space="0" w:color="auto"/>
        <w:left w:val="none" w:sz="0" w:space="0" w:color="auto"/>
        <w:bottom w:val="none" w:sz="0" w:space="0" w:color="auto"/>
        <w:right w:val="none" w:sz="0" w:space="0" w:color="auto"/>
      </w:divBdr>
    </w:div>
    <w:div w:id="55396341">
      <w:bodyDiv w:val="1"/>
      <w:marLeft w:val="0"/>
      <w:marRight w:val="0"/>
      <w:marTop w:val="0"/>
      <w:marBottom w:val="0"/>
      <w:divBdr>
        <w:top w:val="none" w:sz="0" w:space="0" w:color="auto"/>
        <w:left w:val="none" w:sz="0" w:space="0" w:color="auto"/>
        <w:bottom w:val="none" w:sz="0" w:space="0" w:color="auto"/>
        <w:right w:val="none" w:sz="0" w:space="0" w:color="auto"/>
      </w:divBdr>
    </w:div>
    <w:div w:id="81075050">
      <w:bodyDiv w:val="1"/>
      <w:marLeft w:val="0"/>
      <w:marRight w:val="0"/>
      <w:marTop w:val="0"/>
      <w:marBottom w:val="0"/>
      <w:divBdr>
        <w:top w:val="none" w:sz="0" w:space="0" w:color="auto"/>
        <w:left w:val="none" w:sz="0" w:space="0" w:color="auto"/>
        <w:bottom w:val="none" w:sz="0" w:space="0" w:color="auto"/>
        <w:right w:val="none" w:sz="0" w:space="0" w:color="auto"/>
      </w:divBdr>
    </w:div>
    <w:div w:id="84886103">
      <w:bodyDiv w:val="1"/>
      <w:marLeft w:val="0"/>
      <w:marRight w:val="0"/>
      <w:marTop w:val="0"/>
      <w:marBottom w:val="0"/>
      <w:divBdr>
        <w:top w:val="none" w:sz="0" w:space="0" w:color="auto"/>
        <w:left w:val="none" w:sz="0" w:space="0" w:color="auto"/>
        <w:bottom w:val="none" w:sz="0" w:space="0" w:color="auto"/>
        <w:right w:val="none" w:sz="0" w:space="0" w:color="auto"/>
      </w:divBdr>
    </w:div>
    <w:div w:id="89934567">
      <w:bodyDiv w:val="1"/>
      <w:marLeft w:val="0"/>
      <w:marRight w:val="0"/>
      <w:marTop w:val="0"/>
      <w:marBottom w:val="0"/>
      <w:divBdr>
        <w:top w:val="none" w:sz="0" w:space="0" w:color="auto"/>
        <w:left w:val="none" w:sz="0" w:space="0" w:color="auto"/>
        <w:bottom w:val="none" w:sz="0" w:space="0" w:color="auto"/>
        <w:right w:val="none" w:sz="0" w:space="0" w:color="auto"/>
      </w:divBdr>
    </w:div>
    <w:div w:id="139465602">
      <w:bodyDiv w:val="1"/>
      <w:marLeft w:val="0"/>
      <w:marRight w:val="0"/>
      <w:marTop w:val="0"/>
      <w:marBottom w:val="0"/>
      <w:divBdr>
        <w:top w:val="none" w:sz="0" w:space="0" w:color="auto"/>
        <w:left w:val="none" w:sz="0" w:space="0" w:color="auto"/>
        <w:bottom w:val="none" w:sz="0" w:space="0" w:color="auto"/>
        <w:right w:val="none" w:sz="0" w:space="0" w:color="auto"/>
      </w:divBdr>
    </w:div>
    <w:div w:id="141704997">
      <w:bodyDiv w:val="1"/>
      <w:marLeft w:val="0"/>
      <w:marRight w:val="0"/>
      <w:marTop w:val="0"/>
      <w:marBottom w:val="0"/>
      <w:divBdr>
        <w:top w:val="none" w:sz="0" w:space="0" w:color="auto"/>
        <w:left w:val="none" w:sz="0" w:space="0" w:color="auto"/>
        <w:bottom w:val="none" w:sz="0" w:space="0" w:color="auto"/>
        <w:right w:val="none" w:sz="0" w:space="0" w:color="auto"/>
      </w:divBdr>
    </w:div>
    <w:div w:id="162821482">
      <w:bodyDiv w:val="1"/>
      <w:marLeft w:val="0"/>
      <w:marRight w:val="0"/>
      <w:marTop w:val="0"/>
      <w:marBottom w:val="0"/>
      <w:divBdr>
        <w:top w:val="none" w:sz="0" w:space="0" w:color="auto"/>
        <w:left w:val="none" w:sz="0" w:space="0" w:color="auto"/>
        <w:bottom w:val="none" w:sz="0" w:space="0" w:color="auto"/>
        <w:right w:val="none" w:sz="0" w:space="0" w:color="auto"/>
      </w:divBdr>
    </w:div>
    <w:div w:id="183328918">
      <w:bodyDiv w:val="1"/>
      <w:marLeft w:val="0"/>
      <w:marRight w:val="0"/>
      <w:marTop w:val="0"/>
      <w:marBottom w:val="0"/>
      <w:divBdr>
        <w:top w:val="none" w:sz="0" w:space="0" w:color="auto"/>
        <w:left w:val="none" w:sz="0" w:space="0" w:color="auto"/>
        <w:bottom w:val="none" w:sz="0" w:space="0" w:color="auto"/>
        <w:right w:val="none" w:sz="0" w:space="0" w:color="auto"/>
      </w:divBdr>
    </w:div>
    <w:div w:id="221913177">
      <w:bodyDiv w:val="1"/>
      <w:marLeft w:val="0"/>
      <w:marRight w:val="0"/>
      <w:marTop w:val="0"/>
      <w:marBottom w:val="0"/>
      <w:divBdr>
        <w:top w:val="none" w:sz="0" w:space="0" w:color="auto"/>
        <w:left w:val="none" w:sz="0" w:space="0" w:color="auto"/>
        <w:bottom w:val="none" w:sz="0" w:space="0" w:color="auto"/>
        <w:right w:val="none" w:sz="0" w:space="0" w:color="auto"/>
      </w:divBdr>
    </w:div>
    <w:div w:id="227811073">
      <w:bodyDiv w:val="1"/>
      <w:marLeft w:val="0"/>
      <w:marRight w:val="0"/>
      <w:marTop w:val="0"/>
      <w:marBottom w:val="0"/>
      <w:divBdr>
        <w:top w:val="none" w:sz="0" w:space="0" w:color="auto"/>
        <w:left w:val="none" w:sz="0" w:space="0" w:color="auto"/>
        <w:bottom w:val="none" w:sz="0" w:space="0" w:color="auto"/>
        <w:right w:val="none" w:sz="0" w:space="0" w:color="auto"/>
      </w:divBdr>
    </w:div>
    <w:div w:id="228228634">
      <w:bodyDiv w:val="1"/>
      <w:marLeft w:val="0"/>
      <w:marRight w:val="0"/>
      <w:marTop w:val="0"/>
      <w:marBottom w:val="0"/>
      <w:divBdr>
        <w:top w:val="none" w:sz="0" w:space="0" w:color="auto"/>
        <w:left w:val="none" w:sz="0" w:space="0" w:color="auto"/>
        <w:bottom w:val="none" w:sz="0" w:space="0" w:color="auto"/>
        <w:right w:val="none" w:sz="0" w:space="0" w:color="auto"/>
      </w:divBdr>
    </w:div>
    <w:div w:id="274756387">
      <w:bodyDiv w:val="1"/>
      <w:marLeft w:val="0"/>
      <w:marRight w:val="0"/>
      <w:marTop w:val="0"/>
      <w:marBottom w:val="0"/>
      <w:divBdr>
        <w:top w:val="none" w:sz="0" w:space="0" w:color="auto"/>
        <w:left w:val="none" w:sz="0" w:space="0" w:color="auto"/>
        <w:bottom w:val="none" w:sz="0" w:space="0" w:color="auto"/>
        <w:right w:val="none" w:sz="0" w:space="0" w:color="auto"/>
      </w:divBdr>
    </w:div>
    <w:div w:id="279386557">
      <w:bodyDiv w:val="1"/>
      <w:marLeft w:val="0"/>
      <w:marRight w:val="0"/>
      <w:marTop w:val="0"/>
      <w:marBottom w:val="0"/>
      <w:divBdr>
        <w:top w:val="none" w:sz="0" w:space="0" w:color="auto"/>
        <w:left w:val="none" w:sz="0" w:space="0" w:color="auto"/>
        <w:bottom w:val="none" w:sz="0" w:space="0" w:color="auto"/>
        <w:right w:val="none" w:sz="0" w:space="0" w:color="auto"/>
      </w:divBdr>
    </w:div>
    <w:div w:id="301620826">
      <w:bodyDiv w:val="1"/>
      <w:marLeft w:val="0"/>
      <w:marRight w:val="0"/>
      <w:marTop w:val="0"/>
      <w:marBottom w:val="0"/>
      <w:divBdr>
        <w:top w:val="none" w:sz="0" w:space="0" w:color="auto"/>
        <w:left w:val="none" w:sz="0" w:space="0" w:color="auto"/>
        <w:bottom w:val="none" w:sz="0" w:space="0" w:color="auto"/>
        <w:right w:val="none" w:sz="0" w:space="0" w:color="auto"/>
      </w:divBdr>
    </w:div>
    <w:div w:id="315650732">
      <w:bodyDiv w:val="1"/>
      <w:marLeft w:val="0"/>
      <w:marRight w:val="0"/>
      <w:marTop w:val="0"/>
      <w:marBottom w:val="0"/>
      <w:divBdr>
        <w:top w:val="none" w:sz="0" w:space="0" w:color="auto"/>
        <w:left w:val="none" w:sz="0" w:space="0" w:color="auto"/>
        <w:bottom w:val="none" w:sz="0" w:space="0" w:color="auto"/>
        <w:right w:val="none" w:sz="0" w:space="0" w:color="auto"/>
      </w:divBdr>
    </w:div>
    <w:div w:id="342318739">
      <w:bodyDiv w:val="1"/>
      <w:marLeft w:val="0"/>
      <w:marRight w:val="0"/>
      <w:marTop w:val="0"/>
      <w:marBottom w:val="0"/>
      <w:divBdr>
        <w:top w:val="none" w:sz="0" w:space="0" w:color="auto"/>
        <w:left w:val="none" w:sz="0" w:space="0" w:color="auto"/>
        <w:bottom w:val="none" w:sz="0" w:space="0" w:color="auto"/>
        <w:right w:val="none" w:sz="0" w:space="0" w:color="auto"/>
      </w:divBdr>
    </w:div>
    <w:div w:id="376702551">
      <w:bodyDiv w:val="1"/>
      <w:marLeft w:val="0"/>
      <w:marRight w:val="0"/>
      <w:marTop w:val="0"/>
      <w:marBottom w:val="0"/>
      <w:divBdr>
        <w:top w:val="none" w:sz="0" w:space="0" w:color="auto"/>
        <w:left w:val="none" w:sz="0" w:space="0" w:color="auto"/>
        <w:bottom w:val="none" w:sz="0" w:space="0" w:color="auto"/>
        <w:right w:val="none" w:sz="0" w:space="0" w:color="auto"/>
      </w:divBdr>
    </w:div>
    <w:div w:id="377973421">
      <w:bodyDiv w:val="1"/>
      <w:marLeft w:val="0"/>
      <w:marRight w:val="0"/>
      <w:marTop w:val="0"/>
      <w:marBottom w:val="0"/>
      <w:divBdr>
        <w:top w:val="none" w:sz="0" w:space="0" w:color="auto"/>
        <w:left w:val="none" w:sz="0" w:space="0" w:color="auto"/>
        <w:bottom w:val="none" w:sz="0" w:space="0" w:color="auto"/>
        <w:right w:val="none" w:sz="0" w:space="0" w:color="auto"/>
      </w:divBdr>
    </w:div>
    <w:div w:id="389691462">
      <w:bodyDiv w:val="1"/>
      <w:marLeft w:val="0"/>
      <w:marRight w:val="0"/>
      <w:marTop w:val="0"/>
      <w:marBottom w:val="0"/>
      <w:divBdr>
        <w:top w:val="none" w:sz="0" w:space="0" w:color="auto"/>
        <w:left w:val="none" w:sz="0" w:space="0" w:color="auto"/>
        <w:bottom w:val="none" w:sz="0" w:space="0" w:color="auto"/>
        <w:right w:val="none" w:sz="0" w:space="0" w:color="auto"/>
      </w:divBdr>
    </w:div>
    <w:div w:id="393703128">
      <w:bodyDiv w:val="1"/>
      <w:marLeft w:val="0"/>
      <w:marRight w:val="0"/>
      <w:marTop w:val="0"/>
      <w:marBottom w:val="0"/>
      <w:divBdr>
        <w:top w:val="none" w:sz="0" w:space="0" w:color="auto"/>
        <w:left w:val="none" w:sz="0" w:space="0" w:color="auto"/>
        <w:bottom w:val="none" w:sz="0" w:space="0" w:color="auto"/>
        <w:right w:val="none" w:sz="0" w:space="0" w:color="auto"/>
      </w:divBdr>
    </w:div>
    <w:div w:id="397745691">
      <w:bodyDiv w:val="1"/>
      <w:marLeft w:val="0"/>
      <w:marRight w:val="0"/>
      <w:marTop w:val="0"/>
      <w:marBottom w:val="0"/>
      <w:divBdr>
        <w:top w:val="none" w:sz="0" w:space="0" w:color="auto"/>
        <w:left w:val="none" w:sz="0" w:space="0" w:color="auto"/>
        <w:bottom w:val="none" w:sz="0" w:space="0" w:color="auto"/>
        <w:right w:val="none" w:sz="0" w:space="0" w:color="auto"/>
      </w:divBdr>
    </w:div>
    <w:div w:id="413554480">
      <w:bodyDiv w:val="1"/>
      <w:marLeft w:val="0"/>
      <w:marRight w:val="0"/>
      <w:marTop w:val="0"/>
      <w:marBottom w:val="0"/>
      <w:divBdr>
        <w:top w:val="none" w:sz="0" w:space="0" w:color="auto"/>
        <w:left w:val="none" w:sz="0" w:space="0" w:color="auto"/>
        <w:bottom w:val="none" w:sz="0" w:space="0" w:color="auto"/>
        <w:right w:val="none" w:sz="0" w:space="0" w:color="auto"/>
      </w:divBdr>
    </w:div>
    <w:div w:id="414743125">
      <w:bodyDiv w:val="1"/>
      <w:marLeft w:val="0"/>
      <w:marRight w:val="0"/>
      <w:marTop w:val="0"/>
      <w:marBottom w:val="0"/>
      <w:divBdr>
        <w:top w:val="none" w:sz="0" w:space="0" w:color="auto"/>
        <w:left w:val="none" w:sz="0" w:space="0" w:color="auto"/>
        <w:bottom w:val="none" w:sz="0" w:space="0" w:color="auto"/>
        <w:right w:val="none" w:sz="0" w:space="0" w:color="auto"/>
      </w:divBdr>
    </w:div>
    <w:div w:id="424304307">
      <w:bodyDiv w:val="1"/>
      <w:marLeft w:val="0"/>
      <w:marRight w:val="0"/>
      <w:marTop w:val="0"/>
      <w:marBottom w:val="0"/>
      <w:divBdr>
        <w:top w:val="none" w:sz="0" w:space="0" w:color="auto"/>
        <w:left w:val="none" w:sz="0" w:space="0" w:color="auto"/>
        <w:bottom w:val="none" w:sz="0" w:space="0" w:color="auto"/>
        <w:right w:val="none" w:sz="0" w:space="0" w:color="auto"/>
      </w:divBdr>
    </w:div>
    <w:div w:id="471218707">
      <w:bodyDiv w:val="1"/>
      <w:marLeft w:val="0"/>
      <w:marRight w:val="0"/>
      <w:marTop w:val="0"/>
      <w:marBottom w:val="0"/>
      <w:divBdr>
        <w:top w:val="none" w:sz="0" w:space="0" w:color="auto"/>
        <w:left w:val="none" w:sz="0" w:space="0" w:color="auto"/>
        <w:bottom w:val="none" w:sz="0" w:space="0" w:color="auto"/>
        <w:right w:val="none" w:sz="0" w:space="0" w:color="auto"/>
      </w:divBdr>
    </w:div>
    <w:div w:id="513960487">
      <w:bodyDiv w:val="1"/>
      <w:marLeft w:val="0"/>
      <w:marRight w:val="0"/>
      <w:marTop w:val="0"/>
      <w:marBottom w:val="0"/>
      <w:divBdr>
        <w:top w:val="none" w:sz="0" w:space="0" w:color="auto"/>
        <w:left w:val="none" w:sz="0" w:space="0" w:color="auto"/>
        <w:bottom w:val="none" w:sz="0" w:space="0" w:color="auto"/>
        <w:right w:val="none" w:sz="0" w:space="0" w:color="auto"/>
      </w:divBdr>
    </w:div>
    <w:div w:id="531652956">
      <w:bodyDiv w:val="1"/>
      <w:marLeft w:val="0"/>
      <w:marRight w:val="0"/>
      <w:marTop w:val="0"/>
      <w:marBottom w:val="0"/>
      <w:divBdr>
        <w:top w:val="none" w:sz="0" w:space="0" w:color="auto"/>
        <w:left w:val="none" w:sz="0" w:space="0" w:color="auto"/>
        <w:bottom w:val="none" w:sz="0" w:space="0" w:color="auto"/>
        <w:right w:val="none" w:sz="0" w:space="0" w:color="auto"/>
      </w:divBdr>
    </w:div>
    <w:div w:id="533612569">
      <w:bodyDiv w:val="1"/>
      <w:marLeft w:val="0"/>
      <w:marRight w:val="0"/>
      <w:marTop w:val="0"/>
      <w:marBottom w:val="0"/>
      <w:divBdr>
        <w:top w:val="none" w:sz="0" w:space="0" w:color="auto"/>
        <w:left w:val="none" w:sz="0" w:space="0" w:color="auto"/>
        <w:bottom w:val="none" w:sz="0" w:space="0" w:color="auto"/>
        <w:right w:val="none" w:sz="0" w:space="0" w:color="auto"/>
      </w:divBdr>
    </w:div>
    <w:div w:id="536888920">
      <w:bodyDiv w:val="1"/>
      <w:marLeft w:val="0"/>
      <w:marRight w:val="0"/>
      <w:marTop w:val="0"/>
      <w:marBottom w:val="0"/>
      <w:divBdr>
        <w:top w:val="none" w:sz="0" w:space="0" w:color="auto"/>
        <w:left w:val="none" w:sz="0" w:space="0" w:color="auto"/>
        <w:bottom w:val="none" w:sz="0" w:space="0" w:color="auto"/>
        <w:right w:val="none" w:sz="0" w:space="0" w:color="auto"/>
      </w:divBdr>
    </w:div>
    <w:div w:id="550655619">
      <w:bodyDiv w:val="1"/>
      <w:marLeft w:val="0"/>
      <w:marRight w:val="0"/>
      <w:marTop w:val="0"/>
      <w:marBottom w:val="0"/>
      <w:divBdr>
        <w:top w:val="none" w:sz="0" w:space="0" w:color="auto"/>
        <w:left w:val="none" w:sz="0" w:space="0" w:color="auto"/>
        <w:bottom w:val="none" w:sz="0" w:space="0" w:color="auto"/>
        <w:right w:val="none" w:sz="0" w:space="0" w:color="auto"/>
      </w:divBdr>
    </w:div>
    <w:div w:id="566576925">
      <w:bodyDiv w:val="1"/>
      <w:marLeft w:val="0"/>
      <w:marRight w:val="0"/>
      <w:marTop w:val="0"/>
      <w:marBottom w:val="0"/>
      <w:divBdr>
        <w:top w:val="none" w:sz="0" w:space="0" w:color="auto"/>
        <w:left w:val="none" w:sz="0" w:space="0" w:color="auto"/>
        <w:bottom w:val="none" w:sz="0" w:space="0" w:color="auto"/>
        <w:right w:val="none" w:sz="0" w:space="0" w:color="auto"/>
      </w:divBdr>
    </w:div>
    <w:div w:id="579370566">
      <w:bodyDiv w:val="1"/>
      <w:marLeft w:val="0"/>
      <w:marRight w:val="0"/>
      <w:marTop w:val="0"/>
      <w:marBottom w:val="0"/>
      <w:divBdr>
        <w:top w:val="none" w:sz="0" w:space="0" w:color="auto"/>
        <w:left w:val="none" w:sz="0" w:space="0" w:color="auto"/>
        <w:bottom w:val="none" w:sz="0" w:space="0" w:color="auto"/>
        <w:right w:val="none" w:sz="0" w:space="0" w:color="auto"/>
      </w:divBdr>
    </w:div>
    <w:div w:id="588778996">
      <w:bodyDiv w:val="1"/>
      <w:marLeft w:val="0"/>
      <w:marRight w:val="0"/>
      <w:marTop w:val="0"/>
      <w:marBottom w:val="0"/>
      <w:divBdr>
        <w:top w:val="none" w:sz="0" w:space="0" w:color="auto"/>
        <w:left w:val="none" w:sz="0" w:space="0" w:color="auto"/>
        <w:bottom w:val="none" w:sz="0" w:space="0" w:color="auto"/>
        <w:right w:val="none" w:sz="0" w:space="0" w:color="auto"/>
      </w:divBdr>
    </w:div>
    <w:div w:id="603654930">
      <w:bodyDiv w:val="1"/>
      <w:marLeft w:val="0"/>
      <w:marRight w:val="0"/>
      <w:marTop w:val="0"/>
      <w:marBottom w:val="0"/>
      <w:divBdr>
        <w:top w:val="none" w:sz="0" w:space="0" w:color="auto"/>
        <w:left w:val="none" w:sz="0" w:space="0" w:color="auto"/>
        <w:bottom w:val="none" w:sz="0" w:space="0" w:color="auto"/>
        <w:right w:val="none" w:sz="0" w:space="0" w:color="auto"/>
      </w:divBdr>
    </w:div>
    <w:div w:id="611786537">
      <w:bodyDiv w:val="1"/>
      <w:marLeft w:val="0"/>
      <w:marRight w:val="0"/>
      <w:marTop w:val="0"/>
      <w:marBottom w:val="0"/>
      <w:divBdr>
        <w:top w:val="none" w:sz="0" w:space="0" w:color="auto"/>
        <w:left w:val="none" w:sz="0" w:space="0" w:color="auto"/>
        <w:bottom w:val="none" w:sz="0" w:space="0" w:color="auto"/>
        <w:right w:val="none" w:sz="0" w:space="0" w:color="auto"/>
      </w:divBdr>
    </w:div>
    <w:div w:id="618881978">
      <w:bodyDiv w:val="1"/>
      <w:marLeft w:val="0"/>
      <w:marRight w:val="0"/>
      <w:marTop w:val="0"/>
      <w:marBottom w:val="0"/>
      <w:divBdr>
        <w:top w:val="none" w:sz="0" w:space="0" w:color="auto"/>
        <w:left w:val="none" w:sz="0" w:space="0" w:color="auto"/>
        <w:bottom w:val="none" w:sz="0" w:space="0" w:color="auto"/>
        <w:right w:val="none" w:sz="0" w:space="0" w:color="auto"/>
      </w:divBdr>
    </w:div>
    <w:div w:id="623656291">
      <w:bodyDiv w:val="1"/>
      <w:marLeft w:val="0"/>
      <w:marRight w:val="0"/>
      <w:marTop w:val="0"/>
      <w:marBottom w:val="0"/>
      <w:divBdr>
        <w:top w:val="none" w:sz="0" w:space="0" w:color="auto"/>
        <w:left w:val="none" w:sz="0" w:space="0" w:color="auto"/>
        <w:bottom w:val="none" w:sz="0" w:space="0" w:color="auto"/>
        <w:right w:val="none" w:sz="0" w:space="0" w:color="auto"/>
      </w:divBdr>
    </w:div>
    <w:div w:id="624579968">
      <w:bodyDiv w:val="1"/>
      <w:marLeft w:val="0"/>
      <w:marRight w:val="0"/>
      <w:marTop w:val="0"/>
      <w:marBottom w:val="0"/>
      <w:divBdr>
        <w:top w:val="none" w:sz="0" w:space="0" w:color="auto"/>
        <w:left w:val="none" w:sz="0" w:space="0" w:color="auto"/>
        <w:bottom w:val="none" w:sz="0" w:space="0" w:color="auto"/>
        <w:right w:val="none" w:sz="0" w:space="0" w:color="auto"/>
      </w:divBdr>
    </w:div>
    <w:div w:id="659118575">
      <w:bodyDiv w:val="1"/>
      <w:marLeft w:val="0"/>
      <w:marRight w:val="0"/>
      <w:marTop w:val="0"/>
      <w:marBottom w:val="0"/>
      <w:divBdr>
        <w:top w:val="none" w:sz="0" w:space="0" w:color="auto"/>
        <w:left w:val="none" w:sz="0" w:space="0" w:color="auto"/>
        <w:bottom w:val="none" w:sz="0" w:space="0" w:color="auto"/>
        <w:right w:val="none" w:sz="0" w:space="0" w:color="auto"/>
      </w:divBdr>
    </w:div>
    <w:div w:id="691689704">
      <w:bodyDiv w:val="1"/>
      <w:marLeft w:val="0"/>
      <w:marRight w:val="0"/>
      <w:marTop w:val="0"/>
      <w:marBottom w:val="0"/>
      <w:divBdr>
        <w:top w:val="none" w:sz="0" w:space="0" w:color="auto"/>
        <w:left w:val="none" w:sz="0" w:space="0" w:color="auto"/>
        <w:bottom w:val="none" w:sz="0" w:space="0" w:color="auto"/>
        <w:right w:val="none" w:sz="0" w:space="0" w:color="auto"/>
      </w:divBdr>
    </w:div>
    <w:div w:id="699236071">
      <w:bodyDiv w:val="1"/>
      <w:marLeft w:val="0"/>
      <w:marRight w:val="0"/>
      <w:marTop w:val="0"/>
      <w:marBottom w:val="0"/>
      <w:divBdr>
        <w:top w:val="none" w:sz="0" w:space="0" w:color="auto"/>
        <w:left w:val="none" w:sz="0" w:space="0" w:color="auto"/>
        <w:bottom w:val="none" w:sz="0" w:space="0" w:color="auto"/>
        <w:right w:val="none" w:sz="0" w:space="0" w:color="auto"/>
      </w:divBdr>
    </w:div>
    <w:div w:id="721832574">
      <w:bodyDiv w:val="1"/>
      <w:marLeft w:val="0"/>
      <w:marRight w:val="0"/>
      <w:marTop w:val="0"/>
      <w:marBottom w:val="0"/>
      <w:divBdr>
        <w:top w:val="none" w:sz="0" w:space="0" w:color="auto"/>
        <w:left w:val="none" w:sz="0" w:space="0" w:color="auto"/>
        <w:bottom w:val="none" w:sz="0" w:space="0" w:color="auto"/>
        <w:right w:val="none" w:sz="0" w:space="0" w:color="auto"/>
      </w:divBdr>
    </w:div>
    <w:div w:id="734669357">
      <w:bodyDiv w:val="1"/>
      <w:marLeft w:val="0"/>
      <w:marRight w:val="0"/>
      <w:marTop w:val="0"/>
      <w:marBottom w:val="0"/>
      <w:divBdr>
        <w:top w:val="none" w:sz="0" w:space="0" w:color="auto"/>
        <w:left w:val="none" w:sz="0" w:space="0" w:color="auto"/>
        <w:bottom w:val="none" w:sz="0" w:space="0" w:color="auto"/>
        <w:right w:val="none" w:sz="0" w:space="0" w:color="auto"/>
      </w:divBdr>
    </w:div>
    <w:div w:id="751705839">
      <w:bodyDiv w:val="1"/>
      <w:marLeft w:val="0"/>
      <w:marRight w:val="0"/>
      <w:marTop w:val="0"/>
      <w:marBottom w:val="0"/>
      <w:divBdr>
        <w:top w:val="none" w:sz="0" w:space="0" w:color="auto"/>
        <w:left w:val="none" w:sz="0" w:space="0" w:color="auto"/>
        <w:bottom w:val="none" w:sz="0" w:space="0" w:color="auto"/>
        <w:right w:val="none" w:sz="0" w:space="0" w:color="auto"/>
      </w:divBdr>
    </w:div>
    <w:div w:id="754520323">
      <w:bodyDiv w:val="1"/>
      <w:marLeft w:val="0"/>
      <w:marRight w:val="0"/>
      <w:marTop w:val="0"/>
      <w:marBottom w:val="0"/>
      <w:divBdr>
        <w:top w:val="none" w:sz="0" w:space="0" w:color="auto"/>
        <w:left w:val="none" w:sz="0" w:space="0" w:color="auto"/>
        <w:bottom w:val="none" w:sz="0" w:space="0" w:color="auto"/>
        <w:right w:val="none" w:sz="0" w:space="0" w:color="auto"/>
      </w:divBdr>
    </w:div>
    <w:div w:id="756287181">
      <w:bodyDiv w:val="1"/>
      <w:marLeft w:val="0"/>
      <w:marRight w:val="0"/>
      <w:marTop w:val="0"/>
      <w:marBottom w:val="0"/>
      <w:divBdr>
        <w:top w:val="none" w:sz="0" w:space="0" w:color="auto"/>
        <w:left w:val="none" w:sz="0" w:space="0" w:color="auto"/>
        <w:bottom w:val="none" w:sz="0" w:space="0" w:color="auto"/>
        <w:right w:val="none" w:sz="0" w:space="0" w:color="auto"/>
      </w:divBdr>
    </w:div>
    <w:div w:id="770900705">
      <w:bodyDiv w:val="1"/>
      <w:marLeft w:val="0"/>
      <w:marRight w:val="0"/>
      <w:marTop w:val="0"/>
      <w:marBottom w:val="0"/>
      <w:divBdr>
        <w:top w:val="none" w:sz="0" w:space="0" w:color="auto"/>
        <w:left w:val="none" w:sz="0" w:space="0" w:color="auto"/>
        <w:bottom w:val="none" w:sz="0" w:space="0" w:color="auto"/>
        <w:right w:val="none" w:sz="0" w:space="0" w:color="auto"/>
      </w:divBdr>
    </w:div>
    <w:div w:id="825780058">
      <w:bodyDiv w:val="1"/>
      <w:marLeft w:val="0"/>
      <w:marRight w:val="0"/>
      <w:marTop w:val="0"/>
      <w:marBottom w:val="0"/>
      <w:divBdr>
        <w:top w:val="none" w:sz="0" w:space="0" w:color="auto"/>
        <w:left w:val="none" w:sz="0" w:space="0" w:color="auto"/>
        <w:bottom w:val="none" w:sz="0" w:space="0" w:color="auto"/>
        <w:right w:val="none" w:sz="0" w:space="0" w:color="auto"/>
      </w:divBdr>
      <w:divsChild>
        <w:div w:id="465896026">
          <w:marLeft w:val="0"/>
          <w:marRight w:val="0"/>
          <w:marTop w:val="0"/>
          <w:marBottom w:val="0"/>
          <w:divBdr>
            <w:top w:val="none" w:sz="0" w:space="0" w:color="auto"/>
            <w:left w:val="none" w:sz="0" w:space="0" w:color="auto"/>
            <w:bottom w:val="none" w:sz="0" w:space="0" w:color="auto"/>
            <w:right w:val="none" w:sz="0" w:space="0" w:color="auto"/>
          </w:divBdr>
          <w:divsChild>
            <w:div w:id="11258530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3283208">
      <w:bodyDiv w:val="1"/>
      <w:marLeft w:val="0"/>
      <w:marRight w:val="0"/>
      <w:marTop w:val="0"/>
      <w:marBottom w:val="0"/>
      <w:divBdr>
        <w:top w:val="none" w:sz="0" w:space="0" w:color="auto"/>
        <w:left w:val="none" w:sz="0" w:space="0" w:color="auto"/>
        <w:bottom w:val="none" w:sz="0" w:space="0" w:color="auto"/>
        <w:right w:val="none" w:sz="0" w:space="0" w:color="auto"/>
      </w:divBdr>
    </w:div>
    <w:div w:id="880551340">
      <w:bodyDiv w:val="1"/>
      <w:marLeft w:val="0"/>
      <w:marRight w:val="0"/>
      <w:marTop w:val="0"/>
      <w:marBottom w:val="0"/>
      <w:divBdr>
        <w:top w:val="none" w:sz="0" w:space="0" w:color="auto"/>
        <w:left w:val="none" w:sz="0" w:space="0" w:color="auto"/>
        <w:bottom w:val="none" w:sz="0" w:space="0" w:color="auto"/>
        <w:right w:val="none" w:sz="0" w:space="0" w:color="auto"/>
      </w:divBdr>
    </w:div>
    <w:div w:id="886457772">
      <w:bodyDiv w:val="1"/>
      <w:marLeft w:val="0"/>
      <w:marRight w:val="0"/>
      <w:marTop w:val="0"/>
      <w:marBottom w:val="0"/>
      <w:divBdr>
        <w:top w:val="none" w:sz="0" w:space="0" w:color="auto"/>
        <w:left w:val="none" w:sz="0" w:space="0" w:color="auto"/>
        <w:bottom w:val="none" w:sz="0" w:space="0" w:color="auto"/>
        <w:right w:val="none" w:sz="0" w:space="0" w:color="auto"/>
      </w:divBdr>
    </w:div>
    <w:div w:id="955059276">
      <w:bodyDiv w:val="1"/>
      <w:marLeft w:val="0"/>
      <w:marRight w:val="0"/>
      <w:marTop w:val="0"/>
      <w:marBottom w:val="0"/>
      <w:divBdr>
        <w:top w:val="none" w:sz="0" w:space="0" w:color="auto"/>
        <w:left w:val="none" w:sz="0" w:space="0" w:color="auto"/>
        <w:bottom w:val="none" w:sz="0" w:space="0" w:color="auto"/>
        <w:right w:val="none" w:sz="0" w:space="0" w:color="auto"/>
      </w:divBdr>
    </w:div>
    <w:div w:id="955329729">
      <w:bodyDiv w:val="1"/>
      <w:marLeft w:val="0"/>
      <w:marRight w:val="0"/>
      <w:marTop w:val="0"/>
      <w:marBottom w:val="0"/>
      <w:divBdr>
        <w:top w:val="none" w:sz="0" w:space="0" w:color="auto"/>
        <w:left w:val="none" w:sz="0" w:space="0" w:color="auto"/>
        <w:bottom w:val="none" w:sz="0" w:space="0" w:color="auto"/>
        <w:right w:val="none" w:sz="0" w:space="0" w:color="auto"/>
      </w:divBdr>
    </w:div>
    <w:div w:id="958487240">
      <w:bodyDiv w:val="1"/>
      <w:marLeft w:val="0"/>
      <w:marRight w:val="0"/>
      <w:marTop w:val="0"/>
      <w:marBottom w:val="0"/>
      <w:divBdr>
        <w:top w:val="none" w:sz="0" w:space="0" w:color="auto"/>
        <w:left w:val="none" w:sz="0" w:space="0" w:color="auto"/>
        <w:bottom w:val="none" w:sz="0" w:space="0" w:color="auto"/>
        <w:right w:val="none" w:sz="0" w:space="0" w:color="auto"/>
      </w:divBdr>
      <w:divsChild>
        <w:div w:id="1880434835">
          <w:marLeft w:val="0"/>
          <w:marRight w:val="0"/>
          <w:marTop w:val="0"/>
          <w:marBottom w:val="0"/>
          <w:divBdr>
            <w:top w:val="none" w:sz="0" w:space="0" w:color="auto"/>
            <w:left w:val="none" w:sz="0" w:space="0" w:color="auto"/>
            <w:bottom w:val="none" w:sz="0" w:space="0" w:color="auto"/>
            <w:right w:val="none" w:sz="0" w:space="0" w:color="auto"/>
          </w:divBdr>
          <w:divsChild>
            <w:div w:id="1980114993">
              <w:marLeft w:val="0"/>
              <w:marRight w:val="0"/>
              <w:marTop w:val="0"/>
              <w:marBottom w:val="0"/>
              <w:divBdr>
                <w:top w:val="none" w:sz="0" w:space="0" w:color="auto"/>
                <w:left w:val="none" w:sz="0" w:space="0" w:color="auto"/>
                <w:bottom w:val="none" w:sz="0" w:space="0" w:color="auto"/>
                <w:right w:val="none" w:sz="0" w:space="0" w:color="auto"/>
              </w:divBdr>
              <w:divsChild>
                <w:div w:id="892539260">
                  <w:marLeft w:val="0"/>
                  <w:marRight w:val="0"/>
                  <w:marTop w:val="0"/>
                  <w:marBottom w:val="0"/>
                  <w:divBdr>
                    <w:top w:val="none" w:sz="0" w:space="0" w:color="auto"/>
                    <w:left w:val="none" w:sz="0" w:space="0" w:color="auto"/>
                    <w:bottom w:val="none" w:sz="0" w:space="0" w:color="auto"/>
                    <w:right w:val="none" w:sz="0" w:space="0" w:color="auto"/>
                  </w:divBdr>
                  <w:divsChild>
                    <w:div w:id="309949052">
                      <w:marLeft w:val="0"/>
                      <w:marRight w:val="0"/>
                      <w:marTop w:val="0"/>
                      <w:marBottom w:val="0"/>
                      <w:divBdr>
                        <w:top w:val="none" w:sz="0" w:space="0" w:color="auto"/>
                        <w:left w:val="none" w:sz="0" w:space="0" w:color="auto"/>
                        <w:bottom w:val="none" w:sz="0" w:space="0" w:color="auto"/>
                        <w:right w:val="none" w:sz="0" w:space="0" w:color="auto"/>
                      </w:divBdr>
                      <w:divsChild>
                        <w:div w:id="2129615525">
                          <w:marLeft w:val="0"/>
                          <w:marRight w:val="0"/>
                          <w:marTop w:val="0"/>
                          <w:marBottom w:val="0"/>
                          <w:divBdr>
                            <w:top w:val="none" w:sz="0" w:space="0" w:color="auto"/>
                            <w:left w:val="none" w:sz="0" w:space="0" w:color="auto"/>
                            <w:bottom w:val="none" w:sz="0" w:space="0" w:color="auto"/>
                            <w:right w:val="none" w:sz="0" w:space="0" w:color="auto"/>
                          </w:divBdr>
                          <w:divsChild>
                            <w:div w:id="1050880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38427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22563717">
          <w:marLeft w:val="0"/>
          <w:marRight w:val="0"/>
          <w:marTop w:val="0"/>
          <w:marBottom w:val="0"/>
          <w:divBdr>
            <w:top w:val="none" w:sz="0" w:space="0" w:color="auto"/>
            <w:left w:val="none" w:sz="0" w:space="0" w:color="auto"/>
            <w:bottom w:val="none" w:sz="0" w:space="0" w:color="auto"/>
            <w:right w:val="none" w:sz="0" w:space="0" w:color="auto"/>
          </w:divBdr>
          <w:divsChild>
            <w:div w:id="366220159">
              <w:marLeft w:val="0"/>
              <w:marRight w:val="0"/>
              <w:marTop w:val="0"/>
              <w:marBottom w:val="0"/>
              <w:divBdr>
                <w:top w:val="none" w:sz="0" w:space="0" w:color="auto"/>
                <w:left w:val="none" w:sz="0" w:space="0" w:color="auto"/>
                <w:bottom w:val="none" w:sz="0" w:space="0" w:color="auto"/>
                <w:right w:val="none" w:sz="0" w:space="0" w:color="auto"/>
              </w:divBdr>
              <w:divsChild>
                <w:div w:id="464544440">
                  <w:marLeft w:val="0"/>
                  <w:marRight w:val="0"/>
                  <w:marTop w:val="0"/>
                  <w:marBottom w:val="0"/>
                  <w:divBdr>
                    <w:top w:val="none" w:sz="0" w:space="0" w:color="auto"/>
                    <w:left w:val="none" w:sz="0" w:space="0" w:color="auto"/>
                    <w:bottom w:val="none" w:sz="0" w:space="0" w:color="auto"/>
                    <w:right w:val="none" w:sz="0" w:space="0" w:color="auto"/>
                  </w:divBdr>
                  <w:divsChild>
                    <w:div w:id="954363602">
                      <w:marLeft w:val="0"/>
                      <w:marRight w:val="0"/>
                      <w:marTop w:val="0"/>
                      <w:marBottom w:val="0"/>
                      <w:divBdr>
                        <w:top w:val="none" w:sz="0" w:space="0" w:color="auto"/>
                        <w:left w:val="none" w:sz="0" w:space="0" w:color="auto"/>
                        <w:bottom w:val="none" w:sz="0" w:space="0" w:color="auto"/>
                        <w:right w:val="none" w:sz="0" w:space="0" w:color="auto"/>
                      </w:divBdr>
                      <w:divsChild>
                        <w:div w:id="881595678">
                          <w:marLeft w:val="0"/>
                          <w:marRight w:val="0"/>
                          <w:marTop w:val="0"/>
                          <w:marBottom w:val="0"/>
                          <w:divBdr>
                            <w:top w:val="none" w:sz="0" w:space="0" w:color="auto"/>
                            <w:left w:val="none" w:sz="0" w:space="0" w:color="auto"/>
                            <w:bottom w:val="none" w:sz="0" w:space="0" w:color="auto"/>
                            <w:right w:val="none" w:sz="0" w:space="0" w:color="auto"/>
                          </w:divBdr>
                          <w:divsChild>
                            <w:div w:id="1284189519">
                              <w:marLeft w:val="0"/>
                              <w:marRight w:val="0"/>
                              <w:marTop w:val="0"/>
                              <w:marBottom w:val="0"/>
                              <w:divBdr>
                                <w:top w:val="none" w:sz="0" w:space="0" w:color="auto"/>
                                <w:left w:val="none" w:sz="0" w:space="0" w:color="auto"/>
                                <w:bottom w:val="none" w:sz="0" w:space="0" w:color="auto"/>
                                <w:right w:val="none" w:sz="0" w:space="0" w:color="auto"/>
                              </w:divBdr>
                              <w:divsChild>
                                <w:div w:id="498079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885958">
                      <w:marLeft w:val="0"/>
                      <w:marRight w:val="0"/>
                      <w:marTop w:val="0"/>
                      <w:marBottom w:val="0"/>
                      <w:divBdr>
                        <w:top w:val="none" w:sz="0" w:space="0" w:color="auto"/>
                        <w:left w:val="none" w:sz="0" w:space="0" w:color="auto"/>
                        <w:bottom w:val="none" w:sz="0" w:space="0" w:color="auto"/>
                        <w:right w:val="none" w:sz="0" w:space="0" w:color="auto"/>
                      </w:divBdr>
                    </w:div>
                  </w:divsChild>
                </w:div>
                <w:div w:id="1810591395">
                  <w:marLeft w:val="0"/>
                  <w:marRight w:val="0"/>
                  <w:marTop w:val="0"/>
                  <w:marBottom w:val="0"/>
                  <w:divBdr>
                    <w:top w:val="none" w:sz="0" w:space="0" w:color="auto"/>
                    <w:left w:val="none" w:sz="0" w:space="0" w:color="auto"/>
                    <w:bottom w:val="none" w:sz="0" w:space="0" w:color="auto"/>
                    <w:right w:val="none" w:sz="0" w:space="0" w:color="auto"/>
                  </w:divBdr>
                  <w:divsChild>
                    <w:div w:id="282081093">
                      <w:marLeft w:val="0"/>
                      <w:marRight w:val="0"/>
                      <w:marTop w:val="0"/>
                      <w:marBottom w:val="0"/>
                      <w:divBdr>
                        <w:top w:val="none" w:sz="0" w:space="0" w:color="auto"/>
                        <w:left w:val="none" w:sz="0" w:space="0" w:color="auto"/>
                        <w:bottom w:val="none" w:sz="0" w:space="0" w:color="auto"/>
                        <w:right w:val="none" w:sz="0" w:space="0" w:color="auto"/>
                      </w:divBdr>
                      <w:divsChild>
                        <w:div w:id="819231977">
                          <w:marLeft w:val="0"/>
                          <w:marRight w:val="0"/>
                          <w:marTop w:val="0"/>
                          <w:marBottom w:val="0"/>
                          <w:divBdr>
                            <w:top w:val="none" w:sz="0" w:space="0" w:color="auto"/>
                            <w:left w:val="none" w:sz="0" w:space="0" w:color="auto"/>
                            <w:bottom w:val="none" w:sz="0" w:space="0" w:color="auto"/>
                            <w:right w:val="none" w:sz="0" w:space="0" w:color="auto"/>
                          </w:divBdr>
                          <w:divsChild>
                            <w:div w:id="6270548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65889892">
      <w:bodyDiv w:val="1"/>
      <w:marLeft w:val="0"/>
      <w:marRight w:val="0"/>
      <w:marTop w:val="0"/>
      <w:marBottom w:val="0"/>
      <w:divBdr>
        <w:top w:val="none" w:sz="0" w:space="0" w:color="auto"/>
        <w:left w:val="none" w:sz="0" w:space="0" w:color="auto"/>
        <w:bottom w:val="none" w:sz="0" w:space="0" w:color="auto"/>
        <w:right w:val="none" w:sz="0" w:space="0" w:color="auto"/>
      </w:divBdr>
    </w:div>
    <w:div w:id="976951723">
      <w:bodyDiv w:val="1"/>
      <w:marLeft w:val="0"/>
      <w:marRight w:val="0"/>
      <w:marTop w:val="0"/>
      <w:marBottom w:val="0"/>
      <w:divBdr>
        <w:top w:val="none" w:sz="0" w:space="0" w:color="auto"/>
        <w:left w:val="none" w:sz="0" w:space="0" w:color="auto"/>
        <w:bottom w:val="none" w:sz="0" w:space="0" w:color="auto"/>
        <w:right w:val="none" w:sz="0" w:space="0" w:color="auto"/>
      </w:divBdr>
    </w:div>
    <w:div w:id="980421020">
      <w:bodyDiv w:val="1"/>
      <w:marLeft w:val="0"/>
      <w:marRight w:val="0"/>
      <w:marTop w:val="0"/>
      <w:marBottom w:val="0"/>
      <w:divBdr>
        <w:top w:val="none" w:sz="0" w:space="0" w:color="auto"/>
        <w:left w:val="none" w:sz="0" w:space="0" w:color="auto"/>
        <w:bottom w:val="none" w:sz="0" w:space="0" w:color="auto"/>
        <w:right w:val="none" w:sz="0" w:space="0" w:color="auto"/>
      </w:divBdr>
    </w:div>
    <w:div w:id="985822530">
      <w:bodyDiv w:val="1"/>
      <w:marLeft w:val="0"/>
      <w:marRight w:val="0"/>
      <w:marTop w:val="0"/>
      <w:marBottom w:val="0"/>
      <w:divBdr>
        <w:top w:val="none" w:sz="0" w:space="0" w:color="auto"/>
        <w:left w:val="none" w:sz="0" w:space="0" w:color="auto"/>
        <w:bottom w:val="none" w:sz="0" w:space="0" w:color="auto"/>
        <w:right w:val="none" w:sz="0" w:space="0" w:color="auto"/>
      </w:divBdr>
    </w:div>
    <w:div w:id="987435797">
      <w:bodyDiv w:val="1"/>
      <w:marLeft w:val="0"/>
      <w:marRight w:val="0"/>
      <w:marTop w:val="0"/>
      <w:marBottom w:val="0"/>
      <w:divBdr>
        <w:top w:val="none" w:sz="0" w:space="0" w:color="auto"/>
        <w:left w:val="none" w:sz="0" w:space="0" w:color="auto"/>
        <w:bottom w:val="none" w:sz="0" w:space="0" w:color="auto"/>
        <w:right w:val="none" w:sz="0" w:space="0" w:color="auto"/>
      </w:divBdr>
    </w:div>
    <w:div w:id="993798617">
      <w:bodyDiv w:val="1"/>
      <w:marLeft w:val="0"/>
      <w:marRight w:val="0"/>
      <w:marTop w:val="0"/>
      <w:marBottom w:val="0"/>
      <w:divBdr>
        <w:top w:val="none" w:sz="0" w:space="0" w:color="auto"/>
        <w:left w:val="none" w:sz="0" w:space="0" w:color="auto"/>
        <w:bottom w:val="none" w:sz="0" w:space="0" w:color="auto"/>
        <w:right w:val="none" w:sz="0" w:space="0" w:color="auto"/>
      </w:divBdr>
    </w:div>
    <w:div w:id="994453966">
      <w:bodyDiv w:val="1"/>
      <w:marLeft w:val="0"/>
      <w:marRight w:val="0"/>
      <w:marTop w:val="0"/>
      <w:marBottom w:val="0"/>
      <w:divBdr>
        <w:top w:val="none" w:sz="0" w:space="0" w:color="auto"/>
        <w:left w:val="none" w:sz="0" w:space="0" w:color="auto"/>
        <w:bottom w:val="none" w:sz="0" w:space="0" w:color="auto"/>
        <w:right w:val="none" w:sz="0" w:space="0" w:color="auto"/>
      </w:divBdr>
    </w:div>
    <w:div w:id="998925711">
      <w:bodyDiv w:val="1"/>
      <w:marLeft w:val="0"/>
      <w:marRight w:val="0"/>
      <w:marTop w:val="0"/>
      <w:marBottom w:val="0"/>
      <w:divBdr>
        <w:top w:val="none" w:sz="0" w:space="0" w:color="auto"/>
        <w:left w:val="none" w:sz="0" w:space="0" w:color="auto"/>
        <w:bottom w:val="none" w:sz="0" w:space="0" w:color="auto"/>
        <w:right w:val="none" w:sz="0" w:space="0" w:color="auto"/>
      </w:divBdr>
    </w:div>
    <w:div w:id="1002586261">
      <w:bodyDiv w:val="1"/>
      <w:marLeft w:val="0"/>
      <w:marRight w:val="0"/>
      <w:marTop w:val="0"/>
      <w:marBottom w:val="0"/>
      <w:divBdr>
        <w:top w:val="none" w:sz="0" w:space="0" w:color="auto"/>
        <w:left w:val="none" w:sz="0" w:space="0" w:color="auto"/>
        <w:bottom w:val="none" w:sz="0" w:space="0" w:color="auto"/>
        <w:right w:val="none" w:sz="0" w:space="0" w:color="auto"/>
      </w:divBdr>
    </w:div>
    <w:div w:id="1012953244">
      <w:bodyDiv w:val="1"/>
      <w:marLeft w:val="0"/>
      <w:marRight w:val="0"/>
      <w:marTop w:val="0"/>
      <w:marBottom w:val="0"/>
      <w:divBdr>
        <w:top w:val="none" w:sz="0" w:space="0" w:color="auto"/>
        <w:left w:val="none" w:sz="0" w:space="0" w:color="auto"/>
        <w:bottom w:val="none" w:sz="0" w:space="0" w:color="auto"/>
        <w:right w:val="none" w:sz="0" w:space="0" w:color="auto"/>
      </w:divBdr>
    </w:div>
    <w:div w:id="1031733650">
      <w:bodyDiv w:val="1"/>
      <w:marLeft w:val="0"/>
      <w:marRight w:val="0"/>
      <w:marTop w:val="0"/>
      <w:marBottom w:val="0"/>
      <w:divBdr>
        <w:top w:val="none" w:sz="0" w:space="0" w:color="auto"/>
        <w:left w:val="none" w:sz="0" w:space="0" w:color="auto"/>
        <w:bottom w:val="none" w:sz="0" w:space="0" w:color="auto"/>
        <w:right w:val="none" w:sz="0" w:space="0" w:color="auto"/>
      </w:divBdr>
    </w:div>
    <w:div w:id="1064723823">
      <w:bodyDiv w:val="1"/>
      <w:marLeft w:val="0"/>
      <w:marRight w:val="0"/>
      <w:marTop w:val="0"/>
      <w:marBottom w:val="0"/>
      <w:divBdr>
        <w:top w:val="none" w:sz="0" w:space="0" w:color="auto"/>
        <w:left w:val="none" w:sz="0" w:space="0" w:color="auto"/>
        <w:bottom w:val="none" w:sz="0" w:space="0" w:color="auto"/>
        <w:right w:val="none" w:sz="0" w:space="0" w:color="auto"/>
      </w:divBdr>
    </w:div>
    <w:div w:id="1068499730">
      <w:bodyDiv w:val="1"/>
      <w:marLeft w:val="0"/>
      <w:marRight w:val="0"/>
      <w:marTop w:val="0"/>
      <w:marBottom w:val="0"/>
      <w:divBdr>
        <w:top w:val="none" w:sz="0" w:space="0" w:color="auto"/>
        <w:left w:val="none" w:sz="0" w:space="0" w:color="auto"/>
        <w:bottom w:val="none" w:sz="0" w:space="0" w:color="auto"/>
        <w:right w:val="none" w:sz="0" w:space="0" w:color="auto"/>
      </w:divBdr>
    </w:div>
    <w:div w:id="1069883265">
      <w:bodyDiv w:val="1"/>
      <w:marLeft w:val="0"/>
      <w:marRight w:val="0"/>
      <w:marTop w:val="0"/>
      <w:marBottom w:val="0"/>
      <w:divBdr>
        <w:top w:val="none" w:sz="0" w:space="0" w:color="auto"/>
        <w:left w:val="none" w:sz="0" w:space="0" w:color="auto"/>
        <w:bottom w:val="none" w:sz="0" w:space="0" w:color="auto"/>
        <w:right w:val="none" w:sz="0" w:space="0" w:color="auto"/>
      </w:divBdr>
    </w:div>
    <w:div w:id="1073430970">
      <w:bodyDiv w:val="1"/>
      <w:marLeft w:val="0"/>
      <w:marRight w:val="0"/>
      <w:marTop w:val="0"/>
      <w:marBottom w:val="0"/>
      <w:divBdr>
        <w:top w:val="none" w:sz="0" w:space="0" w:color="auto"/>
        <w:left w:val="none" w:sz="0" w:space="0" w:color="auto"/>
        <w:bottom w:val="none" w:sz="0" w:space="0" w:color="auto"/>
        <w:right w:val="none" w:sz="0" w:space="0" w:color="auto"/>
      </w:divBdr>
    </w:div>
    <w:div w:id="1073966110">
      <w:bodyDiv w:val="1"/>
      <w:marLeft w:val="0"/>
      <w:marRight w:val="0"/>
      <w:marTop w:val="0"/>
      <w:marBottom w:val="0"/>
      <w:divBdr>
        <w:top w:val="none" w:sz="0" w:space="0" w:color="auto"/>
        <w:left w:val="none" w:sz="0" w:space="0" w:color="auto"/>
        <w:bottom w:val="none" w:sz="0" w:space="0" w:color="auto"/>
        <w:right w:val="none" w:sz="0" w:space="0" w:color="auto"/>
      </w:divBdr>
    </w:div>
    <w:div w:id="1081415514">
      <w:bodyDiv w:val="1"/>
      <w:marLeft w:val="0"/>
      <w:marRight w:val="0"/>
      <w:marTop w:val="0"/>
      <w:marBottom w:val="0"/>
      <w:divBdr>
        <w:top w:val="none" w:sz="0" w:space="0" w:color="auto"/>
        <w:left w:val="none" w:sz="0" w:space="0" w:color="auto"/>
        <w:bottom w:val="none" w:sz="0" w:space="0" w:color="auto"/>
        <w:right w:val="none" w:sz="0" w:space="0" w:color="auto"/>
      </w:divBdr>
    </w:div>
    <w:div w:id="1130435603">
      <w:bodyDiv w:val="1"/>
      <w:marLeft w:val="0"/>
      <w:marRight w:val="0"/>
      <w:marTop w:val="0"/>
      <w:marBottom w:val="0"/>
      <w:divBdr>
        <w:top w:val="none" w:sz="0" w:space="0" w:color="auto"/>
        <w:left w:val="none" w:sz="0" w:space="0" w:color="auto"/>
        <w:bottom w:val="none" w:sz="0" w:space="0" w:color="auto"/>
        <w:right w:val="none" w:sz="0" w:space="0" w:color="auto"/>
      </w:divBdr>
    </w:div>
    <w:div w:id="1133064976">
      <w:bodyDiv w:val="1"/>
      <w:marLeft w:val="0"/>
      <w:marRight w:val="0"/>
      <w:marTop w:val="0"/>
      <w:marBottom w:val="0"/>
      <w:divBdr>
        <w:top w:val="none" w:sz="0" w:space="0" w:color="auto"/>
        <w:left w:val="none" w:sz="0" w:space="0" w:color="auto"/>
        <w:bottom w:val="none" w:sz="0" w:space="0" w:color="auto"/>
        <w:right w:val="none" w:sz="0" w:space="0" w:color="auto"/>
      </w:divBdr>
    </w:div>
    <w:div w:id="1152336625">
      <w:bodyDiv w:val="1"/>
      <w:marLeft w:val="0"/>
      <w:marRight w:val="0"/>
      <w:marTop w:val="0"/>
      <w:marBottom w:val="0"/>
      <w:divBdr>
        <w:top w:val="none" w:sz="0" w:space="0" w:color="auto"/>
        <w:left w:val="none" w:sz="0" w:space="0" w:color="auto"/>
        <w:bottom w:val="none" w:sz="0" w:space="0" w:color="auto"/>
        <w:right w:val="none" w:sz="0" w:space="0" w:color="auto"/>
      </w:divBdr>
    </w:div>
    <w:div w:id="1159494643">
      <w:bodyDiv w:val="1"/>
      <w:marLeft w:val="0"/>
      <w:marRight w:val="0"/>
      <w:marTop w:val="0"/>
      <w:marBottom w:val="0"/>
      <w:divBdr>
        <w:top w:val="none" w:sz="0" w:space="0" w:color="auto"/>
        <w:left w:val="none" w:sz="0" w:space="0" w:color="auto"/>
        <w:bottom w:val="none" w:sz="0" w:space="0" w:color="auto"/>
        <w:right w:val="none" w:sz="0" w:space="0" w:color="auto"/>
      </w:divBdr>
    </w:div>
    <w:div w:id="1216891351">
      <w:bodyDiv w:val="1"/>
      <w:marLeft w:val="0"/>
      <w:marRight w:val="0"/>
      <w:marTop w:val="0"/>
      <w:marBottom w:val="0"/>
      <w:divBdr>
        <w:top w:val="none" w:sz="0" w:space="0" w:color="auto"/>
        <w:left w:val="none" w:sz="0" w:space="0" w:color="auto"/>
        <w:bottom w:val="none" w:sz="0" w:space="0" w:color="auto"/>
        <w:right w:val="none" w:sz="0" w:space="0" w:color="auto"/>
      </w:divBdr>
      <w:divsChild>
        <w:div w:id="1526669603">
          <w:marLeft w:val="0"/>
          <w:marRight w:val="0"/>
          <w:marTop w:val="0"/>
          <w:marBottom w:val="0"/>
          <w:divBdr>
            <w:top w:val="none" w:sz="0" w:space="0" w:color="auto"/>
            <w:left w:val="none" w:sz="0" w:space="0" w:color="auto"/>
            <w:bottom w:val="none" w:sz="0" w:space="0" w:color="auto"/>
            <w:right w:val="none" w:sz="0" w:space="0" w:color="auto"/>
          </w:divBdr>
          <w:divsChild>
            <w:div w:id="5012865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9316735">
      <w:bodyDiv w:val="1"/>
      <w:marLeft w:val="0"/>
      <w:marRight w:val="0"/>
      <w:marTop w:val="0"/>
      <w:marBottom w:val="0"/>
      <w:divBdr>
        <w:top w:val="none" w:sz="0" w:space="0" w:color="auto"/>
        <w:left w:val="none" w:sz="0" w:space="0" w:color="auto"/>
        <w:bottom w:val="none" w:sz="0" w:space="0" w:color="auto"/>
        <w:right w:val="none" w:sz="0" w:space="0" w:color="auto"/>
      </w:divBdr>
    </w:div>
    <w:div w:id="1227183574">
      <w:bodyDiv w:val="1"/>
      <w:marLeft w:val="0"/>
      <w:marRight w:val="0"/>
      <w:marTop w:val="0"/>
      <w:marBottom w:val="0"/>
      <w:divBdr>
        <w:top w:val="none" w:sz="0" w:space="0" w:color="auto"/>
        <w:left w:val="none" w:sz="0" w:space="0" w:color="auto"/>
        <w:bottom w:val="none" w:sz="0" w:space="0" w:color="auto"/>
        <w:right w:val="none" w:sz="0" w:space="0" w:color="auto"/>
      </w:divBdr>
    </w:div>
    <w:div w:id="1229077880">
      <w:bodyDiv w:val="1"/>
      <w:marLeft w:val="0"/>
      <w:marRight w:val="0"/>
      <w:marTop w:val="0"/>
      <w:marBottom w:val="0"/>
      <w:divBdr>
        <w:top w:val="none" w:sz="0" w:space="0" w:color="auto"/>
        <w:left w:val="none" w:sz="0" w:space="0" w:color="auto"/>
        <w:bottom w:val="none" w:sz="0" w:space="0" w:color="auto"/>
        <w:right w:val="none" w:sz="0" w:space="0" w:color="auto"/>
      </w:divBdr>
    </w:div>
    <w:div w:id="1278290339">
      <w:bodyDiv w:val="1"/>
      <w:marLeft w:val="0"/>
      <w:marRight w:val="0"/>
      <w:marTop w:val="0"/>
      <w:marBottom w:val="0"/>
      <w:divBdr>
        <w:top w:val="none" w:sz="0" w:space="0" w:color="auto"/>
        <w:left w:val="none" w:sz="0" w:space="0" w:color="auto"/>
        <w:bottom w:val="none" w:sz="0" w:space="0" w:color="auto"/>
        <w:right w:val="none" w:sz="0" w:space="0" w:color="auto"/>
      </w:divBdr>
    </w:div>
    <w:div w:id="1288122728">
      <w:bodyDiv w:val="1"/>
      <w:marLeft w:val="0"/>
      <w:marRight w:val="0"/>
      <w:marTop w:val="0"/>
      <w:marBottom w:val="0"/>
      <w:divBdr>
        <w:top w:val="none" w:sz="0" w:space="0" w:color="auto"/>
        <w:left w:val="none" w:sz="0" w:space="0" w:color="auto"/>
        <w:bottom w:val="none" w:sz="0" w:space="0" w:color="auto"/>
        <w:right w:val="none" w:sz="0" w:space="0" w:color="auto"/>
      </w:divBdr>
    </w:div>
    <w:div w:id="1288123439">
      <w:bodyDiv w:val="1"/>
      <w:marLeft w:val="0"/>
      <w:marRight w:val="0"/>
      <w:marTop w:val="0"/>
      <w:marBottom w:val="0"/>
      <w:divBdr>
        <w:top w:val="none" w:sz="0" w:space="0" w:color="auto"/>
        <w:left w:val="none" w:sz="0" w:space="0" w:color="auto"/>
        <w:bottom w:val="none" w:sz="0" w:space="0" w:color="auto"/>
        <w:right w:val="none" w:sz="0" w:space="0" w:color="auto"/>
      </w:divBdr>
    </w:div>
    <w:div w:id="1295141932">
      <w:bodyDiv w:val="1"/>
      <w:marLeft w:val="0"/>
      <w:marRight w:val="0"/>
      <w:marTop w:val="0"/>
      <w:marBottom w:val="0"/>
      <w:divBdr>
        <w:top w:val="none" w:sz="0" w:space="0" w:color="auto"/>
        <w:left w:val="none" w:sz="0" w:space="0" w:color="auto"/>
        <w:bottom w:val="none" w:sz="0" w:space="0" w:color="auto"/>
        <w:right w:val="none" w:sz="0" w:space="0" w:color="auto"/>
      </w:divBdr>
    </w:div>
    <w:div w:id="1303542259">
      <w:bodyDiv w:val="1"/>
      <w:marLeft w:val="0"/>
      <w:marRight w:val="0"/>
      <w:marTop w:val="0"/>
      <w:marBottom w:val="0"/>
      <w:divBdr>
        <w:top w:val="none" w:sz="0" w:space="0" w:color="auto"/>
        <w:left w:val="none" w:sz="0" w:space="0" w:color="auto"/>
        <w:bottom w:val="none" w:sz="0" w:space="0" w:color="auto"/>
        <w:right w:val="none" w:sz="0" w:space="0" w:color="auto"/>
      </w:divBdr>
    </w:div>
    <w:div w:id="1319185812">
      <w:bodyDiv w:val="1"/>
      <w:marLeft w:val="0"/>
      <w:marRight w:val="0"/>
      <w:marTop w:val="0"/>
      <w:marBottom w:val="0"/>
      <w:divBdr>
        <w:top w:val="none" w:sz="0" w:space="0" w:color="auto"/>
        <w:left w:val="none" w:sz="0" w:space="0" w:color="auto"/>
        <w:bottom w:val="none" w:sz="0" w:space="0" w:color="auto"/>
        <w:right w:val="none" w:sz="0" w:space="0" w:color="auto"/>
      </w:divBdr>
    </w:div>
    <w:div w:id="1335574297">
      <w:bodyDiv w:val="1"/>
      <w:marLeft w:val="0"/>
      <w:marRight w:val="0"/>
      <w:marTop w:val="0"/>
      <w:marBottom w:val="0"/>
      <w:divBdr>
        <w:top w:val="none" w:sz="0" w:space="0" w:color="auto"/>
        <w:left w:val="none" w:sz="0" w:space="0" w:color="auto"/>
        <w:bottom w:val="none" w:sz="0" w:space="0" w:color="auto"/>
        <w:right w:val="none" w:sz="0" w:space="0" w:color="auto"/>
      </w:divBdr>
    </w:div>
    <w:div w:id="1347714901">
      <w:bodyDiv w:val="1"/>
      <w:marLeft w:val="0"/>
      <w:marRight w:val="0"/>
      <w:marTop w:val="0"/>
      <w:marBottom w:val="0"/>
      <w:divBdr>
        <w:top w:val="none" w:sz="0" w:space="0" w:color="auto"/>
        <w:left w:val="none" w:sz="0" w:space="0" w:color="auto"/>
        <w:bottom w:val="none" w:sz="0" w:space="0" w:color="auto"/>
        <w:right w:val="none" w:sz="0" w:space="0" w:color="auto"/>
      </w:divBdr>
    </w:div>
    <w:div w:id="1352947507">
      <w:bodyDiv w:val="1"/>
      <w:marLeft w:val="0"/>
      <w:marRight w:val="0"/>
      <w:marTop w:val="0"/>
      <w:marBottom w:val="0"/>
      <w:divBdr>
        <w:top w:val="none" w:sz="0" w:space="0" w:color="auto"/>
        <w:left w:val="none" w:sz="0" w:space="0" w:color="auto"/>
        <w:bottom w:val="none" w:sz="0" w:space="0" w:color="auto"/>
        <w:right w:val="none" w:sz="0" w:space="0" w:color="auto"/>
      </w:divBdr>
    </w:div>
    <w:div w:id="1355113290">
      <w:bodyDiv w:val="1"/>
      <w:marLeft w:val="0"/>
      <w:marRight w:val="0"/>
      <w:marTop w:val="0"/>
      <w:marBottom w:val="0"/>
      <w:divBdr>
        <w:top w:val="none" w:sz="0" w:space="0" w:color="auto"/>
        <w:left w:val="none" w:sz="0" w:space="0" w:color="auto"/>
        <w:bottom w:val="none" w:sz="0" w:space="0" w:color="auto"/>
        <w:right w:val="none" w:sz="0" w:space="0" w:color="auto"/>
      </w:divBdr>
    </w:div>
    <w:div w:id="1367634754">
      <w:bodyDiv w:val="1"/>
      <w:marLeft w:val="0"/>
      <w:marRight w:val="0"/>
      <w:marTop w:val="0"/>
      <w:marBottom w:val="0"/>
      <w:divBdr>
        <w:top w:val="none" w:sz="0" w:space="0" w:color="auto"/>
        <w:left w:val="none" w:sz="0" w:space="0" w:color="auto"/>
        <w:bottom w:val="none" w:sz="0" w:space="0" w:color="auto"/>
        <w:right w:val="none" w:sz="0" w:space="0" w:color="auto"/>
      </w:divBdr>
    </w:div>
    <w:div w:id="1371495404">
      <w:bodyDiv w:val="1"/>
      <w:marLeft w:val="0"/>
      <w:marRight w:val="0"/>
      <w:marTop w:val="0"/>
      <w:marBottom w:val="0"/>
      <w:divBdr>
        <w:top w:val="none" w:sz="0" w:space="0" w:color="auto"/>
        <w:left w:val="none" w:sz="0" w:space="0" w:color="auto"/>
        <w:bottom w:val="none" w:sz="0" w:space="0" w:color="auto"/>
        <w:right w:val="none" w:sz="0" w:space="0" w:color="auto"/>
      </w:divBdr>
    </w:div>
    <w:div w:id="1371565230">
      <w:bodyDiv w:val="1"/>
      <w:marLeft w:val="0"/>
      <w:marRight w:val="0"/>
      <w:marTop w:val="0"/>
      <w:marBottom w:val="0"/>
      <w:divBdr>
        <w:top w:val="none" w:sz="0" w:space="0" w:color="auto"/>
        <w:left w:val="none" w:sz="0" w:space="0" w:color="auto"/>
        <w:bottom w:val="none" w:sz="0" w:space="0" w:color="auto"/>
        <w:right w:val="none" w:sz="0" w:space="0" w:color="auto"/>
      </w:divBdr>
    </w:div>
    <w:div w:id="1375543017">
      <w:bodyDiv w:val="1"/>
      <w:marLeft w:val="0"/>
      <w:marRight w:val="0"/>
      <w:marTop w:val="0"/>
      <w:marBottom w:val="0"/>
      <w:divBdr>
        <w:top w:val="none" w:sz="0" w:space="0" w:color="auto"/>
        <w:left w:val="none" w:sz="0" w:space="0" w:color="auto"/>
        <w:bottom w:val="none" w:sz="0" w:space="0" w:color="auto"/>
        <w:right w:val="none" w:sz="0" w:space="0" w:color="auto"/>
      </w:divBdr>
    </w:div>
    <w:div w:id="1405027476">
      <w:bodyDiv w:val="1"/>
      <w:marLeft w:val="0"/>
      <w:marRight w:val="0"/>
      <w:marTop w:val="0"/>
      <w:marBottom w:val="0"/>
      <w:divBdr>
        <w:top w:val="none" w:sz="0" w:space="0" w:color="auto"/>
        <w:left w:val="none" w:sz="0" w:space="0" w:color="auto"/>
        <w:bottom w:val="none" w:sz="0" w:space="0" w:color="auto"/>
        <w:right w:val="none" w:sz="0" w:space="0" w:color="auto"/>
      </w:divBdr>
    </w:div>
    <w:div w:id="1421487652">
      <w:bodyDiv w:val="1"/>
      <w:marLeft w:val="0"/>
      <w:marRight w:val="0"/>
      <w:marTop w:val="0"/>
      <w:marBottom w:val="0"/>
      <w:divBdr>
        <w:top w:val="none" w:sz="0" w:space="0" w:color="auto"/>
        <w:left w:val="none" w:sz="0" w:space="0" w:color="auto"/>
        <w:bottom w:val="none" w:sz="0" w:space="0" w:color="auto"/>
        <w:right w:val="none" w:sz="0" w:space="0" w:color="auto"/>
      </w:divBdr>
    </w:div>
    <w:div w:id="1428502731">
      <w:bodyDiv w:val="1"/>
      <w:marLeft w:val="0"/>
      <w:marRight w:val="0"/>
      <w:marTop w:val="0"/>
      <w:marBottom w:val="0"/>
      <w:divBdr>
        <w:top w:val="none" w:sz="0" w:space="0" w:color="auto"/>
        <w:left w:val="none" w:sz="0" w:space="0" w:color="auto"/>
        <w:bottom w:val="none" w:sz="0" w:space="0" w:color="auto"/>
        <w:right w:val="none" w:sz="0" w:space="0" w:color="auto"/>
      </w:divBdr>
    </w:div>
    <w:div w:id="1450390743">
      <w:bodyDiv w:val="1"/>
      <w:marLeft w:val="0"/>
      <w:marRight w:val="0"/>
      <w:marTop w:val="0"/>
      <w:marBottom w:val="0"/>
      <w:divBdr>
        <w:top w:val="none" w:sz="0" w:space="0" w:color="auto"/>
        <w:left w:val="none" w:sz="0" w:space="0" w:color="auto"/>
        <w:bottom w:val="none" w:sz="0" w:space="0" w:color="auto"/>
        <w:right w:val="none" w:sz="0" w:space="0" w:color="auto"/>
      </w:divBdr>
    </w:div>
    <w:div w:id="1455294608">
      <w:bodyDiv w:val="1"/>
      <w:marLeft w:val="0"/>
      <w:marRight w:val="0"/>
      <w:marTop w:val="0"/>
      <w:marBottom w:val="0"/>
      <w:divBdr>
        <w:top w:val="none" w:sz="0" w:space="0" w:color="auto"/>
        <w:left w:val="none" w:sz="0" w:space="0" w:color="auto"/>
        <w:bottom w:val="none" w:sz="0" w:space="0" w:color="auto"/>
        <w:right w:val="none" w:sz="0" w:space="0" w:color="auto"/>
      </w:divBdr>
    </w:div>
    <w:div w:id="1479959620">
      <w:bodyDiv w:val="1"/>
      <w:marLeft w:val="0"/>
      <w:marRight w:val="0"/>
      <w:marTop w:val="0"/>
      <w:marBottom w:val="0"/>
      <w:divBdr>
        <w:top w:val="none" w:sz="0" w:space="0" w:color="auto"/>
        <w:left w:val="none" w:sz="0" w:space="0" w:color="auto"/>
        <w:bottom w:val="none" w:sz="0" w:space="0" w:color="auto"/>
        <w:right w:val="none" w:sz="0" w:space="0" w:color="auto"/>
      </w:divBdr>
    </w:div>
    <w:div w:id="1483349794">
      <w:bodyDiv w:val="1"/>
      <w:marLeft w:val="0"/>
      <w:marRight w:val="0"/>
      <w:marTop w:val="0"/>
      <w:marBottom w:val="0"/>
      <w:divBdr>
        <w:top w:val="none" w:sz="0" w:space="0" w:color="auto"/>
        <w:left w:val="none" w:sz="0" w:space="0" w:color="auto"/>
        <w:bottom w:val="none" w:sz="0" w:space="0" w:color="auto"/>
        <w:right w:val="none" w:sz="0" w:space="0" w:color="auto"/>
      </w:divBdr>
    </w:div>
    <w:div w:id="1491946297">
      <w:bodyDiv w:val="1"/>
      <w:marLeft w:val="0"/>
      <w:marRight w:val="0"/>
      <w:marTop w:val="0"/>
      <w:marBottom w:val="0"/>
      <w:divBdr>
        <w:top w:val="none" w:sz="0" w:space="0" w:color="auto"/>
        <w:left w:val="none" w:sz="0" w:space="0" w:color="auto"/>
        <w:bottom w:val="none" w:sz="0" w:space="0" w:color="auto"/>
        <w:right w:val="none" w:sz="0" w:space="0" w:color="auto"/>
      </w:divBdr>
    </w:div>
    <w:div w:id="1496648278">
      <w:bodyDiv w:val="1"/>
      <w:marLeft w:val="0"/>
      <w:marRight w:val="0"/>
      <w:marTop w:val="0"/>
      <w:marBottom w:val="0"/>
      <w:divBdr>
        <w:top w:val="none" w:sz="0" w:space="0" w:color="auto"/>
        <w:left w:val="none" w:sz="0" w:space="0" w:color="auto"/>
        <w:bottom w:val="none" w:sz="0" w:space="0" w:color="auto"/>
        <w:right w:val="none" w:sz="0" w:space="0" w:color="auto"/>
      </w:divBdr>
    </w:div>
    <w:div w:id="1508516785">
      <w:bodyDiv w:val="1"/>
      <w:marLeft w:val="0"/>
      <w:marRight w:val="0"/>
      <w:marTop w:val="0"/>
      <w:marBottom w:val="0"/>
      <w:divBdr>
        <w:top w:val="none" w:sz="0" w:space="0" w:color="auto"/>
        <w:left w:val="none" w:sz="0" w:space="0" w:color="auto"/>
        <w:bottom w:val="none" w:sz="0" w:space="0" w:color="auto"/>
        <w:right w:val="none" w:sz="0" w:space="0" w:color="auto"/>
      </w:divBdr>
    </w:div>
    <w:div w:id="1512141085">
      <w:bodyDiv w:val="1"/>
      <w:marLeft w:val="0"/>
      <w:marRight w:val="0"/>
      <w:marTop w:val="0"/>
      <w:marBottom w:val="0"/>
      <w:divBdr>
        <w:top w:val="none" w:sz="0" w:space="0" w:color="auto"/>
        <w:left w:val="none" w:sz="0" w:space="0" w:color="auto"/>
        <w:bottom w:val="none" w:sz="0" w:space="0" w:color="auto"/>
        <w:right w:val="none" w:sz="0" w:space="0" w:color="auto"/>
      </w:divBdr>
    </w:div>
    <w:div w:id="1513061535">
      <w:bodyDiv w:val="1"/>
      <w:marLeft w:val="0"/>
      <w:marRight w:val="0"/>
      <w:marTop w:val="0"/>
      <w:marBottom w:val="0"/>
      <w:divBdr>
        <w:top w:val="none" w:sz="0" w:space="0" w:color="auto"/>
        <w:left w:val="none" w:sz="0" w:space="0" w:color="auto"/>
        <w:bottom w:val="none" w:sz="0" w:space="0" w:color="auto"/>
        <w:right w:val="none" w:sz="0" w:space="0" w:color="auto"/>
      </w:divBdr>
    </w:div>
    <w:div w:id="1515457772">
      <w:bodyDiv w:val="1"/>
      <w:marLeft w:val="0"/>
      <w:marRight w:val="0"/>
      <w:marTop w:val="0"/>
      <w:marBottom w:val="0"/>
      <w:divBdr>
        <w:top w:val="none" w:sz="0" w:space="0" w:color="auto"/>
        <w:left w:val="none" w:sz="0" w:space="0" w:color="auto"/>
        <w:bottom w:val="none" w:sz="0" w:space="0" w:color="auto"/>
        <w:right w:val="none" w:sz="0" w:space="0" w:color="auto"/>
      </w:divBdr>
    </w:div>
    <w:div w:id="1523129606">
      <w:bodyDiv w:val="1"/>
      <w:marLeft w:val="0"/>
      <w:marRight w:val="0"/>
      <w:marTop w:val="0"/>
      <w:marBottom w:val="0"/>
      <w:divBdr>
        <w:top w:val="none" w:sz="0" w:space="0" w:color="auto"/>
        <w:left w:val="none" w:sz="0" w:space="0" w:color="auto"/>
        <w:bottom w:val="none" w:sz="0" w:space="0" w:color="auto"/>
        <w:right w:val="none" w:sz="0" w:space="0" w:color="auto"/>
      </w:divBdr>
    </w:div>
    <w:div w:id="1525165623">
      <w:bodyDiv w:val="1"/>
      <w:marLeft w:val="0"/>
      <w:marRight w:val="0"/>
      <w:marTop w:val="0"/>
      <w:marBottom w:val="0"/>
      <w:divBdr>
        <w:top w:val="none" w:sz="0" w:space="0" w:color="auto"/>
        <w:left w:val="none" w:sz="0" w:space="0" w:color="auto"/>
        <w:bottom w:val="none" w:sz="0" w:space="0" w:color="auto"/>
        <w:right w:val="none" w:sz="0" w:space="0" w:color="auto"/>
      </w:divBdr>
    </w:div>
    <w:div w:id="1535389432">
      <w:bodyDiv w:val="1"/>
      <w:marLeft w:val="0"/>
      <w:marRight w:val="0"/>
      <w:marTop w:val="0"/>
      <w:marBottom w:val="0"/>
      <w:divBdr>
        <w:top w:val="none" w:sz="0" w:space="0" w:color="auto"/>
        <w:left w:val="none" w:sz="0" w:space="0" w:color="auto"/>
        <w:bottom w:val="none" w:sz="0" w:space="0" w:color="auto"/>
        <w:right w:val="none" w:sz="0" w:space="0" w:color="auto"/>
      </w:divBdr>
    </w:div>
    <w:div w:id="1546915254">
      <w:bodyDiv w:val="1"/>
      <w:marLeft w:val="0"/>
      <w:marRight w:val="0"/>
      <w:marTop w:val="0"/>
      <w:marBottom w:val="0"/>
      <w:divBdr>
        <w:top w:val="none" w:sz="0" w:space="0" w:color="auto"/>
        <w:left w:val="none" w:sz="0" w:space="0" w:color="auto"/>
        <w:bottom w:val="none" w:sz="0" w:space="0" w:color="auto"/>
        <w:right w:val="none" w:sz="0" w:space="0" w:color="auto"/>
      </w:divBdr>
      <w:divsChild>
        <w:div w:id="982735684">
          <w:marLeft w:val="0"/>
          <w:marRight w:val="0"/>
          <w:marTop w:val="0"/>
          <w:marBottom w:val="0"/>
          <w:divBdr>
            <w:top w:val="none" w:sz="0" w:space="0" w:color="auto"/>
            <w:left w:val="none" w:sz="0" w:space="0" w:color="auto"/>
            <w:bottom w:val="none" w:sz="0" w:space="0" w:color="auto"/>
            <w:right w:val="none" w:sz="0" w:space="0" w:color="auto"/>
          </w:divBdr>
          <w:divsChild>
            <w:div w:id="16780754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4365323">
      <w:bodyDiv w:val="1"/>
      <w:marLeft w:val="0"/>
      <w:marRight w:val="0"/>
      <w:marTop w:val="0"/>
      <w:marBottom w:val="0"/>
      <w:divBdr>
        <w:top w:val="none" w:sz="0" w:space="0" w:color="auto"/>
        <w:left w:val="none" w:sz="0" w:space="0" w:color="auto"/>
        <w:bottom w:val="none" w:sz="0" w:space="0" w:color="auto"/>
        <w:right w:val="none" w:sz="0" w:space="0" w:color="auto"/>
      </w:divBdr>
    </w:div>
    <w:div w:id="1622148042">
      <w:bodyDiv w:val="1"/>
      <w:marLeft w:val="0"/>
      <w:marRight w:val="0"/>
      <w:marTop w:val="0"/>
      <w:marBottom w:val="0"/>
      <w:divBdr>
        <w:top w:val="none" w:sz="0" w:space="0" w:color="auto"/>
        <w:left w:val="none" w:sz="0" w:space="0" w:color="auto"/>
        <w:bottom w:val="none" w:sz="0" w:space="0" w:color="auto"/>
        <w:right w:val="none" w:sz="0" w:space="0" w:color="auto"/>
      </w:divBdr>
    </w:div>
    <w:div w:id="1646081380">
      <w:bodyDiv w:val="1"/>
      <w:marLeft w:val="0"/>
      <w:marRight w:val="0"/>
      <w:marTop w:val="0"/>
      <w:marBottom w:val="0"/>
      <w:divBdr>
        <w:top w:val="none" w:sz="0" w:space="0" w:color="auto"/>
        <w:left w:val="none" w:sz="0" w:space="0" w:color="auto"/>
        <w:bottom w:val="none" w:sz="0" w:space="0" w:color="auto"/>
        <w:right w:val="none" w:sz="0" w:space="0" w:color="auto"/>
      </w:divBdr>
    </w:div>
    <w:div w:id="1654022928">
      <w:bodyDiv w:val="1"/>
      <w:marLeft w:val="0"/>
      <w:marRight w:val="0"/>
      <w:marTop w:val="0"/>
      <w:marBottom w:val="0"/>
      <w:divBdr>
        <w:top w:val="none" w:sz="0" w:space="0" w:color="auto"/>
        <w:left w:val="none" w:sz="0" w:space="0" w:color="auto"/>
        <w:bottom w:val="none" w:sz="0" w:space="0" w:color="auto"/>
        <w:right w:val="none" w:sz="0" w:space="0" w:color="auto"/>
      </w:divBdr>
    </w:div>
    <w:div w:id="1659459303">
      <w:bodyDiv w:val="1"/>
      <w:marLeft w:val="0"/>
      <w:marRight w:val="0"/>
      <w:marTop w:val="0"/>
      <w:marBottom w:val="0"/>
      <w:divBdr>
        <w:top w:val="none" w:sz="0" w:space="0" w:color="auto"/>
        <w:left w:val="none" w:sz="0" w:space="0" w:color="auto"/>
        <w:bottom w:val="none" w:sz="0" w:space="0" w:color="auto"/>
        <w:right w:val="none" w:sz="0" w:space="0" w:color="auto"/>
      </w:divBdr>
    </w:div>
    <w:div w:id="1680548533">
      <w:bodyDiv w:val="1"/>
      <w:marLeft w:val="0"/>
      <w:marRight w:val="0"/>
      <w:marTop w:val="0"/>
      <w:marBottom w:val="0"/>
      <w:divBdr>
        <w:top w:val="none" w:sz="0" w:space="0" w:color="auto"/>
        <w:left w:val="none" w:sz="0" w:space="0" w:color="auto"/>
        <w:bottom w:val="none" w:sz="0" w:space="0" w:color="auto"/>
        <w:right w:val="none" w:sz="0" w:space="0" w:color="auto"/>
      </w:divBdr>
    </w:div>
    <w:div w:id="1686589237">
      <w:bodyDiv w:val="1"/>
      <w:marLeft w:val="0"/>
      <w:marRight w:val="0"/>
      <w:marTop w:val="0"/>
      <w:marBottom w:val="0"/>
      <w:divBdr>
        <w:top w:val="none" w:sz="0" w:space="0" w:color="auto"/>
        <w:left w:val="none" w:sz="0" w:space="0" w:color="auto"/>
        <w:bottom w:val="none" w:sz="0" w:space="0" w:color="auto"/>
        <w:right w:val="none" w:sz="0" w:space="0" w:color="auto"/>
      </w:divBdr>
    </w:div>
    <w:div w:id="1704287138">
      <w:bodyDiv w:val="1"/>
      <w:marLeft w:val="0"/>
      <w:marRight w:val="0"/>
      <w:marTop w:val="0"/>
      <w:marBottom w:val="0"/>
      <w:divBdr>
        <w:top w:val="none" w:sz="0" w:space="0" w:color="auto"/>
        <w:left w:val="none" w:sz="0" w:space="0" w:color="auto"/>
        <w:bottom w:val="none" w:sz="0" w:space="0" w:color="auto"/>
        <w:right w:val="none" w:sz="0" w:space="0" w:color="auto"/>
      </w:divBdr>
    </w:div>
    <w:div w:id="1721975314">
      <w:bodyDiv w:val="1"/>
      <w:marLeft w:val="0"/>
      <w:marRight w:val="0"/>
      <w:marTop w:val="0"/>
      <w:marBottom w:val="0"/>
      <w:divBdr>
        <w:top w:val="none" w:sz="0" w:space="0" w:color="auto"/>
        <w:left w:val="none" w:sz="0" w:space="0" w:color="auto"/>
        <w:bottom w:val="none" w:sz="0" w:space="0" w:color="auto"/>
        <w:right w:val="none" w:sz="0" w:space="0" w:color="auto"/>
      </w:divBdr>
    </w:div>
    <w:div w:id="1724134749">
      <w:bodyDiv w:val="1"/>
      <w:marLeft w:val="0"/>
      <w:marRight w:val="0"/>
      <w:marTop w:val="0"/>
      <w:marBottom w:val="0"/>
      <w:divBdr>
        <w:top w:val="none" w:sz="0" w:space="0" w:color="auto"/>
        <w:left w:val="none" w:sz="0" w:space="0" w:color="auto"/>
        <w:bottom w:val="none" w:sz="0" w:space="0" w:color="auto"/>
        <w:right w:val="none" w:sz="0" w:space="0" w:color="auto"/>
      </w:divBdr>
    </w:div>
    <w:div w:id="1780182419">
      <w:bodyDiv w:val="1"/>
      <w:marLeft w:val="0"/>
      <w:marRight w:val="0"/>
      <w:marTop w:val="0"/>
      <w:marBottom w:val="0"/>
      <w:divBdr>
        <w:top w:val="none" w:sz="0" w:space="0" w:color="auto"/>
        <w:left w:val="none" w:sz="0" w:space="0" w:color="auto"/>
        <w:bottom w:val="none" w:sz="0" w:space="0" w:color="auto"/>
        <w:right w:val="none" w:sz="0" w:space="0" w:color="auto"/>
      </w:divBdr>
      <w:divsChild>
        <w:div w:id="178197755">
          <w:marLeft w:val="0"/>
          <w:marRight w:val="0"/>
          <w:marTop w:val="0"/>
          <w:marBottom w:val="0"/>
          <w:divBdr>
            <w:top w:val="none" w:sz="0" w:space="0" w:color="auto"/>
            <w:left w:val="none" w:sz="0" w:space="0" w:color="auto"/>
            <w:bottom w:val="none" w:sz="0" w:space="0" w:color="auto"/>
            <w:right w:val="none" w:sz="0" w:space="0" w:color="auto"/>
          </w:divBdr>
          <w:divsChild>
            <w:div w:id="920025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0706228">
      <w:bodyDiv w:val="1"/>
      <w:marLeft w:val="0"/>
      <w:marRight w:val="0"/>
      <w:marTop w:val="0"/>
      <w:marBottom w:val="0"/>
      <w:divBdr>
        <w:top w:val="none" w:sz="0" w:space="0" w:color="auto"/>
        <w:left w:val="none" w:sz="0" w:space="0" w:color="auto"/>
        <w:bottom w:val="none" w:sz="0" w:space="0" w:color="auto"/>
        <w:right w:val="none" w:sz="0" w:space="0" w:color="auto"/>
      </w:divBdr>
    </w:div>
    <w:div w:id="1828937491">
      <w:bodyDiv w:val="1"/>
      <w:marLeft w:val="0"/>
      <w:marRight w:val="0"/>
      <w:marTop w:val="0"/>
      <w:marBottom w:val="0"/>
      <w:divBdr>
        <w:top w:val="none" w:sz="0" w:space="0" w:color="auto"/>
        <w:left w:val="none" w:sz="0" w:space="0" w:color="auto"/>
        <w:bottom w:val="none" w:sz="0" w:space="0" w:color="auto"/>
        <w:right w:val="none" w:sz="0" w:space="0" w:color="auto"/>
      </w:divBdr>
    </w:div>
    <w:div w:id="1834565413">
      <w:bodyDiv w:val="1"/>
      <w:marLeft w:val="0"/>
      <w:marRight w:val="0"/>
      <w:marTop w:val="0"/>
      <w:marBottom w:val="0"/>
      <w:divBdr>
        <w:top w:val="none" w:sz="0" w:space="0" w:color="auto"/>
        <w:left w:val="none" w:sz="0" w:space="0" w:color="auto"/>
        <w:bottom w:val="none" w:sz="0" w:space="0" w:color="auto"/>
        <w:right w:val="none" w:sz="0" w:space="0" w:color="auto"/>
      </w:divBdr>
    </w:div>
    <w:div w:id="1840146987">
      <w:bodyDiv w:val="1"/>
      <w:marLeft w:val="0"/>
      <w:marRight w:val="0"/>
      <w:marTop w:val="0"/>
      <w:marBottom w:val="0"/>
      <w:divBdr>
        <w:top w:val="none" w:sz="0" w:space="0" w:color="auto"/>
        <w:left w:val="none" w:sz="0" w:space="0" w:color="auto"/>
        <w:bottom w:val="none" w:sz="0" w:space="0" w:color="auto"/>
        <w:right w:val="none" w:sz="0" w:space="0" w:color="auto"/>
      </w:divBdr>
    </w:div>
    <w:div w:id="1847598894">
      <w:bodyDiv w:val="1"/>
      <w:marLeft w:val="0"/>
      <w:marRight w:val="0"/>
      <w:marTop w:val="0"/>
      <w:marBottom w:val="0"/>
      <w:divBdr>
        <w:top w:val="none" w:sz="0" w:space="0" w:color="auto"/>
        <w:left w:val="none" w:sz="0" w:space="0" w:color="auto"/>
        <w:bottom w:val="none" w:sz="0" w:space="0" w:color="auto"/>
        <w:right w:val="none" w:sz="0" w:space="0" w:color="auto"/>
      </w:divBdr>
    </w:div>
    <w:div w:id="1850367700">
      <w:bodyDiv w:val="1"/>
      <w:marLeft w:val="0"/>
      <w:marRight w:val="0"/>
      <w:marTop w:val="0"/>
      <w:marBottom w:val="0"/>
      <w:divBdr>
        <w:top w:val="none" w:sz="0" w:space="0" w:color="auto"/>
        <w:left w:val="none" w:sz="0" w:space="0" w:color="auto"/>
        <w:bottom w:val="none" w:sz="0" w:space="0" w:color="auto"/>
        <w:right w:val="none" w:sz="0" w:space="0" w:color="auto"/>
      </w:divBdr>
    </w:div>
    <w:div w:id="1850438543">
      <w:bodyDiv w:val="1"/>
      <w:marLeft w:val="0"/>
      <w:marRight w:val="0"/>
      <w:marTop w:val="0"/>
      <w:marBottom w:val="0"/>
      <w:divBdr>
        <w:top w:val="none" w:sz="0" w:space="0" w:color="auto"/>
        <w:left w:val="none" w:sz="0" w:space="0" w:color="auto"/>
        <w:bottom w:val="none" w:sz="0" w:space="0" w:color="auto"/>
        <w:right w:val="none" w:sz="0" w:space="0" w:color="auto"/>
      </w:divBdr>
    </w:div>
    <w:div w:id="1876458181">
      <w:bodyDiv w:val="1"/>
      <w:marLeft w:val="0"/>
      <w:marRight w:val="0"/>
      <w:marTop w:val="0"/>
      <w:marBottom w:val="0"/>
      <w:divBdr>
        <w:top w:val="none" w:sz="0" w:space="0" w:color="auto"/>
        <w:left w:val="none" w:sz="0" w:space="0" w:color="auto"/>
        <w:bottom w:val="none" w:sz="0" w:space="0" w:color="auto"/>
        <w:right w:val="none" w:sz="0" w:space="0" w:color="auto"/>
      </w:divBdr>
    </w:div>
    <w:div w:id="1877160083">
      <w:bodyDiv w:val="1"/>
      <w:marLeft w:val="0"/>
      <w:marRight w:val="0"/>
      <w:marTop w:val="0"/>
      <w:marBottom w:val="0"/>
      <w:divBdr>
        <w:top w:val="none" w:sz="0" w:space="0" w:color="auto"/>
        <w:left w:val="none" w:sz="0" w:space="0" w:color="auto"/>
        <w:bottom w:val="none" w:sz="0" w:space="0" w:color="auto"/>
        <w:right w:val="none" w:sz="0" w:space="0" w:color="auto"/>
      </w:divBdr>
    </w:div>
    <w:div w:id="1885214269">
      <w:bodyDiv w:val="1"/>
      <w:marLeft w:val="0"/>
      <w:marRight w:val="0"/>
      <w:marTop w:val="0"/>
      <w:marBottom w:val="0"/>
      <w:divBdr>
        <w:top w:val="none" w:sz="0" w:space="0" w:color="auto"/>
        <w:left w:val="none" w:sz="0" w:space="0" w:color="auto"/>
        <w:bottom w:val="none" w:sz="0" w:space="0" w:color="auto"/>
        <w:right w:val="none" w:sz="0" w:space="0" w:color="auto"/>
      </w:divBdr>
    </w:div>
    <w:div w:id="1904027794">
      <w:bodyDiv w:val="1"/>
      <w:marLeft w:val="0"/>
      <w:marRight w:val="0"/>
      <w:marTop w:val="0"/>
      <w:marBottom w:val="0"/>
      <w:divBdr>
        <w:top w:val="none" w:sz="0" w:space="0" w:color="auto"/>
        <w:left w:val="none" w:sz="0" w:space="0" w:color="auto"/>
        <w:bottom w:val="none" w:sz="0" w:space="0" w:color="auto"/>
        <w:right w:val="none" w:sz="0" w:space="0" w:color="auto"/>
      </w:divBdr>
    </w:div>
    <w:div w:id="1906640399">
      <w:bodyDiv w:val="1"/>
      <w:marLeft w:val="0"/>
      <w:marRight w:val="0"/>
      <w:marTop w:val="0"/>
      <w:marBottom w:val="0"/>
      <w:divBdr>
        <w:top w:val="none" w:sz="0" w:space="0" w:color="auto"/>
        <w:left w:val="none" w:sz="0" w:space="0" w:color="auto"/>
        <w:bottom w:val="none" w:sz="0" w:space="0" w:color="auto"/>
        <w:right w:val="none" w:sz="0" w:space="0" w:color="auto"/>
      </w:divBdr>
    </w:div>
    <w:div w:id="1913612959">
      <w:bodyDiv w:val="1"/>
      <w:marLeft w:val="0"/>
      <w:marRight w:val="0"/>
      <w:marTop w:val="0"/>
      <w:marBottom w:val="0"/>
      <w:divBdr>
        <w:top w:val="none" w:sz="0" w:space="0" w:color="auto"/>
        <w:left w:val="none" w:sz="0" w:space="0" w:color="auto"/>
        <w:bottom w:val="none" w:sz="0" w:space="0" w:color="auto"/>
        <w:right w:val="none" w:sz="0" w:space="0" w:color="auto"/>
      </w:divBdr>
    </w:div>
    <w:div w:id="1922446872">
      <w:bodyDiv w:val="1"/>
      <w:marLeft w:val="0"/>
      <w:marRight w:val="0"/>
      <w:marTop w:val="0"/>
      <w:marBottom w:val="0"/>
      <w:divBdr>
        <w:top w:val="none" w:sz="0" w:space="0" w:color="auto"/>
        <w:left w:val="none" w:sz="0" w:space="0" w:color="auto"/>
        <w:bottom w:val="none" w:sz="0" w:space="0" w:color="auto"/>
        <w:right w:val="none" w:sz="0" w:space="0" w:color="auto"/>
      </w:divBdr>
    </w:div>
    <w:div w:id="1947931547">
      <w:bodyDiv w:val="1"/>
      <w:marLeft w:val="0"/>
      <w:marRight w:val="0"/>
      <w:marTop w:val="0"/>
      <w:marBottom w:val="0"/>
      <w:divBdr>
        <w:top w:val="none" w:sz="0" w:space="0" w:color="auto"/>
        <w:left w:val="none" w:sz="0" w:space="0" w:color="auto"/>
        <w:bottom w:val="none" w:sz="0" w:space="0" w:color="auto"/>
        <w:right w:val="none" w:sz="0" w:space="0" w:color="auto"/>
      </w:divBdr>
    </w:div>
    <w:div w:id="1950234244">
      <w:bodyDiv w:val="1"/>
      <w:marLeft w:val="0"/>
      <w:marRight w:val="0"/>
      <w:marTop w:val="0"/>
      <w:marBottom w:val="0"/>
      <w:divBdr>
        <w:top w:val="none" w:sz="0" w:space="0" w:color="auto"/>
        <w:left w:val="none" w:sz="0" w:space="0" w:color="auto"/>
        <w:bottom w:val="none" w:sz="0" w:space="0" w:color="auto"/>
        <w:right w:val="none" w:sz="0" w:space="0" w:color="auto"/>
      </w:divBdr>
    </w:div>
    <w:div w:id="1958876981">
      <w:bodyDiv w:val="1"/>
      <w:marLeft w:val="0"/>
      <w:marRight w:val="0"/>
      <w:marTop w:val="0"/>
      <w:marBottom w:val="0"/>
      <w:divBdr>
        <w:top w:val="none" w:sz="0" w:space="0" w:color="auto"/>
        <w:left w:val="none" w:sz="0" w:space="0" w:color="auto"/>
        <w:bottom w:val="none" w:sz="0" w:space="0" w:color="auto"/>
        <w:right w:val="none" w:sz="0" w:space="0" w:color="auto"/>
      </w:divBdr>
    </w:div>
    <w:div w:id="1967272220">
      <w:bodyDiv w:val="1"/>
      <w:marLeft w:val="0"/>
      <w:marRight w:val="0"/>
      <w:marTop w:val="0"/>
      <w:marBottom w:val="0"/>
      <w:divBdr>
        <w:top w:val="none" w:sz="0" w:space="0" w:color="auto"/>
        <w:left w:val="none" w:sz="0" w:space="0" w:color="auto"/>
        <w:bottom w:val="none" w:sz="0" w:space="0" w:color="auto"/>
        <w:right w:val="none" w:sz="0" w:space="0" w:color="auto"/>
      </w:divBdr>
    </w:div>
    <w:div w:id="1968311305">
      <w:bodyDiv w:val="1"/>
      <w:marLeft w:val="0"/>
      <w:marRight w:val="0"/>
      <w:marTop w:val="0"/>
      <w:marBottom w:val="0"/>
      <w:divBdr>
        <w:top w:val="none" w:sz="0" w:space="0" w:color="auto"/>
        <w:left w:val="none" w:sz="0" w:space="0" w:color="auto"/>
        <w:bottom w:val="none" w:sz="0" w:space="0" w:color="auto"/>
        <w:right w:val="none" w:sz="0" w:space="0" w:color="auto"/>
      </w:divBdr>
    </w:div>
    <w:div w:id="1983729786">
      <w:bodyDiv w:val="1"/>
      <w:marLeft w:val="0"/>
      <w:marRight w:val="0"/>
      <w:marTop w:val="0"/>
      <w:marBottom w:val="0"/>
      <w:divBdr>
        <w:top w:val="none" w:sz="0" w:space="0" w:color="auto"/>
        <w:left w:val="none" w:sz="0" w:space="0" w:color="auto"/>
        <w:bottom w:val="none" w:sz="0" w:space="0" w:color="auto"/>
        <w:right w:val="none" w:sz="0" w:space="0" w:color="auto"/>
      </w:divBdr>
    </w:div>
    <w:div w:id="1986280537">
      <w:bodyDiv w:val="1"/>
      <w:marLeft w:val="0"/>
      <w:marRight w:val="0"/>
      <w:marTop w:val="0"/>
      <w:marBottom w:val="0"/>
      <w:divBdr>
        <w:top w:val="none" w:sz="0" w:space="0" w:color="auto"/>
        <w:left w:val="none" w:sz="0" w:space="0" w:color="auto"/>
        <w:bottom w:val="none" w:sz="0" w:space="0" w:color="auto"/>
        <w:right w:val="none" w:sz="0" w:space="0" w:color="auto"/>
      </w:divBdr>
    </w:div>
    <w:div w:id="2020085841">
      <w:bodyDiv w:val="1"/>
      <w:marLeft w:val="0"/>
      <w:marRight w:val="0"/>
      <w:marTop w:val="0"/>
      <w:marBottom w:val="0"/>
      <w:divBdr>
        <w:top w:val="none" w:sz="0" w:space="0" w:color="auto"/>
        <w:left w:val="none" w:sz="0" w:space="0" w:color="auto"/>
        <w:bottom w:val="none" w:sz="0" w:space="0" w:color="auto"/>
        <w:right w:val="none" w:sz="0" w:space="0" w:color="auto"/>
      </w:divBdr>
    </w:div>
    <w:div w:id="2021228534">
      <w:bodyDiv w:val="1"/>
      <w:marLeft w:val="0"/>
      <w:marRight w:val="0"/>
      <w:marTop w:val="0"/>
      <w:marBottom w:val="0"/>
      <w:divBdr>
        <w:top w:val="none" w:sz="0" w:space="0" w:color="auto"/>
        <w:left w:val="none" w:sz="0" w:space="0" w:color="auto"/>
        <w:bottom w:val="none" w:sz="0" w:space="0" w:color="auto"/>
        <w:right w:val="none" w:sz="0" w:space="0" w:color="auto"/>
      </w:divBdr>
    </w:div>
    <w:div w:id="2056611509">
      <w:bodyDiv w:val="1"/>
      <w:marLeft w:val="0"/>
      <w:marRight w:val="0"/>
      <w:marTop w:val="0"/>
      <w:marBottom w:val="0"/>
      <w:divBdr>
        <w:top w:val="none" w:sz="0" w:space="0" w:color="auto"/>
        <w:left w:val="none" w:sz="0" w:space="0" w:color="auto"/>
        <w:bottom w:val="none" w:sz="0" w:space="0" w:color="auto"/>
        <w:right w:val="none" w:sz="0" w:space="0" w:color="auto"/>
      </w:divBdr>
    </w:div>
    <w:div w:id="2056806758">
      <w:bodyDiv w:val="1"/>
      <w:marLeft w:val="0"/>
      <w:marRight w:val="0"/>
      <w:marTop w:val="0"/>
      <w:marBottom w:val="0"/>
      <w:divBdr>
        <w:top w:val="none" w:sz="0" w:space="0" w:color="auto"/>
        <w:left w:val="none" w:sz="0" w:space="0" w:color="auto"/>
        <w:bottom w:val="none" w:sz="0" w:space="0" w:color="auto"/>
        <w:right w:val="none" w:sz="0" w:space="0" w:color="auto"/>
      </w:divBdr>
    </w:div>
    <w:div w:id="2058237232">
      <w:bodyDiv w:val="1"/>
      <w:marLeft w:val="0"/>
      <w:marRight w:val="0"/>
      <w:marTop w:val="0"/>
      <w:marBottom w:val="0"/>
      <w:divBdr>
        <w:top w:val="none" w:sz="0" w:space="0" w:color="auto"/>
        <w:left w:val="none" w:sz="0" w:space="0" w:color="auto"/>
        <w:bottom w:val="none" w:sz="0" w:space="0" w:color="auto"/>
        <w:right w:val="none" w:sz="0" w:space="0" w:color="auto"/>
      </w:divBdr>
    </w:div>
    <w:div w:id="2060669695">
      <w:bodyDiv w:val="1"/>
      <w:marLeft w:val="0"/>
      <w:marRight w:val="0"/>
      <w:marTop w:val="0"/>
      <w:marBottom w:val="0"/>
      <w:divBdr>
        <w:top w:val="none" w:sz="0" w:space="0" w:color="auto"/>
        <w:left w:val="none" w:sz="0" w:space="0" w:color="auto"/>
        <w:bottom w:val="none" w:sz="0" w:space="0" w:color="auto"/>
        <w:right w:val="none" w:sz="0" w:space="0" w:color="auto"/>
      </w:divBdr>
      <w:divsChild>
        <w:div w:id="1818381078">
          <w:marLeft w:val="0"/>
          <w:marRight w:val="0"/>
          <w:marTop w:val="0"/>
          <w:marBottom w:val="0"/>
          <w:divBdr>
            <w:top w:val="none" w:sz="0" w:space="0" w:color="auto"/>
            <w:left w:val="none" w:sz="0" w:space="0" w:color="auto"/>
            <w:bottom w:val="none" w:sz="0" w:space="0" w:color="auto"/>
            <w:right w:val="none" w:sz="0" w:space="0" w:color="auto"/>
          </w:divBdr>
          <w:divsChild>
            <w:div w:id="1438983103">
              <w:marLeft w:val="0"/>
              <w:marRight w:val="0"/>
              <w:marTop w:val="0"/>
              <w:marBottom w:val="0"/>
              <w:divBdr>
                <w:top w:val="none" w:sz="0" w:space="0" w:color="auto"/>
                <w:left w:val="none" w:sz="0" w:space="0" w:color="auto"/>
                <w:bottom w:val="none" w:sz="0" w:space="0" w:color="auto"/>
                <w:right w:val="none" w:sz="0" w:space="0" w:color="auto"/>
              </w:divBdr>
              <w:divsChild>
                <w:div w:id="25254011">
                  <w:marLeft w:val="0"/>
                  <w:marRight w:val="0"/>
                  <w:marTop w:val="0"/>
                  <w:marBottom w:val="0"/>
                  <w:divBdr>
                    <w:top w:val="none" w:sz="0" w:space="0" w:color="auto"/>
                    <w:left w:val="none" w:sz="0" w:space="0" w:color="auto"/>
                    <w:bottom w:val="none" w:sz="0" w:space="0" w:color="auto"/>
                    <w:right w:val="none" w:sz="0" w:space="0" w:color="auto"/>
                  </w:divBdr>
                  <w:divsChild>
                    <w:div w:id="1813985357">
                      <w:marLeft w:val="0"/>
                      <w:marRight w:val="0"/>
                      <w:marTop w:val="0"/>
                      <w:marBottom w:val="0"/>
                      <w:divBdr>
                        <w:top w:val="none" w:sz="0" w:space="0" w:color="auto"/>
                        <w:left w:val="none" w:sz="0" w:space="0" w:color="auto"/>
                        <w:bottom w:val="none" w:sz="0" w:space="0" w:color="auto"/>
                        <w:right w:val="none" w:sz="0" w:space="0" w:color="auto"/>
                      </w:divBdr>
                      <w:divsChild>
                        <w:div w:id="726494875">
                          <w:marLeft w:val="0"/>
                          <w:marRight w:val="0"/>
                          <w:marTop w:val="0"/>
                          <w:marBottom w:val="0"/>
                          <w:divBdr>
                            <w:top w:val="none" w:sz="0" w:space="0" w:color="auto"/>
                            <w:left w:val="none" w:sz="0" w:space="0" w:color="auto"/>
                            <w:bottom w:val="none" w:sz="0" w:space="0" w:color="auto"/>
                            <w:right w:val="none" w:sz="0" w:space="0" w:color="auto"/>
                          </w:divBdr>
                          <w:divsChild>
                            <w:div w:id="1265162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66282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260530">
          <w:marLeft w:val="0"/>
          <w:marRight w:val="0"/>
          <w:marTop w:val="0"/>
          <w:marBottom w:val="0"/>
          <w:divBdr>
            <w:top w:val="none" w:sz="0" w:space="0" w:color="auto"/>
            <w:left w:val="none" w:sz="0" w:space="0" w:color="auto"/>
            <w:bottom w:val="none" w:sz="0" w:space="0" w:color="auto"/>
            <w:right w:val="none" w:sz="0" w:space="0" w:color="auto"/>
          </w:divBdr>
          <w:divsChild>
            <w:div w:id="195891181">
              <w:marLeft w:val="0"/>
              <w:marRight w:val="0"/>
              <w:marTop w:val="0"/>
              <w:marBottom w:val="0"/>
              <w:divBdr>
                <w:top w:val="none" w:sz="0" w:space="0" w:color="auto"/>
                <w:left w:val="none" w:sz="0" w:space="0" w:color="auto"/>
                <w:bottom w:val="none" w:sz="0" w:space="0" w:color="auto"/>
                <w:right w:val="none" w:sz="0" w:space="0" w:color="auto"/>
              </w:divBdr>
              <w:divsChild>
                <w:div w:id="1385762812">
                  <w:marLeft w:val="0"/>
                  <w:marRight w:val="0"/>
                  <w:marTop w:val="0"/>
                  <w:marBottom w:val="0"/>
                  <w:divBdr>
                    <w:top w:val="none" w:sz="0" w:space="0" w:color="auto"/>
                    <w:left w:val="none" w:sz="0" w:space="0" w:color="auto"/>
                    <w:bottom w:val="none" w:sz="0" w:space="0" w:color="auto"/>
                    <w:right w:val="none" w:sz="0" w:space="0" w:color="auto"/>
                  </w:divBdr>
                  <w:divsChild>
                    <w:div w:id="315955470">
                      <w:marLeft w:val="0"/>
                      <w:marRight w:val="0"/>
                      <w:marTop w:val="0"/>
                      <w:marBottom w:val="0"/>
                      <w:divBdr>
                        <w:top w:val="none" w:sz="0" w:space="0" w:color="auto"/>
                        <w:left w:val="none" w:sz="0" w:space="0" w:color="auto"/>
                        <w:bottom w:val="none" w:sz="0" w:space="0" w:color="auto"/>
                        <w:right w:val="none" w:sz="0" w:space="0" w:color="auto"/>
                      </w:divBdr>
                      <w:divsChild>
                        <w:div w:id="681511357">
                          <w:marLeft w:val="0"/>
                          <w:marRight w:val="0"/>
                          <w:marTop w:val="0"/>
                          <w:marBottom w:val="0"/>
                          <w:divBdr>
                            <w:top w:val="none" w:sz="0" w:space="0" w:color="auto"/>
                            <w:left w:val="none" w:sz="0" w:space="0" w:color="auto"/>
                            <w:bottom w:val="none" w:sz="0" w:space="0" w:color="auto"/>
                            <w:right w:val="none" w:sz="0" w:space="0" w:color="auto"/>
                          </w:divBdr>
                          <w:divsChild>
                            <w:div w:id="2024161369">
                              <w:marLeft w:val="0"/>
                              <w:marRight w:val="0"/>
                              <w:marTop w:val="0"/>
                              <w:marBottom w:val="0"/>
                              <w:divBdr>
                                <w:top w:val="none" w:sz="0" w:space="0" w:color="auto"/>
                                <w:left w:val="none" w:sz="0" w:space="0" w:color="auto"/>
                                <w:bottom w:val="none" w:sz="0" w:space="0" w:color="auto"/>
                                <w:right w:val="none" w:sz="0" w:space="0" w:color="auto"/>
                              </w:divBdr>
                              <w:divsChild>
                                <w:div w:id="3788949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2825164">
                      <w:marLeft w:val="0"/>
                      <w:marRight w:val="0"/>
                      <w:marTop w:val="0"/>
                      <w:marBottom w:val="0"/>
                      <w:divBdr>
                        <w:top w:val="none" w:sz="0" w:space="0" w:color="auto"/>
                        <w:left w:val="none" w:sz="0" w:space="0" w:color="auto"/>
                        <w:bottom w:val="none" w:sz="0" w:space="0" w:color="auto"/>
                        <w:right w:val="none" w:sz="0" w:space="0" w:color="auto"/>
                      </w:divBdr>
                    </w:div>
                  </w:divsChild>
                </w:div>
                <w:div w:id="719017109">
                  <w:marLeft w:val="0"/>
                  <w:marRight w:val="0"/>
                  <w:marTop w:val="0"/>
                  <w:marBottom w:val="0"/>
                  <w:divBdr>
                    <w:top w:val="none" w:sz="0" w:space="0" w:color="auto"/>
                    <w:left w:val="none" w:sz="0" w:space="0" w:color="auto"/>
                    <w:bottom w:val="none" w:sz="0" w:space="0" w:color="auto"/>
                    <w:right w:val="none" w:sz="0" w:space="0" w:color="auto"/>
                  </w:divBdr>
                  <w:divsChild>
                    <w:div w:id="584346089">
                      <w:marLeft w:val="0"/>
                      <w:marRight w:val="0"/>
                      <w:marTop w:val="0"/>
                      <w:marBottom w:val="0"/>
                      <w:divBdr>
                        <w:top w:val="none" w:sz="0" w:space="0" w:color="auto"/>
                        <w:left w:val="none" w:sz="0" w:space="0" w:color="auto"/>
                        <w:bottom w:val="none" w:sz="0" w:space="0" w:color="auto"/>
                        <w:right w:val="none" w:sz="0" w:space="0" w:color="auto"/>
                      </w:divBdr>
                      <w:divsChild>
                        <w:div w:id="95830211">
                          <w:marLeft w:val="0"/>
                          <w:marRight w:val="0"/>
                          <w:marTop w:val="0"/>
                          <w:marBottom w:val="0"/>
                          <w:divBdr>
                            <w:top w:val="none" w:sz="0" w:space="0" w:color="auto"/>
                            <w:left w:val="none" w:sz="0" w:space="0" w:color="auto"/>
                            <w:bottom w:val="none" w:sz="0" w:space="0" w:color="auto"/>
                            <w:right w:val="none" w:sz="0" w:space="0" w:color="auto"/>
                          </w:divBdr>
                          <w:divsChild>
                            <w:div w:id="8284022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66638825">
      <w:bodyDiv w:val="1"/>
      <w:marLeft w:val="0"/>
      <w:marRight w:val="0"/>
      <w:marTop w:val="0"/>
      <w:marBottom w:val="0"/>
      <w:divBdr>
        <w:top w:val="none" w:sz="0" w:space="0" w:color="auto"/>
        <w:left w:val="none" w:sz="0" w:space="0" w:color="auto"/>
        <w:bottom w:val="none" w:sz="0" w:space="0" w:color="auto"/>
        <w:right w:val="none" w:sz="0" w:space="0" w:color="auto"/>
      </w:divBdr>
    </w:div>
    <w:div w:id="2073382521">
      <w:bodyDiv w:val="1"/>
      <w:marLeft w:val="0"/>
      <w:marRight w:val="0"/>
      <w:marTop w:val="0"/>
      <w:marBottom w:val="0"/>
      <w:divBdr>
        <w:top w:val="none" w:sz="0" w:space="0" w:color="auto"/>
        <w:left w:val="none" w:sz="0" w:space="0" w:color="auto"/>
        <w:bottom w:val="none" w:sz="0" w:space="0" w:color="auto"/>
        <w:right w:val="none" w:sz="0" w:space="0" w:color="auto"/>
      </w:divBdr>
    </w:div>
    <w:div w:id="2073844733">
      <w:bodyDiv w:val="1"/>
      <w:marLeft w:val="0"/>
      <w:marRight w:val="0"/>
      <w:marTop w:val="0"/>
      <w:marBottom w:val="0"/>
      <w:divBdr>
        <w:top w:val="none" w:sz="0" w:space="0" w:color="auto"/>
        <w:left w:val="none" w:sz="0" w:space="0" w:color="auto"/>
        <w:bottom w:val="none" w:sz="0" w:space="0" w:color="auto"/>
        <w:right w:val="none" w:sz="0" w:space="0" w:color="auto"/>
      </w:divBdr>
    </w:div>
    <w:div w:id="21091106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iso.org/standard/70017.html" TargetMode="External"/><Relationship Id="rId21" Type="http://schemas.openxmlformats.org/officeDocument/2006/relationships/hyperlink" Target="https://www.iso.org/standard/76677.html" TargetMode="External"/><Relationship Id="rId42" Type="http://schemas.openxmlformats.org/officeDocument/2006/relationships/hyperlink" Target="https://www.csdlab.ua/about/laboratory/kliniko-diahnostychna-laboratoriya" TargetMode="External"/><Relationship Id="rId47" Type="http://schemas.openxmlformats.org/officeDocument/2006/relationships/hyperlink" Target="https://www.degruyterbrill.com/document/doi/10.1515/cclm-2018-0482/html" TargetMode="External"/><Relationship Id="rId63" Type="http://schemas.openxmlformats.org/officeDocument/2006/relationships/hyperlink" Target="https://jbpml.org.br/manuscript/index.php/jbpml/article/download/111/9/361?utm_source=chatgpt.com" TargetMode="External"/><Relationship Id="rId68" Type="http://schemas.openxmlformats.org/officeDocument/2006/relationships/hyperlink" Target="https://esculab.com/licenses?utm_source=chatgpt.com" TargetMode="External"/><Relationship Id="rId2" Type="http://schemas.openxmlformats.org/officeDocument/2006/relationships/numbering" Target="numbering.xml"/><Relationship Id="rId16" Type="http://schemas.openxmlformats.org/officeDocument/2006/relationships/hyperlink" Target="https://www.iso.org/standard/76677.html" TargetMode="External"/><Relationship Id="rId29" Type="http://schemas.openxmlformats.org/officeDocument/2006/relationships/hyperlink" Target="https://wkc.who.int/resources/publications/i/item/9789241548274?utm_source=chatgpt.com" TargetMode="External"/><Relationship Id="rId11" Type="http://schemas.openxmlformats.org/officeDocument/2006/relationships/image" Target="media/image3.jpeg"/><Relationship Id="rId24" Type="http://schemas.openxmlformats.org/officeDocument/2006/relationships/hyperlink" Target="https://ajlmonline.org/index.php/ajlm/article/view/2058/2545" TargetMode="External"/><Relationship Id="rId32" Type="http://schemas.openxmlformats.org/officeDocument/2006/relationships/hyperlink" Target="https://fp.lnu.edu.ua/index.php/fp/article/download/974/1276?utm_source=chatgpt.com" TargetMode="External"/><Relationship Id="rId37" Type="http://schemas.openxmlformats.org/officeDocument/2006/relationships/hyperlink" Target="https://clsi.staging.fynydd.com/media/3178/qms01ed5_sample.pdf" TargetMode="External"/><Relationship Id="rId40" Type="http://schemas.openxmlformats.org/officeDocument/2006/relationships/hyperlink" Target="https://www.csdlab.ua/" TargetMode="External"/><Relationship Id="rId45" Type="http://schemas.openxmlformats.org/officeDocument/2006/relationships/hyperlink" Target="https://www.csdlab.ua/quality-standards/sertifikati" TargetMode="External"/><Relationship Id="rId53" Type="http://schemas.openxmlformats.org/officeDocument/2006/relationships/hyperlink" Target="https://naau.org.ua/userfiles/files/15189%2023_10_2025" TargetMode="External"/><Relationship Id="rId58" Type="http://schemas.openxmlformats.org/officeDocument/2006/relationships/hyperlink" Target="https://pmc.ncbi.nlm.nih.gov/articles/PMC11486360/?utm_source=chatgpt.com" TargetMode="External"/><Relationship Id="rId66" Type="http://schemas.openxmlformats.org/officeDocument/2006/relationships/hyperlink" Target="https://dila.ua/sertification/iso-15189-2022.html?utm_source=chatgpt.com" TargetMode="External"/><Relationship Id="rId5" Type="http://schemas.openxmlformats.org/officeDocument/2006/relationships/webSettings" Target="webSettings.xml"/><Relationship Id="rId61" Type="http://schemas.openxmlformats.org/officeDocument/2006/relationships/hyperlink" Target="https://portal.phc.org.ua/media/who_file_additional_files_previews/10.-Zovnishye-ocinyuvannya-yakosti-EQA.pdf?utm_source=chatgpt.com" TargetMode="External"/><Relationship Id="rId19" Type="http://schemas.openxmlformats.org/officeDocument/2006/relationships/hyperlink" Target="https://www.iso.org/standard/62085.html" TargetMode="External"/><Relationship Id="rId14" Type="http://schemas.openxmlformats.org/officeDocument/2006/relationships/image" Target="media/image5.jpeg"/><Relationship Id="rId22" Type="http://schemas.openxmlformats.org/officeDocument/2006/relationships/hyperlink" Target="https://ilac.org/latest_ilac_news/revised-ilac-p10-published" TargetMode="External"/><Relationship Id="rId27" Type="http://schemas.openxmlformats.org/officeDocument/2006/relationships/hyperlink" Target="https://journals.plos.org/plosone/article?id=10.1371%2Fjournal.pone.0319409&amp;utm_source=chatgpt.com" TargetMode="External"/><Relationship Id="rId30" Type="http://schemas.openxmlformats.org/officeDocument/2006/relationships/hyperlink" Target="https://www.who.int/europe/news/item/02-10-2018-improving-laboratory-quality-management-system-in-ukraine?utm_source=chatgpt.com" TargetMode="External"/><Relationship Id="rId35" Type="http://schemas.openxmlformats.org/officeDocument/2006/relationships/hyperlink" Target="URL:https://kneopen.com/JETT/article/view/18699/28792" TargetMode="External"/><Relationship Id="rId43" Type="http://schemas.openxmlformats.org/officeDocument/2006/relationships/hyperlink" Target="https://pmc.ncbi.nlm.nih.gov/articles/PMC64604454" TargetMode="External"/><Relationship Id="rId48" Type="http://schemas.openxmlformats.org/officeDocument/2006/relationships/hyperlink" Target="https://www.sciencedirect.com/science/article/abs/pii/S0009912013001689?utm_source=chatgpt.com" TargetMode="External"/><Relationship Id="rId56" Type="http://schemas.openxmlformats.org/officeDocument/2006/relationships/hyperlink" Target="https://ir.librarynmu.com/handle/123456789/14047" TargetMode="External"/><Relationship Id="rId64" Type="http://schemas.openxmlformats.org/officeDocument/2006/relationships/hyperlink" Target="https://www.iso.org/standard/65694.html?utm_source=chatgpt.com" TargetMode="External"/><Relationship Id="rId69" Type="http://schemas.openxmlformats.org/officeDocument/2006/relationships/hyperlink" Target="https://pubmed.ncbi.nlm.nih.gov/3045356/?utm_source=chatgpt.com" TargetMode="External"/><Relationship Id="rId8" Type="http://schemas.openxmlformats.org/officeDocument/2006/relationships/hyperlink" Target="https://www.iso.org/standard/76677.html" TargetMode="External"/><Relationship Id="rId51" Type="http://schemas.openxmlformats.org/officeDocument/2006/relationships/hyperlink" Target="https://doi.org/10.1515/cclm-2017-1179" TargetMode="External"/><Relationship Id="rId72"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hyperlink" Target="https://pidru4niki.com/89738/menedzhment/model_konkurentsiyi" TargetMode="External"/><Relationship Id="rId17" Type="http://schemas.openxmlformats.org/officeDocument/2006/relationships/hyperlink" Target="https://naau.org.ua" TargetMode="External"/><Relationship Id="rId25" Type="http://schemas.openxmlformats.org/officeDocument/2006/relationships/hyperlink" Target="https://www.iso.org/standard/71254.html" TargetMode="External"/><Relationship Id="rId33" Type="http://schemas.openxmlformats.org/officeDocument/2006/relationships/hyperlink" Target="https://www.hbs.edu/faculty/Pages/item.aspx?num=193" TargetMode="External"/><Relationship Id="rId38" Type="http://schemas.openxmlformats.org/officeDocument/2006/relationships/hyperlink" Target="https://pmc.ncbi.nlm.nih.gov/articles/PMC6287216" TargetMode="External"/><Relationship Id="rId46" Type="http://schemas.openxmlformats.org/officeDocument/2006/relationships/hyperlink" Target="https://www.tandfonline.com/doi/full/10.3109/10520295.2015.1033462?utm_source=chatgpt.com" TargetMode="External"/><Relationship Id="rId59" Type="http://schemas.openxmlformats.org/officeDocument/2006/relationships/hyperlink" Target="https://onlinelibrary.wiley.com/doi/10.1111/hex.13577?utm_source=chatgpt.com" TargetMode="External"/><Relationship Id="rId67" Type="http://schemas.openxmlformats.org/officeDocument/2006/relationships/hyperlink" Target="https://www.csdlab.ua/quality-standards/sertifikati?utm_source=chatgpt.com" TargetMode="External"/><Relationship Id="rId20" Type="http://schemas.openxmlformats.org/officeDocument/2006/relationships/hyperlink" Target="https://www.iso.org/standard/66912.html" TargetMode="External"/><Relationship Id="rId41" Type="http://schemas.openxmlformats.org/officeDocument/2006/relationships/hyperlink" Target="https://www.csdlab.ua/quality-standards" TargetMode="External"/><Relationship Id="rId54" Type="http://schemas.openxmlformats.org/officeDocument/2006/relationships/hyperlink" Target="https://phc.org.ua/news/vprovadzhennya-iso-151892022-v-laboratorniy-diagnostici-ukraini-novi-vimogi-ta-mozhlivosti?utm_source=chatgpt.com" TargetMode="External"/><Relationship Id="rId62" Type="http://schemas.openxmlformats.org/officeDocument/2006/relationships/hyperlink" Target="https://reference-global.com/pdf/10.2478/rrlm-2023-0011?utm_source=chatgpt.com" TargetMode="External"/><Relationship Id="rId70" Type="http://schemas.openxmlformats.org/officeDocument/2006/relationships/hyperlink" Target="https://onmedu.edu.ua/navchalno-virobnicha-laboratorija-molekuljarnoi-patologii-onmedu/"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png"/><Relationship Id="rId23" Type="http://schemas.openxmlformats.org/officeDocument/2006/relationships/hyperlink" Target="https://repository.kpi.kharkov.ua/handle/KhPI-Press/95960" TargetMode="External"/><Relationship Id="rId28" Type="http://schemas.openxmlformats.org/officeDocument/2006/relationships/hyperlink" Target="https://pubmed.ncbi.nlm.nih.gov/30016273" TargetMode="External"/><Relationship Id="rId36" Type="http://schemas.openxmlformats.org/officeDocument/2006/relationships/hyperlink" Target="https://clsi.staging.fynydd.com/media/3178/qms01ed5_sample.pdf" TargetMode="External"/><Relationship Id="rId49" Type="http://schemas.openxmlformats.org/officeDocument/2006/relationships/hyperlink" Target="https://www.who.int/publications/i/item/9789241548274" TargetMode="External"/><Relationship Id="rId57" Type="http://schemas.openxmlformats.org/officeDocument/2006/relationships/hyperlink" Target="https://journals.sagepub.com/doi/10.1177/014920639101700108?utm_source=chatgpt.com" TargetMode="External"/><Relationship Id="rId10" Type="http://schemas.openxmlformats.org/officeDocument/2006/relationships/image" Target="media/image2.png"/><Relationship Id="rId31" Type="http://schemas.openxmlformats.org/officeDocument/2006/relationships/hyperlink" Target="https://www.hbs.edu/faculty/Pages/item.aspx?num=195&amp;utm_source=chatgpt.com" TargetMode="External"/><Relationship Id="rId44" Type="http://schemas.openxmlformats.org/officeDocument/2006/relationships/hyperlink" Target="https://clsi.org/shop/standards/qms01" TargetMode="External"/><Relationship Id="rId52" Type="http://schemas.openxmlformats.org/officeDocument/2006/relationships/hyperlink" Target="https://zakon.rada.gov.ua/go/v0173472-14" TargetMode="External"/><Relationship Id="rId60" Type="http://schemas.openxmlformats.org/officeDocument/2006/relationships/hyperlink" Target="https://zakon.rada.gov.ua/go/z1996-12?utm_source=chatgpt.com" TargetMode="External"/><Relationship Id="rId65" Type="http://schemas.openxmlformats.org/officeDocument/2006/relationships/hyperlink" Target="https://www.synevo.ua/info/certificates?utm_source=chatgpt.com" TargetMode="External"/><Relationship Id="rId73"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1.png"/><Relationship Id="rId13" Type="http://schemas.openxmlformats.org/officeDocument/2006/relationships/image" Target="media/image4.png"/><Relationship Id="rId18" Type="http://schemas.openxmlformats.org/officeDocument/2006/relationships/hyperlink" Target="https://dergipark.org.tr/en/pub/hacettepesid" TargetMode="External"/><Relationship Id="rId39" Type="http://schemas.openxmlformats.org/officeDocument/2006/relationships/hyperlink" Target="https://ir.lib.vntu.edu.ua/bitstream/handle/123456789/45407/10954.pdf" TargetMode="External"/><Relationship Id="rId34" Type="http://schemas.openxmlformats.org/officeDocument/2006/relationships/hyperlink" Target="https://www.marketeurexpert.fr/wp-content/uploads/2023/12/servqual.pdf?utm_source=chatgpt.com" TargetMode="External"/><Relationship Id="rId50" Type="http://schemas.openxmlformats.org/officeDocument/2006/relationships/hyperlink" Target="https://journals.uran.ua/itssi/article/view/2522-9818.2020.11.156?utm_source=chatgpt.com" TargetMode="External"/><Relationship Id="rId55" Type="http://schemas.openxmlformats.org/officeDocument/2006/relationships/hyperlink" Target="https://phc.org.ua/news/vprovadzhennya-iso-151892022-v-laboratorniy-diagnostici-ukraini-novi-vimogi-ta-mozhlivosti" TargetMode="External"/><Relationship Id="rId7" Type="http://schemas.openxmlformats.org/officeDocument/2006/relationships/endnotes" Target="endnotes.xml"/><Relationship Id="rId71" Type="http://schemas.openxmlformats.org/officeDocument/2006/relationships/header" Target="header1.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517A000-D862-42D1-AA64-A7A4769BDA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1698</TotalTime>
  <Pages>103</Pages>
  <Words>119870</Words>
  <Characters>68327</Characters>
  <Application>Microsoft Office Word</Application>
  <DocSecurity>0</DocSecurity>
  <Lines>569</Lines>
  <Paragraphs>375</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187822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Світлана Вовк</dc:creator>
  <cp:keywords/>
  <dc:description/>
  <cp:lastModifiedBy>Букрєєва Наталя Іванівна</cp:lastModifiedBy>
  <cp:revision>165</cp:revision>
  <cp:lastPrinted>2025-12-17T13:13:00Z</cp:lastPrinted>
  <dcterms:created xsi:type="dcterms:W3CDTF">2025-07-10T11:57:00Z</dcterms:created>
  <dcterms:modified xsi:type="dcterms:W3CDTF">2025-12-17T13:13:00Z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99718b6e-9f38-4842-b24d-f114ace9366a</vt:lpwstr>
  </property>
</Properties>
</file>