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AD79C8" w14:textId="6BE67292" w:rsidR="000E3F6C" w:rsidRDefault="000E3F6C" w:rsidP="00543755">
      <w:pPr>
        <w:spacing w:after="0" w:line="240" w:lineRule="auto"/>
        <w:jc w:val="center"/>
        <w:rPr>
          <w:rFonts w:ascii="Times New Roman" w:eastAsia="Calibri" w:hAnsi="Times New Roman" w:cs="Times New Roman"/>
          <w:b/>
          <w:sz w:val="28"/>
          <w:szCs w:val="28"/>
        </w:rPr>
      </w:pPr>
      <w:r w:rsidRPr="00BF052E">
        <w:rPr>
          <w:rFonts w:ascii="Times New Roman" w:eastAsia="Calibri" w:hAnsi="Times New Roman" w:cs="Times New Roman"/>
          <w:b/>
          <w:sz w:val="28"/>
          <w:szCs w:val="28"/>
        </w:rPr>
        <w:t>АНОТАЦІЯ</w:t>
      </w:r>
    </w:p>
    <w:p w14:paraId="13534B78" w14:textId="77777777" w:rsidR="000E3F6C" w:rsidRPr="00BF052E" w:rsidRDefault="000E3F6C" w:rsidP="000E3F6C">
      <w:pPr>
        <w:spacing w:after="0" w:line="240" w:lineRule="auto"/>
        <w:ind w:firstLine="709"/>
        <w:jc w:val="center"/>
        <w:rPr>
          <w:rFonts w:ascii="Times New Roman" w:eastAsia="Calibri" w:hAnsi="Times New Roman" w:cs="Times New Roman"/>
          <w:b/>
          <w:sz w:val="28"/>
          <w:szCs w:val="28"/>
        </w:rPr>
      </w:pPr>
    </w:p>
    <w:p w14:paraId="1B25F701" w14:textId="616846CE" w:rsidR="000E3F6C" w:rsidRPr="00B875F7" w:rsidRDefault="000B6C98" w:rsidP="007B1715">
      <w:pPr>
        <w:snapToGrid w:val="0"/>
        <w:spacing w:after="0" w:line="276"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Снітковська В</w:t>
      </w:r>
      <w:r w:rsidR="000E3F6C" w:rsidRPr="00BF052E">
        <w:rPr>
          <w:rFonts w:ascii="Times New Roman" w:eastAsia="Calibri" w:hAnsi="Times New Roman" w:cs="Times New Roman"/>
          <w:sz w:val="28"/>
          <w:szCs w:val="28"/>
        </w:rPr>
        <w:t>.</w:t>
      </w:r>
      <w:r>
        <w:rPr>
          <w:rFonts w:ascii="Times New Roman" w:eastAsia="Calibri" w:hAnsi="Times New Roman" w:cs="Times New Roman"/>
          <w:sz w:val="28"/>
          <w:szCs w:val="28"/>
        </w:rPr>
        <w:t xml:space="preserve"> О.</w:t>
      </w:r>
      <w:r w:rsidR="000E3F6C" w:rsidRPr="00BF052E">
        <w:rPr>
          <w:rFonts w:ascii="Times New Roman" w:eastAsia="Calibri" w:hAnsi="Times New Roman" w:cs="Times New Roman"/>
          <w:sz w:val="28"/>
          <w:szCs w:val="28"/>
        </w:rPr>
        <w:t xml:space="preserve"> </w:t>
      </w:r>
      <w:r>
        <w:rPr>
          <w:rFonts w:ascii="Times New Roman" w:eastAsia="Calibri" w:hAnsi="Times New Roman" w:cs="Times New Roman"/>
          <w:sz w:val="28"/>
          <w:szCs w:val="28"/>
        </w:rPr>
        <w:t>С</w:t>
      </w:r>
      <w:r w:rsidRPr="000B6C98">
        <w:rPr>
          <w:rFonts w:ascii="Times New Roman" w:eastAsia="Calibri" w:hAnsi="Times New Roman" w:cs="Times New Roman"/>
          <w:sz w:val="28"/>
          <w:szCs w:val="28"/>
        </w:rPr>
        <w:t>тратегічні засади розвитку медичних установ</w:t>
      </w:r>
      <w:r w:rsidR="000E3F6C" w:rsidRPr="00BF052E">
        <w:rPr>
          <w:rFonts w:ascii="Times New Roman" w:eastAsia="Calibri" w:hAnsi="Times New Roman" w:cs="Times New Roman"/>
          <w:sz w:val="28"/>
          <w:szCs w:val="28"/>
        </w:rPr>
        <w:t xml:space="preserve">. – Кваліфікаційна робота на правах рукопису. </w:t>
      </w:r>
    </w:p>
    <w:p w14:paraId="5CB76386" w14:textId="281CA952" w:rsidR="000E3F6C" w:rsidRPr="004D2980" w:rsidRDefault="000E3F6C" w:rsidP="007B1715">
      <w:pPr>
        <w:snapToGrid w:val="0"/>
        <w:spacing w:after="0" w:line="276" w:lineRule="auto"/>
        <w:ind w:firstLine="709"/>
        <w:jc w:val="both"/>
        <w:rPr>
          <w:rFonts w:ascii="Times New Roman" w:eastAsia="Calibri" w:hAnsi="Times New Roman" w:cs="Times New Roman"/>
          <w:sz w:val="28"/>
          <w:szCs w:val="28"/>
        </w:rPr>
      </w:pPr>
      <w:r w:rsidRPr="00BF052E">
        <w:rPr>
          <w:rFonts w:ascii="Times New Roman" w:eastAsia="Calibri" w:hAnsi="Times New Roman" w:cs="Times New Roman"/>
          <w:sz w:val="28"/>
          <w:szCs w:val="28"/>
        </w:rPr>
        <w:t xml:space="preserve">Кваліфікаційна робота на здобуття освітнього ступеня магістра за освітньо-професійною програмою </w:t>
      </w:r>
      <w:r>
        <w:rPr>
          <w:rFonts w:ascii="Times New Roman" w:eastAsia="Calibri" w:hAnsi="Times New Roman" w:cs="Times New Roman"/>
          <w:sz w:val="28"/>
          <w:szCs w:val="28"/>
        </w:rPr>
        <w:t xml:space="preserve">«Управління охороною здоров’я та фармацевтичним бізнесом» спеціальності </w:t>
      </w:r>
      <w:r w:rsidRPr="00867118">
        <w:rPr>
          <w:rFonts w:ascii="Times New Roman" w:eastAsia="Calibri" w:hAnsi="Times New Roman" w:cs="Times New Roman"/>
          <w:sz w:val="28"/>
          <w:szCs w:val="28"/>
        </w:rPr>
        <w:t>073 «</w:t>
      </w:r>
      <w:r w:rsidRPr="002456C6">
        <w:rPr>
          <w:rFonts w:ascii="Times New Roman" w:eastAsia="Calibri" w:hAnsi="Times New Roman" w:cs="Times New Roman"/>
          <w:sz w:val="28"/>
          <w:szCs w:val="28"/>
          <w:lang w:val="en-US"/>
        </w:rPr>
        <w:t xml:space="preserve">Менеджмент». </w:t>
      </w:r>
      <w:r w:rsidRPr="007B1715">
        <w:rPr>
          <w:rFonts w:ascii="Times New Roman" w:eastAsia="Calibri" w:hAnsi="Times New Roman" w:cs="Times New Roman"/>
          <w:sz w:val="28"/>
          <w:szCs w:val="28"/>
          <w:lang w:val="ru-RU"/>
        </w:rPr>
        <w:t xml:space="preserve">Одеський </w:t>
      </w:r>
      <w:r w:rsidRPr="004445B8">
        <w:rPr>
          <w:rFonts w:ascii="Times New Roman" w:eastAsia="Calibri" w:hAnsi="Times New Roman" w:cs="Times New Roman"/>
          <w:sz w:val="28"/>
          <w:szCs w:val="28"/>
        </w:rPr>
        <w:t>національний медичний університет. Одеса, 2025</w:t>
      </w:r>
      <w:r w:rsidRPr="004D2980">
        <w:rPr>
          <w:rFonts w:ascii="Times New Roman" w:eastAsia="Calibri" w:hAnsi="Times New Roman" w:cs="Times New Roman"/>
          <w:sz w:val="28"/>
          <w:szCs w:val="28"/>
        </w:rPr>
        <w:t xml:space="preserve">.  </w:t>
      </w:r>
      <w:r w:rsidR="00867118" w:rsidRPr="004D2980">
        <w:rPr>
          <w:rFonts w:ascii="Times New Roman" w:eastAsia="Calibri" w:hAnsi="Times New Roman" w:cs="Times New Roman"/>
          <w:sz w:val="28"/>
          <w:szCs w:val="28"/>
        </w:rPr>
        <w:t>9</w:t>
      </w:r>
      <w:r w:rsidR="004D2980">
        <w:rPr>
          <w:rFonts w:ascii="Times New Roman" w:eastAsia="Calibri" w:hAnsi="Times New Roman" w:cs="Times New Roman"/>
          <w:sz w:val="28"/>
          <w:szCs w:val="28"/>
        </w:rPr>
        <w:t>5</w:t>
      </w:r>
      <w:r w:rsidRPr="004D2980">
        <w:rPr>
          <w:rFonts w:ascii="Times New Roman" w:eastAsia="Calibri" w:hAnsi="Times New Roman" w:cs="Times New Roman"/>
          <w:sz w:val="28"/>
          <w:szCs w:val="28"/>
        </w:rPr>
        <w:t xml:space="preserve"> с.   </w:t>
      </w:r>
    </w:p>
    <w:p w14:paraId="4C87144F" w14:textId="00A3117E" w:rsidR="004445B8" w:rsidRPr="004445B8" w:rsidRDefault="004445B8" w:rsidP="007B1715">
      <w:pPr>
        <w:snapToGrid w:val="0"/>
        <w:spacing w:after="0" w:line="276" w:lineRule="auto"/>
        <w:ind w:firstLine="709"/>
        <w:jc w:val="both"/>
        <w:rPr>
          <w:rFonts w:ascii="Times New Roman" w:eastAsia="Calibri" w:hAnsi="Times New Roman" w:cs="Times New Roman"/>
          <w:sz w:val="28"/>
          <w:szCs w:val="28"/>
        </w:rPr>
      </w:pPr>
      <w:r w:rsidRPr="004445B8">
        <w:rPr>
          <w:rFonts w:ascii="Times New Roman" w:eastAsia="Calibri" w:hAnsi="Times New Roman" w:cs="Times New Roman"/>
          <w:sz w:val="28"/>
          <w:szCs w:val="28"/>
        </w:rPr>
        <w:t>Кваліфікаційна робота присвячена дослідженню теоретичних засад та практичних механізмів стратегічного розвитку медичних установ в умовах трансформації системи охорони здоров’я України. У роботі систематизовано сучасні концепції стратегічного менеджменту. Узагальнено специфіку функціонування медичних установ в умовах воєнної та післявоєнної економіки, визначено ключові стратегічні пріоритети розвитку.</w:t>
      </w:r>
    </w:p>
    <w:p w14:paraId="75230458" w14:textId="5DBC359C" w:rsidR="004445B8" w:rsidRPr="004445B8" w:rsidRDefault="004445B8" w:rsidP="007B1715">
      <w:pPr>
        <w:snapToGrid w:val="0"/>
        <w:spacing w:after="0" w:line="276" w:lineRule="auto"/>
        <w:ind w:firstLine="709"/>
        <w:jc w:val="both"/>
        <w:rPr>
          <w:rFonts w:ascii="Times New Roman" w:eastAsia="Calibri" w:hAnsi="Times New Roman" w:cs="Times New Roman"/>
          <w:sz w:val="28"/>
          <w:szCs w:val="28"/>
        </w:rPr>
      </w:pPr>
      <w:r w:rsidRPr="004445B8">
        <w:rPr>
          <w:rFonts w:ascii="Times New Roman" w:eastAsia="Calibri" w:hAnsi="Times New Roman" w:cs="Times New Roman"/>
          <w:sz w:val="28"/>
          <w:szCs w:val="28"/>
        </w:rPr>
        <w:t xml:space="preserve">На основі комплексного аналізу зовнішнього та внутрішнього середовища Медичного Дому “Odrex” (7P’s, McKinsey 7S, SWOT, матриця Ансоффа) виявлено стратегічні сильні сторони, ризики та можливості організації. Проведений аналіз засвідчив високий рівень технологічності, процесної інтеграції та сервісної зрілості </w:t>
      </w:r>
      <w:r w:rsidR="00E71743">
        <w:rPr>
          <w:rFonts w:ascii="Times New Roman" w:eastAsia="Calibri" w:hAnsi="Times New Roman" w:cs="Times New Roman"/>
          <w:sz w:val="28"/>
          <w:szCs w:val="28"/>
        </w:rPr>
        <w:t>медичної установи</w:t>
      </w:r>
      <w:r w:rsidRPr="004445B8">
        <w:rPr>
          <w:rFonts w:ascii="Times New Roman" w:eastAsia="Calibri" w:hAnsi="Times New Roman" w:cs="Times New Roman"/>
          <w:sz w:val="28"/>
          <w:szCs w:val="28"/>
        </w:rPr>
        <w:t xml:space="preserve">, водночас </w:t>
      </w:r>
      <w:r>
        <w:rPr>
          <w:rFonts w:ascii="Times New Roman" w:eastAsia="Calibri" w:hAnsi="Times New Roman" w:cs="Times New Roman"/>
          <w:sz w:val="28"/>
          <w:szCs w:val="28"/>
        </w:rPr>
        <w:t>була виявлена низка</w:t>
      </w:r>
      <w:r w:rsidRPr="004445B8">
        <w:rPr>
          <w:rFonts w:ascii="Times New Roman" w:eastAsia="Calibri" w:hAnsi="Times New Roman" w:cs="Times New Roman"/>
          <w:sz w:val="28"/>
          <w:szCs w:val="28"/>
        </w:rPr>
        <w:t xml:space="preserve"> викликів у сфері HR-менеджменту, цифрової аналітики, цінової гнучкості та операціоналізації стратегічних рішень.</w:t>
      </w:r>
    </w:p>
    <w:p w14:paraId="25CFB63B" w14:textId="11BE150C" w:rsidR="004445B8" w:rsidRPr="004445B8" w:rsidRDefault="004445B8" w:rsidP="007B1715">
      <w:pPr>
        <w:snapToGrid w:val="0"/>
        <w:spacing w:after="0" w:line="276"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О</w:t>
      </w:r>
      <w:r w:rsidRPr="004445B8">
        <w:rPr>
          <w:rFonts w:ascii="Times New Roman" w:eastAsia="Calibri" w:hAnsi="Times New Roman" w:cs="Times New Roman"/>
          <w:sz w:val="28"/>
          <w:szCs w:val="28"/>
        </w:rPr>
        <w:t>бґрунтовано та розроблено стратегічну карту Balanced Scorecard для Odrex із визначенням цілей у чотирьох перспектив: фінансовій, клієнтській, внутрішніх процесів та розвитку персоналу. Сформовано систему стратегічних KPI, що забезпечує перехід від стратегії до вимірюваних управлінських результатів. Розроблено План організаційного розвитку та поквартальну дорожню карту впровадження стратегічних рішень.</w:t>
      </w:r>
      <w:r>
        <w:rPr>
          <w:rFonts w:ascii="Times New Roman" w:eastAsia="Calibri" w:hAnsi="Times New Roman" w:cs="Times New Roman"/>
          <w:sz w:val="28"/>
          <w:szCs w:val="28"/>
        </w:rPr>
        <w:t xml:space="preserve"> </w:t>
      </w:r>
      <w:r w:rsidRPr="004445B8">
        <w:rPr>
          <w:rFonts w:ascii="Times New Roman" w:eastAsia="Calibri" w:hAnsi="Times New Roman" w:cs="Times New Roman"/>
          <w:sz w:val="28"/>
          <w:szCs w:val="28"/>
        </w:rPr>
        <w:t>Запропоновані рекомендації спрямовані на посилення конкурентоспроможності О</w:t>
      </w:r>
      <w:r>
        <w:rPr>
          <w:rFonts w:ascii="Times New Roman" w:eastAsia="Calibri" w:hAnsi="Times New Roman" w:cs="Times New Roman"/>
          <w:sz w:val="28"/>
          <w:szCs w:val="28"/>
          <w:lang w:val="en-US"/>
        </w:rPr>
        <w:t>d</w:t>
      </w:r>
      <w:r w:rsidRPr="004445B8">
        <w:rPr>
          <w:rFonts w:ascii="Times New Roman" w:eastAsia="Calibri" w:hAnsi="Times New Roman" w:cs="Times New Roman"/>
          <w:sz w:val="28"/>
          <w:szCs w:val="28"/>
        </w:rPr>
        <w:t>rex та можуть бути масштабовані для інших медичних установ України в умовах післявоєнного відновлення.</w:t>
      </w:r>
    </w:p>
    <w:p w14:paraId="2C8ECCF4" w14:textId="07D4E40E" w:rsidR="004445B8" w:rsidRPr="004445B8" w:rsidRDefault="004445B8" w:rsidP="007B1715">
      <w:pPr>
        <w:snapToGrid w:val="0"/>
        <w:spacing w:after="0" w:line="276" w:lineRule="auto"/>
        <w:ind w:firstLine="709"/>
        <w:jc w:val="both"/>
        <w:rPr>
          <w:rFonts w:ascii="Times New Roman" w:eastAsia="Calibri" w:hAnsi="Times New Roman" w:cs="Times New Roman"/>
          <w:sz w:val="28"/>
          <w:szCs w:val="28"/>
        </w:rPr>
      </w:pPr>
      <w:r w:rsidRPr="004445B8">
        <w:rPr>
          <w:rFonts w:ascii="Times New Roman" w:eastAsia="Calibri" w:hAnsi="Times New Roman" w:cs="Times New Roman"/>
          <w:b/>
          <w:bCs/>
          <w:sz w:val="28"/>
          <w:szCs w:val="28"/>
        </w:rPr>
        <w:t>Ключові слова:</w:t>
      </w:r>
      <w:r w:rsidRPr="004445B8">
        <w:rPr>
          <w:rFonts w:ascii="Times New Roman" w:eastAsia="Calibri" w:hAnsi="Times New Roman" w:cs="Times New Roman"/>
          <w:sz w:val="28"/>
          <w:szCs w:val="28"/>
        </w:rPr>
        <w:t xml:space="preserve"> стратегічний менеджмент, медична установа, </w:t>
      </w:r>
      <w:r>
        <w:rPr>
          <w:rFonts w:ascii="Times New Roman" w:eastAsia="Calibri" w:hAnsi="Times New Roman" w:cs="Times New Roman"/>
          <w:sz w:val="28"/>
          <w:szCs w:val="28"/>
          <w:lang w:val="en-US"/>
        </w:rPr>
        <w:t>BSC</w:t>
      </w:r>
      <w:r w:rsidRPr="004445B8">
        <w:rPr>
          <w:rFonts w:ascii="Times New Roman" w:eastAsia="Calibri" w:hAnsi="Times New Roman" w:cs="Times New Roman"/>
          <w:sz w:val="28"/>
          <w:szCs w:val="28"/>
        </w:rPr>
        <w:t>, KPI, стратегічний розвиток, інновації, стратегічний аналіз, організаційний розвиток.</w:t>
      </w:r>
    </w:p>
    <w:p w14:paraId="6B26F7CF" w14:textId="77777777" w:rsidR="00C22741" w:rsidRDefault="00C22741" w:rsidP="007B1715">
      <w:pPr>
        <w:snapToGrid w:val="0"/>
        <w:spacing w:after="0" w:line="276" w:lineRule="auto"/>
        <w:ind w:firstLine="709"/>
        <w:jc w:val="both"/>
        <w:rPr>
          <w:rFonts w:ascii="Times New Roman" w:eastAsia="Calibri" w:hAnsi="Times New Roman" w:cs="Times New Roman"/>
          <w:sz w:val="28"/>
          <w:szCs w:val="28"/>
        </w:rPr>
      </w:pPr>
    </w:p>
    <w:p w14:paraId="27D17C56" w14:textId="77777777" w:rsidR="00012370" w:rsidRDefault="00012370" w:rsidP="00543755">
      <w:pPr>
        <w:spacing w:after="0" w:line="240" w:lineRule="auto"/>
        <w:jc w:val="center"/>
        <w:rPr>
          <w:rFonts w:ascii="Times New Roman" w:eastAsia="Calibri" w:hAnsi="Times New Roman" w:cs="Times New Roman"/>
          <w:b/>
          <w:sz w:val="28"/>
          <w:szCs w:val="28"/>
        </w:rPr>
      </w:pPr>
    </w:p>
    <w:p w14:paraId="0D27C52E" w14:textId="77777777" w:rsidR="004445B8" w:rsidRDefault="004445B8" w:rsidP="00543755">
      <w:pPr>
        <w:spacing w:after="0" w:line="240" w:lineRule="auto"/>
        <w:jc w:val="center"/>
        <w:rPr>
          <w:rFonts w:ascii="Times New Roman" w:eastAsia="Calibri" w:hAnsi="Times New Roman" w:cs="Times New Roman"/>
          <w:b/>
          <w:sz w:val="28"/>
          <w:szCs w:val="28"/>
        </w:rPr>
      </w:pPr>
    </w:p>
    <w:p w14:paraId="04F14DAD" w14:textId="77777777" w:rsidR="004445B8" w:rsidRDefault="004445B8" w:rsidP="00543755">
      <w:pPr>
        <w:spacing w:after="0" w:line="240" w:lineRule="auto"/>
        <w:jc w:val="center"/>
        <w:rPr>
          <w:rFonts w:ascii="Times New Roman" w:eastAsia="Calibri" w:hAnsi="Times New Roman" w:cs="Times New Roman"/>
          <w:b/>
          <w:sz w:val="28"/>
          <w:szCs w:val="28"/>
        </w:rPr>
      </w:pPr>
    </w:p>
    <w:p w14:paraId="2BEE10D2" w14:textId="77777777" w:rsidR="004445B8" w:rsidRDefault="004445B8" w:rsidP="00543755">
      <w:pPr>
        <w:spacing w:after="0" w:line="240" w:lineRule="auto"/>
        <w:jc w:val="center"/>
        <w:rPr>
          <w:rFonts w:ascii="Times New Roman" w:eastAsia="Calibri" w:hAnsi="Times New Roman" w:cs="Times New Roman"/>
          <w:b/>
          <w:sz w:val="28"/>
          <w:szCs w:val="28"/>
        </w:rPr>
      </w:pPr>
    </w:p>
    <w:p w14:paraId="3BA81977" w14:textId="77777777" w:rsidR="004445B8" w:rsidRDefault="004445B8" w:rsidP="00543755">
      <w:pPr>
        <w:spacing w:after="0" w:line="240" w:lineRule="auto"/>
        <w:jc w:val="center"/>
        <w:rPr>
          <w:rFonts w:ascii="Times New Roman" w:eastAsia="Calibri" w:hAnsi="Times New Roman" w:cs="Times New Roman"/>
          <w:b/>
          <w:sz w:val="28"/>
          <w:szCs w:val="28"/>
        </w:rPr>
      </w:pPr>
    </w:p>
    <w:p w14:paraId="1C1B52A7" w14:textId="77777777" w:rsidR="004445B8" w:rsidRDefault="004445B8" w:rsidP="00543755">
      <w:pPr>
        <w:spacing w:after="0" w:line="240" w:lineRule="auto"/>
        <w:jc w:val="center"/>
        <w:rPr>
          <w:rFonts w:ascii="Times New Roman" w:eastAsia="Calibri" w:hAnsi="Times New Roman" w:cs="Times New Roman"/>
          <w:b/>
          <w:sz w:val="28"/>
          <w:szCs w:val="28"/>
        </w:rPr>
      </w:pPr>
    </w:p>
    <w:p w14:paraId="7E7F98AB" w14:textId="77777777" w:rsidR="004445B8" w:rsidRDefault="004445B8" w:rsidP="00543755">
      <w:pPr>
        <w:spacing w:after="0" w:line="240" w:lineRule="auto"/>
        <w:jc w:val="center"/>
        <w:rPr>
          <w:rFonts w:ascii="Times New Roman" w:eastAsia="Calibri" w:hAnsi="Times New Roman" w:cs="Times New Roman"/>
          <w:b/>
          <w:sz w:val="28"/>
          <w:szCs w:val="28"/>
        </w:rPr>
      </w:pPr>
    </w:p>
    <w:p w14:paraId="6141EB99" w14:textId="6F0E28F0" w:rsidR="000E3F6C" w:rsidRPr="00012370" w:rsidRDefault="000E3F6C" w:rsidP="00543755">
      <w:pPr>
        <w:spacing w:after="0" w:line="240" w:lineRule="auto"/>
        <w:jc w:val="center"/>
        <w:rPr>
          <w:rFonts w:ascii="Times New Roman" w:eastAsia="Calibri" w:hAnsi="Times New Roman" w:cs="Times New Roman"/>
          <w:b/>
          <w:sz w:val="28"/>
          <w:szCs w:val="28"/>
          <w:lang w:val="en-US"/>
        </w:rPr>
      </w:pPr>
      <w:r w:rsidRPr="00012370">
        <w:rPr>
          <w:rFonts w:ascii="Times New Roman" w:eastAsia="Calibri" w:hAnsi="Times New Roman" w:cs="Times New Roman"/>
          <w:b/>
          <w:sz w:val="28"/>
          <w:szCs w:val="28"/>
          <w:lang w:val="en-US"/>
        </w:rPr>
        <w:t>ABSTRACT</w:t>
      </w:r>
    </w:p>
    <w:p w14:paraId="6F7299BB" w14:textId="77777777" w:rsidR="0089159C" w:rsidRPr="00012370" w:rsidRDefault="0089159C" w:rsidP="00543755">
      <w:pPr>
        <w:spacing w:after="0" w:line="240" w:lineRule="auto"/>
        <w:jc w:val="center"/>
        <w:rPr>
          <w:rFonts w:ascii="Times New Roman" w:eastAsia="Calibri" w:hAnsi="Times New Roman" w:cs="Times New Roman"/>
          <w:b/>
          <w:sz w:val="28"/>
          <w:szCs w:val="28"/>
          <w:lang w:val="en-US"/>
        </w:rPr>
      </w:pPr>
    </w:p>
    <w:p w14:paraId="38524DD4" w14:textId="51F0C65E" w:rsidR="00B875F7" w:rsidRPr="00012370" w:rsidRDefault="00256A8C" w:rsidP="007B1715">
      <w:pPr>
        <w:snapToGrid w:val="0"/>
        <w:spacing w:after="0" w:line="276" w:lineRule="auto"/>
        <w:ind w:firstLine="709"/>
        <w:jc w:val="both"/>
        <w:rPr>
          <w:rFonts w:ascii="Times New Roman" w:eastAsia="Calibri" w:hAnsi="Times New Roman" w:cs="Times New Roman"/>
          <w:sz w:val="28"/>
          <w:szCs w:val="28"/>
          <w:lang w:val="en-US"/>
        </w:rPr>
      </w:pPr>
      <w:bookmarkStart w:id="0" w:name="_GoBack"/>
      <w:r>
        <w:rPr>
          <w:rFonts w:ascii="Times New Roman" w:eastAsia="Calibri" w:hAnsi="Times New Roman" w:cs="Times New Roman"/>
          <w:sz w:val="28"/>
          <w:szCs w:val="28"/>
          <w:lang w:val="en-US"/>
        </w:rPr>
        <w:t xml:space="preserve">Snitkovska </w:t>
      </w:r>
      <w:bookmarkEnd w:id="0"/>
      <w:r>
        <w:rPr>
          <w:rFonts w:ascii="Times New Roman" w:eastAsia="Calibri" w:hAnsi="Times New Roman" w:cs="Times New Roman"/>
          <w:sz w:val="28"/>
          <w:szCs w:val="28"/>
          <w:lang w:val="en-US"/>
        </w:rPr>
        <w:t>V. O</w:t>
      </w:r>
      <w:r w:rsidR="00B2156C" w:rsidRPr="00012370">
        <w:rPr>
          <w:rFonts w:ascii="Times New Roman" w:eastAsia="Calibri" w:hAnsi="Times New Roman" w:cs="Times New Roman"/>
          <w:sz w:val="28"/>
          <w:szCs w:val="28"/>
          <w:lang w:val="en-US"/>
        </w:rPr>
        <w:t xml:space="preserve">. </w:t>
      </w:r>
      <w:r w:rsidRPr="00256A8C">
        <w:rPr>
          <w:rFonts w:ascii="Times New Roman" w:eastAsia="Calibri" w:hAnsi="Times New Roman" w:cs="Times New Roman"/>
          <w:sz w:val="28"/>
          <w:szCs w:val="28"/>
          <w:lang w:val="en-US"/>
        </w:rPr>
        <w:t>Strategic foundations for the development of medical institutions</w:t>
      </w:r>
      <w:r w:rsidR="00B875F7" w:rsidRPr="00012370">
        <w:rPr>
          <w:rFonts w:ascii="Times New Roman" w:eastAsia="Calibri" w:hAnsi="Times New Roman" w:cs="Times New Roman"/>
          <w:sz w:val="28"/>
          <w:szCs w:val="28"/>
          <w:lang w:val="en-US"/>
        </w:rPr>
        <w:t xml:space="preserve">. </w:t>
      </w:r>
      <w:r w:rsidR="00543755" w:rsidRPr="00012370">
        <w:rPr>
          <w:rFonts w:ascii="Times New Roman" w:eastAsia="Calibri" w:hAnsi="Times New Roman" w:cs="Times New Roman"/>
          <w:sz w:val="28"/>
          <w:szCs w:val="28"/>
          <w:lang w:val="en-US"/>
        </w:rPr>
        <w:t xml:space="preserve">– </w:t>
      </w:r>
      <w:r w:rsidR="00B875F7" w:rsidRPr="00012370">
        <w:rPr>
          <w:rFonts w:ascii="Times New Roman" w:eastAsia="Calibri" w:hAnsi="Times New Roman" w:cs="Times New Roman"/>
          <w:sz w:val="28"/>
          <w:szCs w:val="28"/>
          <w:lang w:val="en-US"/>
        </w:rPr>
        <w:t>Master’s thesis (manuscript).</w:t>
      </w:r>
    </w:p>
    <w:p w14:paraId="76DB0B59" w14:textId="4B0E28A0" w:rsidR="00012370" w:rsidRPr="004D2980" w:rsidRDefault="00B875F7" w:rsidP="007B1715">
      <w:pPr>
        <w:snapToGrid w:val="0"/>
        <w:spacing w:after="0" w:line="276" w:lineRule="auto"/>
        <w:ind w:firstLine="709"/>
        <w:jc w:val="both"/>
        <w:rPr>
          <w:rFonts w:ascii="Times New Roman" w:eastAsia="Calibri" w:hAnsi="Times New Roman" w:cs="Times New Roman"/>
          <w:sz w:val="28"/>
          <w:szCs w:val="28"/>
          <w:lang w:val="en-US"/>
        </w:rPr>
      </w:pPr>
      <w:r w:rsidRPr="00012370">
        <w:rPr>
          <w:rFonts w:ascii="Times New Roman" w:eastAsia="Calibri" w:hAnsi="Times New Roman" w:cs="Times New Roman"/>
          <w:sz w:val="28"/>
          <w:szCs w:val="28"/>
          <w:lang w:val="en-US"/>
        </w:rPr>
        <w:t xml:space="preserve">Master’s thesis for the degree of Master under the educational and professional program “Health Care and Pharmaceutical Business Management”, </w:t>
      </w:r>
      <w:r w:rsidRPr="004D2980">
        <w:rPr>
          <w:rFonts w:ascii="Times New Roman" w:eastAsia="Calibri" w:hAnsi="Times New Roman" w:cs="Times New Roman"/>
          <w:sz w:val="28"/>
          <w:szCs w:val="28"/>
          <w:lang w:val="en-US"/>
        </w:rPr>
        <w:t xml:space="preserve">specialty 073 “Management.” Odesa National Medical University. Odesa, 2025. </w:t>
      </w:r>
      <w:r w:rsidR="0089159C" w:rsidRPr="004D2980">
        <w:rPr>
          <w:rFonts w:ascii="Times New Roman" w:eastAsia="Calibri" w:hAnsi="Times New Roman" w:cs="Times New Roman"/>
          <w:sz w:val="28"/>
          <w:szCs w:val="28"/>
          <w:lang w:val="en-US"/>
        </w:rPr>
        <w:t>9</w:t>
      </w:r>
      <w:r w:rsidR="004D2980">
        <w:rPr>
          <w:rFonts w:ascii="Times New Roman" w:eastAsia="Calibri" w:hAnsi="Times New Roman" w:cs="Times New Roman"/>
          <w:sz w:val="28"/>
          <w:szCs w:val="28"/>
        </w:rPr>
        <w:t>5</w:t>
      </w:r>
      <w:r w:rsidR="004B287D" w:rsidRPr="004D2980">
        <w:rPr>
          <w:rFonts w:ascii="Times New Roman" w:eastAsia="Calibri" w:hAnsi="Times New Roman" w:cs="Times New Roman"/>
          <w:sz w:val="28"/>
          <w:szCs w:val="28"/>
        </w:rPr>
        <w:t> </w:t>
      </w:r>
      <w:r w:rsidRPr="004D2980">
        <w:rPr>
          <w:rFonts w:ascii="Times New Roman" w:eastAsia="Calibri" w:hAnsi="Times New Roman" w:cs="Times New Roman"/>
          <w:sz w:val="28"/>
          <w:szCs w:val="28"/>
          <w:lang w:val="en-US"/>
        </w:rPr>
        <w:t>p.</w:t>
      </w:r>
    </w:p>
    <w:p w14:paraId="0A795136" w14:textId="77777777" w:rsidR="004445B8" w:rsidRPr="004445B8" w:rsidRDefault="004445B8" w:rsidP="007B1715">
      <w:pPr>
        <w:snapToGrid w:val="0"/>
        <w:spacing w:after="0" w:line="276" w:lineRule="auto"/>
        <w:ind w:firstLine="709"/>
        <w:jc w:val="both"/>
        <w:rPr>
          <w:rFonts w:ascii="Times New Roman" w:eastAsia="Calibri" w:hAnsi="Times New Roman" w:cs="Times New Roman"/>
          <w:sz w:val="28"/>
          <w:szCs w:val="28"/>
          <w:lang w:val="en-US"/>
        </w:rPr>
      </w:pPr>
      <w:r w:rsidRPr="004445B8">
        <w:rPr>
          <w:rFonts w:ascii="Times New Roman" w:eastAsia="Calibri" w:hAnsi="Times New Roman" w:cs="Times New Roman"/>
          <w:sz w:val="28"/>
          <w:szCs w:val="28"/>
          <w:lang w:val="en-US"/>
        </w:rPr>
        <w:t>The qualification paper is devoted to the study of the theoretical foundations and practical mechanisms of strategic development of healthcare institutions in the context of the transformation of Ukraine’s health system. The work systematizes modern concepts of strategic management and summarizes the specific features of healthcare institutions operating in wartime and post-war economic conditions, identifying key strategic priorities for their development.</w:t>
      </w:r>
    </w:p>
    <w:p w14:paraId="6B2D3578" w14:textId="77777777" w:rsidR="004445B8" w:rsidRPr="004445B8" w:rsidRDefault="004445B8" w:rsidP="007B1715">
      <w:pPr>
        <w:snapToGrid w:val="0"/>
        <w:spacing w:after="0" w:line="276" w:lineRule="auto"/>
        <w:ind w:firstLine="709"/>
        <w:jc w:val="both"/>
        <w:rPr>
          <w:rFonts w:ascii="Times New Roman" w:eastAsia="Calibri" w:hAnsi="Times New Roman" w:cs="Times New Roman"/>
          <w:sz w:val="28"/>
          <w:szCs w:val="28"/>
          <w:lang w:val="en-US"/>
        </w:rPr>
      </w:pPr>
      <w:r w:rsidRPr="004445B8">
        <w:rPr>
          <w:rFonts w:ascii="Times New Roman" w:eastAsia="Calibri" w:hAnsi="Times New Roman" w:cs="Times New Roman"/>
          <w:sz w:val="28"/>
          <w:szCs w:val="28"/>
          <w:lang w:val="en-US"/>
        </w:rPr>
        <w:t>Based on a comprehensive analysis of the external and internal environment of the Medical House “Odrex” (7P’s, McKinsey 7S, SWOT, Ansoff Matrix), the study identifies the organization’s strategic strengths, risks, and opportunities. The findings demonstrate a high level of technological advancement, process integration, and service maturity of the institution, while also revealing a number of challenges related to HR management, digital analytics, pricing flexibility, and the operationalization of strategic decisions.</w:t>
      </w:r>
    </w:p>
    <w:p w14:paraId="406926EB" w14:textId="77777777" w:rsidR="004445B8" w:rsidRPr="004445B8" w:rsidRDefault="004445B8" w:rsidP="007B1715">
      <w:pPr>
        <w:snapToGrid w:val="0"/>
        <w:spacing w:after="0" w:line="276" w:lineRule="auto"/>
        <w:ind w:firstLine="709"/>
        <w:jc w:val="both"/>
        <w:rPr>
          <w:rFonts w:ascii="Times New Roman" w:eastAsia="Calibri" w:hAnsi="Times New Roman" w:cs="Times New Roman"/>
          <w:sz w:val="28"/>
          <w:szCs w:val="28"/>
          <w:lang w:val="en-US"/>
        </w:rPr>
      </w:pPr>
      <w:r w:rsidRPr="004445B8">
        <w:rPr>
          <w:rFonts w:ascii="Times New Roman" w:eastAsia="Calibri" w:hAnsi="Times New Roman" w:cs="Times New Roman"/>
          <w:sz w:val="28"/>
          <w:szCs w:val="28"/>
          <w:lang w:val="en-US"/>
        </w:rPr>
        <w:t>A Balanced Scorecard strategic map was substantiated and developed for Odrex, defining goals across four perspectives: financial, customer, internal processes, and personnel development. A system of strategic KPIs was formed to ensure the transition from strategy to measurable managerial results. An Organizational Development Plan and a quarterly roadmap for implementing strategic decisions were also designed. The proposed recommendations aim to strengthen Odrex’s competitiveness and may be scaled to other healthcare institutions in Ukraine during the post-war recovery period.</w:t>
      </w:r>
    </w:p>
    <w:p w14:paraId="1D06D59F" w14:textId="77777777" w:rsidR="004445B8" w:rsidRPr="004445B8" w:rsidRDefault="004445B8" w:rsidP="007B1715">
      <w:pPr>
        <w:snapToGrid w:val="0"/>
        <w:spacing w:after="0" w:line="276" w:lineRule="auto"/>
        <w:ind w:firstLine="709"/>
        <w:jc w:val="both"/>
        <w:rPr>
          <w:rFonts w:ascii="Times New Roman" w:eastAsia="Calibri" w:hAnsi="Times New Roman" w:cs="Times New Roman"/>
          <w:b/>
          <w:bCs/>
          <w:sz w:val="28"/>
          <w:szCs w:val="28"/>
          <w:lang w:val="en-US"/>
        </w:rPr>
      </w:pPr>
      <w:r w:rsidRPr="004445B8">
        <w:rPr>
          <w:rFonts w:ascii="Times New Roman" w:eastAsia="Calibri" w:hAnsi="Times New Roman" w:cs="Times New Roman"/>
          <w:b/>
          <w:bCs/>
          <w:sz w:val="28"/>
          <w:szCs w:val="28"/>
          <w:lang w:val="en-US"/>
        </w:rPr>
        <w:t xml:space="preserve">Keywords: </w:t>
      </w:r>
      <w:r w:rsidRPr="004445B8">
        <w:rPr>
          <w:rFonts w:ascii="Times New Roman" w:eastAsia="Calibri" w:hAnsi="Times New Roman" w:cs="Times New Roman"/>
          <w:sz w:val="28"/>
          <w:szCs w:val="28"/>
          <w:lang w:val="en-US"/>
        </w:rPr>
        <w:t>strategic management, healthcare institution, BSC, KPI, strategic development, innovation, strategic analysis, organizational development.</w:t>
      </w:r>
    </w:p>
    <w:p w14:paraId="42152663" w14:textId="77777777" w:rsidR="00012370" w:rsidRPr="00012370" w:rsidRDefault="00012370" w:rsidP="00012370">
      <w:pPr>
        <w:snapToGrid w:val="0"/>
        <w:spacing w:after="0" w:line="240" w:lineRule="auto"/>
        <w:ind w:firstLine="709"/>
        <w:jc w:val="both"/>
        <w:rPr>
          <w:rFonts w:ascii="Times New Roman" w:eastAsia="Calibri" w:hAnsi="Times New Roman" w:cs="Times New Roman"/>
          <w:sz w:val="28"/>
          <w:szCs w:val="28"/>
        </w:rPr>
      </w:pPr>
    </w:p>
    <w:p w14:paraId="4C5E8C62" w14:textId="77777777" w:rsidR="00A52F65" w:rsidRDefault="00A52F65" w:rsidP="000E3F6C">
      <w:pPr>
        <w:jc w:val="center"/>
        <w:rPr>
          <w:rFonts w:ascii="Times New Roman" w:eastAsia="Calibri" w:hAnsi="Times New Roman" w:cs="Times New Roman"/>
          <w:sz w:val="28"/>
          <w:szCs w:val="28"/>
          <w:lang w:val="en-US"/>
        </w:rPr>
      </w:pPr>
    </w:p>
    <w:p w14:paraId="62BF75CA" w14:textId="6DD416BC" w:rsidR="00A52F65" w:rsidRDefault="000E3F6C" w:rsidP="00A604F0">
      <w:pPr>
        <w:spacing w:after="0" w:line="312" w:lineRule="auto"/>
        <w:jc w:val="center"/>
        <w:rPr>
          <w:rFonts w:ascii="Times New Roman" w:eastAsia="Calibri" w:hAnsi="Times New Roman" w:cs="Times New Roman"/>
          <w:b/>
          <w:bCs/>
          <w:sz w:val="28"/>
          <w:szCs w:val="28"/>
        </w:rPr>
      </w:pPr>
      <w:r w:rsidRPr="00BF052E">
        <w:rPr>
          <w:rFonts w:ascii="Times New Roman" w:eastAsia="Calibri" w:hAnsi="Times New Roman" w:cs="Times New Roman"/>
          <w:sz w:val="28"/>
          <w:szCs w:val="28"/>
        </w:rPr>
        <w:br w:type="column"/>
      </w:r>
      <w:r w:rsidR="00A52F65" w:rsidRPr="00A52F65">
        <w:rPr>
          <w:rFonts w:ascii="Times New Roman" w:eastAsia="Calibri" w:hAnsi="Times New Roman" w:cs="Times New Roman"/>
          <w:b/>
          <w:bCs/>
          <w:sz w:val="28"/>
          <w:szCs w:val="28"/>
        </w:rPr>
        <w:lastRenderedPageBreak/>
        <w:t>ЗМІСТ</w:t>
      </w:r>
    </w:p>
    <w:p w14:paraId="4C07A8C9" w14:textId="77777777" w:rsidR="00A52F65" w:rsidRPr="00A52F65" w:rsidRDefault="00A52F65" w:rsidP="00A604F0">
      <w:pPr>
        <w:spacing w:after="0" w:line="312" w:lineRule="auto"/>
        <w:jc w:val="center"/>
        <w:rPr>
          <w:b/>
          <w:bCs/>
        </w:rPr>
      </w:pPr>
    </w:p>
    <w:tbl>
      <w:tblPr>
        <w:tblStyle w:val="ac"/>
        <w:tblW w:w="92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91"/>
        <w:gridCol w:w="496"/>
      </w:tblGrid>
      <w:tr w:rsidR="00A636EE" w:rsidRPr="00203A19" w14:paraId="659A90A4" w14:textId="77777777" w:rsidTr="00557849">
        <w:tc>
          <w:tcPr>
            <w:tcW w:w="8791" w:type="dxa"/>
          </w:tcPr>
          <w:p w14:paraId="016A18BD" w14:textId="4B47390A" w:rsidR="00A52F65" w:rsidRPr="00203A19" w:rsidRDefault="00A52F65" w:rsidP="0092667D">
            <w:pPr>
              <w:spacing w:line="300" w:lineRule="auto"/>
              <w:jc w:val="both"/>
              <w:rPr>
                <w:rFonts w:ascii="Times New Roman" w:hAnsi="Times New Roman" w:cs="Times New Roman"/>
                <w:b/>
                <w:bCs/>
                <w:sz w:val="28"/>
                <w:szCs w:val="28"/>
              </w:rPr>
            </w:pPr>
            <w:r w:rsidRPr="00203A19">
              <w:rPr>
                <w:rFonts w:ascii="Times New Roman" w:hAnsi="Times New Roman" w:cs="Times New Roman"/>
                <w:b/>
                <w:bCs/>
                <w:sz w:val="28"/>
                <w:szCs w:val="28"/>
              </w:rPr>
              <w:t>ВСТУП………………………………………………………………………</w:t>
            </w:r>
          </w:p>
        </w:tc>
        <w:tc>
          <w:tcPr>
            <w:tcW w:w="496" w:type="dxa"/>
          </w:tcPr>
          <w:p w14:paraId="5E43AEED" w14:textId="500E3DC3" w:rsidR="00A52F65" w:rsidRPr="00557849" w:rsidRDefault="00A604F0" w:rsidP="0092667D">
            <w:pPr>
              <w:spacing w:line="300" w:lineRule="auto"/>
              <w:rPr>
                <w:rFonts w:ascii="Times New Roman" w:hAnsi="Times New Roman" w:cs="Times New Roman"/>
                <w:b/>
                <w:bCs/>
                <w:sz w:val="28"/>
                <w:szCs w:val="28"/>
              </w:rPr>
            </w:pPr>
            <w:r w:rsidRPr="00557849">
              <w:rPr>
                <w:rFonts w:ascii="Times New Roman" w:hAnsi="Times New Roman" w:cs="Times New Roman"/>
                <w:b/>
                <w:bCs/>
                <w:sz w:val="28"/>
                <w:szCs w:val="28"/>
              </w:rPr>
              <w:t>7</w:t>
            </w:r>
          </w:p>
        </w:tc>
      </w:tr>
      <w:tr w:rsidR="00A636EE" w:rsidRPr="00203A19" w14:paraId="1B8D1FCA" w14:textId="77777777" w:rsidTr="00557849">
        <w:tc>
          <w:tcPr>
            <w:tcW w:w="8791" w:type="dxa"/>
          </w:tcPr>
          <w:p w14:paraId="75ABC103" w14:textId="24705BE5" w:rsidR="00A52F65" w:rsidRPr="00203A19" w:rsidRDefault="00A52F65" w:rsidP="0092667D">
            <w:pPr>
              <w:spacing w:line="300" w:lineRule="auto"/>
              <w:jc w:val="both"/>
              <w:rPr>
                <w:rFonts w:ascii="Times New Roman" w:hAnsi="Times New Roman" w:cs="Times New Roman"/>
                <w:b/>
                <w:bCs/>
                <w:sz w:val="28"/>
                <w:szCs w:val="28"/>
                <w:lang w:val="ru-RU"/>
              </w:rPr>
            </w:pPr>
            <w:r w:rsidRPr="00203A19">
              <w:rPr>
                <w:rFonts w:ascii="Times New Roman" w:hAnsi="Times New Roman" w:cs="Times New Roman"/>
                <w:b/>
                <w:bCs/>
                <w:sz w:val="28"/>
                <w:szCs w:val="28"/>
              </w:rPr>
              <w:t>РОЗДІЛ 1.</w:t>
            </w:r>
            <w:r w:rsidR="00405ED3" w:rsidRPr="00203A19">
              <w:rPr>
                <w:rFonts w:ascii="Times New Roman" w:hAnsi="Times New Roman" w:cs="Times New Roman"/>
                <w:b/>
                <w:bCs/>
                <w:sz w:val="28"/>
                <w:szCs w:val="28"/>
              </w:rPr>
              <w:t xml:space="preserve"> Теоретико-методичні </w:t>
            </w:r>
            <w:r w:rsidR="00DB6AA6" w:rsidRPr="00203A19">
              <w:rPr>
                <w:rFonts w:ascii="Times New Roman" w:hAnsi="Times New Roman" w:cs="Times New Roman"/>
                <w:b/>
                <w:bCs/>
                <w:sz w:val="28"/>
                <w:szCs w:val="28"/>
              </w:rPr>
              <w:t>засади</w:t>
            </w:r>
            <w:r w:rsidR="00405ED3" w:rsidRPr="00203A19">
              <w:rPr>
                <w:rFonts w:ascii="Times New Roman" w:hAnsi="Times New Roman" w:cs="Times New Roman"/>
                <w:b/>
                <w:bCs/>
                <w:sz w:val="28"/>
                <w:szCs w:val="28"/>
              </w:rPr>
              <w:t xml:space="preserve"> </w:t>
            </w:r>
            <w:r w:rsidR="00256A8C" w:rsidRPr="00203A19">
              <w:rPr>
                <w:rFonts w:ascii="Times New Roman" w:hAnsi="Times New Roman" w:cs="Times New Roman"/>
                <w:b/>
                <w:bCs/>
                <w:sz w:val="28"/>
                <w:szCs w:val="28"/>
              </w:rPr>
              <w:t>стратегічного розвитку медичних установ…………………………………………..</w:t>
            </w:r>
            <w:r w:rsidR="00E315B5" w:rsidRPr="00203A19">
              <w:rPr>
                <w:rFonts w:ascii="Times New Roman" w:hAnsi="Times New Roman" w:cs="Times New Roman"/>
                <w:b/>
                <w:bCs/>
                <w:sz w:val="28"/>
                <w:szCs w:val="28"/>
              </w:rPr>
              <w:t>………</w:t>
            </w:r>
            <w:r w:rsidRPr="00203A19">
              <w:rPr>
                <w:rFonts w:ascii="Times New Roman" w:hAnsi="Times New Roman" w:cs="Times New Roman"/>
                <w:b/>
                <w:bCs/>
                <w:sz w:val="28"/>
                <w:szCs w:val="28"/>
              </w:rPr>
              <w:t>…</w:t>
            </w:r>
            <w:r w:rsidR="00405ED3" w:rsidRPr="00203A19">
              <w:rPr>
                <w:rFonts w:ascii="Times New Roman" w:hAnsi="Times New Roman" w:cs="Times New Roman"/>
                <w:b/>
                <w:bCs/>
                <w:sz w:val="28"/>
                <w:szCs w:val="28"/>
              </w:rPr>
              <w:t>….</w:t>
            </w:r>
          </w:p>
        </w:tc>
        <w:tc>
          <w:tcPr>
            <w:tcW w:w="496" w:type="dxa"/>
          </w:tcPr>
          <w:p w14:paraId="03D89802" w14:textId="77777777" w:rsidR="00A52F65" w:rsidRPr="00557849" w:rsidRDefault="00A52F65" w:rsidP="0092667D">
            <w:pPr>
              <w:spacing w:line="300" w:lineRule="auto"/>
              <w:jc w:val="both"/>
              <w:rPr>
                <w:rFonts w:ascii="Times New Roman" w:hAnsi="Times New Roman" w:cs="Times New Roman"/>
                <w:b/>
                <w:bCs/>
                <w:sz w:val="28"/>
                <w:szCs w:val="28"/>
              </w:rPr>
            </w:pPr>
          </w:p>
          <w:p w14:paraId="59187D56" w14:textId="320550CF" w:rsidR="00B63065" w:rsidRPr="00557849" w:rsidRDefault="00B63065" w:rsidP="0092667D">
            <w:pPr>
              <w:spacing w:line="300" w:lineRule="auto"/>
              <w:jc w:val="both"/>
              <w:rPr>
                <w:rFonts w:ascii="Times New Roman" w:hAnsi="Times New Roman" w:cs="Times New Roman"/>
                <w:b/>
                <w:bCs/>
                <w:sz w:val="28"/>
                <w:szCs w:val="28"/>
                <w:lang w:val="en-US"/>
              </w:rPr>
            </w:pPr>
            <w:r w:rsidRPr="00557849">
              <w:rPr>
                <w:rFonts w:ascii="Times New Roman" w:hAnsi="Times New Roman" w:cs="Times New Roman"/>
                <w:b/>
                <w:bCs/>
                <w:sz w:val="28"/>
                <w:szCs w:val="28"/>
              </w:rPr>
              <w:t>1</w:t>
            </w:r>
            <w:r w:rsidR="004B287D" w:rsidRPr="00557849">
              <w:rPr>
                <w:rFonts w:ascii="Times New Roman" w:hAnsi="Times New Roman" w:cs="Times New Roman"/>
                <w:b/>
                <w:bCs/>
                <w:sz w:val="28"/>
                <w:szCs w:val="28"/>
              </w:rPr>
              <w:t>1</w:t>
            </w:r>
          </w:p>
        </w:tc>
      </w:tr>
      <w:tr w:rsidR="00A636EE" w:rsidRPr="00A636EE" w14:paraId="6FF410FA" w14:textId="77777777" w:rsidTr="00557849">
        <w:tc>
          <w:tcPr>
            <w:tcW w:w="8791" w:type="dxa"/>
          </w:tcPr>
          <w:p w14:paraId="1009502B" w14:textId="34C5111E" w:rsidR="00A52F65" w:rsidRPr="00DB6AA6" w:rsidRDefault="00A52F65" w:rsidP="0092667D">
            <w:pPr>
              <w:spacing w:line="300" w:lineRule="auto"/>
              <w:ind w:left="738"/>
              <w:jc w:val="both"/>
              <w:rPr>
                <w:rFonts w:ascii="Times New Roman" w:hAnsi="Times New Roman" w:cs="Times New Roman"/>
                <w:sz w:val="28"/>
                <w:szCs w:val="28"/>
                <w:lang w:val="ru-RU"/>
              </w:rPr>
            </w:pPr>
            <w:r w:rsidRPr="00DB6AA6">
              <w:rPr>
                <w:rFonts w:ascii="Times New Roman" w:hAnsi="Times New Roman" w:cs="Times New Roman"/>
                <w:sz w:val="28"/>
                <w:szCs w:val="28"/>
              </w:rPr>
              <w:t xml:space="preserve">1.1. </w:t>
            </w:r>
            <w:r w:rsidR="00256A8C">
              <w:rPr>
                <w:rFonts w:ascii="Times New Roman" w:hAnsi="Times New Roman" w:cs="Times New Roman"/>
                <w:sz w:val="28"/>
                <w:szCs w:val="28"/>
              </w:rPr>
              <w:t>Еволюція підходів до стратегічного управління</w:t>
            </w:r>
            <w:r w:rsidR="004B287D">
              <w:rPr>
                <w:rFonts w:ascii="Times New Roman" w:hAnsi="Times New Roman" w:cs="Times New Roman"/>
                <w:sz w:val="28"/>
                <w:szCs w:val="28"/>
              </w:rPr>
              <w:t>……………</w:t>
            </w:r>
            <w:r w:rsidR="00256A8C">
              <w:rPr>
                <w:rFonts w:ascii="Times New Roman" w:hAnsi="Times New Roman" w:cs="Times New Roman"/>
                <w:sz w:val="28"/>
                <w:szCs w:val="28"/>
              </w:rPr>
              <w:t>…</w:t>
            </w:r>
          </w:p>
        </w:tc>
        <w:tc>
          <w:tcPr>
            <w:tcW w:w="496" w:type="dxa"/>
          </w:tcPr>
          <w:p w14:paraId="5055358C" w14:textId="206E3D26" w:rsidR="00A52F65" w:rsidRPr="00557849" w:rsidRDefault="00B63065" w:rsidP="0092667D">
            <w:pPr>
              <w:spacing w:line="300" w:lineRule="auto"/>
              <w:jc w:val="both"/>
              <w:rPr>
                <w:rFonts w:ascii="Times New Roman" w:hAnsi="Times New Roman" w:cs="Times New Roman"/>
                <w:sz w:val="28"/>
                <w:szCs w:val="28"/>
              </w:rPr>
            </w:pPr>
            <w:r w:rsidRPr="00557849">
              <w:rPr>
                <w:rFonts w:ascii="Times New Roman" w:hAnsi="Times New Roman" w:cs="Times New Roman"/>
                <w:sz w:val="28"/>
                <w:szCs w:val="28"/>
              </w:rPr>
              <w:t>1</w:t>
            </w:r>
            <w:r w:rsidR="004B287D" w:rsidRPr="00557849">
              <w:rPr>
                <w:rFonts w:ascii="Times New Roman" w:hAnsi="Times New Roman" w:cs="Times New Roman"/>
                <w:sz w:val="28"/>
                <w:szCs w:val="28"/>
              </w:rPr>
              <w:t>1</w:t>
            </w:r>
          </w:p>
        </w:tc>
      </w:tr>
      <w:tr w:rsidR="00A636EE" w:rsidRPr="00A636EE" w14:paraId="2DA9A332" w14:textId="77777777" w:rsidTr="00557849">
        <w:tc>
          <w:tcPr>
            <w:tcW w:w="8791" w:type="dxa"/>
          </w:tcPr>
          <w:p w14:paraId="013C2DDA" w14:textId="5F2DFFC0" w:rsidR="003140FF" w:rsidRPr="007B1715" w:rsidRDefault="00A52F65" w:rsidP="002D75AD">
            <w:pPr>
              <w:spacing w:line="300" w:lineRule="auto"/>
              <w:ind w:left="738"/>
              <w:jc w:val="both"/>
              <w:rPr>
                <w:rFonts w:ascii="Times New Roman" w:hAnsi="Times New Roman" w:cs="Times New Roman"/>
                <w:sz w:val="28"/>
                <w:szCs w:val="28"/>
                <w:lang w:val="ru-RU"/>
              </w:rPr>
            </w:pPr>
            <w:r w:rsidRPr="00DB6AA6">
              <w:rPr>
                <w:rFonts w:ascii="Times New Roman" w:hAnsi="Times New Roman" w:cs="Times New Roman"/>
                <w:sz w:val="28"/>
                <w:szCs w:val="28"/>
              </w:rPr>
              <w:t xml:space="preserve">1.2. </w:t>
            </w:r>
            <w:r w:rsidR="00230FDB">
              <w:rPr>
                <w:rFonts w:ascii="Times New Roman" w:hAnsi="Times New Roman" w:cs="Times New Roman"/>
                <w:sz w:val="28"/>
                <w:szCs w:val="28"/>
              </w:rPr>
              <w:t>Специфічні м</w:t>
            </w:r>
            <w:r w:rsidR="00F10864" w:rsidRPr="00F10864">
              <w:rPr>
                <w:rFonts w:ascii="Times New Roman" w:hAnsi="Times New Roman" w:cs="Times New Roman"/>
                <w:sz w:val="28"/>
                <w:szCs w:val="28"/>
              </w:rPr>
              <w:t>оделі стратегічного розвитку медичних організацій</w:t>
            </w:r>
            <w:r w:rsidR="005B3F69">
              <w:rPr>
                <w:rFonts w:ascii="Times New Roman" w:hAnsi="Times New Roman" w:cs="Times New Roman"/>
                <w:sz w:val="28"/>
                <w:szCs w:val="28"/>
              </w:rPr>
              <w:t>…</w:t>
            </w:r>
            <w:r w:rsidR="00230FDB">
              <w:rPr>
                <w:rFonts w:ascii="Times New Roman" w:hAnsi="Times New Roman" w:cs="Times New Roman"/>
                <w:sz w:val="28"/>
                <w:szCs w:val="28"/>
              </w:rPr>
              <w:t>…………………………………………………...</w:t>
            </w:r>
            <w:r w:rsidR="005B3F69">
              <w:rPr>
                <w:rFonts w:ascii="Times New Roman" w:hAnsi="Times New Roman" w:cs="Times New Roman"/>
                <w:sz w:val="28"/>
                <w:szCs w:val="28"/>
              </w:rPr>
              <w:t>…….</w:t>
            </w:r>
          </w:p>
        </w:tc>
        <w:tc>
          <w:tcPr>
            <w:tcW w:w="496" w:type="dxa"/>
          </w:tcPr>
          <w:p w14:paraId="7CB7AE60" w14:textId="36CAD6E5" w:rsidR="003140FF" w:rsidRPr="00557849" w:rsidRDefault="00B63065" w:rsidP="0092667D">
            <w:pPr>
              <w:spacing w:line="300" w:lineRule="auto"/>
              <w:jc w:val="both"/>
              <w:rPr>
                <w:rFonts w:ascii="Times New Roman" w:hAnsi="Times New Roman" w:cs="Times New Roman"/>
                <w:sz w:val="28"/>
                <w:szCs w:val="28"/>
                <w:lang w:val="en-US"/>
              </w:rPr>
            </w:pPr>
            <w:r w:rsidRPr="00557849">
              <w:rPr>
                <w:rFonts w:ascii="Times New Roman" w:hAnsi="Times New Roman" w:cs="Times New Roman"/>
                <w:sz w:val="28"/>
                <w:szCs w:val="28"/>
              </w:rPr>
              <w:t>1</w:t>
            </w:r>
            <w:r w:rsidR="00557849" w:rsidRPr="00557849">
              <w:rPr>
                <w:rFonts w:ascii="Times New Roman" w:hAnsi="Times New Roman" w:cs="Times New Roman"/>
                <w:sz w:val="28"/>
                <w:szCs w:val="28"/>
              </w:rPr>
              <w:t>7</w:t>
            </w:r>
          </w:p>
        </w:tc>
      </w:tr>
      <w:tr w:rsidR="002D75AD" w:rsidRPr="00A636EE" w14:paraId="314FCE9D" w14:textId="77777777" w:rsidTr="00557849">
        <w:tc>
          <w:tcPr>
            <w:tcW w:w="8791" w:type="dxa"/>
          </w:tcPr>
          <w:p w14:paraId="45C70381" w14:textId="69173875" w:rsidR="002D75AD" w:rsidRPr="00DB6AA6" w:rsidRDefault="002D75AD" w:rsidP="002D75AD">
            <w:pPr>
              <w:spacing w:line="300" w:lineRule="auto"/>
              <w:ind w:left="738"/>
              <w:jc w:val="both"/>
              <w:rPr>
                <w:rFonts w:ascii="Times New Roman" w:hAnsi="Times New Roman" w:cs="Times New Roman"/>
                <w:sz w:val="28"/>
                <w:szCs w:val="28"/>
              </w:rPr>
            </w:pPr>
            <w:r w:rsidRPr="00DB6AA6">
              <w:rPr>
                <w:rFonts w:ascii="Times New Roman" w:hAnsi="Times New Roman" w:cs="Times New Roman"/>
                <w:sz w:val="28"/>
                <w:szCs w:val="28"/>
              </w:rPr>
              <w:t xml:space="preserve">1.3. </w:t>
            </w:r>
            <w:r w:rsidR="00256A8C" w:rsidRPr="00256A8C">
              <w:rPr>
                <w:rFonts w:ascii="Times New Roman" w:hAnsi="Times New Roman" w:cs="Times New Roman"/>
                <w:sz w:val="28"/>
                <w:szCs w:val="28"/>
              </w:rPr>
              <w:t xml:space="preserve">Компоненти стратегічного потенціалу </w:t>
            </w:r>
            <w:r w:rsidR="00EC3127">
              <w:rPr>
                <w:rFonts w:ascii="Times New Roman" w:hAnsi="Times New Roman" w:cs="Times New Roman"/>
                <w:sz w:val="28"/>
                <w:szCs w:val="28"/>
              </w:rPr>
              <w:t>організації…………</w:t>
            </w:r>
            <w:r w:rsidRPr="00DB6AA6">
              <w:rPr>
                <w:rFonts w:ascii="Times New Roman" w:hAnsi="Times New Roman" w:cs="Times New Roman"/>
                <w:sz w:val="28"/>
                <w:szCs w:val="28"/>
              </w:rPr>
              <w:t>….</w:t>
            </w:r>
          </w:p>
        </w:tc>
        <w:tc>
          <w:tcPr>
            <w:tcW w:w="496" w:type="dxa"/>
          </w:tcPr>
          <w:p w14:paraId="7EDE4D7E" w14:textId="66C21864" w:rsidR="002D75AD" w:rsidRPr="00557849" w:rsidRDefault="002D75AD" w:rsidP="0092667D">
            <w:pPr>
              <w:spacing w:line="300" w:lineRule="auto"/>
              <w:jc w:val="both"/>
              <w:rPr>
                <w:rFonts w:ascii="Times New Roman" w:hAnsi="Times New Roman" w:cs="Times New Roman"/>
                <w:sz w:val="28"/>
                <w:szCs w:val="28"/>
              </w:rPr>
            </w:pPr>
            <w:r w:rsidRPr="00557849">
              <w:rPr>
                <w:rFonts w:ascii="Times New Roman" w:hAnsi="Times New Roman" w:cs="Times New Roman"/>
                <w:sz w:val="28"/>
                <w:szCs w:val="28"/>
              </w:rPr>
              <w:t>2</w:t>
            </w:r>
            <w:r w:rsidR="00557849" w:rsidRPr="00557849">
              <w:rPr>
                <w:rFonts w:ascii="Times New Roman" w:hAnsi="Times New Roman" w:cs="Times New Roman"/>
                <w:sz w:val="28"/>
                <w:szCs w:val="28"/>
              </w:rPr>
              <w:t>2</w:t>
            </w:r>
          </w:p>
        </w:tc>
      </w:tr>
      <w:tr w:rsidR="00A636EE" w:rsidRPr="00A636EE" w14:paraId="692AD786" w14:textId="77777777" w:rsidTr="00557849">
        <w:tc>
          <w:tcPr>
            <w:tcW w:w="8791" w:type="dxa"/>
          </w:tcPr>
          <w:p w14:paraId="5FE68004" w14:textId="412B573B" w:rsidR="00A52F65" w:rsidRPr="003C3639" w:rsidRDefault="00A52F65" w:rsidP="0092667D">
            <w:pPr>
              <w:spacing w:line="300" w:lineRule="auto"/>
              <w:ind w:firstLine="709"/>
              <w:jc w:val="both"/>
              <w:rPr>
                <w:rFonts w:ascii="Times New Roman" w:hAnsi="Times New Roman" w:cs="Times New Roman"/>
                <w:sz w:val="28"/>
                <w:szCs w:val="28"/>
                <w:lang w:val="ru-RU"/>
              </w:rPr>
            </w:pPr>
            <w:r w:rsidRPr="003C3639">
              <w:rPr>
                <w:rFonts w:ascii="Times New Roman" w:hAnsi="Times New Roman" w:cs="Times New Roman"/>
                <w:sz w:val="28"/>
                <w:szCs w:val="28"/>
              </w:rPr>
              <w:t>Висновки до розділу 1…………………………………………</w:t>
            </w:r>
            <w:r w:rsidR="007A3144" w:rsidRPr="003C3639">
              <w:rPr>
                <w:rFonts w:ascii="Times New Roman" w:hAnsi="Times New Roman" w:cs="Times New Roman"/>
                <w:sz w:val="28"/>
                <w:szCs w:val="28"/>
                <w:lang w:val="ru-RU"/>
              </w:rPr>
              <w:t>…</w:t>
            </w:r>
            <w:r w:rsidR="004B287D">
              <w:rPr>
                <w:rFonts w:ascii="Times New Roman" w:hAnsi="Times New Roman" w:cs="Times New Roman"/>
                <w:sz w:val="28"/>
                <w:szCs w:val="28"/>
                <w:lang w:val="ru-RU"/>
              </w:rPr>
              <w:t>….</w:t>
            </w:r>
          </w:p>
        </w:tc>
        <w:tc>
          <w:tcPr>
            <w:tcW w:w="496" w:type="dxa"/>
          </w:tcPr>
          <w:p w14:paraId="28CA04E7" w14:textId="7D189F5A" w:rsidR="00A52F65" w:rsidRPr="00557849" w:rsidRDefault="00A52F65" w:rsidP="0092667D">
            <w:pPr>
              <w:spacing w:line="300" w:lineRule="auto"/>
              <w:jc w:val="both"/>
              <w:rPr>
                <w:rFonts w:ascii="Times New Roman" w:hAnsi="Times New Roman" w:cs="Times New Roman"/>
                <w:sz w:val="28"/>
                <w:szCs w:val="28"/>
              </w:rPr>
            </w:pPr>
            <w:r w:rsidRPr="00557849">
              <w:rPr>
                <w:rFonts w:ascii="Times New Roman" w:hAnsi="Times New Roman" w:cs="Times New Roman"/>
                <w:sz w:val="28"/>
                <w:szCs w:val="28"/>
              </w:rPr>
              <w:t>2</w:t>
            </w:r>
            <w:r w:rsidR="00557849" w:rsidRPr="00557849">
              <w:rPr>
                <w:rFonts w:ascii="Times New Roman" w:hAnsi="Times New Roman" w:cs="Times New Roman"/>
                <w:sz w:val="28"/>
                <w:szCs w:val="28"/>
              </w:rPr>
              <w:t>8</w:t>
            </w:r>
          </w:p>
        </w:tc>
      </w:tr>
      <w:tr w:rsidR="00A636EE" w:rsidRPr="00203A19" w14:paraId="5A9CCFA4" w14:textId="77777777" w:rsidTr="00557849">
        <w:tc>
          <w:tcPr>
            <w:tcW w:w="8791" w:type="dxa"/>
          </w:tcPr>
          <w:p w14:paraId="2B9B2611" w14:textId="00292D10" w:rsidR="00A52F65" w:rsidRPr="00203A19" w:rsidRDefault="00A52F65" w:rsidP="0092667D">
            <w:pPr>
              <w:spacing w:line="300" w:lineRule="auto"/>
              <w:jc w:val="both"/>
              <w:rPr>
                <w:rFonts w:ascii="Times New Roman" w:hAnsi="Times New Roman" w:cs="Times New Roman"/>
                <w:b/>
                <w:bCs/>
                <w:sz w:val="28"/>
                <w:szCs w:val="28"/>
                <w:lang/>
              </w:rPr>
            </w:pPr>
            <w:r w:rsidRPr="00203A19">
              <w:rPr>
                <w:rFonts w:ascii="Times New Roman" w:hAnsi="Times New Roman" w:cs="Times New Roman"/>
                <w:b/>
                <w:bCs/>
                <w:sz w:val="28"/>
                <w:szCs w:val="28"/>
              </w:rPr>
              <w:t xml:space="preserve">РОЗДІЛ 2. </w:t>
            </w:r>
            <w:r w:rsidR="00925CFF">
              <w:rPr>
                <w:rFonts w:ascii="Times New Roman" w:hAnsi="Times New Roman" w:cs="Times New Roman"/>
                <w:b/>
                <w:bCs/>
                <w:sz w:val="28"/>
                <w:szCs w:val="28"/>
              </w:rPr>
              <w:t>Аналіз внутрішнього та зовнішнього середовища стратегічного функціонування медичної установи (на прикладі Медичн</w:t>
            </w:r>
            <w:r w:rsidR="00B36C39">
              <w:rPr>
                <w:rFonts w:ascii="Times New Roman" w:hAnsi="Times New Roman" w:cs="Times New Roman"/>
                <w:b/>
                <w:bCs/>
                <w:sz w:val="28"/>
                <w:szCs w:val="28"/>
              </w:rPr>
              <w:t>ого</w:t>
            </w:r>
            <w:r w:rsidR="00925CFF">
              <w:rPr>
                <w:rFonts w:ascii="Times New Roman" w:hAnsi="Times New Roman" w:cs="Times New Roman"/>
                <w:b/>
                <w:bCs/>
                <w:sz w:val="28"/>
                <w:szCs w:val="28"/>
              </w:rPr>
              <w:t xml:space="preserve"> Д</w:t>
            </w:r>
            <w:r w:rsidR="00B36C39">
              <w:rPr>
                <w:rFonts w:ascii="Times New Roman" w:hAnsi="Times New Roman" w:cs="Times New Roman"/>
                <w:b/>
                <w:bCs/>
                <w:sz w:val="28"/>
                <w:szCs w:val="28"/>
              </w:rPr>
              <w:t>о</w:t>
            </w:r>
            <w:r w:rsidR="00925CFF">
              <w:rPr>
                <w:rFonts w:ascii="Times New Roman" w:hAnsi="Times New Roman" w:cs="Times New Roman"/>
                <w:b/>
                <w:bCs/>
                <w:sz w:val="28"/>
                <w:szCs w:val="28"/>
              </w:rPr>
              <w:t>м</w:t>
            </w:r>
            <w:r w:rsidR="00B36C39">
              <w:rPr>
                <w:rFonts w:ascii="Times New Roman" w:hAnsi="Times New Roman" w:cs="Times New Roman"/>
                <w:b/>
                <w:bCs/>
                <w:sz w:val="28"/>
                <w:szCs w:val="28"/>
              </w:rPr>
              <w:t>у</w:t>
            </w:r>
            <w:r w:rsidR="00925CFF">
              <w:rPr>
                <w:rFonts w:ascii="Times New Roman" w:hAnsi="Times New Roman" w:cs="Times New Roman"/>
                <w:b/>
                <w:bCs/>
                <w:sz w:val="28"/>
                <w:szCs w:val="28"/>
              </w:rPr>
              <w:t xml:space="preserve"> </w:t>
            </w:r>
            <w:r w:rsidR="00925CFF" w:rsidRPr="007B1715">
              <w:rPr>
                <w:rFonts w:ascii="Times New Roman" w:hAnsi="Times New Roman" w:cs="Times New Roman"/>
                <w:b/>
                <w:bCs/>
                <w:sz w:val="28"/>
                <w:szCs w:val="28"/>
                <w:lang w:val="ru-RU"/>
              </w:rPr>
              <w:t>“</w:t>
            </w:r>
            <w:r w:rsidR="00925CFF">
              <w:rPr>
                <w:rFonts w:ascii="Times New Roman" w:hAnsi="Times New Roman" w:cs="Times New Roman"/>
                <w:b/>
                <w:bCs/>
                <w:sz w:val="28"/>
                <w:szCs w:val="28"/>
                <w:lang w:val="en-US"/>
              </w:rPr>
              <w:t>Odrex</w:t>
            </w:r>
            <w:r w:rsidR="00925CFF" w:rsidRPr="007B1715">
              <w:rPr>
                <w:rFonts w:ascii="Times New Roman" w:hAnsi="Times New Roman" w:cs="Times New Roman"/>
                <w:b/>
                <w:bCs/>
                <w:sz w:val="28"/>
                <w:szCs w:val="28"/>
                <w:lang w:val="ru-RU"/>
              </w:rPr>
              <w:t>”)</w:t>
            </w:r>
            <w:r w:rsidR="00B63065" w:rsidRPr="00203A19">
              <w:rPr>
                <w:rFonts w:ascii="Times New Roman" w:hAnsi="Times New Roman" w:cs="Times New Roman"/>
                <w:b/>
                <w:bCs/>
                <w:sz w:val="28"/>
                <w:szCs w:val="28"/>
              </w:rPr>
              <w:t>…</w:t>
            </w:r>
            <w:r w:rsidR="00DB6AA6" w:rsidRPr="00203A19">
              <w:rPr>
                <w:rFonts w:ascii="Times New Roman" w:hAnsi="Times New Roman" w:cs="Times New Roman"/>
                <w:b/>
                <w:bCs/>
                <w:sz w:val="28"/>
                <w:szCs w:val="28"/>
              </w:rPr>
              <w:t>…………………………</w:t>
            </w:r>
            <w:r w:rsidR="00921015">
              <w:rPr>
                <w:rFonts w:ascii="Times New Roman" w:hAnsi="Times New Roman" w:cs="Times New Roman"/>
                <w:b/>
                <w:bCs/>
                <w:sz w:val="28"/>
                <w:szCs w:val="28"/>
              </w:rPr>
              <w:t>…………………..</w:t>
            </w:r>
          </w:p>
        </w:tc>
        <w:tc>
          <w:tcPr>
            <w:tcW w:w="496" w:type="dxa"/>
          </w:tcPr>
          <w:p w14:paraId="06CFE3C4" w14:textId="77777777" w:rsidR="00EE332C" w:rsidRPr="00557849" w:rsidRDefault="00EE332C" w:rsidP="0092667D">
            <w:pPr>
              <w:spacing w:line="300" w:lineRule="auto"/>
              <w:jc w:val="both"/>
              <w:rPr>
                <w:rFonts w:ascii="Times New Roman" w:hAnsi="Times New Roman" w:cs="Times New Roman"/>
                <w:b/>
                <w:bCs/>
                <w:sz w:val="28"/>
                <w:szCs w:val="28"/>
              </w:rPr>
            </w:pPr>
          </w:p>
          <w:p w14:paraId="5FC66F75" w14:textId="77777777" w:rsidR="00DB6AA6" w:rsidRPr="00557849" w:rsidRDefault="00DB6AA6" w:rsidP="0092667D">
            <w:pPr>
              <w:spacing w:line="300" w:lineRule="auto"/>
              <w:jc w:val="both"/>
              <w:rPr>
                <w:rFonts w:ascii="Times New Roman" w:hAnsi="Times New Roman" w:cs="Times New Roman"/>
                <w:b/>
                <w:bCs/>
                <w:sz w:val="28"/>
                <w:szCs w:val="28"/>
              </w:rPr>
            </w:pPr>
          </w:p>
          <w:p w14:paraId="7A1033B6" w14:textId="3952A6CA" w:rsidR="00B63065" w:rsidRPr="00557849" w:rsidRDefault="00557849" w:rsidP="0092667D">
            <w:pPr>
              <w:spacing w:line="300" w:lineRule="auto"/>
              <w:jc w:val="both"/>
              <w:rPr>
                <w:rFonts w:ascii="Times New Roman" w:hAnsi="Times New Roman" w:cs="Times New Roman"/>
                <w:b/>
                <w:bCs/>
                <w:sz w:val="28"/>
                <w:szCs w:val="28"/>
              </w:rPr>
            </w:pPr>
            <w:r w:rsidRPr="00557849">
              <w:rPr>
                <w:rFonts w:ascii="Times New Roman" w:hAnsi="Times New Roman" w:cs="Times New Roman"/>
                <w:b/>
                <w:bCs/>
                <w:sz w:val="28"/>
                <w:szCs w:val="28"/>
              </w:rPr>
              <w:t>30</w:t>
            </w:r>
          </w:p>
        </w:tc>
      </w:tr>
      <w:tr w:rsidR="00A636EE" w:rsidRPr="00A636EE" w14:paraId="7105D844" w14:textId="77777777" w:rsidTr="00557849">
        <w:tc>
          <w:tcPr>
            <w:tcW w:w="8791" w:type="dxa"/>
          </w:tcPr>
          <w:p w14:paraId="4CD6B09A" w14:textId="0BCE7629" w:rsidR="00A52F65" w:rsidRPr="00B36C39" w:rsidRDefault="00A52F65" w:rsidP="0092667D">
            <w:pPr>
              <w:spacing w:line="300" w:lineRule="auto"/>
              <w:ind w:left="738"/>
              <w:jc w:val="both"/>
              <w:rPr>
                <w:rFonts w:ascii="Times New Roman" w:hAnsi="Times New Roman" w:cs="Times New Roman"/>
                <w:sz w:val="28"/>
                <w:szCs w:val="28"/>
              </w:rPr>
            </w:pPr>
            <w:r w:rsidRPr="003C3639">
              <w:rPr>
                <w:rFonts w:ascii="Times New Roman" w:hAnsi="Times New Roman" w:cs="Times New Roman"/>
                <w:sz w:val="28"/>
                <w:szCs w:val="28"/>
              </w:rPr>
              <w:t xml:space="preserve">2.1. </w:t>
            </w:r>
            <w:r w:rsidR="00E50B3F" w:rsidRPr="00E50B3F">
              <w:rPr>
                <w:rFonts w:ascii="Times New Roman" w:hAnsi="Times New Roman" w:cs="Times New Roman"/>
                <w:sz w:val="28"/>
                <w:szCs w:val="28"/>
              </w:rPr>
              <w:t xml:space="preserve">Стратегічне середовище функціонування медичних </w:t>
            </w:r>
            <w:r w:rsidR="00B36C39">
              <w:rPr>
                <w:rFonts w:ascii="Times New Roman" w:hAnsi="Times New Roman" w:cs="Times New Roman"/>
                <w:sz w:val="28"/>
                <w:szCs w:val="28"/>
              </w:rPr>
              <w:t>устано</w:t>
            </w:r>
            <w:r w:rsidR="00E50B3F" w:rsidRPr="00E50B3F">
              <w:rPr>
                <w:rFonts w:ascii="Times New Roman" w:hAnsi="Times New Roman" w:cs="Times New Roman"/>
                <w:sz w:val="28"/>
                <w:szCs w:val="28"/>
              </w:rPr>
              <w:t>в України</w:t>
            </w:r>
            <w:r w:rsidR="00EE332C" w:rsidRPr="003C3639">
              <w:rPr>
                <w:rFonts w:ascii="Times New Roman" w:hAnsi="Times New Roman" w:cs="Times New Roman"/>
                <w:sz w:val="28"/>
                <w:szCs w:val="28"/>
              </w:rPr>
              <w:t>…………………</w:t>
            </w:r>
            <w:r w:rsidR="00921015">
              <w:rPr>
                <w:rFonts w:ascii="Times New Roman" w:hAnsi="Times New Roman" w:cs="Times New Roman"/>
                <w:sz w:val="28"/>
                <w:szCs w:val="28"/>
              </w:rPr>
              <w:t>…………………………………………….</w:t>
            </w:r>
          </w:p>
        </w:tc>
        <w:tc>
          <w:tcPr>
            <w:tcW w:w="496" w:type="dxa"/>
          </w:tcPr>
          <w:p w14:paraId="6341DE9B" w14:textId="3A632D04" w:rsidR="00B63065" w:rsidRPr="00557849" w:rsidRDefault="00557849" w:rsidP="0092667D">
            <w:pPr>
              <w:spacing w:line="300" w:lineRule="auto"/>
              <w:jc w:val="both"/>
              <w:rPr>
                <w:rFonts w:ascii="Times New Roman" w:hAnsi="Times New Roman" w:cs="Times New Roman"/>
                <w:sz w:val="28"/>
                <w:szCs w:val="28"/>
              </w:rPr>
            </w:pPr>
            <w:r w:rsidRPr="00557849">
              <w:rPr>
                <w:rFonts w:ascii="Times New Roman" w:hAnsi="Times New Roman" w:cs="Times New Roman"/>
                <w:sz w:val="28"/>
                <w:szCs w:val="28"/>
              </w:rPr>
              <w:t>30</w:t>
            </w:r>
          </w:p>
        </w:tc>
      </w:tr>
      <w:tr w:rsidR="00A636EE" w:rsidRPr="00A636EE" w14:paraId="67DF7FDA" w14:textId="77777777" w:rsidTr="00557849">
        <w:tc>
          <w:tcPr>
            <w:tcW w:w="8791" w:type="dxa"/>
          </w:tcPr>
          <w:p w14:paraId="0846A17E" w14:textId="08B221FC" w:rsidR="00A52F65" w:rsidRPr="003C3639" w:rsidRDefault="00A52F65" w:rsidP="0092667D">
            <w:pPr>
              <w:spacing w:line="300" w:lineRule="auto"/>
              <w:ind w:left="738"/>
              <w:jc w:val="both"/>
              <w:rPr>
                <w:rFonts w:ascii="Times New Roman" w:hAnsi="Times New Roman" w:cs="Times New Roman"/>
                <w:sz w:val="28"/>
                <w:szCs w:val="28"/>
              </w:rPr>
            </w:pPr>
            <w:r w:rsidRPr="003C3639">
              <w:rPr>
                <w:rFonts w:ascii="Times New Roman" w:hAnsi="Times New Roman" w:cs="Times New Roman"/>
                <w:sz w:val="28"/>
                <w:szCs w:val="28"/>
              </w:rPr>
              <w:t>2.2.</w:t>
            </w:r>
            <w:r w:rsidR="00F57384" w:rsidRPr="00B36C39">
              <w:rPr>
                <w:rFonts w:ascii="Times New Roman" w:hAnsi="Times New Roman" w:cs="Times New Roman"/>
                <w:sz w:val="28"/>
                <w:szCs w:val="28"/>
              </w:rPr>
              <w:t xml:space="preserve"> </w:t>
            </w:r>
            <w:r w:rsidR="00E50B3F" w:rsidRPr="003C3639">
              <w:rPr>
                <w:rFonts w:ascii="Times New Roman" w:hAnsi="Times New Roman" w:cs="Times New Roman"/>
                <w:sz w:val="28"/>
                <w:szCs w:val="28"/>
              </w:rPr>
              <w:t xml:space="preserve">Загальна характеристика </w:t>
            </w:r>
            <w:r w:rsidR="00B36C39" w:rsidRPr="003C3639">
              <w:rPr>
                <w:rFonts w:ascii="Times New Roman" w:hAnsi="Times New Roman" w:cs="Times New Roman"/>
                <w:sz w:val="28"/>
                <w:szCs w:val="28"/>
              </w:rPr>
              <w:t>медично</w:t>
            </w:r>
            <w:r w:rsidR="00B36C39">
              <w:rPr>
                <w:rFonts w:ascii="Times New Roman" w:hAnsi="Times New Roman" w:cs="Times New Roman"/>
                <w:sz w:val="28"/>
                <w:szCs w:val="28"/>
              </w:rPr>
              <w:t xml:space="preserve">ї установи – </w:t>
            </w:r>
            <w:r w:rsidR="00B36C39" w:rsidRPr="00B36C39">
              <w:rPr>
                <w:rFonts w:ascii="Times New Roman" w:hAnsi="Times New Roman" w:cs="Times New Roman"/>
                <w:sz w:val="28"/>
                <w:szCs w:val="28"/>
              </w:rPr>
              <w:t>Медичний Дім “Odrex”</w:t>
            </w:r>
            <w:r w:rsidR="004B287D">
              <w:rPr>
                <w:rFonts w:ascii="Times New Roman" w:hAnsi="Times New Roman" w:cs="Times New Roman"/>
                <w:sz w:val="28"/>
                <w:szCs w:val="28"/>
              </w:rPr>
              <w:t>…………………</w:t>
            </w:r>
            <w:r w:rsidR="00921015">
              <w:rPr>
                <w:rFonts w:ascii="Times New Roman" w:hAnsi="Times New Roman" w:cs="Times New Roman"/>
                <w:sz w:val="28"/>
                <w:szCs w:val="28"/>
              </w:rPr>
              <w:t>……………………………………………..</w:t>
            </w:r>
          </w:p>
        </w:tc>
        <w:tc>
          <w:tcPr>
            <w:tcW w:w="496" w:type="dxa"/>
          </w:tcPr>
          <w:p w14:paraId="18AE0AC2" w14:textId="0D475769" w:rsidR="00A52F65" w:rsidRPr="00557849" w:rsidRDefault="00557849" w:rsidP="0092667D">
            <w:pPr>
              <w:spacing w:line="300" w:lineRule="auto"/>
              <w:jc w:val="both"/>
              <w:rPr>
                <w:rFonts w:ascii="Times New Roman" w:hAnsi="Times New Roman" w:cs="Times New Roman"/>
                <w:sz w:val="28"/>
                <w:szCs w:val="28"/>
              </w:rPr>
            </w:pPr>
            <w:r w:rsidRPr="00557849">
              <w:rPr>
                <w:rFonts w:ascii="Times New Roman" w:hAnsi="Times New Roman" w:cs="Times New Roman"/>
                <w:sz w:val="28"/>
                <w:szCs w:val="28"/>
              </w:rPr>
              <w:t>39</w:t>
            </w:r>
          </w:p>
        </w:tc>
      </w:tr>
      <w:tr w:rsidR="00A636EE" w:rsidRPr="00A636EE" w14:paraId="21E21B59" w14:textId="77777777" w:rsidTr="00557849">
        <w:tc>
          <w:tcPr>
            <w:tcW w:w="8791" w:type="dxa"/>
          </w:tcPr>
          <w:p w14:paraId="6F188536" w14:textId="328BF209" w:rsidR="00997FF2" w:rsidRPr="00B36C39" w:rsidRDefault="00997FF2" w:rsidP="00B36C39">
            <w:pPr>
              <w:spacing w:line="300" w:lineRule="auto"/>
              <w:ind w:left="738"/>
              <w:jc w:val="both"/>
              <w:rPr>
                <w:rFonts w:ascii="Times New Roman" w:hAnsi="Times New Roman" w:cs="Times New Roman"/>
                <w:sz w:val="28"/>
                <w:szCs w:val="28"/>
              </w:rPr>
            </w:pPr>
            <w:r w:rsidRPr="003C3639">
              <w:rPr>
                <w:rFonts w:ascii="Times New Roman" w:hAnsi="Times New Roman" w:cs="Times New Roman"/>
                <w:sz w:val="28"/>
                <w:szCs w:val="28"/>
              </w:rPr>
              <w:t>2.3.</w:t>
            </w:r>
            <w:r w:rsidR="00F57384" w:rsidRPr="00B36C39">
              <w:rPr>
                <w:rFonts w:ascii="Times New Roman" w:hAnsi="Times New Roman" w:cs="Times New Roman"/>
                <w:sz w:val="28"/>
                <w:szCs w:val="28"/>
              </w:rPr>
              <w:t xml:space="preserve"> </w:t>
            </w:r>
            <w:r w:rsidR="00E50B3F" w:rsidRPr="00E50B3F">
              <w:rPr>
                <w:rFonts w:ascii="Times New Roman" w:hAnsi="Times New Roman" w:cs="Times New Roman"/>
                <w:sz w:val="28"/>
                <w:szCs w:val="28"/>
              </w:rPr>
              <w:t>Оцінка внутрішнього</w:t>
            </w:r>
            <w:r w:rsidR="00E50B3F">
              <w:rPr>
                <w:rFonts w:ascii="Times New Roman" w:hAnsi="Times New Roman" w:cs="Times New Roman"/>
                <w:sz w:val="28"/>
                <w:szCs w:val="28"/>
              </w:rPr>
              <w:t xml:space="preserve"> та зовнішнього</w:t>
            </w:r>
            <w:r w:rsidR="00E50B3F" w:rsidRPr="00E50B3F">
              <w:rPr>
                <w:rFonts w:ascii="Times New Roman" w:hAnsi="Times New Roman" w:cs="Times New Roman"/>
                <w:sz w:val="28"/>
                <w:szCs w:val="28"/>
              </w:rPr>
              <w:t xml:space="preserve"> середовища </w:t>
            </w:r>
            <w:r w:rsidR="00B36C39">
              <w:rPr>
                <w:rFonts w:ascii="Times New Roman" w:hAnsi="Times New Roman" w:cs="Times New Roman"/>
                <w:sz w:val="28"/>
                <w:szCs w:val="28"/>
              </w:rPr>
              <w:t xml:space="preserve">медичної установи – </w:t>
            </w:r>
            <w:r w:rsidR="00B36C39" w:rsidRPr="00B36C39">
              <w:rPr>
                <w:rFonts w:ascii="Times New Roman" w:hAnsi="Times New Roman" w:cs="Times New Roman"/>
                <w:sz w:val="28"/>
                <w:szCs w:val="28"/>
              </w:rPr>
              <w:t>Медичний Дім “Odrex”</w:t>
            </w:r>
            <w:r w:rsidR="00E50B3F">
              <w:rPr>
                <w:rFonts w:ascii="Times New Roman" w:hAnsi="Times New Roman" w:cs="Times New Roman"/>
                <w:sz w:val="28"/>
                <w:szCs w:val="28"/>
              </w:rPr>
              <w:t>…</w:t>
            </w:r>
            <w:r w:rsidR="00921015">
              <w:rPr>
                <w:rFonts w:ascii="Times New Roman" w:hAnsi="Times New Roman" w:cs="Times New Roman"/>
                <w:sz w:val="28"/>
                <w:szCs w:val="28"/>
              </w:rPr>
              <w:t>………………………………</w:t>
            </w:r>
          </w:p>
        </w:tc>
        <w:tc>
          <w:tcPr>
            <w:tcW w:w="496" w:type="dxa"/>
          </w:tcPr>
          <w:p w14:paraId="1ABB636D" w14:textId="2DDB0B51" w:rsidR="00EE332C" w:rsidRPr="00557849" w:rsidRDefault="00557849" w:rsidP="0092667D">
            <w:pPr>
              <w:spacing w:line="300" w:lineRule="auto"/>
              <w:jc w:val="both"/>
              <w:rPr>
                <w:rFonts w:ascii="Times New Roman" w:hAnsi="Times New Roman" w:cs="Times New Roman"/>
                <w:sz w:val="28"/>
                <w:szCs w:val="28"/>
              </w:rPr>
            </w:pPr>
            <w:r w:rsidRPr="00557849">
              <w:rPr>
                <w:rFonts w:ascii="Times New Roman" w:hAnsi="Times New Roman" w:cs="Times New Roman"/>
                <w:sz w:val="28"/>
                <w:szCs w:val="28"/>
              </w:rPr>
              <w:t>49</w:t>
            </w:r>
          </w:p>
        </w:tc>
      </w:tr>
      <w:tr w:rsidR="00A636EE" w:rsidRPr="00A636EE" w14:paraId="20F4D40D" w14:textId="77777777" w:rsidTr="00557849">
        <w:tc>
          <w:tcPr>
            <w:tcW w:w="8791" w:type="dxa"/>
          </w:tcPr>
          <w:p w14:paraId="0438C410" w14:textId="77777777" w:rsidR="00A52F65" w:rsidRPr="003C3639" w:rsidRDefault="00A52F65" w:rsidP="00B36C39">
            <w:pPr>
              <w:spacing w:line="300" w:lineRule="auto"/>
              <w:ind w:left="738"/>
              <w:jc w:val="both"/>
              <w:rPr>
                <w:rFonts w:ascii="Times New Roman" w:hAnsi="Times New Roman" w:cs="Times New Roman"/>
                <w:sz w:val="28"/>
                <w:szCs w:val="28"/>
              </w:rPr>
            </w:pPr>
            <w:r w:rsidRPr="003C3639">
              <w:rPr>
                <w:rFonts w:ascii="Times New Roman" w:hAnsi="Times New Roman" w:cs="Times New Roman"/>
                <w:sz w:val="28"/>
                <w:szCs w:val="28"/>
              </w:rPr>
              <w:t>Висновки до розділу 2………………………………………………..</w:t>
            </w:r>
          </w:p>
        </w:tc>
        <w:tc>
          <w:tcPr>
            <w:tcW w:w="496" w:type="dxa"/>
          </w:tcPr>
          <w:p w14:paraId="10C64294" w14:textId="114A42A0" w:rsidR="00A52F65" w:rsidRPr="00557849" w:rsidRDefault="00557849" w:rsidP="0092667D">
            <w:pPr>
              <w:spacing w:line="300" w:lineRule="auto"/>
              <w:jc w:val="both"/>
              <w:rPr>
                <w:rFonts w:ascii="Times New Roman" w:hAnsi="Times New Roman" w:cs="Times New Roman"/>
                <w:sz w:val="28"/>
                <w:szCs w:val="28"/>
              </w:rPr>
            </w:pPr>
            <w:r w:rsidRPr="00557849">
              <w:rPr>
                <w:rFonts w:ascii="Times New Roman" w:hAnsi="Times New Roman" w:cs="Times New Roman"/>
                <w:sz w:val="28"/>
                <w:szCs w:val="28"/>
              </w:rPr>
              <w:t>61</w:t>
            </w:r>
          </w:p>
        </w:tc>
      </w:tr>
      <w:tr w:rsidR="00A636EE" w:rsidRPr="00203A19" w14:paraId="25B9E06C" w14:textId="77777777" w:rsidTr="00557849">
        <w:tc>
          <w:tcPr>
            <w:tcW w:w="8791" w:type="dxa"/>
          </w:tcPr>
          <w:p w14:paraId="6B77B79C" w14:textId="799D3620" w:rsidR="00A52F65" w:rsidRPr="00203A19" w:rsidRDefault="00A52F65" w:rsidP="00203A19">
            <w:pPr>
              <w:pStyle w:val="a7"/>
              <w:spacing w:line="300" w:lineRule="auto"/>
              <w:ind w:left="0"/>
              <w:jc w:val="both"/>
              <w:rPr>
                <w:rFonts w:ascii="Times New Roman" w:hAnsi="Times New Roman" w:cs="Times New Roman"/>
                <w:b/>
                <w:bCs/>
                <w:sz w:val="28"/>
                <w:szCs w:val="28"/>
              </w:rPr>
            </w:pPr>
            <w:r w:rsidRPr="00203A19">
              <w:rPr>
                <w:rFonts w:ascii="Times New Roman" w:hAnsi="Times New Roman" w:cs="Times New Roman"/>
                <w:b/>
                <w:bCs/>
                <w:sz w:val="28"/>
                <w:szCs w:val="28"/>
              </w:rPr>
              <w:t>РОЗДІЛ 3.</w:t>
            </w:r>
            <w:r w:rsidR="00F57384" w:rsidRPr="00203A19">
              <w:rPr>
                <w:rFonts w:ascii="Times New Roman" w:hAnsi="Times New Roman" w:cs="Times New Roman"/>
                <w:b/>
                <w:bCs/>
                <w:sz w:val="28"/>
                <w:szCs w:val="28"/>
              </w:rPr>
              <w:t xml:space="preserve"> </w:t>
            </w:r>
            <w:r w:rsidR="00203A19" w:rsidRPr="00203A19">
              <w:rPr>
                <w:rFonts w:ascii="Times New Roman" w:hAnsi="Times New Roman" w:cs="Times New Roman"/>
                <w:b/>
                <w:bCs/>
                <w:sz w:val="28"/>
                <w:szCs w:val="28"/>
              </w:rPr>
              <w:t>Стратегічні засади розвитку медично</w:t>
            </w:r>
            <w:r w:rsidR="00B36C39">
              <w:rPr>
                <w:rFonts w:ascii="Times New Roman" w:hAnsi="Times New Roman" w:cs="Times New Roman"/>
                <w:b/>
                <w:bCs/>
                <w:sz w:val="28"/>
                <w:szCs w:val="28"/>
              </w:rPr>
              <w:t>ї установи</w:t>
            </w:r>
            <w:r w:rsidR="00203A19" w:rsidRPr="00203A19">
              <w:rPr>
                <w:rFonts w:ascii="Times New Roman" w:hAnsi="Times New Roman" w:cs="Times New Roman"/>
                <w:b/>
                <w:bCs/>
                <w:sz w:val="28"/>
                <w:szCs w:val="28"/>
              </w:rPr>
              <w:t>: підходи до удосконалення</w:t>
            </w:r>
            <w:r w:rsidR="006F0967">
              <w:rPr>
                <w:rFonts w:ascii="Times New Roman" w:hAnsi="Times New Roman" w:cs="Times New Roman"/>
                <w:b/>
                <w:bCs/>
                <w:sz w:val="28"/>
                <w:szCs w:val="28"/>
              </w:rPr>
              <w:t xml:space="preserve"> (на прикладі Медичного Дому </w:t>
            </w:r>
            <w:r w:rsidR="006F0967" w:rsidRPr="007B1715">
              <w:rPr>
                <w:rFonts w:ascii="Times New Roman" w:hAnsi="Times New Roman" w:cs="Times New Roman"/>
                <w:b/>
                <w:bCs/>
                <w:sz w:val="28"/>
                <w:szCs w:val="28"/>
                <w:lang w:val="ru-RU"/>
              </w:rPr>
              <w:t>“</w:t>
            </w:r>
            <w:r w:rsidR="006F0967">
              <w:rPr>
                <w:rFonts w:ascii="Times New Roman" w:hAnsi="Times New Roman" w:cs="Times New Roman"/>
                <w:b/>
                <w:bCs/>
                <w:sz w:val="28"/>
                <w:szCs w:val="28"/>
                <w:lang w:val="en-US"/>
              </w:rPr>
              <w:t>Odrex</w:t>
            </w:r>
            <w:r w:rsidR="006F0967" w:rsidRPr="007B1715">
              <w:rPr>
                <w:rFonts w:ascii="Times New Roman" w:hAnsi="Times New Roman" w:cs="Times New Roman"/>
                <w:b/>
                <w:bCs/>
                <w:sz w:val="28"/>
                <w:szCs w:val="28"/>
                <w:lang w:val="ru-RU"/>
              </w:rPr>
              <w:t>”)</w:t>
            </w:r>
            <w:r w:rsidR="006F0967">
              <w:rPr>
                <w:rFonts w:ascii="Times New Roman" w:hAnsi="Times New Roman" w:cs="Times New Roman"/>
                <w:b/>
                <w:bCs/>
                <w:sz w:val="28"/>
                <w:szCs w:val="28"/>
              </w:rPr>
              <w:t>..</w:t>
            </w:r>
            <w:r w:rsidR="00203A19" w:rsidRPr="00203A19">
              <w:rPr>
                <w:rFonts w:ascii="Times New Roman" w:hAnsi="Times New Roman" w:cs="Times New Roman"/>
                <w:b/>
                <w:bCs/>
                <w:sz w:val="28"/>
                <w:szCs w:val="28"/>
              </w:rPr>
              <w:t>…………</w:t>
            </w:r>
          </w:p>
        </w:tc>
        <w:tc>
          <w:tcPr>
            <w:tcW w:w="496" w:type="dxa"/>
          </w:tcPr>
          <w:p w14:paraId="435593F8" w14:textId="77777777" w:rsidR="00203A19" w:rsidRPr="00557849" w:rsidRDefault="00203A19" w:rsidP="0092667D">
            <w:pPr>
              <w:spacing w:line="300" w:lineRule="auto"/>
              <w:jc w:val="both"/>
              <w:rPr>
                <w:rFonts w:ascii="Times New Roman" w:hAnsi="Times New Roman" w:cs="Times New Roman"/>
                <w:b/>
                <w:bCs/>
                <w:sz w:val="28"/>
                <w:szCs w:val="28"/>
              </w:rPr>
            </w:pPr>
          </w:p>
          <w:p w14:paraId="6ACBC10C" w14:textId="0F65B704" w:rsidR="00EE332C" w:rsidRPr="00557849" w:rsidRDefault="00EE332C" w:rsidP="0092667D">
            <w:pPr>
              <w:spacing w:line="300" w:lineRule="auto"/>
              <w:jc w:val="both"/>
              <w:rPr>
                <w:rFonts w:ascii="Times New Roman" w:hAnsi="Times New Roman" w:cs="Times New Roman"/>
                <w:b/>
                <w:bCs/>
                <w:sz w:val="28"/>
                <w:szCs w:val="28"/>
              </w:rPr>
            </w:pPr>
            <w:r w:rsidRPr="00557849">
              <w:rPr>
                <w:rFonts w:ascii="Times New Roman" w:hAnsi="Times New Roman" w:cs="Times New Roman"/>
                <w:b/>
                <w:bCs/>
                <w:sz w:val="28"/>
                <w:szCs w:val="28"/>
              </w:rPr>
              <w:t>6</w:t>
            </w:r>
            <w:r w:rsidR="00557849" w:rsidRPr="00557849">
              <w:rPr>
                <w:rFonts w:ascii="Times New Roman" w:hAnsi="Times New Roman" w:cs="Times New Roman"/>
                <w:b/>
                <w:bCs/>
                <w:sz w:val="28"/>
                <w:szCs w:val="28"/>
              </w:rPr>
              <w:t>4</w:t>
            </w:r>
          </w:p>
        </w:tc>
      </w:tr>
      <w:tr w:rsidR="00473F7C" w:rsidRPr="00A636EE" w14:paraId="6EDF7C90" w14:textId="77777777" w:rsidTr="00557849">
        <w:tc>
          <w:tcPr>
            <w:tcW w:w="8791" w:type="dxa"/>
          </w:tcPr>
          <w:p w14:paraId="66E35AD6" w14:textId="061F5F95" w:rsidR="00473F7C" w:rsidRPr="00A636EE" w:rsidRDefault="00473F7C" w:rsidP="0092667D">
            <w:pPr>
              <w:spacing w:line="300" w:lineRule="auto"/>
              <w:ind w:left="741"/>
              <w:jc w:val="both"/>
              <w:rPr>
                <w:rFonts w:ascii="Times New Roman" w:hAnsi="Times New Roman" w:cs="Times New Roman"/>
                <w:color w:val="EE0000"/>
                <w:sz w:val="28"/>
                <w:szCs w:val="28"/>
              </w:rPr>
            </w:pPr>
            <w:r>
              <w:rPr>
                <w:rFonts w:ascii="Times New Roman" w:hAnsi="Times New Roman" w:cs="Times New Roman"/>
                <w:sz w:val="28"/>
                <w:szCs w:val="28"/>
              </w:rPr>
              <w:t xml:space="preserve">3.1. </w:t>
            </w:r>
            <w:r w:rsidR="006F0967" w:rsidRPr="006F0967">
              <w:rPr>
                <w:rFonts w:ascii="Times New Roman" w:hAnsi="Times New Roman" w:cs="Times New Roman"/>
                <w:sz w:val="28"/>
                <w:szCs w:val="28"/>
              </w:rPr>
              <w:t xml:space="preserve">Розроблення стратегічної карти Balanced Scorecard для </w:t>
            </w:r>
            <w:r w:rsidR="006F0967" w:rsidRPr="00BD7CE3">
              <w:rPr>
                <w:rFonts w:ascii="Times New Roman" w:hAnsi="Times New Roman" w:cs="Times New Roman"/>
                <w:sz w:val="28"/>
                <w:szCs w:val="28"/>
              </w:rPr>
              <w:t xml:space="preserve">Медичного Дому “Odrex” </w:t>
            </w:r>
            <w:r w:rsidR="006F0967" w:rsidRPr="006F0967">
              <w:rPr>
                <w:rFonts w:ascii="Times New Roman" w:hAnsi="Times New Roman" w:cs="Times New Roman"/>
                <w:sz w:val="28"/>
                <w:szCs w:val="28"/>
              </w:rPr>
              <w:t>з урахуванням виявлених проблем</w:t>
            </w:r>
            <w:r w:rsidRPr="003C3639">
              <w:rPr>
                <w:rFonts w:ascii="Times New Roman" w:hAnsi="Times New Roman" w:cs="Times New Roman"/>
                <w:sz w:val="28"/>
                <w:szCs w:val="28"/>
              </w:rPr>
              <w:t>…</w:t>
            </w:r>
            <w:r w:rsidR="006F0967">
              <w:rPr>
                <w:rFonts w:ascii="Times New Roman" w:hAnsi="Times New Roman" w:cs="Times New Roman"/>
                <w:sz w:val="28"/>
                <w:szCs w:val="28"/>
              </w:rPr>
              <w:t>..</w:t>
            </w:r>
          </w:p>
        </w:tc>
        <w:tc>
          <w:tcPr>
            <w:tcW w:w="496" w:type="dxa"/>
          </w:tcPr>
          <w:p w14:paraId="3B20A826" w14:textId="1EA6D9C2" w:rsidR="00473F7C" w:rsidRPr="00557849" w:rsidRDefault="00473F7C" w:rsidP="0092667D">
            <w:pPr>
              <w:spacing w:line="300" w:lineRule="auto"/>
              <w:jc w:val="both"/>
              <w:rPr>
                <w:rFonts w:ascii="Times New Roman" w:hAnsi="Times New Roman" w:cs="Times New Roman"/>
                <w:sz w:val="28"/>
                <w:szCs w:val="28"/>
              </w:rPr>
            </w:pPr>
            <w:r w:rsidRPr="00557849">
              <w:rPr>
                <w:rFonts w:ascii="Times New Roman" w:hAnsi="Times New Roman" w:cs="Times New Roman"/>
                <w:sz w:val="28"/>
                <w:szCs w:val="28"/>
              </w:rPr>
              <w:t>6</w:t>
            </w:r>
            <w:r w:rsidR="00557849" w:rsidRPr="00557849">
              <w:rPr>
                <w:rFonts w:ascii="Times New Roman" w:hAnsi="Times New Roman" w:cs="Times New Roman"/>
                <w:sz w:val="28"/>
                <w:szCs w:val="28"/>
              </w:rPr>
              <w:t>4</w:t>
            </w:r>
          </w:p>
        </w:tc>
      </w:tr>
      <w:tr w:rsidR="00473F7C" w:rsidRPr="00A636EE" w14:paraId="2118471D" w14:textId="77777777" w:rsidTr="00557849">
        <w:tc>
          <w:tcPr>
            <w:tcW w:w="8791" w:type="dxa"/>
          </w:tcPr>
          <w:p w14:paraId="0EBA9A73" w14:textId="258A3421" w:rsidR="00473F7C" w:rsidRPr="00A636EE" w:rsidRDefault="00473F7C" w:rsidP="0092667D">
            <w:pPr>
              <w:spacing w:line="300" w:lineRule="auto"/>
              <w:ind w:left="741"/>
              <w:jc w:val="both"/>
              <w:rPr>
                <w:rFonts w:ascii="Times New Roman" w:hAnsi="Times New Roman" w:cs="Times New Roman"/>
                <w:color w:val="EE0000"/>
                <w:sz w:val="28"/>
                <w:szCs w:val="28"/>
              </w:rPr>
            </w:pPr>
            <w:r>
              <w:rPr>
                <w:rFonts w:ascii="Times New Roman" w:hAnsi="Times New Roman" w:cs="Times New Roman"/>
                <w:sz w:val="28"/>
                <w:szCs w:val="28"/>
              </w:rPr>
              <w:t xml:space="preserve">3.2. </w:t>
            </w:r>
            <w:r w:rsidR="006F0967" w:rsidRPr="006F0967">
              <w:rPr>
                <w:rFonts w:ascii="Times New Roman" w:hAnsi="Times New Roman" w:cs="Times New Roman"/>
                <w:sz w:val="28"/>
                <w:szCs w:val="28"/>
              </w:rPr>
              <w:t>Формування системи стратегічних KPI для реалізації карти BSC</w:t>
            </w:r>
            <w:r w:rsidRPr="003C3639">
              <w:rPr>
                <w:rFonts w:ascii="Times New Roman" w:hAnsi="Times New Roman" w:cs="Times New Roman"/>
                <w:sz w:val="28"/>
                <w:szCs w:val="28"/>
              </w:rPr>
              <w:t>…….…………………</w:t>
            </w:r>
            <w:r w:rsidR="006F0967">
              <w:rPr>
                <w:rFonts w:ascii="Times New Roman" w:hAnsi="Times New Roman" w:cs="Times New Roman"/>
                <w:sz w:val="28"/>
                <w:szCs w:val="28"/>
              </w:rPr>
              <w:t>….</w:t>
            </w:r>
            <w:r w:rsidRPr="003C3639">
              <w:rPr>
                <w:rFonts w:ascii="Times New Roman" w:hAnsi="Times New Roman" w:cs="Times New Roman"/>
                <w:sz w:val="28"/>
                <w:szCs w:val="28"/>
              </w:rPr>
              <w:t>…………</w:t>
            </w:r>
            <w:r>
              <w:rPr>
                <w:rFonts w:ascii="Times New Roman" w:hAnsi="Times New Roman" w:cs="Times New Roman"/>
                <w:sz w:val="28"/>
                <w:szCs w:val="28"/>
              </w:rPr>
              <w:t>……………………………..</w:t>
            </w:r>
          </w:p>
        </w:tc>
        <w:tc>
          <w:tcPr>
            <w:tcW w:w="496" w:type="dxa"/>
          </w:tcPr>
          <w:p w14:paraId="27C3E441" w14:textId="5571F60D" w:rsidR="00473F7C" w:rsidRPr="00557849" w:rsidRDefault="00557849" w:rsidP="0092667D">
            <w:pPr>
              <w:spacing w:line="300" w:lineRule="auto"/>
              <w:jc w:val="both"/>
              <w:rPr>
                <w:rFonts w:ascii="Times New Roman" w:hAnsi="Times New Roman" w:cs="Times New Roman"/>
                <w:sz w:val="28"/>
                <w:szCs w:val="28"/>
              </w:rPr>
            </w:pPr>
            <w:r w:rsidRPr="00557849">
              <w:rPr>
                <w:rFonts w:ascii="Times New Roman" w:hAnsi="Times New Roman" w:cs="Times New Roman"/>
                <w:sz w:val="28"/>
                <w:szCs w:val="28"/>
              </w:rPr>
              <w:t>69</w:t>
            </w:r>
          </w:p>
        </w:tc>
      </w:tr>
      <w:tr w:rsidR="00473F7C" w:rsidRPr="00A636EE" w14:paraId="03DE2D8E" w14:textId="77777777" w:rsidTr="00557849">
        <w:tc>
          <w:tcPr>
            <w:tcW w:w="8791" w:type="dxa"/>
          </w:tcPr>
          <w:p w14:paraId="5904BB65" w14:textId="0E701637" w:rsidR="00473F7C" w:rsidRPr="00A636EE" w:rsidRDefault="00473F7C" w:rsidP="0092667D">
            <w:pPr>
              <w:spacing w:line="300" w:lineRule="auto"/>
              <w:ind w:left="741"/>
              <w:jc w:val="both"/>
              <w:rPr>
                <w:rFonts w:ascii="Times New Roman" w:hAnsi="Times New Roman" w:cs="Times New Roman"/>
                <w:color w:val="EE0000"/>
                <w:sz w:val="28"/>
                <w:szCs w:val="28"/>
              </w:rPr>
            </w:pPr>
            <w:r>
              <w:rPr>
                <w:rFonts w:ascii="Times New Roman" w:hAnsi="Times New Roman" w:cs="Times New Roman"/>
                <w:sz w:val="28"/>
                <w:szCs w:val="28"/>
              </w:rPr>
              <w:t xml:space="preserve">3.3. </w:t>
            </w:r>
            <w:r w:rsidR="006F0967" w:rsidRPr="006F0967">
              <w:rPr>
                <w:rFonts w:ascii="Times New Roman" w:hAnsi="Times New Roman" w:cs="Times New Roman"/>
                <w:sz w:val="28"/>
                <w:szCs w:val="28"/>
              </w:rPr>
              <w:t>План організаційного розвитку</w:t>
            </w:r>
            <w:r w:rsidR="006F0967">
              <w:rPr>
                <w:rFonts w:ascii="Times New Roman" w:hAnsi="Times New Roman" w:cs="Times New Roman"/>
                <w:sz w:val="28"/>
                <w:szCs w:val="28"/>
              </w:rPr>
              <w:t>……………………</w:t>
            </w:r>
            <w:r w:rsidRPr="003C3639">
              <w:rPr>
                <w:rFonts w:ascii="Times New Roman" w:hAnsi="Times New Roman" w:cs="Times New Roman"/>
                <w:sz w:val="28"/>
                <w:szCs w:val="28"/>
              </w:rPr>
              <w:t>…</w:t>
            </w:r>
            <w:r>
              <w:rPr>
                <w:rFonts w:ascii="Times New Roman" w:hAnsi="Times New Roman" w:cs="Times New Roman"/>
                <w:sz w:val="28"/>
                <w:szCs w:val="28"/>
              </w:rPr>
              <w:t>…………</w:t>
            </w:r>
          </w:p>
        </w:tc>
        <w:tc>
          <w:tcPr>
            <w:tcW w:w="496" w:type="dxa"/>
          </w:tcPr>
          <w:p w14:paraId="2595EE28" w14:textId="640848D0" w:rsidR="00473F7C" w:rsidRPr="00557849" w:rsidRDefault="00473F7C" w:rsidP="0092667D">
            <w:pPr>
              <w:spacing w:line="300" w:lineRule="auto"/>
              <w:jc w:val="both"/>
              <w:rPr>
                <w:rFonts w:ascii="Times New Roman" w:hAnsi="Times New Roman" w:cs="Times New Roman"/>
                <w:sz w:val="28"/>
                <w:szCs w:val="28"/>
              </w:rPr>
            </w:pPr>
            <w:r w:rsidRPr="00557849">
              <w:rPr>
                <w:rFonts w:ascii="Times New Roman" w:hAnsi="Times New Roman" w:cs="Times New Roman"/>
                <w:sz w:val="28"/>
                <w:szCs w:val="28"/>
              </w:rPr>
              <w:t>7</w:t>
            </w:r>
            <w:r w:rsidR="00557849" w:rsidRPr="00557849">
              <w:rPr>
                <w:rFonts w:ascii="Times New Roman" w:hAnsi="Times New Roman" w:cs="Times New Roman"/>
                <w:sz w:val="28"/>
                <w:szCs w:val="28"/>
              </w:rPr>
              <w:t>1</w:t>
            </w:r>
          </w:p>
        </w:tc>
      </w:tr>
      <w:tr w:rsidR="00A636EE" w:rsidRPr="00A636EE" w14:paraId="50A20286" w14:textId="77777777" w:rsidTr="00557849">
        <w:tc>
          <w:tcPr>
            <w:tcW w:w="8791" w:type="dxa"/>
          </w:tcPr>
          <w:p w14:paraId="3B6CF189" w14:textId="77777777" w:rsidR="00A52F65" w:rsidRPr="003C3639" w:rsidRDefault="00A52F65" w:rsidP="0092667D">
            <w:pPr>
              <w:spacing w:line="300" w:lineRule="auto"/>
              <w:ind w:firstLine="709"/>
              <w:jc w:val="both"/>
              <w:rPr>
                <w:rFonts w:ascii="Times New Roman" w:hAnsi="Times New Roman" w:cs="Times New Roman"/>
                <w:sz w:val="28"/>
                <w:szCs w:val="28"/>
              </w:rPr>
            </w:pPr>
            <w:r w:rsidRPr="003C3639">
              <w:rPr>
                <w:rFonts w:ascii="Times New Roman" w:hAnsi="Times New Roman" w:cs="Times New Roman"/>
                <w:sz w:val="28"/>
                <w:szCs w:val="28"/>
              </w:rPr>
              <w:t>Висновки до розділу 3……………………………………………….</w:t>
            </w:r>
          </w:p>
        </w:tc>
        <w:tc>
          <w:tcPr>
            <w:tcW w:w="496" w:type="dxa"/>
          </w:tcPr>
          <w:p w14:paraId="5D7AF1FB" w14:textId="67C4BD6F" w:rsidR="00A52F65" w:rsidRPr="00557849" w:rsidRDefault="004B287D" w:rsidP="0092667D">
            <w:pPr>
              <w:spacing w:line="300" w:lineRule="auto"/>
              <w:jc w:val="both"/>
              <w:rPr>
                <w:rFonts w:ascii="Times New Roman" w:hAnsi="Times New Roman" w:cs="Times New Roman"/>
                <w:sz w:val="28"/>
                <w:szCs w:val="28"/>
              </w:rPr>
            </w:pPr>
            <w:r w:rsidRPr="00557849">
              <w:rPr>
                <w:rFonts w:ascii="Times New Roman" w:hAnsi="Times New Roman" w:cs="Times New Roman"/>
                <w:sz w:val="28"/>
                <w:szCs w:val="28"/>
              </w:rPr>
              <w:t>7</w:t>
            </w:r>
            <w:r w:rsidR="00557849" w:rsidRPr="00557849">
              <w:rPr>
                <w:rFonts w:ascii="Times New Roman" w:hAnsi="Times New Roman" w:cs="Times New Roman"/>
                <w:sz w:val="28"/>
                <w:szCs w:val="28"/>
              </w:rPr>
              <w:t>6</w:t>
            </w:r>
          </w:p>
        </w:tc>
      </w:tr>
      <w:tr w:rsidR="00A636EE" w:rsidRPr="00A636EE" w14:paraId="5377BBBC" w14:textId="77777777" w:rsidTr="00557849">
        <w:tc>
          <w:tcPr>
            <w:tcW w:w="8791" w:type="dxa"/>
          </w:tcPr>
          <w:p w14:paraId="7247AE6F" w14:textId="77777777" w:rsidR="00A52F65" w:rsidRPr="003C3639" w:rsidRDefault="00A52F65" w:rsidP="0092667D">
            <w:pPr>
              <w:spacing w:line="300" w:lineRule="auto"/>
              <w:jc w:val="both"/>
              <w:rPr>
                <w:rFonts w:ascii="Times New Roman" w:hAnsi="Times New Roman" w:cs="Times New Roman"/>
                <w:sz w:val="28"/>
                <w:szCs w:val="28"/>
              </w:rPr>
            </w:pPr>
            <w:r w:rsidRPr="003C3639">
              <w:rPr>
                <w:rFonts w:ascii="Times New Roman" w:hAnsi="Times New Roman" w:cs="Times New Roman"/>
                <w:sz w:val="28"/>
                <w:szCs w:val="28"/>
              </w:rPr>
              <w:t>ВИСНОВКИ…………………………………………………………………</w:t>
            </w:r>
          </w:p>
        </w:tc>
        <w:tc>
          <w:tcPr>
            <w:tcW w:w="496" w:type="dxa"/>
          </w:tcPr>
          <w:p w14:paraId="42FBDDC6" w14:textId="14B085B6" w:rsidR="00A52F65" w:rsidRPr="00557849" w:rsidRDefault="004B287D" w:rsidP="0092667D">
            <w:pPr>
              <w:spacing w:line="300" w:lineRule="auto"/>
              <w:jc w:val="both"/>
              <w:rPr>
                <w:rFonts w:ascii="Times New Roman" w:hAnsi="Times New Roman" w:cs="Times New Roman"/>
                <w:sz w:val="28"/>
                <w:szCs w:val="28"/>
              </w:rPr>
            </w:pPr>
            <w:r w:rsidRPr="00557849">
              <w:rPr>
                <w:rFonts w:ascii="Times New Roman" w:hAnsi="Times New Roman" w:cs="Times New Roman"/>
                <w:sz w:val="28"/>
                <w:szCs w:val="28"/>
              </w:rPr>
              <w:t>7</w:t>
            </w:r>
            <w:r w:rsidR="00557849" w:rsidRPr="00557849">
              <w:rPr>
                <w:rFonts w:ascii="Times New Roman" w:hAnsi="Times New Roman" w:cs="Times New Roman"/>
                <w:sz w:val="28"/>
                <w:szCs w:val="28"/>
              </w:rPr>
              <w:t>8</w:t>
            </w:r>
          </w:p>
        </w:tc>
      </w:tr>
      <w:tr w:rsidR="00A636EE" w:rsidRPr="00A636EE" w14:paraId="73B599F1" w14:textId="77777777" w:rsidTr="00557849">
        <w:tc>
          <w:tcPr>
            <w:tcW w:w="8791" w:type="dxa"/>
          </w:tcPr>
          <w:p w14:paraId="336A0E17" w14:textId="77777777" w:rsidR="00A52F65" w:rsidRPr="003C3639" w:rsidRDefault="00A52F65" w:rsidP="0092667D">
            <w:pPr>
              <w:spacing w:line="300" w:lineRule="auto"/>
              <w:jc w:val="both"/>
              <w:rPr>
                <w:rFonts w:ascii="Times New Roman" w:hAnsi="Times New Roman" w:cs="Times New Roman"/>
                <w:sz w:val="28"/>
                <w:szCs w:val="28"/>
              </w:rPr>
            </w:pPr>
            <w:r w:rsidRPr="003C3639">
              <w:rPr>
                <w:rFonts w:ascii="Times New Roman" w:hAnsi="Times New Roman" w:cs="Times New Roman"/>
                <w:sz w:val="28"/>
                <w:szCs w:val="28"/>
              </w:rPr>
              <w:t>СПИСОК ВИКОРИСТАНИХ ДЖЕРЕЛ ТА ЛІТЕРАТУРИ…………….</w:t>
            </w:r>
          </w:p>
        </w:tc>
        <w:tc>
          <w:tcPr>
            <w:tcW w:w="496" w:type="dxa"/>
          </w:tcPr>
          <w:p w14:paraId="06AB4653" w14:textId="36BE3FFC" w:rsidR="00A52F65" w:rsidRPr="00557849" w:rsidRDefault="00EE332C" w:rsidP="0092667D">
            <w:pPr>
              <w:spacing w:line="300" w:lineRule="auto"/>
              <w:jc w:val="both"/>
              <w:rPr>
                <w:rFonts w:ascii="Times New Roman" w:hAnsi="Times New Roman" w:cs="Times New Roman"/>
                <w:sz w:val="28"/>
                <w:szCs w:val="28"/>
              </w:rPr>
            </w:pPr>
            <w:r w:rsidRPr="00557849">
              <w:rPr>
                <w:rFonts w:ascii="Times New Roman" w:hAnsi="Times New Roman" w:cs="Times New Roman"/>
                <w:sz w:val="28"/>
                <w:szCs w:val="28"/>
              </w:rPr>
              <w:t>8</w:t>
            </w:r>
            <w:r w:rsidR="00557849" w:rsidRPr="00557849">
              <w:rPr>
                <w:rFonts w:ascii="Times New Roman" w:hAnsi="Times New Roman" w:cs="Times New Roman"/>
                <w:sz w:val="28"/>
                <w:szCs w:val="28"/>
              </w:rPr>
              <w:t>3</w:t>
            </w:r>
          </w:p>
        </w:tc>
      </w:tr>
      <w:tr w:rsidR="00A636EE" w:rsidRPr="00A636EE" w14:paraId="744B821F" w14:textId="77777777" w:rsidTr="00557849">
        <w:tc>
          <w:tcPr>
            <w:tcW w:w="8791" w:type="dxa"/>
          </w:tcPr>
          <w:p w14:paraId="18DFB0CF" w14:textId="77777777" w:rsidR="00A52F65" w:rsidRPr="003C3639" w:rsidRDefault="00A52F65" w:rsidP="0092667D">
            <w:pPr>
              <w:spacing w:line="300" w:lineRule="auto"/>
              <w:jc w:val="both"/>
              <w:rPr>
                <w:rFonts w:ascii="Times New Roman" w:hAnsi="Times New Roman" w:cs="Times New Roman"/>
                <w:sz w:val="28"/>
                <w:szCs w:val="28"/>
              </w:rPr>
            </w:pPr>
            <w:r w:rsidRPr="003C3639">
              <w:rPr>
                <w:rFonts w:ascii="Times New Roman" w:hAnsi="Times New Roman" w:cs="Times New Roman"/>
                <w:sz w:val="28"/>
                <w:szCs w:val="28"/>
              </w:rPr>
              <w:t>ДОДАТКИ…………………………………………………………………..</w:t>
            </w:r>
          </w:p>
        </w:tc>
        <w:tc>
          <w:tcPr>
            <w:tcW w:w="496" w:type="dxa"/>
          </w:tcPr>
          <w:p w14:paraId="588EAB39" w14:textId="6D9E6AF1" w:rsidR="00A52F65" w:rsidRPr="00557849" w:rsidRDefault="004B287D" w:rsidP="0092667D">
            <w:pPr>
              <w:spacing w:line="300" w:lineRule="auto"/>
              <w:jc w:val="both"/>
              <w:rPr>
                <w:rFonts w:ascii="Times New Roman" w:hAnsi="Times New Roman" w:cs="Times New Roman"/>
                <w:sz w:val="28"/>
                <w:szCs w:val="28"/>
              </w:rPr>
            </w:pPr>
            <w:r w:rsidRPr="00557849">
              <w:rPr>
                <w:rFonts w:ascii="Times New Roman" w:hAnsi="Times New Roman" w:cs="Times New Roman"/>
                <w:sz w:val="28"/>
                <w:szCs w:val="28"/>
              </w:rPr>
              <w:t>8</w:t>
            </w:r>
            <w:r w:rsidR="00557849" w:rsidRPr="00557849">
              <w:rPr>
                <w:rFonts w:ascii="Times New Roman" w:hAnsi="Times New Roman" w:cs="Times New Roman"/>
                <w:sz w:val="28"/>
                <w:szCs w:val="28"/>
              </w:rPr>
              <w:t>9</w:t>
            </w:r>
          </w:p>
        </w:tc>
      </w:tr>
    </w:tbl>
    <w:p w14:paraId="1CEFEAF7" w14:textId="70CF7B70" w:rsidR="00B46B59" w:rsidRDefault="00B46B59" w:rsidP="000E3F6C">
      <w:pPr>
        <w:jc w:val="center"/>
      </w:pPr>
    </w:p>
    <w:p w14:paraId="7EF17888" w14:textId="77777777" w:rsidR="00203A19" w:rsidRDefault="00203A19" w:rsidP="000E3F6C">
      <w:pPr>
        <w:jc w:val="center"/>
      </w:pPr>
    </w:p>
    <w:p w14:paraId="5E018E2D" w14:textId="77777777" w:rsidR="00557849" w:rsidRDefault="00557849" w:rsidP="000E3F6C">
      <w:pPr>
        <w:jc w:val="center"/>
      </w:pPr>
    </w:p>
    <w:p w14:paraId="44D00B12" w14:textId="77777777" w:rsidR="00557849" w:rsidRDefault="00557849" w:rsidP="000E3F6C">
      <w:pPr>
        <w:jc w:val="center"/>
      </w:pPr>
    </w:p>
    <w:p w14:paraId="24D6600D" w14:textId="37F46772" w:rsidR="0037686D" w:rsidRPr="0037686D" w:rsidRDefault="0037686D" w:rsidP="000E3F6C">
      <w:pPr>
        <w:jc w:val="center"/>
        <w:rPr>
          <w:rFonts w:ascii="Times New Roman" w:hAnsi="Times New Roman" w:cs="Times New Roman"/>
          <w:b/>
          <w:bCs/>
          <w:sz w:val="28"/>
          <w:szCs w:val="28"/>
        </w:rPr>
      </w:pPr>
      <w:r w:rsidRPr="0037686D">
        <w:rPr>
          <w:rFonts w:ascii="Times New Roman" w:hAnsi="Times New Roman" w:cs="Times New Roman"/>
          <w:b/>
          <w:bCs/>
          <w:sz w:val="28"/>
          <w:szCs w:val="28"/>
        </w:rPr>
        <w:lastRenderedPageBreak/>
        <w:t>ВСТУП</w:t>
      </w:r>
    </w:p>
    <w:p w14:paraId="1FA34651" w14:textId="77777777" w:rsidR="0037686D" w:rsidRDefault="0037686D" w:rsidP="003C3639">
      <w:pPr>
        <w:rPr>
          <w:rFonts w:ascii="Times New Roman" w:hAnsi="Times New Roman" w:cs="Times New Roman"/>
          <w:sz w:val="28"/>
          <w:szCs w:val="28"/>
          <w:lang w:val="ru-RU"/>
        </w:rPr>
      </w:pPr>
    </w:p>
    <w:p w14:paraId="7BF95956" w14:textId="0A56166B" w:rsidR="00B65AAD" w:rsidRPr="00B65AAD" w:rsidRDefault="00B65AAD" w:rsidP="00B65AAD">
      <w:pPr>
        <w:spacing w:after="0" w:line="360" w:lineRule="auto"/>
        <w:ind w:firstLine="709"/>
        <w:jc w:val="both"/>
        <w:rPr>
          <w:rFonts w:ascii="Times New Roman" w:hAnsi="Times New Roman" w:cs="Times New Roman"/>
          <w:sz w:val="28"/>
          <w:szCs w:val="28"/>
        </w:rPr>
      </w:pPr>
      <w:r w:rsidRPr="00B65AAD">
        <w:rPr>
          <w:rFonts w:ascii="Times New Roman" w:hAnsi="Times New Roman" w:cs="Times New Roman"/>
          <w:sz w:val="28"/>
          <w:szCs w:val="28"/>
        </w:rPr>
        <w:t>Актуальність наукового дослідження</w:t>
      </w:r>
      <w:r w:rsidR="009F7E48">
        <w:rPr>
          <w:rFonts w:ascii="Times New Roman" w:hAnsi="Times New Roman" w:cs="Times New Roman"/>
          <w:sz w:val="28"/>
          <w:szCs w:val="28"/>
        </w:rPr>
        <w:t xml:space="preserve"> </w:t>
      </w:r>
      <w:r w:rsidRPr="00B65AAD">
        <w:rPr>
          <w:rFonts w:ascii="Times New Roman" w:hAnsi="Times New Roman" w:cs="Times New Roman"/>
          <w:sz w:val="28"/>
          <w:szCs w:val="28"/>
        </w:rPr>
        <w:t xml:space="preserve">зумовлена глибокими трансформаціями системи охорони здоров’я в Україні та світі. </w:t>
      </w:r>
      <w:r>
        <w:rPr>
          <w:rFonts w:ascii="Times New Roman" w:hAnsi="Times New Roman" w:cs="Times New Roman"/>
          <w:sz w:val="28"/>
          <w:szCs w:val="28"/>
        </w:rPr>
        <w:t>Сьогодні в Україні м</w:t>
      </w:r>
      <w:r w:rsidRPr="00B65AAD">
        <w:rPr>
          <w:rFonts w:ascii="Times New Roman" w:hAnsi="Times New Roman" w:cs="Times New Roman"/>
          <w:sz w:val="28"/>
          <w:szCs w:val="28"/>
        </w:rPr>
        <w:t xml:space="preserve">едичні </w:t>
      </w:r>
      <w:r>
        <w:rPr>
          <w:rFonts w:ascii="Times New Roman" w:hAnsi="Times New Roman" w:cs="Times New Roman"/>
          <w:sz w:val="28"/>
          <w:szCs w:val="28"/>
        </w:rPr>
        <w:t>установи</w:t>
      </w:r>
      <w:r w:rsidRPr="00B65AAD">
        <w:rPr>
          <w:rFonts w:ascii="Times New Roman" w:hAnsi="Times New Roman" w:cs="Times New Roman"/>
          <w:sz w:val="28"/>
          <w:szCs w:val="28"/>
        </w:rPr>
        <w:t xml:space="preserve"> функціонують</w:t>
      </w:r>
      <w:r>
        <w:rPr>
          <w:rFonts w:ascii="Times New Roman" w:hAnsi="Times New Roman" w:cs="Times New Roman"/>
          <w:sz w:val="28"/>
          <w:szCs w:val="28"/>
        </w:rPr>
        <w:t xml:space="preserve"> з одного боку –</w:t>
      </w:r>
      <w:r w:rsidRPr="00B65AAD">
        <w:rPr>
          <w:rFonts w:ascii="Times New Roman" w:hAnsi="Times New Roman" w:cs="Times New Roman"/>
          <w:sz w:val="28"/>
          <w:szCs w:val="28"/>
        </w:rPr>
        <w:t xml:space="preserve"> в умовах воєнних ризиків, демографічних змін, хронічного ресурсного дефіциту, </w:t>
      </w:r>
      <w:r>
        <w:rPr>
          <w:rFonts w:ascii="Times New Roman" w:hAnsi="Times New Roman" w:cs="Times New Roman"/>
          <w:sz w:val="28"/>
          <w:szCs w:val="28"/>
        </w:rPr>
        <w:t>а з іншого боку</w:t>
      </w:r>
      <w:r w:rsidR="009F7E48">
        <w:rPr>
          <w:rFonts w:ascii="Times New Roman" w:hAnsi="Times New Roman" w:cs="Times New Roman"/>
          <w:sz w:val="28"/>
          <w:szCs w:val="28"/>
        </w:rPr>
        <w:t> </w:t>
      </w:r>
      <w:r>
        <w:rPr>
          <w:rFonts w:ascii="Times New Roman" w:hAnsi="Times New Roman" w:cs="Times New Roman"/>
          <w:sz w:val="28"/>
          <w:szCs w:val="28"/>
        </w:rPr>
        <w:t xml:space="preserve">– </w:t>
      </w:r>
      <w:r w:rsidRPr="00B65AAD">
        <w:rPr>
          <w:rFonts w:ascii="Times New Roman" w:hAnsi="Times New Roman" w:cs="Times New Roman"/>
          <w:sz w:val="28"/>
          <w:szCs w:val="28"/>
        </w:rPr>
        <w:t>цифрової трансформації, конкуренції за пацієнта і персонал, а також переходу до моделей, орієнтованих на цінність для пацієнта (value-based healthcare). За таких умов традиційні підходи до управління вже не забезпечують належного рівня стійкості, якості та ефективності, що зумовлює потребу у науково обґрунтованих стратегічних засадах розвитку медичних установ.</w:t>
      </w:r>
    </w:p>
    <w:p w14:paraId="27E53EF7" w14:textId="7790B18F" w:rsidR="00B65AAD" w:rsidRDefault="00B65AAD" w:rsidP="00B65AAD">
      <w:pPr>
        <w:spacing w:after="0" w:line="360" w:lineRule="auto"/>
        <w:ind w:firstLine="709"/>
        <w:jc w:val="both"/>
        <w:rPr>
          <w:rFonts w:ascii="Times New Roman" w:hAnsi="Times New Roman" w:cs="Times New Roman"/>
          <w:sz w:val="28"/>
          <w:szCs w:val="28"/>
        </w:rPr>
      </w:pPr>
      <w:r w:rsidRPr="00B65AAD">
        <w:rPr>
          <w:rFonts w:ascii="Times New Roman" w:hAnsi="Times New Roman" w:cs="Times New Roman"/>
          <w:sz w:val="28"/>
          <w:szCs w:val="28"/>
        </w:rPr>
        <w:t xml:space="preserve">Сучасний стратегічний менеджмент пропонує інструменти довгострокового планування, управління ризиками, диверсифікації джерел фінансування, розвитку людського капіталу, партнерств і мережевих форм взаємодії, які потребують адаптації до специфіки медичної галузі. Водночас на рівні значної кількості </w:t>
      </w:r>
      <w:r w:rsidR="00190EA1">
        <w:rPr>
          <w:rFonts w:ascii="Times New Roman" w:hAnsi="Times New Roman" w:cs="Times New Roman"/>
          <w:sz w:val="28"/>
          <w:szCs w:val="28"/>
        </w:rPr>
        <w:t>медичних установ</w:t>
      </w:r>
      <w:r w:rsidRPr="00B65AAD">
        <w:rPr>
          <w:rFonts w:ascii="Times New Roman" w:hAnsi="Times New Roman" w:cs="Times New Roman"/>
          <w:sz w:val="28"/>
          <w:szCs w:val="28"/>
        </w:rPr>
        <w:t xml:space="preserve"> спостерігається недостатня сформованість стратегічного бачення, слабкий зв’язок між стратегією, структурою та процесами, фрагментарність інновацій та управлінських змін. Це створює науково-практичний розрив, який потребує системного дослідження</w:t>
      </w:r>
      <w:r w:rsidR="00190EA1">
        <w:rPr>
          <w:rFonts w:ascii="Times New Roman" w:hAnsi="Times New Roman" w:cs="Times New Roman"/>
          <w:sz w:val="28"/>
          <w:szCs w:val="28"/>
        </w:rPr>
        <w:t xml:space="preserve">, а отже </w:t>
      </w:r>
      <w:r w:rsidRPr="00B65AAD">
        <w:rPr>
          <w:rFonts w:ascii="Times New Roman" w:hAnsi="Times New Roman" w:cs="Times New Roman"/>
          <w:sz w:val="28"/>
          <w:szCs w:val="28"/>
        </w:rPr>
        <w:t>уточнення змісту й принципів стратегічного розвитку медичних установ, розробки моделей і механізмів його забезпечення, адаптованих до українського контексту та післявоєнного відновлення.</w:t>
      </w:r>
    </w:p>
    <w:p w14:paraId="545342F2" w14:textId="52A359F8" w:rsidR="00190EA1" w:rsidRDefault="00DD01B3" w:rsidP="00B65AAD">
      <w:pPr>
        <w:spacing w:after="0" w:line="360" w:lineRule="auto"/>
        <w:ind w:firstLine="709"/>
        <w:jc w:val="both"/>
        <w:rPr>
          <w:rFonts w:ascii="Times New Roman" w:hAnsi="Times New Roman" w:cs="Times New Roman"/>
          <w:sz w:val="28"/>
          <w:szCs w:val="28"/>
        </w:rPr>
      </w:pPr>
      <w:r w:rsidRPr="00DD01B3">
        <w:rPr>
          <w:rFonts w:ascii="Times New Roman" w:hAnsi="Times New Roman" w:cs="Times New Roman"/>
          <w:sz w:val="28"/>
          <w:szCs w:val="28"/>
        </w:rPr>
        <w:t>Аналіз наукових джерел свідчить, що стратегічне управління</w:t>
      </w:r>
      <w:r>
        <w:rPr>
          <w:rFonts w:ascii="Times New Roman" w:hAnsi="Times New Roman" w:cs="Times New Roman"/>
          <w:sz w:val="28"/>
          <w:szCs w:val="28"/>
        </w:rPr>
        <w:t xml:space="preserve"> свідчить, що ця проблематика є достатньо ви</w:t>
      </w:r>
      <w:r w:rsidR="006B2EE5">
        <w:rPr>
          <w:rFonts w:ascii="Times New Roman" w:hAnsi="Times New Roman" w:cs="Times New Roman"/>
          <w:sz w:val="28"/>
          <w:szCs w:val="28"/>
        </w:rPr>
        <w:t>в</w:t>
      </w:r>
      <w:r>
        <w:rPr>
          <w:rFonts w:ascii="Times New Roman" w:hAnsi="Times New Roman" w:cs="Times New Roman"/>
          <w:sz w:val="28"/>
          <w:szCs w:val="28"/>
        </w:rPr>
        <w:t>ченою.</w:t>
      </w:r>
      <w:r w:rsidR="006B2EE5">
        <w:rPr>
          <w:rFonts w:ascii="Times New Roman" w:hAnsi="Times New Roman" w:cs="Times New Roman"/>
          <w:sz w:val="28"/>
          <w:szCs w:val="28"/>
        </w:rPr>
        <w:t xml:space="preserve"> Серед іноземних теоретиків та практиків, які розглядали це питання, слід виділити А. Чендлера, І. Ансоффа, </w:t>
      </w:r>
      <w:r w:rsidR="006B2EE5" w:rsidRPr="006B2EE5">
        <w:rPr>
          <w:rFonts w:ascii="Times New Roman" w:hAnsi="Times New Roman" w:cs="Times New Roman"/>
          <w:sz w:val="28"/>
          <w:szCs w:val="28"/>
        </w:rPr>
        <w:t>М. Портер</w:t>
      </w:r>
      <w:r w:rsidR="006B2EE5">
        <w:rPr>
          <w:rFonts w:ascii="Times New Roman" w:hAnsi="Times New Roman" w:cs="Times New Roman"/>
          <w:sz w:val="28"/>
          <w:szCs w:val="28"/>
        </w:rPr>
        <w:t xml:space="preserve">а, </w:t>
      </w:r>
      <w:r w:rsidR="006B2EE5" w:rsidRPr="006B2EE5">
        <w:rPr>
          <w:rFonts w:ascii="Times New Roman" w:hAnsi="Times New Roman" w:cs="Times New Roman"/>
          <w:sz w:val="28"/>
          <w:szCs w:val="28"/>
        </w:rPr>
        <w:t>Г. Мінцберг</w:t>
      </w:r>
      <w:r w:rsidR="006B2EE5">
        <w:rPr>
          <w:rFonts w:ascii="Times New Roman" w:hAnsi="Times New Roman" w:cs="Times New Roman"/>
          <w:sz w:val="28"/>
          <w:szCs w:val="28"/>
        </w:rPr>
        <w:t xml:space="preserve">а, </w:t>
      </w:r>
      <w:r w:rsidR="006B2EE5" w:rsidRPr="006B2EE5">
        <w:rPr>
          <w:rFonts w:ascii="Times New Roman" w:hAnsi="Times New Roman" w:cs="Times New Roman"/>
          <w:sz w:val="28"/>
          <w:szCs w:val="28"/>
        </w:rPr>
        <w:t>Р. Барні</w:t>
      </w:r>
      <w:r w:rsidR="006B2EE5">
        <w:rPr>
          <w:rFonts w:ascii="Times New Roman" w:hAnsi="Times New Roman" w:cs="Times New Roman"/>
          <w:sz w:val="28"/>
          <w:szCs w:val="28"/>
        </w:rPr>
        <w:t xml:space="preserve">, </w:t>
      </w:r>
      <w:r w:rsidR="006B2EE5" w:rsidRPr="006B2EE5">
        <w:rPr>
          <w:rFonts w:ascii="Times New Roman" w:hAnsi="Times New Roman" w:cs="Times New Roman"/>
          <w:sz w:val="28"/>
          <w:szCs w:val="28"/>
        </w:rPr>
        <w:t>Р. Каплан</w:t>
      </w:r>
      <w:r w:rsidR="006B2EE5">
        <w:rPr>
          <w:rFonts w:ascii="Times New Roman" w:hAnsi="Times New Roman" w:cs="Times New Roman"/>
          <w:sz w:val="28"/>
          <w:szCs w:val="28"/>
        </w:rPr>
        <w:t>а</w:t>
      </w:r>
      <w:r w:rsidR="006B2EE5" w:rsidRPr="006B2EE5">
        <w:rPr>
          <w:rFonts w:ascii="Times New Roman" w:hAnsi="Times New Roman" w:cs="Times New Roman"/>
          <w:sz w:val="28"/>
          <w:szCs w:val="28"/>
        </w:rPr>
        <w:t xml:space="preserve"> і Д. Нортон</w:t>
      </w:r>
      <w:r w:rsidR="006B2EE5">
        <w:rPr>
          <w:rFonts w:ascii="Times New Roman" w:hAnsi="Times New Roman" w:cs="Times New Roman"/>
          <w:sz w:val="28"/>
          <w:szCs w:val="28"/>
        </w:rPr>
        <w:t xml:space="preserve">а, </w:t>
      </w:r>
      <w:r w:rsidR="006B2EE5" w:rsidRPr="006B2EE5">
        <w:rPr>
          <w:rFonts w:ascii="Times New Roman" w:hAnsi="Times New Roman" w:cs="Times New Roman"/>
          <w:sz w:val="28"/>
          <w:szCs w:val="28"/>
        </w:rPr>
        <w:t>Е. Тейсберг</w:t>
      </w:r>
      <w:r w:rsidR="006B2EE5">
        <w:rPr>
          <w:rFonts w:ascii="Times New Roman" w:hAnsi="Times New Roman" w:cs="Times New Roman"/>
          <w:sz w:val="28"/>
          <w:szCs w:val="28"/>
        </w:rPr>
        <w:t>а. Серед українських науковців в</w:t>
      </w:r>
      <w:r w:rsidR="006B2EE5" w:rsidRPr="006B2EE5">
        <w:rPr>
          <w:rFonts w:ascii="Times New Roman" w:hAnsi="Times New Roman" w:cs="Times New Roman"/>
          <w:sz w:val="28"/>
          <w:szCs w:val="28"/>
        </w:rPr>
        <w:t>ажливу роль відіграли праці В. Лехан, Г. Слабк</w:t>
      </w:r>
      <w:r w:rsidR="006B2EE5">
        <w:rPr>
          <w:rFonts w:ascii="Times New Roman" w:hAnsi="Times New Roman" w:cs="Times New Roman"/>
          <w:sz w:val="28"/>
          <w:szCs w:val="28"/>
        </w:rPr>
        <w:t>ий</w:t>
      </w:r>
      <w:r w:rsidR="006B2EE5" w:rsidRPr="006B2EE5">
        <w:rPr>
          <w:rFonts w:ascii="Times New Roman" w:hAnsi="Times New Roman" w:cs="Times New Roman"/>
          <w:sz w:val="28"/>
          <w:szCs w:val="28"/>
        </w:rPr>
        <w:t>, М. Шевченк</w:t>
      </w:r>
      <w:r w:rsidR="006B2EE5">
        <w:rPr>
          <w:rFonts w:ascii="Times New Roman" w:hAnsi="Times New Roman" w:cs="Times New Roman"/>
          <w:sz w:val="28"/>
          <w:szCs w:val="28"/>
        </w:rPr>
        <w:t xml:space="preserve">о, </w:t>
      </w:r>
      <w:r w:rsidR="006B2EE5" w:rsidRPr="006B2EE5">
        <w:rPr>
          <w:rFonts w:ascii="Times New Roman" w:hAnsi="Times New Roman" w:cs="Times New Roman"/>
          <w:sz w:val="28"/>
          <w:szCs w:val="28"/>
        </w:rPr>
        <w:t>О. Литвинов</w:t>
      </w:r>
      <w:r w:rsidR="006B2EE5">
        <w:rPr>
          <w:rFonts w:ascii="Times New Roman" w:hAnsi="Times New Roman" w:cs="Times New Roman"/>
          <w:sz w:val="28"/>
          <w:szCs w:val="28"/>
        </w:rPr>
        <w:t xml:space="preserve">а, </w:t>
      </w:r>
      <w:r w:rsidR="006B2EE5" w:rsidRPr="006B2EE5">
        <w:rPr>
          <w:rFonts w:ascii="Times New Roman" w:hAnsi="Times New Roman" w:cs="Times New Roman"/>
          <w:sz w:val="28"/>
          <w:szCs w:val="28"/>
        </w:rPr>
        <w:t>І. Солоненк</w:t>
      </w:r>
      <w:r w:rsidR="006B2EE5">
        <w:rPr>
          <w:rFonts w:ascii="Times New Roman" w:hAnsi="Times New Roman" w:cs="Times New Roman"/>
          <w:sz w:val="28"/>
          <w:szCs w:val="28"/>
        </w:rPr>
        <w:t>о</w:t>
      </w:r>
      <w:r w:rsidR="00A1637F">
        <w:rPr>
          <w:rFonts w:ascii="Times New Roman" w:hAnsi="Times New Roman" w:cs="Times New Roman"/>
          <w:sz w:val="28"/>
          <w:szCs w:val="28"/>
        </w:rPr>
        <w:t>, В. Борщ, Ю. Сафонова</w:t>
      </w:r>
      <w:r w:rsidR="006B2EE5">
        <w:rPr>
          <w:rFonts w:ascii="Times New Roman" w:hAnsi="Times New Roman" w:cs="Times New Roman"/>
          <w:sz w:val="28"/>
          <w:szCs w:val="28"/>
        </w:rPr>
        <w:t xml:space="preserve"> тощо. </w:t>
      </w:r>
      <w:r w:rsidR="00272654">
        <w:rPr>
          <w:rFonts w:ascii="Times New Roman" w:hAnsi="Times New Roman" w:cs="Times New Roman"/>
          <w:sz w:val="28"/>
          <w:szCs w:val="28"/>
        </w:rPr>
        <w:t>З</w:t>
      </w:r>
      <w:r w:rsidR="00272654" w:rsidRPr="00272654">
        <w:rPr>
          <w:rFonts w:ascii="Times New Roman" w:hAnsi="Times New Roman" w:cs="Times New Roman"/>
          <w:sz w:val="28"/>
          <w:szCs w:val="28"/>
        </w:rPr>
        <w:t xml:space="preserve">арубіжні дослідження задають методологічний каркас стратегічного </w:t>
      </w:r>
      <w:r w:rsidR="00272654" w:rsidRPr="00272654">
        <w:rPr>
          <w:rFonts w:ascii="Times New Roman" w:hAnsi="Times New Roman" w:cs="Times New Roman"/>
          <w:sz w:val="28"/>
          <w:szCs w:val="28"/>
        </w:rPr>
        <w:lastRenderedPageBreak/>
        <w:t xml:space="preserve">менеджменту та його адаптацію до медичних </w:t>
      </w:r>
      <w:r w:rsidR="00272654">
        <w:rPr>
          <w:rFonts w:ascii="Times New Roman" w:hAnsi="Times New Roman" w:cs="Times New Roman"/>
          <w:sz w:val="28"/>
          <w:szCs w:val="28"/>
        </w:rPr>
        <w:t xml:space="preserve">установ, а </w:t>
      </w:r>
      <w:r w:rsidR="00272654" w:rsidRPr="00272654">
        <w:rPr>
          <w:rFonts w:ascii="Times New Roman" w:hAnsi="Times New Roman" w:cs="Times New Roman"/>
          <w:sz w:val="28"/>
          <w:szCs w:val="28"/>
        </w:rPr>
        <w:t xml:space="preserve">українські вчені формують національний контекст стратегічного управління охороною здоров’я, акцентуючи на поєднанні державних стратегій, реформ фінансування та стратегій розвитку конкретних </w:t>
      </w:r>
      <w:r w:rsidR="00E71743">
        <w:rPr>
          <w:rFonts w:ascii="Times New Roman" w:hAnsi="Times New Roman" w:cs="Times New Roman"/>
          <w:sz w:val="28"/>
          <w:szCs w:val="28"/>
        </w:rPr>
        <w:t>медичних установ</w:t>
      </w:r>
      <w:r w:rsidR="00272654" w:rsidRPr="00272654">
        <w:rPr>
          <w:rFonts w:ascii="Times New Roman" w:hAnsi="Times New Roman" w:cs="Times New Roman"/>
          <w:sz w:val="28"/>
          <w:szCs w:val="28"/>
        </w:rPr>
        <w:t>.</w:t>
      </w:r>
    </w:p>
    <w:p w14:paraId="1FBC8C81" w14:textId="43B729A1" w:rsidR="00BD5C8E" w:rsidRPr="00925CFF" w:rsidRDefault="00BD5C8E" w:rsidP="00B65AA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Їхні наукові праці</w:t>
      </w:r>
      <w:r w:rsidRPr="00BD5C8E">
        <w:rPr>
          <w:rFonts w:ascii="Times New Roman" w:hAnsi="Times New Roman" w:cs="Times New Roman"/>
          <w:sz w:val="28"/>
          <w:szCs w:val="28"/>
        </w:rPr>
        <w:t xml:space="preserve"> створю</w:t>
      </w:r>
      <w:r>
        <w:rPr>
          <w:rFonts w:ascii="Times New Roman" w:hAnsi="Times New Roman" w:cs="Times New Roman"/>
          <w:sz w:val="28"/>
          <w:szCs w:val="28"/>
        </w:rPr>
        <w:t>ють</w:t>
      </w:r>
      <w:r w:rsidRPr="00BD5C8E">
        <w:rPr>
          <w:rFonts w:ascii="Times New Roman" w:hAnsi="Times New Roman" w:cs="Times New Roman"/>
          <w:sz w:val="28"/>
          <w:szCs w:val="28"/>
        </w:rPr>
        <w:t xml:space="preserve"> науково-теоретичну основу для </w:t>
      </w:r>
      <w:r w:rsidRPr="00925CFF">
        <w:rPr>
          <w:rFonts w:ascii="Times New Roman" w:hAnsi="Times New Roman" w:cs="Times New Roman"/>
          <w:sz w:val="28"/>
          <w:szCs w:val="28"/>
        </w:rPr>
        <w:t>подальшого дослідження стратегічних засад розвитку медичних установ в Україні в умовах воєнних і післявоєнних трансформацій.</w:t>
      </w:r>
    </w:p>
    <w:p w14:paraId="6A13C5F9" w14:textId="132D5752" w:rsidR="002B4CA1" w:rsidRPr="00925CFF" w:rsidRDefault="002B4CA1" w:rsidP="002B4CA1">
      <w:pPr>
        <w:spacing w:after="0" w:line="360" w:lineRule="auto"/>
        <w:ind w:firstLine="709"/>
        <w:jc w:val="both"/>
        <w:rPr>
          <w:rFonts w:ascii="Times New Roman" w:hAnsi="Times New Roman" w:cs="Times New Roman"/>
          <w:sz w:val="28"/>
          <w:szCs w:val="28"/>
        </w:rPr>
      </w:pPr>
      <w:r w:rsidRPr="00925CFF">
        <w:rPr>
          <w:rFonts w:ascii="Times New Roman" w:hAnsi="Times New Roman" w:cs="Times New Roman"/>
          <w:sz w:val="28"/>
          <w:szCs w:val="28"/>
        </w:rPr>
        <w:t xml:space="preserve">Таким чином, </w:t>
      </w:r>
      <w:r w:rsidR="00DC66B1" w:rsidRPr="00925CFF">
        <w:rPr>
          <w:rFonts w:ascii="Times New Roman" w:hAnsi="Times New Roman" w:cs="Times New Roman"/>
          <w:sz w:val="28"/>
          <w:szCs w:val="28"/>
        </w:rPr>
        <w:t>враховуючи існуючий контекст проблеми</w:t>
      </w:r>
      <w:r w:rsidRPr="00925CFF">
        <w:rPr>
          <w:rFonts w:ascii="Times New Roman" w:hAnsi="Times New Roman" w:cs="Times New Roman"/>
          <w:sz w:val="28"/>
          <w:szCs w:val="28"/>
        </w:rPr>
        <w:t xml:space="preserve"> мет</w:t>
      </w:r>
      <w:r w:rsidR="00DC66B1" w:rsidRPr="00925CFF">
        <w:rPr>
          <w:rFonts w:ascii="Times New Roman" w:hAnsi="Times New Roman" w:cs="Times New Roman"/>
          <w:sz w:val="28"/>
          <w:szCs w:val="28"/>
        </w:rPr>
        <w:t>ою</w:t>
      </w:r>
      <w:r w:rsidRPr="00925CFF">
        <w:rPr>
          <w:rFonts w:ascii="Times New Roman" w:hAnsi="Times New Roman" w:cs="Times New Roman"/>
          <w:sz w:val="28"/>
          <w:szCs w:val="28"/>
        </w:rPr>
        <w:t xml:space="preserve"> дослідження </w:t>
      </w:r>
      <w:r w:rsidR="00DC66B1" w:rsidRPr="00925CFF">
        <w:rPr>
          <w:rFonts w:ascii="Times New Roman" w:hAnsi="Times New Roman" w:cs="Times New Roman"/>
          <w:sz w:val="28"/>
          <w:szCs w:val="28"/>
        </w:rPr>
        <w:t xml:space="preserve"> є</w:t>
      </w:r>
      <w:r w:rsidRPr="00925CFF">
        <w:rPr>
          <w:rFonts w:ascii="Times New Roman" w:hAnsi="Times New Roman" w:cs="Times New Roman"/>
          <w:sz w:val="28"/>
          <w:szCs w:val="28"/>
        </w:rPr>
        <w:t xml:space="preserve"> </w:t>
      </w:r>
      <w:r w:rsidR="00DC66B1" w:rsidRPr="00925CFF">
        <w:rPr>
          <w:rFonts w:ascii="Times New Roman" w:hAnsi="Times New Roman" w:cs="Times New Roman"/>
          <w:sz w:val="28"/>
          <w:szCs w:val="28"/>
        </w:rPr>
        <w:t>обґрунтувати теоретичні засади та розробити практичні підходи до формування стратегічного розвитку медичних установ в умовах трансформації системи охорони здоров’я України, зокрема з урахуванням сучасних концепцій стратегічного менеджменту, галузевої специфіки, реформ фінансування та післявоєнних викликів.</w:t>
      </w:r>
    </w:p>
    <w:p w14:paraId="04BECDC9" w14:textId="7269AA2E" w:rsidR="002B4CA1" w:rsidRPr="00925CFF" w:rsidRDefault="002B4CA1" w:rsidP="002B4CA1">
      <w:pPr>
        <w:spacing w:after="0" w:line="360" w:lineRule="auto"/>
        <w:ind w:firstLine="709"/>
        <w:jc w:val="both"/>
        <w:rPr>
          <w:rFonts w:ascii="Times New Roman" w:hAnsi="Times New Roman" w:cs="Times New Roman"/>
          <w:sz w:val="28"/>
          <w:szCs w:val="28"/>
        </w:rPr>
      </w:pPr>
      <w:r w:rsidRPr="00925CFF">
        <w:rPr>
          <w:rFonts w:ascii="Times New Roman" w:hAnsi="Times New Roman" w:cs="Times New Roman"/>
          <w:sz w:val="28"/>
          <w:szCs w:val="28"/>
        </w:rPr>
        <w:t>Ключовими завдання дослідження є:</w:t>
      </w:r>
    </w:p>
    <w:p w14:paraId="52DEF167" w14:textId="79231B62" w:rsidR="00CA5576" w:rsidRPr="00CA5576" w:rsidRDefault="00CA5576">
      <w:pPr>
        <w:pStyle w:val="a7"/>
        <w:numPr>
          <w:ilvl w:val="0"/>
          <w:numId w:val="1"/>
        </w:numPr>
        <w:spacing w:after="0" w:line="360" w:lineRule="auto"/>
        <w:ind w:left="0" w:firstLine="709"/>
        <w:jc w:val="both"/>
        <w:rPr>
          <w:rFonts w:ascii="Times New Roman" w:hAnsi="Times New Roman" w:cs="Times New Roman"/>
          <w:sz w:val="28"/>
          <w:szCs w:val="28"/>
        </w:rPr>
      </w:pPr>
      <w:r w:rsidRPr="00925CFF">
        <w:rPr>
          <w:rFonts w:ascii="Times New Roman" w:hAnsi="Times New Roman" w:cs="Times New Roman"/>
          <w:sz w:val="28"/>
          <w:szCs w:val="28"/>
        </w:rPr>
        <w:t>Проаналізувати теоретико-методичні підходи до стратегічного управління в наукових працях українських</w:t>
      </w:r>
      <w:r w:rsidRPr="00CA5576">
        <w:rPr>
          <w:rFonts w:ascii="Times New Roman" w:hAnsi="Times New Roman" w:cs="Times New Roman"/>
          <w:sz w:val="28"/>
          <w:szCs w:val="28"/>
        </w:rPr>
        <w:t xml:space="preserve"> і зарубіжних вчених, зокрема класичних та сучасних концепцій.</w:t>
      </w:r>
    </w:p>
    <w:p w14:paraId="4DDFD150" w14:textId="52DE7570" w:rsidR="00CA5576" w:rsidRPr="00CA5576" w:rsidRDefault="00CA5576">
      <w:pPr>
        <w:pStyle w:val="a7"/>
        <w:numPr>
          <w:ilvl w:val="0"/>
          <w:numId w:val="1"/>
        </w:numPr>
        <w:spacing w:after="0" w:line="360" w:lineRule="auto"/>
        <w:ind w:left="0" w:firstLine="709"/>
        <w:jc w:val="both"/>
        <w:rPr>
          <w:rFonts w:ascii="Times New Roman" w:hAnsi="Times New Roman" w:cs="Times New Roman"/>
          <w:sz w:val="28"/>
          <w:szCs w:val="28"/>
        </w:rPr>
      </w:pPr>
      <w:r w:rsidRPr="00CA5576">
        <w:rPr>
          <w:rFonts w:ascii="Times New Roman" w:hAnsi="Times New Roman" w:cs="Times New Roman"/>
          <w:sz w:val="28"/>
          <w:szCs w:val="28"/>
        </w:rPr>
        <w:t>Узагальнити особливості функціонування медичних установ і визначити їх стратегічні пріоритети.</w:t>
      </w:r>
    </w:p>
    <w:p w14:paraId="72D933E8" w14:textId="0939C259" w:rsidR="00CA5576" w:rsidRPr="008F24E7" w:rsidRDefault="00CA5576">
      <w:pPr>
        <w:pStyle w:val="a7"/>
        <w:numPr>
          <w:ilvl w:val="0"/>
          <w:numId w:val="1"/>
        </w:numPr>
        <w:spacing w:after="0" w:line="360" w:lineRule="auto"/>
        <w:ind w:left="0" w:firstLine="709"/>
        <w:jc w:val="both"/>
        <w:rPr>
          <w:rFonts w:ascii="Times New Roman" w:hAnsi="Times New Roman" w:cs="Times New Roman"/>
          <w:sz w:val="28"/>
          <w:szCs w:val="28"/>
        </w:rPr>
      </w:pPr>
      <w:r w:rsidRPr="00CA5576">
        <w:rPr>
          <w:rFonts w:ascii="Times New Roman" w:hAnsi="Times New Roman" w:cs="Times New Roman"/>
          <w:sz w:val="28"/>
          <w:szCs w:val="28"/>
        </w:rPr>
        <w:t xml:space="preserve">Проаналізувати зовнішнє і внутрішнє середовище конкретного </w:t>
      </w:r>
      <w:r w:rsidRPr="008F24E7">
        <w:rPr>
          <w:rFonts w:ascii="Times New Roman" w:hAnsi="Times New Roman" w:cs="Times New Roman"/>
          <w:sz w:val="28"/>
          <w:szCs w:val="28"/>
        </w:rPr>
        <w:t>медичної установи.</w:t>
      </w:r>
    </w:p>
    <w:p w14:paraId="11A94D83" w14:textId="4FAC67DC" w:rsidR="00CA5576" w:rsidRPr="008F24E7" w:rsidRDefault="00CA5576">
      <w:pPr>
        <w:pStyle w:val="a7"/>
        <w:numPr>
          <w:ilvl w:val="0"/>
          <w:numId w:val="1"/>
        </w:numPr>
        <w:spacing w:after="0" w:line="360" w:lineRule="auto"/>
        <w:ind w:left="0" w:firstLine="709"/>
        <w:jc w:val="both"/>
        <w:rPr>
          <w:rFonts w:ascii="Times New Roman" w:hAnsi="Times New Roman" w:cs="Times New Roman"/>
          <w:sz w:val="28"/>
          <w:szCs w:val="28"/>
        </w:rPr>
      </w:pPr>
      <w:r w:rsidRPr="008F24E7">
        <w:rPr>
          <w:rFonts w:ascii="Times New Roman" w:hAnsi="Times New Roman" w:cs="Times New Roman"/>
          <w:sz w:val="28"/>
          <w:szCs w:val="28"/>
        </w:rPr>
        <w:t>Розробити</w:t>
      </w:r>
      <w:r w:rsidR="008F24E7" w:rsidRPr="008F24E7">
        <w:rPr>
          <w:rFonts w:ascii="Times New Roman" w:hAnsi="Times New Roman" w:cs="Times New Roman"/>
          <w:sz w:val="28"/>
          <w:szCs w:val="28"/>
        </w:rPr>
        <w:t xml:space="preserve"> стратегічну карту Balanced Scorecard для Медичного Дому “Odrex” з урахуванням виявлених проблем, підкріпити її системою стратегічних KPI для реалізації карти BSC. </w:t>
      </w:r>
    </w:p>
    <w:p w14:paraId="270F4261" w14:textId="358CF373" w:rsidR="00CA5576" w:rsidRPr="008F24E7" w:rsidRDefault="00CA5576">
      <w:pPr>
        <w:pStyle w:val="a7"/>
        <w:numPr>
          <w:ilvl w:val="0"/>
          <w:numId w:val="1"/>
        </w:numPr>
        <w:spacing w:after="0" w:line="360" w:lineRule="auto"/>
        <w:ind w:left="0" w:firstLine="709"/>
        <w:jc w:val="both"/>
        <w:rPr>
          <w:rFonts w:ascii="Times New Roman" w:hAnsi="Times New Roman" w:cs="Times New Roman"/>
          <w:sz w:val="28"/>
          <w:szCs w:val="28"/>
        </w:rPr>
      </w:pPr>
      <w:r w:rsidRPr="008F24E7">
        <w:rPr>
          <w:rFonts w:ascii="Times New Roman" w:hAnsi="Times New Roman" w:cs="Times New Roman"/>
          <w:sz w:val="28"/>
          <w:szCs w:val="28"/>
        </w:rPr>
        <w:t xml:space="preserve">Сформувати </w:t>
      </w:r>
      <w:r w:rsidR="008F24E7" w:rsidRPr="008F24E7">
        <w:rPr>
          <w:rFonts w:ascii="Times New Roman" w:hAnsi="Times New Roman" w:cs="Times New Roman"/>
          <w:sz w:val="28"/>
          <w:szCs w:val="28"/>
        </w:rPr>
        <w:t>План організаційного розвитку для Медичного Дому “Odrex”.</w:t>
      </w:r>
    </w:p>
    <w:p w14:paraId="4A9445F1" w14:textId="77777777" w:rsidR="00475701" w:rsidRPr="007B1715" w:rsidRDefault="00FD2821" w:rsidP="00475701">
      <w:pPr>
        <w:spacing w:after="0" w:line="360" w:lineRule="auto"/>
        <w:ind w:firstLine="709"/>
        <w:jc w:val="both"/>
        <w:rPr>
          <w:rFonts w:ascii="Times New Roman" w:hAnsi="Times New Roman" w:cs="Times New Roman"/>
          <w:sz w:val="28"/>
          <w:szCs w:val="28"/>
        </w:rPr>
      </w:pPr>
      <w:r w:rsidRPr="00925CFF">
        <w:rPr>
          <w:rFonts w:ascii="Times New Roman" w:hAnsi="Times New Roman" w:cs="Times New Roman"/>
          <w:sz w:val="28"/>
          <w:szCs w:val="28"/>
        </w:rPr>
        <w:t>Об’єкт дослідження</w:t>
      </w:r>
      <w:r w:rsidR="00CA5576">
        <w:rPr>
          <w:rFonts w:ascii="Times New Roman" w:hAnsi="Times New Roman" w:cs="Times New Roman"/>
          <w:sz w:val="28"/>
          <w:szCs w:val="28"/>
        </w:rPr>
        <w:t xml:space="preserve"> – п</w:t>
      </w:r>
      <w:r w:rsidR="00CA5576" w:rsidRPr="00CA5576">
        <w:rPr>
          <w:rFonts w:ascii="Times New Roman" w:hAnsi="Times New Roman" w:cs="Times New Roman"/>
          <w:sz w:val="28"/>
          <w:szCs w:val="28"/>
        </w:rPr>
        <w:t>роцеси стратегічного розвитку медичн</w:t>
      </w:r>
      <w:r w:rsidR="00CA5576">
        <w:rPr>
          <w:rFonts w:ascii="Times New Roman" w:hAnsi="Times New Roman" w:cs="Times New Roman"/>
          <w:sz w:val="28"/>
          <w:szCs w:val="28"/>
        </w:rPr>
        <w:t>их</w:t>
      </w:r>
      <w:r w:rsidR="00CA5576" w:rsidRPr="00CA5576">
        <w:rPr>
          <w:rFonts w:ascii="Times New Roman" w:hAnsi="Times New Roman" w:cs="Times New Roman"/>
          <w:sz w:val="28"/>
          <w:szCs w:val="28"/>
        </w:rPr>
        <w:t xml:space="preserve"> установ у системі охорони здоров’я України</w:t>
      </w:r>
      <w:r w:rsidRPr="00FD2821">
        <w:rPr>
          <w:rFonts w:ascii="Times New Roman" w:hAnsi="Times New Roman" w:cs="Times New Roman"/>
          <w:sz w:val="28"/>
          <w:szCs w:val="28"/>
        </w:rPr>
        <w:t xml:space="preserve">. </w:t>
      </w:r>
      <w:r w:rsidRPr="00925CFF">
        <w:rPr>
          <w:rFonts w:ascii="Times New Roman" w:hAnsi="Times New Roman" w:cs="Times New Roman"/>
          <w:sz w:val="28"/>
          <w:szCs w:val="28"/>
        </w:rPr>
        <w:t>Предмет дослідження</w:t>
      </w:r>
      <w:r w:rsidRPr="00FD2821">
        <w:rPr>
          <w:rFonts w:ascii="Times New Roman" w:hAnsi="Times New Roman" w:cs="Times New Roman"/>
          <w:sz w:val="28"/>
          <w:szCs w:val="28"/>
        </w:rPr>
        <w:t xml:space="preserve"> </w:t>
      </w:r>
      <w:r w:rsidR="00CA5576">
        <w:rPr>
          <w:rFonts w:ascii="Times New Roman" w:hAnsi="Times New Roman" w:cs="Times New Roman"/>
          <w:sz w:val="28"/>
          <w:szCs w:val="28"/>
        </w:rPr>
        <w:t xml:space="preserve">– </w:t>
      </w:r>
      <w:r w:rsidR="00CA5576" w:rsidRPr="00CA5576">
        <w:rPr>
          <w:rFonts w:ascii="Times New Roman" w:hAnsi="Times New Roman" w:cs="Times New Roman"/>
          <w:sz w:val="28"/>
          <w:szCs w:val="28"/>
        </w:rPr>
        <w:t xml:space="preserve">інструменти та практичні механізми формування і реалізації стратегічних </w:t>
      </w:r>
      <w:r w:rsidR="00CA5576" w:rsidRPr="00255D12">
        <w:rPr>
          <w:rFonts w:ascii="Times New Roman" w:hAnsi="Times New Roman" w:cs="Times New Roman"/>
          <w:sz w:val="28"/>
          <w:szCs w:val="28"/>
        </w:rPr>
        <w:t>засад розвитку медичної установи в умовах післявоєнної відбудови.</w:t>
      </w:r>
    </w:p>
    <w:p w14:paraId="4C33B5D8" w14:textId="64D2CD4B" w:rsidR="00255D12" w:rsidRPr="00255D12" w:rsidRDefault="00A77C77" w:rsidP="00475701">
      <w:pPr>
        <w:spacing w:after="0" w:line="360" w:lineRule="auto"/>
        <w:ind w:firstLine="709"/>
        <w:jc w:val="both"/>
        <w:rPr>
          <w:rFonts w:ascii="Times New Roman" w:hAnsi="Times New Roman" w:cs="Times New Roman"/>
          <w:sz w:val="28"/>
          <w:szCs w:val="28"/>
        </w:rPr>
      </w:pPr>
      <w:r w:rsidRPr="00475701">
        <w:rPr>
          <w:rFonts w:ascii="Times New Roman" w:hAnsi="Times New Roman" w:cs="Times New Roman"/>
          <w:sz w:val="28"/>
          <w:szCs w:val="28"/>
        </w:rPr>
        <w:lastRenderedPageBreak/>
        <w:t xml:space="preserve">Для досягнення мети та виконання завдань дослідження застосовано комплекс методів, </w:t>
      </w:r>
      <w:r w:rsidR="00255D12" w:rsidRPr="00475701">
        <w:rPr>
          <w:rFonts w:ascii="Times New Roman" w:hAnsi="Times New Roman" w:cs="Times New Roman"/>
          <w:sz w:val="28"/>
          <w:szCs w:val="28"/>
        </w:rPr>
        <w:t>а саме аналіз і синтез – для узагальнення теоретичних підходів до стратегічного менеджменту та їх адаптації до сфери охорони здоров’я, порівняльний аналіз – для зіставлення зарубіжних і українських моделей стратегічного розвитку медичних установ, стратегічний аналіз (BSC,</w:t>
      </w:r>
      <w:r w:rsidR="00C60AD3" w:rsidRPr="00475701">
        <w:rPr>
          <w:rFonts w:ascii="Times New Roman" w:hAnsi="Times New Roman" w:cs="Times New Roman"/>
          <w:sz w:val="28"/>
          <w:szCs w:val="28"/>
        </w:rPr>
        <w:t xml:space="preserve"> 7Ps</w:t>
      </w:r>
      <w:r w:rsidR="00475701" w:rsidRPr="00475701">
        <w:rPr>
          <w:rFonts w:ascii="Times New Roman" w:hAnsi="Times New Roman" w:cs="Times New Roman"/>
          <w:sz w:val="28"/>
          <w:szCs w:val="28"/>
        </w:rPr>
        <w:t xml:space="preserve">, Модель McKinsey 7S, </w:t>
      </w:r>
      <w:r w:rsidR="00475701" w:rsidRPr="009C0662">
        <w:rPr>
          <w:rFonts w:ascii="Times New Roman" w:hAnsi="Times New Roman" w:cs="Times New Roman"/>
          <w:sz w:val="28"/>
          <w:szCs w:val="28"/>
        </w:rPr>
        <w:t>Матриця Ансоффа</w:t>
      </w:r>
      <w:r w:rsidR="00255D12" w:rsidRPr="00255D12">
        <w:rPr>
          <w:rFonts w:ascii="Times New Roman" w:hAnsi="Times New Roman" w:cs="Times New Roman"/>
          <w:sz w:val="28"/>
          <w:szCs w:val="28"/>
        </w:rPr>
        <w:t xml:space="preserve">) </w:t>
      </w:r>
      <w:r w:rsidR="00255D12" w:rsidRPr="00475701">
        <w:rPr>
          <w:rFonts w:ascii="Times New Roman" w:hAnsi="Times New Roman" w:cs="Times New Roman"/>
          <w:sz w:val="28"/>
          <w:szCs w:val="28"/>
        </w:rPr>
        <w:t>–</w:t>
      </w:r>
      <w:r w:rsidR="00255D12" w:rsidRPr="00255D12">
        <w:rPr>
          <w:rFonts w:ascii="Times New Roman" w:hAnsi="Times New Roman" w:cs="Times New Roman"/>
          <w:sz w:val="28"/>
          <w:szCs w:val="28"/>
        </w:rPr>
        <w:t xml:space="preserve"> для оцінювання зовнішнього та внутрішнього середовища медичної установи, методи структурно-логічного аналізу </w:t>
      </w:r>
      <w:r w:rsidR="00255D12" w:rsidRPr="00475701">
        <w:rPr>
          <w:rFonts w:ascii="Times New Roman" w:hAnsi="Times New Roman" w:cs="Times New Roman"/>
          <w:sz w:val="28"/>
          <w:szCs w:val="28"/>
        </w:rPr>
        <w:t>–</w:t>
      </w:r>
      <w:r w:rsidR="00255D12" w:rsidRPr="00255D12">
        <w:rPr>
          <w:rFonts w:ascii="Times New Roman" w:hAnsi="Times New Roman" w:cs="Times New Roman"/>
          <w:sz w:val="28"/>
          <w:szCs w:val="28"/>
        </w:rPr>
        <w:t xml:space="preserve"> для побудови логіки стратегічних цілей, пріоритетів і напрямів розвитку, економічний аналіз </w:t>
      </w:r>
      <w:r w:rsidR="002B2956" w:rsidRPr="00475701">
        <w:rPr>
          <w:rFonts w:ascii="Times New Roman" w:hAnsi="Times New Roman" w:cs="Times New Roman"/>
          <w:sz w:val="28"/>
          <w:szCs w:val="28"/>
        </w:rPr>
        <w:t>–</w:t>
      </w:r>
      <w:r w:rsidR="00255D12" w:rsidRPr="00255D12">
        <w:rPr>
          <w:rFonts w:ascii="Times New Roman" w:hAnsi="Times New Roman" w:cs="Times New Roman"/>
          <w:sz w:val="28"/>
          <w:szCs w:val="28"/>
        </w:rPr>
        <w:t xml:space="preserve"> для оцінювання ресурсного потенціалу, фінансових показників і економічної ефективності запропонованих заходів, методи прогнозування та сценарного аналізу </w:t>
      </w:r>
      <w:r w:rsidR="00255D12" w:rsidRPr="00255D12">
        <w:rPr>
          <w:sz w:val="28"/>
          <w:szCs w:val="28"/>
        </w:rPr>
        <w:t>–</w:t>
      </w:r>
      <w:r w:rsidR="00255D12" w:rsidRPr="00255D12">
        <w:rPr>
          <w:rFonts w:ascii="Times New Roman" w:hAnsi="Times New Roman" w:cs="Times New Roman"/>
          <w:sz w:val="28"/>
          <w:szCs w:val="28"/>
        </w:rPr>
        <w:t xml:space="preserve"> для моделювання можливих траєкторій розвитку установи, методи графічного представлення даних </w:t>
      </w:r>
      <w:r w:rsidR="00255D12" w:rsidRPr="00255D12">
        <w:rPr>
          <w:sz w:val="28"/>
          <w:szCs w:val="28"/>
        </w:rPr>
        <w:t>–</w:t>
      </w:r>
      <w:r w:rsidR="00255D12" w:rsidRPr="00255D12">
        <w:rPr>
          <w:rFonts w:ascii="Times New Roman" w:hAnsi="Times New Roman" w:cs="Times New Roman"/>
          <w:sz w:val="28"/>
          <w:szCs w:val="28"/>
        </w:rPr>
        <w:t xml:space="preserve"> для візуалізації результатів аналізу та стратегічних рішень.</w:t>
      </w:r>
    </w:p>
    <w:p w14:paraId="7A20B53A" w14:textId="798BDD91" w:rsidR="00255D12" w:rsidRPr="00255D12" w:rsidRDefault="00255D12" w:rsidP="00255D12">
      <w:pPr>
        <w:spacing w:after="0" w:line="360" w:lineRule="auto"/>
        <w:ind w:firstLine="709"/>
        <w:jc w:val="both"/>
        <w:rPr>
          <w:rFonts w:ascii="Times New Roman" w:hAnsi="Times New Roman" w:cs="Times New Roman"/>
          <w:sz w:val="28"/>
          <w:szCs w:val="28"/>
        </w:rPr>
      </w:pPr>
      <w:r w:rsidRPr="00255D12">
        <w:rPr>
          <w:rFonts w:ascii="Times New Roman" w:hAnsi="Times New Roman" w:cs="Times New Roman"/>
          <w:sz w:val="28"/>
          <w:szCs w:val="28"/>
        </w:rPr>
        <w:t>Теоретичну основу становить комплекс наукових концепцій, моделей і підходів стратегічного менеджменту, адаптованих до сфери охорони здоров’я, а саме</w:t>
      </w:r>
      <w:r>
        <w:rPr>
          <w:rFonts w:ascii="Times New Roman" w:hAnsi="Times New Roman" w:cs="Times New Roman"/>
          <w:sz w:val="28"/>
          <w:szCs w:val="28"/>
        </w:rPr>
        <w:t xml:space="preserve"> </w:t>
      </w:r>
      <w:r w:rsidRPr="00255D12">
        <w:rPr>
          <w:rFonts w:ascii="Times New Roman" w:hAnsi="Times New Roman" w:cs="Times New Roman"/>
          <w:sz w:val="28"/>
          <w:szCs w:val="28"/>
        </w:rPr>
        <w:t>класичні теорії стратегічного управління</w:t>
      </w:r>
      <w:r>
        <w:rPr>
          <w:rFonts w:ascii="Times New Roman" w:hAnsi="Times New Roman" w:cs="Times New Roman"/>
          <w:sz w:val="28"/>
          <w:szCs w:val="28"/>
        </w:rPr>
        <w:t xml:space="preserve">, </w:t>
      </w:r>
      <w:r w:rsidRPr="00255D12">
        <w:rPr>
          <w:rFonts w:ascii="Times New Roman" w:hAnsi="Times New Roman" w:cs="Times New Roman"/>
          <w:sz w:val="28"/>
          <w:szCs w:val="28"/>
        </w:rPr>
        <w:t>сучасні підходи</w:t>
      </w:r>
      <w:r>
        <w:rPr>
          <w:rFonts w:ascii="Times New Roman" w:hAnsi="Times New Roman" w:cs="Times New Roman"/>
          <w:sz w:val="28"/>
          <w:szCs w:val="28"/>
        </w:rPr>
        <w:t xml:space="preserve">, </w:t>
      </w:r>
      <w:r w:rsidRPr="00255D12">
        <w:rPr>
          <w:rFonts w:ascii="Times New Roman" w:hAnsi="Times New Roman" w:cs="Times New Roman"/>
          <w:sz w:val="28"/>
          <w:szCs w:val="28"/>
        </w:rPr>
        <w:t>теорії управління змінами, організаційного розвитку й інновацій</w:t>
      </w:r>
      <w:r>
        <w:rPr>
          <w:rFonts w:ascii="Times New Roman" w:hAnsi="Times New Roman" w:cs="Times New Roman"/>
          <w:sz w:val="28"/>
          <w:szCs w:val="28"/>
        </w:rPr>
        <w:t xml:space="preserve">. </w:t>
      </w:r>
      <w:r w:rsidRPr="00255D12">
        <w:rPr>
          <w:rFonts w:ascii="Times New Roman" w:hAnsi="Times New Roman" w:cs="Times New Roman"/>
          <w:sz w:val="28"/>
          <w:szCs w:val="28"/>
        </w:rPr>
        <w:t>Інформаційну основу становлять</w:t>
      </w:r>
      <w:r>
        <w:rPr>
          <w:rFonts w:ascii="Times New Roman" w:hAnsi="Times New Roman" w:cs="Times New Roman"/>
          <w:sz w:val="28"/>
          <w:szCs w:val="28"/>
        </w:rPr>
        <w:t xml:space="preserve"> </w:t>
      </w:r>
      <w:r w:rsidRPr="006D2172">
        <w:rPr>
          <w:rFonts w:ascii="Times New Roman" w:hAnsi="Times New Roman" w:cs="Times New Roman"/>
          <w:sz w:val="28"/>
          <w:szCs w:val="28"/>
        </w:rPr>
        <w:t>офіційна статистика (</w:t>
      </w:r>
      <w:r w:rsidRPr="00255D12">
        <w:rPr>
          <w:rFonts w:ascii="Times New Roman" w:hAnsi="Times New Roman" w:cs="Times New Roman"/>
          <w:sz w:val="28"/>
          <w:szCs w:val="28"/>
        </w:rPr>
        <w:t>дані</w:t>
      </w:r>
      <w:r w:rsidRPr="00255D12">
        <w:rPr>
          <w:rFonts w:ascii="Times New Roman" w:hAnsi="Times New Roman" w:cs="Times New Roman"/>
          <w:sz w:val="28"/>
          <w:szCs w:val="28"/>
          <w:lang/>
        </w:rPr>
        <w:t xml:space="preserve"> </w:t>
      </w:r>
      <w:r w:rsidRPr="00D52CF2">
        <w:rPr>
          <w:rFonts w:ascii="Times New Roman" w:hAnsi="Times New Roman" w:cs="Times New Roman"/>
          <w:sz w:val="28"/>
          <w:szCs w:val="28"/>
        </w:rPr>
        <w:t>МОЗ України, НСЗУ, ВООЗ),</w:t>
      </w:r>
      <w:r>
        <w:rPr>
          <w:rFonts w:ascii="Times New Roman" w:hAnsi="Times New Roman" w:cs="Times New Roman"/>
          <w:sz w:val="28"/>
          <w:szCs w:val="28"/>
          <w:lang/>
        </w:rPr>
        <w:t xml:space="preserve"> </w:t>
      </w:r>
      <w:r w:rsidR="006D2172" w:rsidRPr="006D2172">
        <w:rPr>
          <w:rFonts w:ascii="Times New Roman" w:hAnsi="Times New Roman" w:cs="Times New Roman"/>
          <w:sz w:val="28"/>
          <w:szCs w:val="28"/>
        </w:rPr>
        <w:t>аналітичні дані медично</w:t>
      </w:r>
      <w:r w:rsidR="006D2172">
        <w:rPr>
          <w:rFonts w:ascii="Times New Roman" w:hAnsi="Times New Roman" w:cs="Times New Roman"/>
          <w:sz w:val="28"/>
          <w:szCs w:val="28"/>
        </w:rPr>
        <w:t>ї установи, р</w:t>
      </w:r>
      <w:r w:rsidR="006D2172" w:rsidRPr="006D2172">
        <w:rPr>
          <w:rFonts w:ascii="Times New Roman" w:hAnsi="Times New Roman" w:cs="Times New Roman"/>
          <w:sz w:val="28"/>
          <w:szCs w:val="28"/>
        </w:rPr>
        <w:t>езультати власного емпіричного дослідження</w:t>
      </w:r>
      <w:r w:rsidR="006D2172">
        <w:rPr>
          <w:rFonts w:ascii="Times New Roman" w:hAnsi="Times New Roman" w:cs="Times New Roman"/>
          <w:sz w:val="28"/>
          <w:szCs w:val="28"/>
        </w:rPr>
        <w:t>, н</w:t>
      </w:r>
      <w:r w:rsidR="006D2172" w:rsidRPr="006D2172">
        <w:rPr>
          <w:rFonts w:ascii="Times New Roman" w:hAnsi="Times New Roman" w:cs="Times New Roman"/>
          <w:sz w:val="28"/>
          <w:szCs w:val="28"/>
        </w:rPr>
        <w:t xml:space="preserve">аукові публікації та монографії українських та зарубіжних авторів. </w:t>
      </w:r>
    </w:p>
    <w:p w14:paraId="79952571" w14:textId="7A1DE6A8" w:rsidR="00925CFF" w:rsidRPr="00925CFF" w:rsidRDefault="00925CFF" w:rsidP="00F55420">
      <w:pPr>
        <w:spacing w:after="0" w:line="360" w:lineRule="auto"/>
        <w:ind w:firstLine="709"/>
        <w:jc w:val="both"/>
        <w:rPr>
          <w:rFonts w:ascii="Times New Roman" w:hAnsi="Times New Roman" w:cs="Times New Roman"/>
          <w:sz w:val="28"/>
          <w:szCs w:val="28"/>
        </w:rPr>
      </w:pPr>
      <w:r w:rsidRPr="00925CFF">
        <w:rPr>
          <w:rFonts w:ascii="Times New Roman" w:hAnsi="Times New Roman" w:cs="Times New Roman"/>
          <w:sz w:val="28"/>
          <w:szCs w:val="28"/>
        </w:rPr>
        <w:t xml:space="preserve">Теоретичне значення роботи полягає в узагальненні наукових підходів до стратегічного управління медичними установами, уточненні змісту стратегічних засад їх розвитку, інтеграції класичних і сучасних концепцій стратегічного менеджменту у контекст функціонування </w:t>
      </w:r>
      <w:r>
        <w:rPr>
          <w:rFonts w:ascii="Times New Roman" w:hAnsi="Times New Roman" w:cs="Times New Roman"/>
          <w:sz w:val="28"/>
          <w:szCs w:val="28"/>
        </w:rPr>
        <w:t>медичних установ</w:t>
      </w:r>
      <w:r w:rsidRPr="00925CFF">
        <w:rPr>
          <w:rFonts w:ascii="Times New Roman" w:hAnsi="Times New Roman" w:cs="Times New Roman"/>
          <w:sz w:val="28"/>
          <w:szCs w:val="28"/>
        </w:rPr>
        <w:t>. Практичне значення роботи полягає у розробленні прикладних рекомендацій та інструментів стратегічного розвитку</w:t>
      </w:r>
      <w:r>
        <w:rPr>
          <w:rFonts w:ascii="Times New Roman" w:hAnsi="Times New Roman" w:cs="Times New Roman"/>
          <w:sz w:val="28"/>
          <w:szCs w:val="28"/>
        </w:rPr>
        <w:t xml:space="preserve"> медичної установи.</w:t>
      </w:r>
    </w:p>
    <w:p w14:paraId="35483CE3" w14:textId="08BDEF62" w:rsidR="00F55420" w:rsidRDefault="00F55420" w:rsidP="00F55420">
      <w:pPr>
        <w:spacing w:after="0" w:line="360" w:lineRule="auto"/>
        <w:ind w:firstLine="709"/>
        <w:jc w:val="both"/>
        <w:rPr>
          <w:rFonts w:ascii="Times New Roman" w:hAnsi="Times New Roman" w:cs="Times New Roman"/>
          <w:sz w:val="28"/>
          <w:szCs w:val="28"/>
        </w:rPr>
      </w:pPr>
      <w:r w:rsidRPr="00643F33">
        <w:rPr>
          <w:rFonts w:ascii="Times New Roman" w:hAnsi="Times New Roman" w:cs="Times New Roman"/>
          <w:i/>
          <w:iCs/>
          <w:sz w:val="28"/>
          <w:szCs w:val="28"/>
        </w:rPr>
        <w:t>Апробація результатів роботи:</w:t>
      </w:r>
      <w:r>
        <w:rPr>
          <w:rFonts w:ascii="Times New Roman" w:hAnsi="Times New Roman" w:cs="Times New Roman"/>
          <w:b/>
          <w:bCs/>
          <w:sz w:val="28"/>
          <w:szCs w:val="28"/>
        </w:rPr>
        <w:t xml:space="preserve"> </w:t>
      </w:r>
      <w:r>
        <w:rPr>
          <w:rFonts w:ascii="Times New Roman" w:hAnsi="Times New Roman" w:cs="Times New Roman"/>
          <w:sz w:val="28"/>
          <w:szCs w:val="28"/>
        </w:rPr>
        <w:t>Борщ</w:t>
      </w:r>
      <w:r w:rsidRPr="00F32933">
        <w:rPr>
          <w:rFonts w:ascii="Times New Roman" w:hAnsi="Times New Roman" w:cs="Times New Roman"/>
          <w:sz w:val="28"/>
          <w:szCs w:val="28"/>
        </w:rPr>
        <w:t xml:space="preserve"> В. І.,</w:t>
      </w:r>
      <w:r w:rsidR="00FD17ED">
        <w:rPr>
          <w:rFonts w:ascii="Times New Roman" w:hAnsi="Times New Roman" w:cs="Times New Roman"/>
          <w:sz w:val="28"/>
          <w:szCs w:val="28"/>
        </w:rPr>
        <w:t xml:space="preserve"> </w:t>
      </w:r>
      <w:r w:rsidR="00255D12">
        <w:rPr>
          <w:rFonts w:ascii="Times New Roman" w:hAnsi="Times New Roman" w:cs="Times New Roman"/>
          <w:sz w:val="28"/>
          <w:szCs w:val="28"/>
        </w:rPr>
        <w:t>Снітковська В. О</w:t>
      </w:r>
      <w:r w:rsidR="00FD17ED">
        <w:rPr>
          <w:rFonts w:ascii="Times New Roman" w:hAnsi="Times New Roman" w:cs="Times New Roman"/>
          <w:sz w:val="28"/>
          <w:szCs w:val="28"/>
        </w:rPr>
        <w:t xml:space="preserve">. </w:t>
      </w:r>
      <w:r w:rsidR="00255D12">
        <w:rPr>
          <w:rFonts w:ascii="Times New Roman" w:hAnsi="Times New Roman" w:cs="Times New Roman"/>
          <w:sz w:val="28"/>
          <w:szCs w:val="28"/>
        </w:rPr>
        <w:t>Моделі стратегічного планування у сфері охорони здоров’я: виклики підходи, інструменти</w:t>
      </w:r>
      <w:r w:rsidR="00FD17ED">
        <w:rPr>
          <w:rFonts w:ascii="Times New Roman" w:hAnsi="Times New Roman" w:cs="Times New Roman"/>
          <w:sz w:val="28"/>
          <w:szCs w:val="28"/>
        </w:rPr>
        <w:t xml:space="preserve">. </w:t>
      </w:r>
      <w:r w:rsidR="00FD17ED" w:rsidRPr="00296DB4">
        <w:rPr>
          <w:rFonts w:ascii="Times New Roman" w:hAnsi="Times New Roman" w:cs="Times New Roman"/>
          <w:i/>
          <w:iCs/>
          <w:sz w:val="28"/>
          <w:szCs w:val="28"/>
        </w:rPr>
        <w:t xml:space="preserve">Сучасні напрями змін в управлінні охороною здоров’я: </w:t>
      </w:r>
      <w:r w:rsidR="00FD17ED" w:rsidRPr="00296DB4">
        <w:rPr>
          <w:rFonts w:ascii="Times New Roman" w:hAnsi="Times New Roman" w:cs="Times New Roman"/>
          <w:i/>
          <w:iCs/>
          <w:sz w:val="28"/>
          <w:szCs w:val="28"/>
        </w:rPr>
        <w:lastRenderedPageBreak/>
        <w:t>модернізація, якість, психологія та комунікація [Елек</w:t>
      </w:r>
      <w:r w:rsidR="00FD17ED" w:rsidRPr="00296DB4">
        <w:rPr>
          <w:rFonts w:ascii="Times New Roman" w:hAnsi="Times New Roman" w:cs="Times New Roman"/>
          <w:i/>
          <w:iCs/>
          <w:sz w:val="28"/>
          <w:szCs w:val="28"/>
        </w:rPr>
        <w:softHyphen/>
        <w:t>тронне видання] : збірка матеріалів II міжнар. наук.-практ. конф.  м. Одеса, 30 травня 2025 р. / за заг. ред. академіка НАМН України, д. мед. н., професора В. М. За</w:t>
      </w:r>
      <w:r w:rsidR="00FD17ED" w:rsidRPr="00296DB4">
        <w:rPr>
          <w:rFonts w:ascii="Times New Roman" w:hAnsi="Times New Roman" w:cs="Times New Roman"/>
          <w:i/>
          <w:iCs/>
          <w:sz w:val="28"/>
          <w:szCs w:val="28"/>
        </w:rPr>
        <w:softHyphen/>
        <w:t>по</w:t>
      </w:r>
      <w:r w:rsidR="00FD17ED" w:rsidRPr="00296DB4">
        <w:rPr>
          <w:rFonts w:ascii="Times New Roman" w:hAnsi="Times New Roman" w:cs="Times New Roman"/>
          <w:i/>
          <w:iCs/>
          <w:sz w:val="28"/>
          <w:szCs w:val="28"/>
        </w:rPr>
        <w:softHyphen/>
        <w:t>ро</w:t>
      </w:r>
      <w:r w:rsidR="00FD17ED" w:rsidRPr="00296DB4">
        <w:rPr>
          <w:rFonts w:ascii="Times New Roman" w:hAnsi="Times New Roman" w:cs="Times New Roman"/>
          <w:i/>
          <w:iCs/>
          <w:sz w:val="28"/>
          <w:szCs w:val="28"/>
        </w:rPr>
        <w:softHyphen/>
        <w:t>жа</w:t>
      </w:r>
      <w:r w:rsidR="00FD17ED" w:rsidRPr="00296DB4">
        <w:rPr>
          <w:rFonts w:ascii="Times New Roman" w:hAnsi="Times New Roman" w:cs="Times New Roman"/>
          <w:i/>
          <w:iCs/>
          <w:sz w:val="28"/>
          <w:szCs w:val="28"/>
        </w:rPr>
        <w:softHyphen/>
        <w:t>на ; наук. ред. д. мед н., професор В. Г. Марічере</w:t>
      </w:r>
      <w:r w:rsidR="00FD17ED" w:rsidRPr="00296DB4">
        <w:rPr>
          <w:rFonts w:ascii="Times New Roman" w:hAnsi="Times New Roman" w:cs="Times New Roman"/>
          <w:i/>
          <w:iCs/>
          <w:sz w:val="28"/>
          <w:szCs w:val="28"/>
        </w:rPr>
        <w:softHyphen/>
        <w:t>да.</w:t>
      </w:r>
      <w:r w:rsidR="00FD17ED" w:rsidRPr="00F32933">
        <w:rPr>
          <w:rFonts w:ascii="Times New Roman" w:hAnsi="Times New Roman" w:cs="Times New Roman"/>
          <w:sz w:val="28"/>
          <w:szCs w:val="28"/>
        </w:rPr>
        <w:t xml:space="preserve"> Одеса : ОНМедУ, 2025. </w:t>
      </w:r>
      <w:r w:rsidR="00FD17ED">
        <w:rPr>
          <w:rFonts w:ascii="Times New Roman" w:hAnsi="Times New Roman" w:cs="Times New Roman"/>
          <w:sz w:val="28"/>
          <w:szCs w:val="28"/>
        </w:rPr>
        <w:t xml:space="preserve">С. </w:t>
      </w:r>
      <w:r w:rsidR="00255D12">
        <w:rPr>
          <w:rFonts w:ascii="Times New Roman" w:hAnsi="Times New Roman" w:cs="Times New Roman"/>
          <w:sz w:val="28"/>
          <w:szCs w:val="28"/>
        </w:rPr>
        <w:t>38-41</w:t>
      </w:r>
      <w:r w:rsidR="00FD17ED">
        <w:rPr>
          <w:rFonts w:ascii="Times New Roman" w:hAnsi="Times New Roman" w:cs="Times New Roman"/>
          <w:sz w:val="28"/>
          <w:szCs w:val="28"/>
        </w:rPr>
        <w:t>.</w:t>
      </w:r>
    </w:p>
    <w:p w14:paraId="06227FF6" w14:textId="77777777" w:rsidR="00643F33" w:rsidRPr="00C602CC" w:rsidRDefault="00643F33" w:rsidP="00643F33">
      <w:pPr>
        <w:spacing w:after="0" w:line="360" w:lineRule="auto"/>
        <w:ind w:firstLine="709"/>
        <w:jc w:val="both"/>
        <w:rPr>
          <w:rFonts w:ascii="Times New Roman" w:hAnsi="Times New Roman" w:cs="Times New Roman"/>
          <w:sz w:val="28"/>
          <w:szCs w:val="28"/>
        </w:rPr>
      </w:pPr>
      <w:r w:rsidRPr="00C602CC">
        <w:rPr>
          <w:rFonts w:ascii="Times New Roman" w:hAnsi="Times New Roman" w:cs="Times New Roman"/>
          <w:i/>
          <w:iCs/>
          <w:sz w:val="28"/>
          <w:szCs w:val="28"/>
        </w:rPr>
        <w:t>Структура кваліфікаційної роботи.</w:t>
      </w:r>
      <w:r w:rsidRPr="00C602CC">
        <w:rPr>
          <w:rFonts w:ascii="Times New Roman" w:hAnsi="Times New Roman" w:cs="Times New Roman"/>
          <w:sz w:val="28"/>
          <w:szCs w:val="28"/>
        </w:rPr>
        <w:t xml:space="preserve"> Кваліфікаційна робота складається зі вступу, трьох розділів, висновків, переліку використаних джерел, додатків. </w:t>
      </w:r>
    </w:p>
    <w:p w14:paraId="7493ABBF" w14:textId="69ECDBF4" w:rsidR="00643F33" w:rsidRPr="00C602CC" w:rsidRDefault="00643F33" w:rsidP="00643F33">
      <w:pPr>
        <w:spacing w:after="0" w:line="360" w:lineRule="auto"/>
        <w:ind w:firstLine="709"/>
        <w:jc w:val="both"/>
        <w:rPr>
          <w:rFonts w:ascii="Times New Roman" w:hAnsi="Times New Roman" w:cs="Times New Roman"/>
          <w:sz w:val="28"/>
          <w:szCs w:val="28"/>
        </w:rPr>
      </w:pPr>
      <w:r w:rsidRPr="00C602CC">
        <w:rPr>
          <w:rFonts w:ascii="Times New Roman" w:hAnsi="Times New Roman" w:cs="Times New Roman"/>
          <w:sz w:val="28"/>
          <w:szCs w:val="28"/>
        </w:rPr>
        <w:t>Обсяг роботи: 9</w:t>
      </w:r>
      <w:r w:rsidR="00C602CC" w:rsidRPr="00C602CC">
        <w:rPr>
          <w:rFonts w:ascii="Times New Roman" w:hAnsi="Times New Roman" w:cs="Times New Roman"/>
          <w:sz w:val="28"/>
          <w:szCs w:val="28"/>
        </w:rPr>
        <w:t>5</w:t>
      </w:r>
      <w:r w:rsidRPr="00C602CC">
        <w:rPr>
          <w:rFonts w:ascii="Times New Roman" w:hAnsi="Times New Roman" w:cs="Times New Roman"/>
          <w:sz w:val="28"/>
          <w:szCs w:val="28"/>
        </w:rPr>
        <w:t xml:space="preserve"> стор. разом із додатками, </w:t>
      </w:r>
      <w:r w:rsidR="00C602CC" w:rsidRPr="00C602CC">
        <w:rPr>
          <w:rFonts w:ascii="Times New Roman" w:hAnsi="Times New Roman" w:cs="Times New Roman"/>
          <w:sz w:val="28"/>
          <w:szCs w:val="28"/>
        </w:rPr>
        <w:t>рисунків – 4</w:t>
      </w:r>
      <w:r w:rsidRPr="00C602CC">
        <w:rPr>
          <w:rFonts w:ascii="Times New Roman" w:hAnsi="Times New Roman" w:cs="Times New Roman"/>
          <w:sz w:val="28"/>
          <w:szCs w:val="28"/>
        </w:rPr>
        <w:t xml:space="preserve">, </w:t>
      </w:r>
      <w:r w:rsidR="00C602CC" w:rsidRPr="00C602CC">
        <w:rPr>
          <w:rFonts w:ascii="Times New Roman" w:hAnsi="Times New Roman" w:cs="Times New Roman"/>
          <w:sz w:val="28"/>
          <w:szCs w:val="28"/>
        </w:rPr>
        <w:t>таблиць – 14</w:t>
      </w:r>
      <w:r w:rsidRPr="00C602CC">
        <w:rPr>
          <w:rFonts w:ascii="Times New Roman" w:hAnsi="Times New Roman" w:cs="Times New Roman"/>
          <w:sz w:val="28"/>
          <w:szCs w:val="28"/>
        </w:rPr>
        <w:t>.  </w:t>
      </w:r>
    </w:p>
    <w:p w14:paraId="6030C51B" w14:textId="6F4339EB" w:rsidR="00643F33" w:rsidRPr="00C3573F" w:rsidRDefault="00643F33" w:rsidP="00643F33">
      <w:pPr>
        <w:spacing w:after="0" w:line="360" w:lineRule="auto"/>
        <w:ind w:firstLine="709"/>
        <w:jc w:val="both"/>
        <w:rPr>
          <w:rFonts w:ascii="Times New Roman" w:hAnsi="Times New Roman" w:cs="Times New Roman"/>
          <w:sz w:val="28"/>
          <w:szCs w:val="28"/>
        </w:rPr>
      </w:pPr>
      <w:r w:rsidRPr="00C602CC">
        <w:rPr>
          <w:rFonts w:ascii="Times New Roman" w:hAnsi="Times New Roman" w:cs="Times New Roman"/>
          <w:sz w:val="28"/>
          <w:szCs w:val="28"/>
        </w:rPr>
        <w:t>Перелік використаних джерел включає 5</w:t>
      </w:r>
      <w:r w:rsidR="00385FE4" w:rsidRPr="00C602CC">
        <w:rPr>
          <w:rFonts w:ascii="Times New Roman" w:hAnsi="Times New Roman" w:cs="Times New Roman"/>
          <w:sz w:val="28"/>
          <w:szCs w:val="28"/>
        </w:rPr>
        <w:t>8</w:t>
      </w:r>
      <w:r w:rsidRPr="00C602CC">
        <w:rPr>
          <w:rFonts w:ascii="Times New Roman" w:hAnsi="Times New Roman" w:cs="Times New Roman"/>
          <w:sz w:val="28"/>
          <w:szCs w:val="28"/>
        </w:rPr>
        <w:t xml:space="preserve"> найменування.</w:t>
      </w:r>
    </w:p>
    <w:p w14:paraId="09A7D1A6" w14:textId="77777777" w:rsidR="00643F33" w:rsidRPr="00F55420" w:rsidRDefault="00643F33" w:rsidP="00F55420">
      <w:pPr>
        <w:spacing w:after="0" w:line="360" w:lineRule="auto"/>
        <w:ind w:firstLine="709"/>
        <w:jc w:val="both"/>
        <w:rPr>
          <w:rFonts w:ascii="Times New Roman" w:hAnsi="Times New Roman" w:cs="Times New Roman"/>
          <w:sz w:val="28"/>
          <w:szCs w:val="28"/>
        </w:rPr>
      </w:pPr>
    </w:p>
    <w:p w14:paraId="2B18E396" w14:textId="77777777" w:rsidR="00F55420" w:rsidRDefault="00F55420" w:rsidP="00AF72B0">
      <w:pPr>
        <w:spacing w:after="0" w:line="360" w:lineRule="auto"/>
        <w:ind w:firstLine="709"/>
        <w:jc w:val="both"/>
        <w:rPr>
          <w:rFonts w:ascii="Times New Roman" w:hAnsi="Times New Roman" w:cs="Times New Roman"/>
          <w:sz w:val="28"/>
          <w:szCs w:val="28"/>
        </w:rPr>
      </w:pPr>
    </w:p>
    <w:p w14:paraId="1BEBBD51" w14:textId="75B9105F" w:rsidR="00B76E1C" w:rsidRPr="00B76E1C" w:rsidRDefault="00B76E1C" w:rsidP="00B76E1C">
      <w:pPr>
        <w:spacing w:after="0" w:line="360" w:lineRule="auto"/>
        <w:ind w:firstLine="709"/>
        <w:jc w:val="both"/>
        <w:rPr>
          <w:rFonts w:ascii="Times New Roman" w:hAnsi="Times New Roman" w:cs="Times New Roman"/>
          <w:sz w:val="28"/>
          <w:szCs w:val="28"/>
        </w:rPr>
      </w:pPr>
    </w:p>
    <w:p w14:paraId="52546358" w14:textId="77777777" w:rsidR="00B76E1C" w:rsidRDefault="00B76E1C" w:rsidP="00A77C77">
      <w:pPr>
        <w:spacing w:after="0" w:line="360" w:lineRule="auto"/>
        <w:ind w:firstLine="709"/>
        <w:jc w:val="both"/>
        <w:rPr>
          <w:rFonts w:ascii="Times New Roman" w:hAnsi="Times New Roman" w:cs="Times New Roman"/>
          <w:sz w:val="28"/>
          <w:szCs w:val="28"/>
        </w:rPr>
      </w:pPr>
    </w:p>
    <w:p w14:paraId="4F31253D" w14:textId="77777777" w:rsidR="00B76E1C" w:rsidRDefault="00B76E1C" w:rsidP="00A77C77">
      <w:pPr>
        <w:spacing w:after="0" w:line="360" w:lineRule="auto"/>
        <w:ind w:firstLine="709"/>
        <w:jc w:val="both"/>
        <w:rPr>
          <w:rFonts w:ascii="Times New Roman" w:hAnsi="Times New Roman" w:cs="Times New Roman"/>
          <w:sz w:val="28"/>
          <w:szCs w:val="28"/>
        </w:rPr>
      </w:pPr>
    </w:p>
    <w:p w14:paraId="49A40CE3" w14:textId="77777777" w:rsidR="00C60947" w:rsidRDefault="00C60947" w:rsidP="00A77C77">
      <w:pPr>
        <w:spacing w:after="0" w:line="360" w:lineRule="auto"/>
        <w:ind w:firstLine="709"/>
        <w:jc w:val="both"/>
        <w:rPr>
          <w:rFonts w:ascii="Times New Roman" w:hAnsi="Times New Roman" w:cs="Times New Roman"/>
          <w:sz w:val="28"/>
          <w:szCs w:val="28"/>
        </w:rPr>
      </w:pPr>
    </w:p>
    <w:p w14:paraId="009C89EE" w14:textId="77777777" w:rsidR="00B65AAD" w:rsidRDefault="00B65AAD" w:rsidP="00A77C77">
      <w:pPr>
        <w:spacing w:after="0" w:line="360" w:lineRule="auto"/>
        <w:ind w:firstLine="709"/>
        <w:jc w:val="both"/>
        <w:rPr>
          <w:rFonts w:ascii="Times New Roman" w:hAnsi="Times New Roman" w:cs="Times New Roman"/>
          <w:sz w:val="28"/>
          <w:szCs w:val="28"/>
        </w:rPr>
      </w:pPr>
    </w:p>
    <w:p w14:paraId="6EC22A28" w14:textId="77777777" w:rsidR="00B65AAD" w:rsidRDefault="00B65AAD" w:rsidP="00A77C77">
      <w:pPr>
        <w:spacing w:after="0" w:line="360" w:lineRule="auto"/>
        <w:ind w:firstLine="709"/>
        <w:jc w:val="both"/>
        <w:rPr>
          <w:rFonts w:ascii="Times New Roman" w:hAnsi="Times New Roman" w:cs="Times New Roman"/>
          <w:sz w:val="28"/>
          <w:szCs w:val="28"/>
        </w:rPr>
      </w:pPr>
    </w:p>
    <w:p w14:paraId="66E67D33" w14:textId="77777777" w:rsidR="00B65AAD" w:rsidRDefault="00B65AAD" w:rsidP="00A77C77">
      <w:pPr>
        <w:spacing w:after="0" w:line="360" w:lineRule="auto"/>
        <w:ind w:firstLine="709"/>
        <w:jc w:val="both"/>
        <w:rPr>
          <w:rFonts w:ascii="Times New Roman" w:hAnsi="Times New Roman" w:cs="Times New Roman"/>
          <w:sz w:val="28"/>
          <w:szCs w:val="28"/>
        </w:rPr>
      </w:pPr>
    </w:p>
    <w:p w14:paraId="4566027C" w14:textId="77777777" w:rsidR="008D59BC" w:rsidRDefault="008D59BC" w:rsidP="00A77C77">
      <w:pPr>
        <w:spacing w:after="0" w:line="360" w:lineRule="auto"/>
        <w:ind w:firstLine="709"/>
        <w:jc w:val="both"/>
        <w:rPr>
          <w:rFonts w:ascii="Times New Roman" w:hAnsi="Times New Roman" w:cs="Times New Roman"/>
          <w:sz w:val="28"/>
          <w:szCs w:val="28"/>
        </w:rPr>
      </w:pPr>
    </w:p>
    <w:p w14:paraId="69712A4B" w14:textId="77777777" w:rsidR="008D59BC" w:rsidRDefault="008D59BC" w:rsidP="00A77C77">
      <w:pPr>
        <w:spacing w:after="0" w:line="360" w:lineRule="auto"/>
        <w:ind w:firstLine="709"/>
        <w:jc w:val="both"/>
        <w:rPr>
          <w:rFonts w:ascii="Times New Roman" w:hAnsi="Times New Roman" w:cs="Times New Roman"/>
          <w:sz w:val="28"/>
          <w:szCs w:val="28"/>
        </w:rPr>
      </w:pPr>
    </w:p>
    <w:p w14:paraId="3294ECFA" w14:textId="77777777" w:rsidR="008D59BC" w:rsidRDefault="008D59BC" w:rsidP="00A77C77">
      <w:pPr>
        <w:spacing w:after="0" w:line="360" w:lineRule="auto"/>
        <w:ind w:firstLine="709"/>
        <w:jc w:val="both"/>
        <w:rPr>
          <w:rFonts w:ascii="Times New Roman" w:hAnsi="Times New Roman" w:cs="Times New Roman"/>
          <w:sz w:val="28"/>
          <w:szCs w:val="28"/>
        </w:rPr>
      </w:pPr>
    </w:p>
    <w:p w14:paraId="2D37F1F4" w14:textId="77777777" w:rsidR="008D59BC" w:rsidRDefault="008D59BC" w:rsidP="00A77C77">
      <w:pPr>
        <w:spacing w:after="0" w:line="360" w:lineRule="auto"/>
        <w:ind w:firstLine="709"/>
        <w:jc w:val="both"/>
        <w:rPr>
          <w:rFonts w:ascii="Times New Roman" w:hAnsi="Times New Roman" w:cs="Times New Roman"/>
          <w:sz w:val="28"/>
          <w:szCs w:val="28"/>
        </w:rPr>
      </w:pPr>
    </w:p>
    <w:p w14:paraId="6C521641" w14:textId="3534D101" w:rsidR="008D59BC" w:rsidRDefault="008D59BC" w:rsidP="00A77C77">
      <w:pPr>
        <w:spacing w:after="0" w:line="360" w:lineRule="auto"/>
        <w:ind w:firstLine="709"/>
        <w:jc w:val="both"/>
        <w:rPr>
          <w:rFonts w:ascii="Times New Roman" w:hAnsi="Times New Roman" w:cs="Times New Roman"/>
          <w:sz w:val="28"/>
          <w:szCs w:val="28"/>
        </w:rPr>
      </w:pPr>
    </w:p>
    <w:p w14:paraId="0FEEDCF0" w14:textId="77777777" w:rsidR="008D59BC" w:rsidRDefault="008D59BC" w:rsidP="00A77C77">
      <w:pPr>
        <w:spacing w:after="0" w:line="360" w:lineRule="auto"/>
        <w:ind w:firstLine="709"/>
        <w:jc w:val="both"/>
        <w:rPr>
          <w:rFonts w:ascii="Times New Roman" w:hAnsi="Times New Roman" w:cs="Times New Roman"/>
          <w:sz w:val="28"/>
          <w:szCs w:val="28"/>
        </w:rPr>
      </w:pPr>
    </w:p>
    <w:p w14:paraId="34AAA20F" w14:textId="77777777" w:rsidR="008D59BC" w:rsidRDefault="008D59BC" w:rsidP="00A77C77">
      <w:pPr>
        <w:spacing w:after="0" w:line="360" w:lineRule="auto"/>
        <w:ind w:firstLine="709"/>
        <w:jc w:val="both"/>
        <w:rPr>
          <w:rFonts w:ascii="Times New Roman" w:hAnsi="Times New Roman" w:cs="Times New Roman"/>
          <w:sz w:val="28"/>
          <w:szCs w:val="28"/>
        </w:rPr>
      </w:pPr>
    </w:p>
    <w:p w14:paraId="5E16D87A" w14:textId="77777777" w:rsidR="008D59BC" w:rsidRDefault="008D59BC" w:rsidP="00A77C77">
      <w:pPr>
        <w:spacing w:after="0" w:line="360" w:lineRule="auto"/>
        <w:ind w:firstLine="709"/>
        <w:jc w:val="both"/>
        <w:rPr>
          <w:rFonts w:ascii="Times New Roman" w:hAnsi="Times New Roman" w:cs="Times New Roman"/>
          <w:sz w:val="28"/>
          <w:szCs w:val="28"/>
        </w:rPr>
      </w:pPr>
    </w:p>
    <w:p w14:paraId="7C232E0D" w14:textId="77777777" w:rsidR="008D59BC" w:rsidRDefault="008D59BC" w:rsidP="00A77C77">
      <w:pPr>
        <w:spacing w:after="0" w:line="360" w:lineRule="auto"/>
        <w:ind w:firstLine="709"/>
        <w:jc w:val="both"/>
        <w:rPr>
          <w:rFonts w:ascii="Times New Roman" w:hAnsi="Times New Roman" w:cs="Times New Roman"/>
          <w:sz w:val="28"/>
          <w:szCs w:val="28"/>
        </w:rPr>
      </w:pPr>
    </w:p>
    <w:p w14:paraId="69EE801E" w14:textId="77777777" w:rsidR="008D59BC" w:rsidRDefault="008D59BC" w:rsidP="00A77C77">
      <w:pPr>
        <w:spacing w:after="0" w:line="360" w:lineRule="auto"/>
        <w:ind w:firstLine="709"/>
        <w:jc w:val="both"/>
        <w:rPr>
          <w:rFonts w:ascii="Times New Roman" w:hAnsi="Times New Roman" w:cs="Times New Roman"/>
          <w:sz w:val="28"/>
          <w:szCs w:val="28"/>
        </w:rPr>
      </w:pPr>
    </w:p>
    <w:p w14:paraId="3889C465" w14:textId="77777777" w:rsidR="00B65AAD" w:rsidRDefault="00B65AAD" w:rsidP="00A77C77">
      <w:pPr>
        <w:spacing w:after="0" w:line="360" w:lineRule="auto"/>
        <w:ind w:firstLine="709"/>
        <w:jc w:val="both"/>
        <w:rPr>
          <w:rFonts w:ascii="Times New Roman" w:hAnsi="Times New Roman" w:cs="Times New Roman"/>
          <w:sz w:val="28"/>
          <w:szCs w:val="28"/>
        </w:rPr>
      </w:pPr>
    </w:p>
    <w:p w14:paraId="6E42A93A" w14:textId="77777777" w:rsidR="00B65AAD" w:rsidRDefault="00B65AAD" w:rsidP="00A77C77">
      <w:pPr>
        <w:spacing w:after="0" w:line="360" w:lineRule="auto"/>
        <w:ind w:firstLine="709"/>
        <w:jc w:val="both"/>
        <w:rPr>
          <w:rFonts w:ascii="Times New Roman" w:hAnsi="Times New Roman" w:cs="Times New Roman"/>
          <w:sz w:val="28"/>
          <w:szCs w:val="28"/>
        </w:rPr>
      </w:pPr>
    </w:p>
    <w:p w14:paraId="4C85193B" w14:textId="7CBC7701" w:rsidR="00643F33" w:rsidRPr="00C20F1F" w:rsidRDefault="007B2228" w:rsidP="00B65AAD">
      <w:pPr>
        <w:spacing w:after="0" w:line="360" w:lineRule="auto"/>
        <w:jc w:val="center"/>
        <w:rPr>
          <w:rFonts w:ascii="Times New Roman" w:hAnsi="Times New Roman" w:cs="Times New Roman"/>
          <w:b/>
          <w:bCs/>
          <w:sz w:val="28"/>
          <w:szCs w:val="28"/>
        </w:rPr>
      </w:pPr>
      <w:r w:rsidRPr="00C20F1F">
        <w:rPr>
          <w:rFonts w:ascii="Times New Roman" w:hAnsi="Times New Roman" w:cs="Times New Roman"/>
          <w:b/>
          <w:bCs/>
          <w:sz w:val="28"/>
          <w:szCs w:val="28"/>
        </w:rPr>
        <w:lastRenderedPageBreak/>
        <w:t xml:space="preserve">РОЗДІЛ 1. </w:t>
      </w:r>
      <w:r w:rsidR="00925CFF" w:rsidRPr="00C20F1F">
        <w:rPr>
          <w:rFonts w:ascii="Times New Roman" w:hAnsi="Times New Roman" w:cs="Times New Roman"/>
          <w:b/>
          <w:bCs/>
          <w:sz w:val="28"/>
          <w:szCs w:val="28"/>
        </w:rPr>
        <w:t>Теоретико-методичні засади стратегічного розвитку медичних установ</w:t>
      </w:r>
    </w:p>
    <w:p w14:paraId="720EAC84" w14:textId="77777777" w:rsidR="007F41FB" w:rsidRPr="00C20F1F" w:rsidRDefault="007F41FB" w:rsidP="00B65AAD">
      <w:pPr>
        <w:spacing w:after="0" w:line="360" w:lineRule="auto"/>
        <w:jc w:val="center"/>
        <w:rPr>
          <w:rFonts w:ascii="Times New Roman" w:hAnsi="Times New Roman" w:cs="Times New Roman"/>
          <w:b/>
          <w:bCs/>
          <w:sz w:val="28"/>
          <w:szCs w:val="28"/>
        </w:rPr>
      </w:pPr>
    </w:p>
    <w:p w14:paraId="1E6AB748" w14:textId="1410C4FB" w:rsidR="007C4DD0" w:rsidRPr="00C20F1F" w:rsidRDefault="00925CFF">
      <w:pPr>
        <w:pStyle w:val="a7"/>
        <w:numPr>
          <w:ilvl w:val="1"/>
          <w:numId w:val="2"/>
        </w:numPr>
        <w:spacing w:after="0" w:line="360" w:lineRule="auto"/>
        <w:jc w:val="both"/>
        <w:rPr>
          <w:rFonts w:ascii="Times New Roman" w:hAnsi="Times New Roman" w:cs="Times New Roman"/>
          <w:b/>
          <w:bCs/>
          <w:sz w:val="28"/>
          <w:szCs w:val="28"/>
        </w:rPr>
      </w:pPr>
      <w:r w:rsidRPr="00C20F1F">
        <w:rPr>
          <w:rFonts w:ascii="Times New Roman" w:hAnsi="Times New Roman" w:cs="Times New Roman"/>
          <w:b/>
          <w:bCs/>
          <w:sz w:val="28"/>
          <w:szCs w:val="28"/>
        </w:rPr>
        <w:t>Еволюція підходів до стратегічного управління</w:t>
      </w:r>
    </w:p>
    <w:p w14:paraId="01152E84" w14:textId="77777777" w:rsidR="007F41FB" w:rsidRPr="00C20F1F" w:rsidRDefault="007F41FB" w:rsidP="007F41FB">
      <w:pPr>
        <w:spacing w:after="0" w:line="360" w:lineRule="auto"/>
        <w:jc w:val="both"/>
        <w:rPr>
          <w:rFonts w:ascii="Times New Roman" w:hAnsi="Times New Roman" w:cs="Times New Roman"/>
          <w:sz w:val="28"/>
          <w:szCs w:val="28"/>
        </w:rPr>
      </w:pPr>
    </w:p>
    <w:p w14:paraId="6B94D76D" w14:textId="318EA250" w:rsidR="007F41FB" w:rsidRPr="007F41FB" w:rsidRDefault="007F41FB" w:rsidP="007F41FB">
      <w:pPr>
        <w:spacing w:after="0" w:line="360" w:lineRule="auto"/>
        <w:ind w:firstLine="709"/>
        <w:jc w:val="both"/>
        <w:rPr>
          <w:rFonts w:ascii="Times New Roman" w:hAnsi="Times New Roman" w:cs="Times New Roman"/>
          <w:sz w:val="28"/>
          <w:szCs w:val="28"/>
        </w:rPr>
      </w:pPr>
      <w:r w:rsidRPr="007F41FB">
        <w:rPr>
          <w:rFonts w:ascii="Times New Roman" w:hAnsi="Times New Roman" w:cs="Times New Roman"/>
          <w:sz w:val="28"/>
          <w:szCs w:val="28"/>
        </w:rPr>
        <w:t>Еволюція підходів до стратегічного управління є ключем до розуміння сучасних вимог до менеджера, оскільки саме зміна логіки стратегічного мислення визначає, як організації реагують на виклики ринку, державної політики та суспільства.</w:t>
      </w:r>
    </w:p>
    <w:p w14:paraId="41038591" w14:textId="77777777" w:rsidR="0035241F" w:rsidRPr="00C20F1F" w:rsidRDefault="0035241F" w:rsidP="007F41FB">
      <w:pPr>
        <w:spacing w:after="0" w:line="360" w:lineRule="auto"/>
        <w:ind w:firstLine="709"/>
        <w:jc w:val="both"/>
        <w:rPr>
          <w:rFonts w:ascii="Times New Roman" w:hAnsi="Times New Roman" w:cs="Times New Roman"/>
          <w:sz w:val="28"/>
          <w:szCs w:val="28"/>
        </w:rPr>
      </w:pPr>
      <w:r w:rsidRPr="00C20F1F">
        <w:rPr>
          <w:rFonts w:ascii="Times New Roman" w:hAnsi="Times New Roman" w:cs="Times New Roman"/>
          <w:sz w:val="28"/>
          <w:szCs w:val="28"/>
        </w:rPr>
        <w:t>Класичні підходи до стратегічного управління сформували логіку, яка й досі лежить в основі сучасних моделей. Вони задали базовий «ланцюг» стратегічного мислення (рис. 1.1).</w:t>
      </w:r>
    </w:p>
    <w:p w14:paraId="49735311" w14:textId="76EA151F" w:rsidR="0035241F" w:rsidRPr="00C20F1F" w:rsidRDefault="0035241F" w:rsidP="0035241F">
      <w:pPr>
        <w:spacing w:after="0" w:line="360" w:lineRule="auto"/>
        <w:jc w:val="both"/>
        <w:rPr>
          <w:rFonts w:ascii="Times New Roman" w:hAnsi="Times New Roman" w:cs="Times New Roman"/>
          <w:sz w:val="28"/>
          <w:szCs w:val="28"/>
        </w:rPr>
      </w:pPr>
      <w:r w:rsidRPr="00C20F1F">
        <w:rPr>
          <w:rFonts w:ascii="Times New Roman" w:hAnsi="Times New Roman" w:cs="Times New Roman"/>
          <w:noProof/>
          <w:sz w:val="28"/>
          <w:szCs w:val="28"/>
          <w:lang w:eastAsia="uk-UA"/>
          <w14:ligatures w14:val="standardContextual"/>
        </w:rPr>
        <w:drawing>
          <wp:inline distT="0" distB="0" distL="0" distR="0" wp14:anchorId="0D393456" wp14:editId="03047901">
            <wp:extent cx="5486400" cy="1155700"/>
            <wp:effectExtent l="0" t="0" r="19050" b="6350"/>
            <wp:docPr id="1525368944"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13FC4E75" w14:textId="515AABD4" w:rsidR="0035241F" w:rsidRPr="00C602CC" w:rsidRDefault="0035241F" w:rsidP="0035241F">
      <w:pPr>
        <w:spacing w:after="0" w:line="360" w:lineRule="auto"/>
        <w:jc w:val="center"/>
        <w:rPr>
          <w:rFonts w:ascii="Times New Roman" w:hAnsi="Times New Roman" w:cs="Times New Roman"/>
          <w:b/>
          <w:bCs/>
          <w:sz w:val="28"/>
          <w:szCs w:val="28"/>
        </w:rPr>
      </w:pPr>
      <w:r w:rsidRPr="00C602CC">
        <w:rPr>
          <w:rFonts w:ascii="Times New Roman" w:hAnsi="Times New Roman" w:cs="Times New Roman"/>
          <w:b/>
          <w:bCs/>
          <w:sz w:val="28"/>
          <w:szCs w:val="28"/>
        </w:rPr>
        <w:t>Рис. 1.1. Ключові етапи стратегічного управління</w:t>
      </w:r>
    </w:p>
    <w:p w14:paraId="01E12E3B" w14:textId="705073CE" w:rsidR="0035241F" w:rsidRPr="00C20F1F" w:rsidRDefault="0035241F" w:rsidP="0035241F">
      <w:pPr>
        <w:spacing w:after="0" w:line="360" w:lineRule="auto"/>
        <w:rPr>
          <w:rFonts w:ascii="Times New Roman" w:hAnsi="Times New Roman" w:cs="Times New Roman"/>
          <w:sz w:val="28"/>
          <w:szCs w:val="28"/>
        </w:rPr>
      </w:pPr>
      <w:r w:rsidRPr="00C20F1F">
        <w:rPr>
          <w:rFonts w:ascii="Times New Roman" w:hAnsi="Times New Roman" w:cs="Times New Roman"/>
          <w:sz w:val="28"/>
          <w:szCs w:val="28"/>
        </w:rPr>
        <w:t xml:space="preserve">Джерело: сформовано автором. </w:t>
      </w:r>
    </w:p>
    <w:p w14:paraId="5EEFF661" w14:textId="77777777" w:rsidR="0035241F" w:rsidRPr="00C20F1F" w:rsidRDefault="0035241F" w:rsidP="0035241F">
      <w:pPr>
        <w:spacing w:after="0" w:line="360" w:lineRule="auto"/>
        <w:rPr>
          <w:rFonts w:ascii="Times New Roman" w:hAnsi="Times New Roman" w:cs="Times New Roman"/>
          <w:sz w:val="28"/>
          <w:szCs w:val="28"/>
        </w:rPr>
      </w:pPr>
    </w:p>
    <w:p w14:paraId="6AC06297" w14:textId="77777777" w:rsidR="00C00020" w:rsidRPr="00C20F1F" w:rsidRDefault="007F41FB" w:rsidP="007F41FB">
      <w:pPr>
        <w:spacing w:after="0" w:line="360" w:lineRule="auto"/>
        <w:ind w:firstLine="709"/>
        <w:jc w:val="both"/>
        <w:rPr>
          <w:rFonts w:ascii="Times New Roman" w:hAnsi="Times New Roman" w:cs="Times New Roman"/>
          <w:sz w:val="28"/>
          <w:szCs w:val="28"/>
        </w:rPr>
      </w:pPr>
      <w:r w:rsidRPr="007F41FB">
        <w:rPr>
          <w:rFonts w:ascii="Times New Roman" w:hAnsi="Times New Roman" w:cs="Times New Roman"/>
          <w:sz w:val="28"/>
          <w:szCs w:val="28"/>
        </w:rPr>
        <w:t xml:space="preserve">На ранньому етапі </w:t>
      </w:r>
      <w:r w:rsidRPr="00C20F1F">
        <w:rPr>
          <w:rFonts w:ascii="Times New Roman" w:hAnsi="Times New Roman" w:cs="Times New Roman"/>
          <w:sz w:val="28"/>
          <w:szCs w:val="28"/>
        </w:rPr>
        <w:t xml:space="preserve">становлення управлінської думки </w:t>
      </w:r>
      <w:r w:rsidRPr="007F41FB">
        <w:rPr>
          <w:rFonts w:ascii="Times New Roman" w:hAnsi="Times New Roman" w:cs="Times New Roman"/>
          <w:sz w:val="28"/>
          <w:szCs w:val="28"/>
        </w:rPr>
        <w:t>(50</w:t>
      </w:r>
      <w:r w:rsidRPr="00C20F1F">
        <w:rPr>
          <w:rFonts w:ascii="Times New Roman" w:hAnsi="Times New Roman" w:cs="Times New Roman"/>
          <w:sz w:val="28"/>
          <w:szCs w:val="28"/>
        </w:rPr>
        <w:t>-</w:t>
      </w:r>
      <w:r w:rsidRPr="007F41FB">
        <w:rPr>
          <w:rFonts w:ascii="Times New Roman" w:hAnsi="Times New Roman" w:cs="Times New Roman"/>
          <w:sz w:val="28"/>
          <w:szCs w:val="28"/>
        </w:rPr>
        <w:t>70</w:t>
      </w:r>
      <w:r w:rsidRPr="00C20F1F">
        <w:rPr>
          <w:rFonts w:ascii="Times New Roman" w:hAnsi="Times New Roman" w:cs="Times New Roman"/>
          <w:sz w:val="28"/>
          <w:szCs w:val="28"/>
        </w:rPr>
        <w:t>-ті роки ХХст.</w:t>
      </w:r>
      <w:r w:rsidRPr="007F41FB">
        <w:rPr>
          <w:rFonts w:ascii="Times New Roman" w:hAnsi="Times New Roman" w:cs="Times New Roman"/>
          <w:sz w:val="28"/>
          <w:szCs w:val="28"/>
        </w:rPr>
        <w:t>) стратегічне управління розглядалося переважно як довгострокове планування</w:t>
      </w:r>
      <w:r w:rsidR="0035241F" w:rsidRPr="00C20F1F">
        <w:rPr>
          <w:rFonts w:ascii="Times New Roman" w:hAnsi="Times New Roman" w:cs="Times New Roman"/>
          <w:sz w:val="28"/>
          <w:szCs w:val="28"/>
        </w:rPr>
        <w:t>. О</w:t>
      </w:r>
      <w:r w:rsidRPr="007F41FB">
        <w:rPr>
          <w:rFonts w:ascii="Times New Roman" w:hAnsi="Times New Roman" w:cs="Times New Roman"/>
          <w:sz w:val="28"/>
          <w:szCs w:val="28"/>
        </w:rPr>
        <w:t>рганізації формували багаторічні плани розвитку, виходячи з трендів зростання ринку й відносної стабільності зовнішнього середовища.</w:t>
      </w:r>
    </w:p>
    <w:p w14:paraId="571CC57D" w14:textId="533F25A7" w:rsidR="00C00020" w:rsidRPr="00C20F1F" w:rsidRDefault="00C00020" w:rsidP="007F41FB">
      <w:pPr>
        <w:spacing w:after="0" w:line="360" w:lineRule="auto"/>
        <w:ind w:firstLine="709"/>
        <w:jc w:val="both"/>
        <w:rPr>
          <w:rFonts w:ascii="Times New Roman" w:hAnsi="Times New Roman" w:cs="Times New Roman"/>
          <w:sz w:val="28"/>
          <w:szCs w:val="28"/>
        </w:rPr>
      </w:pPr>
      <w:r w:rsidRPr="00C20F1F">
        <w:rPr>
          <w:rFonts w:ascii="Times New Roman" w:hAnsi="Times New Roman" w:cs="Times New Roman"/>
          <w:sz w:val="28"/>
          <w:szCs w:val="28"/>
        </w:rPr>
        <w:t>Витоком класичної школи вважають праці Альфреда Чендлера. У монографії [</w:t>
      </w:r>
      <w:r w:rsidR="00C20F1F" w:rsidRPr="00C20F1F">
        <w:rPr>
          <w:rFonts w:ascii="Times New Roman" w:hAnsi="Times New Roman" w:cs="Times New Roman"/>
          <w:sz w:val="28"/>
          <w:szCs w:val="28"/>
        </w:rPr>
        <w:t>39</w:t>
      </w:r>
      <w:r w:rsidRPr="00C20F1F">
        <w:rPr>
          <w:rFonts w:ascii="Times New Roman" w:hAnsi="Times New Roman" w:cs="Times New Roman"/>
          <w:sz w:val="28"/>
          <w:szCs w:val="28"/>
        </w:rPr>
        <w:t>] науковець на основі історії великих американських корпорацій показав, що розширення масштабів бізнесу, диверсифікація та вихід на нові ринки вимагають зміни організаційної форми, а саме від функціональної – до дивізіональної структури. Звідси його відомий вислів про те, що «структура слідує за стратегією» [</w:t>
      </w:r>
      <w:r w:rsidR="00C20F1F" w:rsidRPr="00C20F1F">
        <w:rPr>
          <w:rFonts w:ascii="Times New Roman" w:hAnsi="Times New Roman" w:cs="Times New Roman"/>
          <w:sz w:val="28"/>
          <w:szCs w:val="28"/>
        </w:rPr>
        <w:t>39</w:t>
      </w:r>
      <w:r w:rsidRPr="00C20F1F">
        <w:rPr>
          <w:rFonts w:ascii="Times New Roman" w:hAnsi="Times New Roman" w:cs="Times New Roman"/>
          <w:sz w:val="28"/>
          <w:szCs w:val="28"/>
        </w:rPr>
        <w:t xml:space="preserve">], а отже спочатку формується </w:t>
      </w:r>
      <w:r w:rsidRPr="00C20F1F">
        <w:rPr>
          <w:rFonts w:ascii="Times New Roman" w:hAnsi="Times New Roman" w:cs="Times New Roman"/>
          <w:sz w:val="28"/>
          <w:szCs w:val="28"/>
        </w:rPr>
        <w:lastRenderedPageBreak/>
        <w:t>довгостроковий стратегічний курс, а вже потім вибудовується відповідна система управління, розподілу повноважень і відповідальності.</w:t>
      </w:r>
    </w:p>
    <w:p w14:paraId="759DF707" w14:textId="7C264E4D" w:rsidR="00C00020" w:rsidRPr="00C20F1F" w:rsidRDefault="00C00020" w:rsidP="00C00020">
      <w:pPr>
        <w:spacing w:after="0" w:line="360" w:lineRule="auto"/>
        <w:ind w:firstLine="709"/>
        <w:jc w:val="both"/>
        <w:rPr>
          <w:rFonts w:ascii="Times New Roman" w:hAnsi="Times New Roman" w:cs="Times New Roman"/>
          <w:sz w:val="28"/>
          <w:szCs w:val="28"/>
        </w:rPr>
      </w:pPr>
      <w:r w:rsidRPr="00C00020">
        <w:rPr>
          <w:rFonts w:ascii="Times New Roman" w:hAnsi="Times New Roman" w:cs="Times New Roman"/>
          <w:sz w:val="28"/>
          <w:szCs w:val="28"/>
        </w:rPr>
        <w:t xml:space="preserve">Ігор Ансофф у книзі </w:t>
      </w:r>
      <w:r w:rsidRPr="007B1715">
        <w:rPr>
          <w:rFonts w:ascii="Times New Roman" w:hAnsi="Times New Roman" w:cs="Times New Roman"/>
          <w:sz w:val="28"/>
          <w:szCs w:val="28"/>
          <w:lang w:val="ru-RU"/>
        </w:rPr>
        <w:t>[</w:t>
      </w:r>
      <w:r w:rsidR="00C20F1F" w:rsidRPr="00C20F1F">
        <w:rPr>
          <w:rFonts w:ascii="Times New Roman" w:hAnsi="Times New Roman" w:cs="Times New Roman"/>
          <w:sz w:val="28"/>
          <w:szCs w:val="28"/>
        </w:rPr>
        <w:t>32</w:t>
      </w:r>
      <w:r w:rsidRPr="007B1715">
        <w:rPr>
          <w:rFonts w:ascii="Times New Roman" w:hAnsi="Times New Roman" w:cs="Times New Roman"/>
          <w:sz w:val="28"/>
          <w:szCs w:val="28"/>
          <w:lang w:val="ru-RU"/>
        </w:rPr>
        <w:t xml:space="preserve">] </w:t>
      </w:r>
      <w:r w:rsidRPr="00C00020">
        <w:rPr>
          <w:rFonts w:ascii="Times New Roman" w:hAnsi="Times New Roman" w:cs="Times New Roman"/>
          <w:sz w:val="28"/>
          <w:szCs w:val="28"/>
        </w:rPr>
        <w:t>систематизував стратегічне планування як окрему управлінську функцію. Він запропонував аналітичний підхід до ухвалення рішень про зростання</w:t>
      </w:r>
      <w:r w:rsidRPr="00C20F1F">
        <w:rPr>
          <w:rFonts w:ascii="Times New Roman" w:hAnsi="Times New Roman" w:cs="Times New Roman"/>
          <w:sz w:val="28"/>
          <w:szCs w:val="28"/>
        </w:rPr>
        <w:t xml:space="preserve">, а саме на основі </w:t>
      </w:r>
      <w:r w:rsidRPr="00C00020">
        <w:rPr>
          <w:rFonts w:ascii="Times New Roman" w:hAnsi="Times New Roman" w:cs="Times New Roman"/>
          <w:sz w:val="28"/>
          <w:szCs w:val="28"/>
        </w:rPr>
        <w:t>розвитк</w:t>
      </w:r>
      <w:r w:rsidRPr="00C20F1F">
        <w:rPr>
          <w:rFonts w:ascii="Times New Roman" w:hAnsi="Times New Roman" w:cs="Times New Roman"/>
          <w:sz w:val="28"/>
          <w:szCs w:val="28"/>
        </w:rPr>
        <w:t>у</w:t>
      </w:r>
      <w:r w:rsidRPr="00C00020">
        <w:rPr>
          <w:rFonts w:ascii="Times New Roman" w:hAnsi="Times New Roman" w:cs="Times New Roman"/>
          <w:sz w:val="28"/>
          <w:szCs w:val="28"/>
        </w:rPr>
        <w:t xml:space="preserve"> продукту, вих</w:t>
      </w:r>
      <w:r w:rsidRPr="00C20F1F">
        <w:rPr>
          <w:rFonts w:ascii="Times New Roman" w:hAnsi="Times New Roman" w:cs="Times New Roman"/>
          <w:sz w:val="28"/>
          <w:szCs w:val="28"/>
        </w:rPr>
        <w:t>о</w:t>
      </w:r>
      <w:r w:rsidRPr="00C00020">
        <w:rPr>
          <w:rFonts w:ascii="Times New Roman" w:hAnsi="Times New Roman" w:cs="Times New Roman"/>
          <w:sz w:val="28"/>
          <w:szCs w:val="28"/>
        </w:rPr>
        <w:t>д</w:t>
      </w:r>
      <w:r w:rsidRPr="00C20F1F">
        <w:rPr>
          <w:rFonts w:ascii="Times New Roman" w:hAnsi="Times New Roman" w:cs="Times New Roman"/>
          <w:sz w:val="28"/>
          <w:szCs w:val="28"/>
        </w:rPr>
        <w:t>у</w:t>
      </w:r>
      <w:r w:rsidRPr="00C00020">
        <w:rPr>
          <w:rFonts w:ascii="Times New Roman" w:hAnsi="Times New Roman" w:cs="Times New Roman"/>
          <w:sz w:val="28"/>
          <w:szCs w:val="28"/>
        </w:rPr>
        <w:t xml:space="preserve"> на нові ринки, диверсифікаці</w:t>
      </w:r>
      <w:r w:rsidRPr="00C20F1F">
        <w:rPr>
          <w:rFonts w:ascii="Times New Roman" w:hAnsi="Times New Roman" w:cs="Times New Roman"/>
          <w:sz w:val="28"/>
          <w:szCs w:val="28"/>
        </w:rPr>
        <w:t>ї</w:t>
      </w:r>
      <w:r w:rsidRPr="00C00020">
        <w:rPr>
          <w:rFonts w:ascii="Times New Roman" w:hAnsi="Times New Roman" w:cs="Times New Roman"/>
          <w:sz w:val="28"/>
          <w:szCs w:val="28"/>
        </w:rPr>
        <w:t>, інтеграці</w:t>
      </w:r>
      <w:r w:rsidRPr="00C20F1F">
        <w:rPr>
          <w:rFonts w:ascii="Times New Roman" w:hAnsi="Times New Roman" w:cs="Times New Roman"/>
          <w:sz w:val="28"/>
          <w:szCs w:val="28"/>
        </w:rPr>
        <w:t>ї</w:t>
      </w:r>
      <w:r w:rsidRPr="00C00020">
        <w:rPr>
          <w:rFonts w:ascii="Times New Roman" w:hAnsi="Times New Roman" w:cs="Times New Roman"/>
          <w:sz w:val="28"/>
          <w:szCs w:val="28"/>
        </w:rPr>
        <w:t xml:space="preserve"> тощо</w:t>
      </w:r>
      <w:r w:rsidRPr="00C20F1F">
        <w:rPr>
          <w:rFonts w:ascii="Times New Roman" w:hAnsi="Times New Roman" w:cs="Times New Roman"/>
          <w:sz w:val="28"/>
          <w:szCs w:val="28"/>
        </w:rPr>
        <w:t xml:space="preserve">. Це </w:t>
      </w:r>
      <w:r w:rsidRPr="00C00020">
        <w:rPr>
          <w:rFonts w:ascii="Times New Roman" w:hAnsi="Times New Roman" w:cs="Times New Roman"/>
          <w:sz w:val="28"/>
          <w:szCs w:val="28"/>
        </w:rPr>
        <w:t>пізніше</w:t>
      </w:r>
      <w:r w:rsidRPr="00C20F1F">
        <w:rPr>
          <w:rFonts w:ascii="Times New Roman" w:hAnsi="Times New Roman" w:cs="Times New Roman"/>
          <w:sz w:val="28"/>
          <w:szCs w:val="28"/>
        </w:rPr>
        <w:t xml:space="preserve"> було </w:t>
      </w:r>
      <w:r w:rsidRPr="00C00020">
        <w:rPr>
          <w:rFonts w:ascii="Times New Roman" w:hAnsi="Times New Roman" w:cs="Times New Roman"/>
          <w:sz w:val="28"/>
          <w:szCs w:val="28"/>
        </w:rPr>
        <w:t>узагальнен</w:t>
      </w:r>
      <w:r w:rsidRPr="00C20F1F">
        <w:rPr>
          <w:rFonts w:ascii="Times New Roman" w:hAnsi="Times New Roman" w:cs="Times New Roman"/>
          <w:sz w:val="28"/>
          <w:szCs w:val="28"/>
        </w:rPr>
        <w:t>о</w:t>
      </w:r>
      <w:r w:rsidRPr="00C00020">
        <w:rPr>
          <w:rFonts w:ascii="Times New Roman" w:hAnsi="Times New Roman" w:cs="Times New Roman"/>
          <w:sz w:val="28"/>
          <w:szCs w:val="28"/>
        </w:rPr>
        <w:t xml:space="preserve"> у «матриці Ансоффа»</w:t>
      </w:r>
      <w:r w:rsidRPr="00C20F1F">
        <w:rPr>
          <w:rFonts w:ascii="Times New Roman" w:hAnsi="Times New Roman" w:cs="Times New Roman"/>
          <w:sz w:val="28"/>
          <w:szCs w:val="28"/>
        </w:rPr>
        <w:t xml:space="preserve"> </w:t>
      </w:r>
      <w:r w:rsidRPr="007B1715">
        <w:rPr>
          <w:rFonts w:ascii="Times New Roman" w:hAnsi="Times New Roman" w:cs="Times New Roman"/>
          <w:sz w:val="28"/>
          <w:szCs w:val="28"/>
          <w:lang w:val="ru-RU"/>
        </w:rPr>
        <w:t>[</w:t>
      </w:r>
      <w:r w:rsidR="00C20F1F" w:rsidRPr="00C20F1F">
        <w:rPr>
          <w:rFonts w:ascii="Times New Roman" w:hAnsi="Times New Roman" w:cs="Times New Roman"/>
          <w:sz w:val="28"/>
          <w:szCs w:val="28"/>
        </w:rPr>
        <w:t>32</w:t>
      </w:r>
      <w:r w:rsidRPr="007B1715">
        <w:rPr>
          <w:rFonts w:ascii="Times New Roman" w:hAnsi="Times New Roman" w:cs="Times New Roman"/>
          <w:sz w:val="28"/>
          <w:szCs w:val="28"/>
          <w:lang w:val="ru-RU"/>
        </w:rPr>
        <w:t>]</w:t>
      </w:r>
      <w:r w:rsidRPr="00C00020">
        <w:rPr>
          <w:rFonts w:ascii="Times New Roman" w:hAnsi="Times New Roman" w:cs="Times New Roman"/>
          <w:sz w:val="28"/>
          <w:szCs w:val="28"/>
        </w:rPr>
        <w:t>. Ансофф наголошував на необхідності спеціально організованого процесу стратегічного аналізу, постановки цілей і вибору напрямів розвитку.</w:t>
      </w:r>
    </w:p>
    <w:p w14:paraId="60B7F9A7" w14:textId="0817F312" w:rsidR="00B42D0F" w:rsidRPr="007F41FB" w:rsidRDefault="00B42D0F" w:rsidP="00B42D0F">
      <w:pPr>
        <w:spacing w:after="0" w:line="360" w:lineRule="auto"/>
        <w:ind w:firstLine="709"/>
        <w:jc w:val="both"/>
        <w:rPr>
          <w:rFonts w:ascii="Times New Roman" w:hAnsi="Times New Roman" w:cs="Times New Roman"/>
          <w:sz w:val="28"/>
          <w:szCs w:val="28"/>
        </w:rPr>
      </w:pPr>
      <w:r w:rsidRPr="007F41FB">
        <w:rPr>
          <w:rFonts w:ascii="Times New Roman" w:hAnsi="Times New Roman" w:cs="Times New Roman"/>
          <w:sz w:val="28"/>
          <w:szCs w:val="28"/>
        </w:rPr>
        <w:t xml:space="preserve">У вітчизняних </w:t>
      </w:r>
      <w:r w:rsidRPr="00C20F1F">
        <w:rPr>
          <w:rFonts w:ascii="Times New Roman" w:hAnsi="Times New Roman" w:cs="Times New Roman"/>
          <w:sz w:val="28"/>
          <w:szCs w:val="28"/>
        </w:rPr>
        <w:t>літературі дотримуються цієї логіки</w:t>
      </w:r>
      <w:r w:rsidRPr="007F41FB">
        <w:rPr>
          <w:rFonts w:ascii="Times New Roman" w:hAnsi="Times New Roman" w:cs="Times New Roman"/>
          <w:sz w:val="28"/>
          <w:szCs w:val="28"/>
        </w:rPr>
        <w:t xml:space="preserve">, що </w:t>
      </w:r>
      <w:r w:rsidRPr="00C20F1F">
        <w:rPr>
          <w:rFonts w:ascii="Times New Roman" w:hAnsi="Times New Roman" w:cs="Times New Roman"/>
          <w:sz w:val="28"/>
          <w:szCs w:val="28"/>
        </w:rPr>
        <w:t>стратегічний процес</w:t>
      </w:r>
      <w:r w:rsidRPr="007F41FB">
        <w:rPr>
          <w:rFonts w:ascii="Times New Roman" w:hAnsi="Times New Roman" w:cs="Times New Roman"/>
          <w:sz w:val="28"/>
          <w:szCs w:val="28"/>
        </w:rPr>
        <w:t xml:space="preserve"> ґрунту</w:t>
      </w:r>
      <w:r w:rsidRPr="00C20F1F">
        <w:rPr>
          <w:rFonts w:ascii="Times New Roman" w:hAnsi="Times New Roman" w:cs="Times New Roman"/>
          <w:sz w:val="28"/>
          <w:szCs w:val="28"/>
        </w:rPr>
        <w:t>ється</w:t>
      </w:r>
      <w:r w:rsidRPr="007F41FB">
        <w:rPr>
          <w:rFonts w:ascii="Times New Roman" w:hAnsi="Times New Roman" w:cs="Times New Roman"/>
          <w:sz w:val="28"/>
          <w:szCs w:val="28"/>
        </w:rPr>
        <w:t xml:space="preserve"> на раціоналістичній моделі «план – реалізація – контроль» з акцентом на фінансових показниках та організаційній структурі</w:t>
      </w:r>
      <w:r w:rsidRPr="00C20F1F">
        <w:rPr>
          <w:rFonts w:ascii="Times New Roman" w:hAnsi="Times New Roman" w:cs="Times New Roman"/>
          <w:sz w:val="28"/>
          <w:szCs w:val="28"/>
        </w:rPr>
        <w:t xml:space="preserve"> [</w:t>
      </w:r>
      <w:r w:rsidR="00C20F1F" w:rsidRPr="00C20F1F">
        <w:rPr>
          <w:rFonts w:ascii="Times New Roman" w:hAnsi="Times New Roman" w:cs="Times New Roman"/>
          <w:sz w:val="28"/>
          <w:szCs w:val="28"/>
        </w:rPr>
        <w:t>7</w:t>
      </w:r>
      <w:r w:rsidRPr="00C20F1F">
        <w:rPr>
          <w:rFonts w:ascii="Times New Roman" w:hAnsi="Times New Roman" w:cs="Times New Roman"/>
          <w:sz w:val="28"/>
          <w:szCs w:val="28"/>
        </w:rPr>
        <w:t>]</w:t>
      </w:r>
      <w:r w:rsidRPr="007F41FB">
        <w:rPr>
          <w:rFonts w:ascii="Times New Roman" w:hAnsi="Times New Roman" w:cs="Times New Roman"/>
          <w:sz w:val="28"/>
          <w:szCs w:val="28"/>
        </w:rPr>
        <w:t xml:space="preserve">. </w:t>
      </w:r>
    </w:p>
    <w:p w14:paraId="481ACAAB" w14:textId="0D0EC71B" w:rsidR="00C00020" w:rsidRPr="00C20F1F" w:rsidRDefault="00C00020" w:rsidP="00C00020">
      <w:pPr>
        <w:spacing w:after="0" w:line="360" w:lineRule="auto"/>
        <w:ind w:firstLine="709"/>
        <w:jc w:val="both"/>
        <w:rPr>
          <w:rFonts w:ascii="Times New Roman" w:hAnsi="Times New Roman" w:cs="Times New Roman"/>
          <w:sz w:val="28"/>
          <w:szCs w:val="28"/>
        </w:rPr>
      </w:pPr>
      <w:r w:rsidRPr="00C00020">
        <w:rPr>
          <w:rFonts w:ascii="Times New Roman" w:hAnsi="Times New Roman" w:cs="Times New Roman"/>
          <w:sz w:val="28"/>
          <w:szCs w:val="28"/>
        </w:rPr>
        <w:t xml:space="preserve">Майкл Портер зробив наступний крок, перевівши стратегічний аналіз у площину галузевої економіки. У </w:t>
      </w:r>
      <w:r w:rsidR="002723DE" w:rsidRPr="00C20F1F">
        <w:rPr>
          <w:rFonts w:ascii="Times New Roman" w:hAnsi="Times New Roman" w:cs="Times New Roman"/>
          <w:sz w:val="28"/>
          <w:szCs w:val="28"/>
        </w:rPr>
        <w:t xml:space="preserve">наукових публікаціях </w:t>
      </w:r>
      <w:r w:rsidR="002723DE" w:rsidRPr="007B1715">
        <w:rPr>
          <w:rFonts w:ascii="Times New Roman" w:hAnsi="Times New Roman" w:cs="Times New Roman"/>
          <w:sz w:val="28"/>
          <w:szCs w:val="28"/>
        </w:rPr>
        <w:t>[</w:t>
      </w:r>
      <w:r w:rsidR="00C20F1F" w:rsidRPr="00C20F1F">
        <w:rPr>
          <w:rFonts w:ascii="Times New Roman" w:hAnsi="Times New Roman" w:cs="Times New Roman"/>
          <w:sz w:val="28"/>
          <w:szCs w:val="28"/>
        </w:rPr>
        <w:t>46-47</w:t>
      </w:r>
      <w:r w:rsidR="002723DE" w:rsidRPr="007B1715">
        <w:rPr>
          <w:rFonts w:ascii="Times New Roman" w:hAnsi="Times New Roman" w:cs="Times New Roman"/>
          <w:sz w:val="28"/>
          <w:szCs w:val="28"/>
        </w:rPr>
        <w:t>]</w:t>
      </w:r>
      <w:r w:rsidRPr="00C00020">
        <w:rPr>
          <w:rFonts w:ascii="Times New Roman" w:hAnsi="Times New Roman" w:cs="Times New Roman"/>
          <w:sz w:val="28"/>
          <w:szCs w:val="28"/>
        </w:rPr>
        <w:t xml:space="preserve"> він запропонував модель п’яти конкурентних сил</w:t>
      </w:r>
      <w:r w:rsidR="002723DE" w:rsidRPr="00C20F1F">
        <w:rPr>
          <w:rFonts w:ascii="Times New Roman" w:hAnsi="Times New Roman" w:cs="Times New Roman"/>
          <w:sz w:val="28"/>
          <w:szCs w:val="28"/>
        </w:rPr>
        <w:t>, яка формується з наступних елементів:</w:t>
      </w:r>
      <w:r w:rsidRPr="00C00020">
        <w:rPr>
          <w:rFonts w:ascii="Times New Roman" w:hAnsi="Times New Roman" w:cs="Times New Roman"/>
          <w:sz w:val="28"/>
          <w:szCs w:val="28"/>
        </w:rPr>
        <w:t xml:space="preserve"> загроза нових гравців, загроза товарів-замінників, сила постачальників, сила покупців, інтенсивність суперництва – як основу оцінки привабливості галузі й вибору позиції фірми в ній.</w:t>
      </w:r>
      <w:r w:rsidR="002723DE" w:rsidRPr="00C20F1F">
        <w:rPr>
          <w:rFonts w:ascii="Times New Roman" w:hAnsi="Times New Roman" w:cs="Times New Roman"/>
          <w:sz w:val="28"/>
          <w:szCs w:val="28"/>
        </w:rPr>
        <w:t xml:space="preserve"> </w:t>
      </w:r>
      <w:r w:rsidRPr="00C00020">
        <w:rPr>
          <w:rFonts w:ascii="Times New Roman" w:hAnsi="Times New Roman" w:cs="Times New Roman"/>
          <w:sz w:val="28"/>
          <w:szCs w:val="28"/>
        </w:rPr>
        <w:t xml:space="preserve"> Портер також описав три загальні стратегії: лідерство за витратами, диференціація та фокусування. </w:t>
      </w:r>
    </w:p>
    <w:p w14:paraId="46AAAF1F" w14:textId="42AD36D1" w:rsidR="00B42D0F" w:rsidRPr="00C20F1F" w:rsidRDefault="00B42D0F" w:rsidP="00B42D0F">
      <w:pPr>
        <w:spacing w:after="0" w:line="360" w:lineRule="auto"/>
        <w:ind w:firstLine="709"/>
        <w:jc w:val="both"/>
        <w:rPr>
          <w:rFonts w:ascii="Times New Roman" w:hAnsi="Times New Roman" w:cs="Times New Roman"/>
          <w:sz w:val="28"/>
          <w:szCs w:val="28"/>
          <w:lang w:val="ru-RU"/>
        </w:rPr>
      </w:pPr>
      <w:r w:rsidRPr="007F41FB">
        <w:rPr>
          <w:rFonts w:ascii="Times New Roman" w:hAnsi="Times New Roman" w:cs="Times New Roman"/>
          <w:sz w:val="28"/>
          <w:szCs w:val="28"/>
        </w:rPr>
        <w:t>Подальший розвиток (70</w:t>
      </w:r>
      <w:r w:rsidRPr="00C20F1F">
        <w:rPr>
          <w:rFonts w:ascii="Times New Roman" w:hAnsi="Times New Roman" w:cs="Times New Roman"/>
          <w:sz w:val="28"/>
          <w:szCs w:val="28"/>
        </w:rPr>
        <w:t>-</w:t>
      </w:r>
      <w:r w:rsidRPr="007F41FB">
        <w:rPr>
          <w:rFonts w:ascii="Times New Roman" w:hAnsi="Times New Roman" w:cs="Times New Roman"/>
          <w:sz w:val="28"/>
          <w:szCs w:val="28"/>
        </w:rPr>
        <w:t>80-ті роки</w:t>
      </w:r>
      <w:r w:rsidRPr="00C20F1F">
        <w:rPr>
          <w:rFonts w:ascii="Times New Roman" w:hAnsi="Times New Roman" w:cs="Times New Roman"/>
          <w:sz w:val="28"/>
          <w:szCs w:val="28"/>
        </w:rPr>
        <w:t xml:space="preserve"> ХХ ст.</w:t>
      </w:r>
      <w:r w:rsidRPr="007F41FB">
        <w:rPr>
          <w:rFonts w:ascii="Times New Roman" w:hAnsi="Times New Roman" w:cs="Times New Roman"/>
          <w:sz w:val="28"/>
          <w:szCs w:val="28"/>
        </w:rPr>
        <w:t>) пов’язаний з переходом до стратегічного планування та портфельних підходів. У цьому контексті у вітчизняних роботах з менеджменту (М. Бутко та ін.) наголошується на ролі аналізу зовнішнього середовища, позиціонування організації серед конкурентів, використанні матричних моделей (портфель бізнесів, аналіз привабливості ринку)</w:t>
      </w:r>
      <w:r w:rsidRPr="00C20F1F">
        <w:rPr>
          <w:rFonts w:ascii="Times New Roman" w:hAnsi="Times New Roman" w:cs="Times New Roman"/>
          <w:sz w:val="28"/>
          <w:szCs w:val="28"/>
        </w:rPr>
        <w:t xml:space="preserve"> </w:t>
      </w:r>
      <w:r w:rsidRPr="007B1715">
        <w:rPr>
          <w:rFonts w:ascii="Times New Roman" w:hAnsi="Times New Roman" w:cs="Times New Roman"/>
          <w:sz w:val="28"/>
          <w:szCs w:val="28"/>
        </w:rPr>
        <w:t>[</w:t>
      </w:r>
      <w:r w:rsidR="00C20F1F" w:rsidRPr="00C20F1F">
        <w:rPr>
          <w:rFonts w:ascii="Times New Roman" w:hAnsi="Times New Roman" w:cs="Times New Roman"/>
          <w:sz w:val="28"/>
          <w:szCs w:val="28"/>
        </w:rPr>
        <w:t>28</w:t>
      </w:r>
      <w:r w:rsidRPr="007B1715">
        <w:rPr>
          <w:rFonts w:ascii="Times New Roman" w:hAnsi="Times New Roman" w:cs="Times New Roman"/>
          <w:sz w:val="28"/>
          <w:szCs w:val="28"/>
        </w:rPr>
        <w:t>]</w:t>
      </w:r>
      <w:r w:rsidRPr="007F41FB">
        <w:rPr>
          <w:rFonts w:ascii="Times New Roman" w:hAnsi="Times New Roman" w:cs="Times New Roman"/>
          <w:sz w:val="28"/>
          <w:szCs w:val="28"/>
        </w:rPr>
        <w:t xml:space="preserve">. </w:t>
      </w:r>
      <w:r w:rsidRPr="00C20F1F">
        <w:rPr>
          <w:rFonts w:ascii="Times New Roman" w:hAnsi="Times New Roman" w:cs="Times New Roman"/>
          <w:sz w:val="28"/>
          <w:szCs w:val="28"/>
        </w:rPr>
        <w:t>Ц</w:t>
      </w:r>
      <w:r w:rsidRPr="007F41FB">
        <w:rPr>
          <w:rFonts w:ascii="Times New Roman" w:hAnsi="Times New Roman" w:cs="Times New Roman"/>
          <w:sz w:val="28"/>
          <w:szCs w:val="28"/>
        </w:rPr>
        <w:t>е проявля</w:t>
      </w:r>
      <w:r w:rsidRPr="00C20F1F">
        <w:rPr>
          <w:rFonts w:ascii="Times New Roman" w:hAnsi="Times New Roman" w:cs="Times New Roman"/>
          <w:sz w:val="28"/>
          <w:szCs w:val="28"/>
        </w:rPr>
        <w:t>єть</w:t>
      </w:r>
      <w:r w:rsidRPr="007F41FB">
        <w:rPr>
          <w:rFonts w:ascii="Times New Roman" w:hAnsi="Times New Roman" w:cs="Times New Roman"/>
          <w:sz w:val="28"/>
          <w:szCs w:val="28"/>
        </w:rPr>
        <w:t>ся через пошук «ринкових ніш», диференціацію послуг, розвиток маркетингових технологій</w:t>
      </w:r>
      <w:r w:rsidRPr="00C20F1F">
        <w:rPr>
          <w:rFonts w:ascii="Times New Roman" w:hAnsi="Times New Roman" w:cs="Times New Roman"/>
          <w:sz w:val="28"/>
          <w:szCs w:val="28"/>
        </w:rPr>
        <w:t xml:space="preserve"> тощо</w:t>
      </w:r>
      <w:r w:rsidRPr="007F41FB">
        <w:rPr>
          <w:rFonts w:ascii="Times New Roman" w:hAnsi="Times New Roman" w:cs="Times New Roman"/>
          <w:sz w:val="28"/>
          <w:szCs w:val="28"/>
        </w:rPr>
        <w:t>.</w:t>
      </w:r>
    </w:p>
    <w:p w14:paraId="6FE765FE" w14:textId="0B1F50C7" w:rsidR="00C0652D" w:rsidRPr="007F41FB" w:rsidRDefault="00C0652D" w:rsidP="00C0652D">
      <w:pPr>
        <w:spacing w:after="0" w:line="360" w:lineRule="auto"/>
        <w:ind w:firstLine="709"/>
        <w:jc w:val="both"/>
        <w:rPr>
          <w:rFonts w:ascii="Times New Roman" w:hAnsi="Times New Roman" w:cs="Times New Roman"/>
          <w:sz w:val="28"/>
          <w:szCs w:val="28"/>
        </w:rPr>
      </w:pPr>
      <w:r w:rsidRPr="007F41FB">
        <w:rPr>
          <w:rFonts w:ascii="Times New Roman" w:hAnsi="Times New Roman" w:cs="Times New Roman"/>
          <w:sz w:val="28"/>
          <w:szCs w:val="28"/>
        </w:rPr>
        <w:t>Третій етап (80</w:t>
      </w:r>
      <w:r w:rsidRPr="00C20F1F">
        <w:rPr>
          <w:rFonts w:ascii="Times New Roman" w:hAnsi="Times New Roman" w:cs="Times New Roman"/>
          <w:sz w:val="28"/>
          <w:szCs w:val="28"/>
        </w:rPr>
        <w:t>-</w:t>
      </w:r>
      <w:r w:rsidRPr="007F41FB">
        <w:rPr>
          <w:rFonts w:ascii="Times New Roman" w:hAnsi="Times New Roman" w:cs="Times New Roman"/>
          <w:sz w:val="28"/>
          <w:szCs w:val="28"/>
        </w:rPr>
        <w:t>90-ті роки</w:t>
      </w:r>
      <w:r w:rsidRPr="00C20F1F">
        <w:rPr>
          <w:rFonts w:ascii="Times New Roman" w:hAnsi="Times New Roman" w:cs="Times New Roman"/>
          <w:sz w:val="28"/>
          <w:szCs w:val="28"/>
        </w:rPr>
        <w:t xml:space="preserve"> ХХ ст.</w:t>
      </w:r>
      <w:r w:rsidRPr="007F41FB">
        <w:rPr>
          <w:rFonts w:ascii="Times New Roman" w:hAnsi="Times New Roman" w:cs="Times New Roman"/>
          <w:sz w:val="28"/>
          <w:szCs w:val="28"/>
        </w:rPr>
        <w:t>) пов’язаний із домінуванням конкурентних та галузевих підходів</w:t>
      </w:r>
      <w:r w:rsidRPr="00C20F1F">
        <w:rPr>
          <w:rFonts w:ascii="Times New Roman" w:hAnsi="Times New Roman" w:cs="Times New Roman"/>
          <w:sz w:val="28"/>
          <w:szCs w:val="28"/>
        </w:rPr>
        <w:t>.</w:t>
      </w:r>
      <w:r w:rsidRPr="007F41FB">
        <w:rPr>
          <w:rFonts w:ascii="Times New Roman" w:hAnsi="Times New Roman" w:cs="Times New Roman"/>
          <w:sz w:val="28"/>
          <w:szCs w:val="28"/>
        </w:rPr>
        <w:t xml:space="preserve"> </w:t>
      </w:r>
      <w:r w:rsidRPr="00C20F1F">
        <w:rPr>
          <w:rFonts w:ascii="Times New Roman" w:hAnsi="Times New Roman" w:cs="Times New Roman"/>
          <w:sz w:val="28"/>
          <w:szCs w:val="28"/>
        </w:rPr>
        <w:t>С</w:t>
      </w:r>
      <w:r w:rsidRPr="007F41FB">
        <w:rPr>
          <w:rFonts w:ascii="Times New Roman" w:hAnsi="Times New Roman" w:cs="Times New Roman"/>
          <w:sz w:val="28"/>
          <w:szCs w:val="28"/>
        </w:rPr>
        <w:t xml:space="preserve">тратегія розглядається як вибір конкурентної позиції в конкретній галузі, а не лише як внутрішній план розвитку. Українські автори, адаптуючи ідеї М. Портера, підкреслюють </w:t>
      </w:r>
      <w:r w:rsidRPr="007F41FB">
        <w:rPr>
          <w:rFonts w:ascii="Times New Roman" w:hAnsi="Times New Roman" w:cs="Times New Roman"/>
          <w:sz w:val="28"/>
          <w:szCs w:val="28"/>
        </w:rPr>
        <w:lastRenderedPageBreak/>
        <w:t>значення галузевого аналізу, бар’єрів входу, ролі постачальників і споживачів, а також необхідність формування ланцюгів створення цінності</w:t>
      </w:r>
      <w:r w:rsidRPr="00C20F1F">
        <w:rPr>
          <w:rFonts w:ascii="Times New Roman" w:hAnsi="Times New Roman" w:cs="Times New Roman"/>
          <w:sz w:val="28"/>
          <w:szCs w:val="28"/>
        </w:rPr>
        <w:t xml:space="preserve"> </w:t>
      </w:r>
      <w:r w:rsidRPr="007B1715">
        <w:rPr>
          <w:rFonts w:ascii="Times New Roman" w:hAnsi="Times New Roman" w:cs="Times New Roman"/>
          <w:sz w:val="28"/>
          <w:szCs w:val="28"/>
        </w:rPr>
        <w:t>[</w:t>
      </w:r>
      <w:r w:rsidR="00C20F1F" w:rsidRPr="00C20F1F">
        <w:rPr>
          <w:rFonts w:ascii="Times New Roman" w:hAnsi="Times New Roman" w:cs="Times New Roman"/>
          <w:sz w:val="28"/>
          <w:szCs w:val="28"/>
        </w:rPr>
        <w:t>7</w:t>
      </w:r>
      <w:r w:rsidRPr="007B1715">
        <w:rPr>
          <w:rFonts w:ascii="Times New Roman" w:hAnsi="Times New Roman" w:cs="Times New Roman"/>
          <w:sz w:val="28"/>
          <w:szCs w:val="28"/>
        </w:rPr>
        <w:t>]</w:t>
      </w:r>
      <w:r w:rsidRPr="007F41FB">
        <w:rPr>
          <w:rFonts w:ascii="Times New Roman" w:hAnsi="Times New Roman" w:cs="Times New Roman"/>
          <w:sz w:val="28"/>
          <w:szCs w:val="28"/>
        </w:rPr>
        <w:t>.</w:t>
      </w:r>
      <w:hyperlink r:id="rId13" w:tgtFrame="_blank" w:history="1"/>
      <w:r w:rsidRPr="00C20F1F">
        <w:rPr>
          <w:rFonts w:ascii="Times New Roman" w:hAnsi="Times New Roman" w:cs="Times New Roman"/>
          <w:sz w:val="28"/>
          <w:szCs w:val="28"/>
        </w:rPr>
        <w:t xml:space="preserve"> </w:t>
      </w:r>
      <w:r w:rsidRPr="007F41FB">
        <w:rPr>
          <w:rFonts w:ascii="Times New Roman" w:hAnsi="Times New Roman" w:cs="Times New Roman"/>
          <w:sz w:val="28"/>
          <w:szCs w:val="28"/>
        </w:rPr>
        <w:t xml:space="preserve"> </w:t>
      </w:r>
    </w:p>
    <w:p w14:paraId="46DDD72A" w14:textId="67EB1726" w:rsidR="00C00020" w:rsidRPr="00C00020" w:rsidRDefault="00C00020" w:rsidP="00C00020">
      <w:pPr>
        <w:spacing w:after="0" w:line="360" w:lineRule="auto"/>
        <w:ind w:firstLine="709"/>
        <w:jc w:val="both"/>
        <w:rPr>
          <w:rFonts w:ascii="Times New Roman" w:hAnsi="Times New Roman" w:cs="Times New Roman"/>
          <w:sz w:val="28"/>
          <w:szCs w:val="28"/>
        </w:rPr>
      </w:pPr>
      <w:r w:rsidRPr="00C00020">
        <w:rPr>
          <w:rFonts w:ascii="Times New Roman" w:hAnsi="Times New Roman" w:cs="Times New Roman"/>
          <w:sz w:val="28"/>
          <w:szCs w:val="28"/>
        </w:rPr>
        <w:t xml:space="preserve">Генрі Мінцберг, з одного боку, спирається на цю традицію, а з іншого – піддає її серйозній критиці. У </w:t>
      </w:r>
      <w:r w:rsidR="002723DE" w:rsidRPr="00C20F1F">
        <w:rPr>
          <w:rFonts w:ascii="Times New Roman" w:hAnsi="Times New Roman" w:cs="Times New Roman"/>
          <w:sz w:val="28"/>
          <w:szCs w:val="28"/>
        </w:rPr>
        <w:t>[</w:t>
      </w:r>
      <w:r w:rsidR="00C20F1F" w:rsidRPr="00C20F1F">
        <w:rPr>
          <w:rFonts w:ascii="Times New Roman" w:hAnsi="Times New Roman" w:cs="Times New Roman"/>
          <w:sz w:val="28"/>
          <w:szCs w:val="28"/>
        </w:rPr>
        <w:t>44</w:t>
      </w:r>
      <w:r w:rsidR="002723DE" w:rsidRPr="00C20F1F">
        <w:rPr>
          <w:rFonts w:ascii="Times New Roman" w:hAnsi="Times New Roman" w:cs="Times New Roman"/>
          <w:sz w:val="28"/>
          <w:szCs w:val="28"/>
        </w:rPr>
        <w:t xml:space="preserve">] </w:t>
      </w:r>
      <w:r w:rsidRPr="00C00020">
        <w:rPr>
          <w:rFonts w:ascii="Times New Roman" w:hAnsi="Times New Roman" w:cs="Times New Roman"/>
          <w:sz w:val="28"/>
          <w:szCs w:val="28"/>
        </w:rPr>
        <w:t>він показує, що формалізоване стратегічне планування часто підміняє собою стратегічне мислення</w:t>
      </w:r>
      <w:r w:rsidR="002723DE" w:rsidRPr="00C20F1F">
        <w:rPr>
          <w:rFonts w:ascii="Times New Roman" w:hAnsi="Times New Roman" w:cs="Times New Roman"/>
          <w:sz w:val="28"/>
          <w:szCs w:val="28"/>
        </w:rPr>
        <w:t>, а саме</w:t>
      </w:r>
      <w:r w:rsidRPr="00C00020">
        <w:rPr>
          <w:rFonts w:ascii="Times New Roman" w:hAnsi="Times New Roman" w:cs="Times New Roman"/>
          <w:sz w:val="28"/>
          <w:szCs w:val="28"/>
        </w:rPr>
        <w:t xml:space="preserve"> плани стають надмірно жорсткими, відстають від реальності, а реальна стратегія формується як «емергентна»</w:t>
      </w:r>
      <w:r w:rsidR="002723DE" w:rsidRPr="00C20F1F">
        <w:rPr>
          <w:rFonts w:ascii="Times New Roman" w:hAnsi="Times New Roman" w:cs="Times New Roman"/>
          <w:sz w:val="28"/>
          <w:szCs w:val="28"/>
        </w:rPr>
        <w:t>, це означає, що вона не створюється наперед у вигляді жорсткого довгострокового плану, а виникає поступово – у процесі діяльності організації, через реакцію на реальні події, виклики, можливості та поведінку персоналу [</w:t>
      </w:r>
      <w:r w:rsidR="00C20F1F" w:rsidRPr="00C20F1F">
        <w:rPr>
          <w:rFonts w:ascii="Times New Roman" w:hAnsi="Times New Roman" w:cs="Times New Roman"/>
          <w:sz w:val="28"/>
          <w:szCs w:val="28"/>
        </w:rPr>
        <w:t>44</w:t>
      </w:r>
      <w:r w:rsidR="002723DE" w:rsidRPr="00C20F1F">
        <w:rPr>
          <w:rFonts w:ascii="Times New Roman" w:hAnsi="Times New Roman" w:cs="Times New Roman"/>
          <w:sz w:val="28"/>
          <w:szCs w:val="28"/>
        </w:rPr>
        <w:t>].</w:t>
      </w:r>
      <w:r w:rsidRPr="00C00020">
        <w:rPr>
          <w:rFonts w:ascii="Times New Roman" w:hAnsi="Times New Roman" w:cs="Times New Roman"/>
          <w:sz w:val="28"/>
          <w:szCs w:val="28"/>
        </w:rPr>
        <w:t xml:space="preserve"> Мінцберг розрізняє цілі стратегі</w:t>
      </w:r>
      <w:r w:rsidR="002723DE" w:rsidRPr="00C20F1F">
        <w:rPr>
          <w:rFonts w:ascii="Times New Roman" w:hAnsi="Times New Roman" w:cs="Times New Roman"/>
          <w:sz w:val="28"/>
          <w:szCs w:val="28"/>
        </w:rPr>
        <w:t>чної школи, такі як</w:t>
      </w:r>
      <w:r w:rsidRPr="00C00020">
        <w:rPr>
          <w:rFonts w:ascii="Times New Roman" w:hAnsi="Times New Roman" w:cs="Times New Roman"/>
          <w:sz w:val="28"/>
          <w:szCs w:val="28"/>
        </w:rPr>
        <w:t xml:space="preserve"> позиціонування, планування, підприємницьку, навчання тощо</w:t>
      </w:r>
      <w:r w:rsidR="002723DE" w:rsidRPr="00C20F1F">
        <w:rPr>
          <w:rFonts w:ascii="Times New Roman" w:hAnsi="Times New Roman" w:cs="Times New Roman"/>
          <w:sz w:val="28"/>
          <w:szCs w:val="28"/>
        </w:rPr>
        <w:t>.</w:t>
      </w:r>
      <w:r w:rsidRPr="00C00020">
        <w:rPr>
          <w:rFonts w:ascii="Times New Roman" w:hAnsi="Times New Roman" w:cs="Times New Roman"/>
          <w:sz w:val="28"/>
          <w:szCs w:val="28"/>
        </w:rPr>
        <w:t xml:space="preserve"> </w:t>
      </w:r>
      <w:r w:rsidR="002723DE" w:rsidRPr="00C20F1F">
        <w:rPr>
          <w:rFonts w:ascii="Times New Roman" w:hAnsi="Times New Roman" w:cs="Times New Roman"/>
          <w:sz w:val="28"/>
          <w:szCs w:val="28"/>
        </w:rPr>
        <w:t>Він</w:t>
      </w:r>
      <w:r w:rsidRPr="00C00020">
        <w:rPr>
          <w:rFonts w:ascii="Times New Roman" w:hAnsi="Times New Roman" w:cs="Times New Roman"/>
          <w:sz w:val="28"/>
          <w:szCs w:val="28"/>
        </w:rPr>
        <w:t xml:space="preserve"> підкреслює, що мислення про стратегію має поєднувати аналіз і синтез, а не лише слідувати формальним процедурам</w:t>
      </w:r>
      <w:r w:rsidR="002723DE" w:rsidRPr="00C20F1F">
        <w:rPr>
          <w:rFonts w:ascii="Times New Roman" w:hAnsi="Times New Roman" w:cs="Times New Roman"/>
          <w:sz w:val="28"/>
          <w:szCs w:val="28"/>
        </w:rPr>
        <w:t xml:space="preserve"> [</w:t>
      </w:r>
      <w:r w:rsidR="00C20F1F" w:rsidRPr="00C20F1F">
        <w:rPr>
          <w:rFonts w:ascii="Times New Roman" w:hAnsi="Times New Roman" w:cs="Times New Roman"/>
          <w:sz w:val="28"/>
          <w:szCs w:val="28"/>
        </w:rPr>
        <w:t>44</w:t>
      </w:r>
      <w:r w:rsidR="002723DE" w:rsidRPr="00C20F1F">
        <w:rPr>
          <w:rFonts w:ascii="Times New Roman" w:hAnsi="Times New Roman" w:cs="Times New Roman"/>
          <w:sz w:val="28"/>
          <w:szCs w:val="28"/>
        </w:rPr>
        <w:t>].</w:t>
      </w:r>
    </w:p>
    <w:p w14:paraId="2097615D" w14:textId="6D6AF4C5" w:rsidR="00712AA8" w:rsidRPr="00C20F1F" w:rsidRDefault="00C00020" w:rsidP="00712AA8">
      <w:pPr>
        <w:spacing w:after="0" w:line="360" w:lineRule="auto"/>
        <w:ind w:firstLine="709"/>
        <w:jc w:val="both"/>
        <w:rPr>
          <w:rFonts w:ascii="Times New Roman" w:hAnsi="Times New Roman" w:cs="Times New Roman"/>
          <w:sz w:val="28"/>
          <w:szCs w:val="28"/>
        </w:rPr>
      </w:pPr>
      <w:r w:rsidRPr="00C00020">
        <w:rPr>
          <w:rFonts w:ascii="Times New Roman" w:hAnsi="Times New Roman" w:cs="Times New Roman"/>
          <w:sz w:val="28"/>
          <w:szCs w:val="28"/>
        </w:rPr>
        <w:t>Об’єднує ці класичні підходи те, що вони розглядають стратегію як усвідомлений, хоча й по-різному формалізований, довгостроковий курс дій організації, який повинен спиратися на аналіз середовища, внутрішніх можливостей і узгоджуватися з організаційною структурою. Саме в роботах</w:t>
      </w:r>
      <w:r w:rsidR="00E14FFB" w:rsidRPr="00C20F1F">
        <w:rPr>
          <w:rFonts w:ascii="Times New Roman" w:hAnsi="Times New Roman" w:cs="Times New Roman"/>
          <w:sz w:val="28"/>
          <w:szCs w:val="28"/>
        </w:rPr>
        <w:t xml:space="preserve"> вище зазначених авторів</w:t>
      </w:r>
      <w:r w:rsidRPr="00C00020">
        <w:rPr>
          <w:rFonts w:ascii="Times New Roman" w:hAnsi="Times New Roman" w:cs="Times New Roman"/>
          <w:sz w:val="28"/>
          <w:szCs w:val="28"/>
        </w:rPr>
        <w:t xml:space="preserve"> закладається</w:t>
      </w:r>
      <w:r w:rsidR="00712AA8" w:rsidRPr="00C20F1F">
        <w:rPr>
          <w:rFonts w:ascii="Times New Roman" w:hAnsi="Times New Roman" w:cs="Times New Roman"/>
          <w:sz w:val="28"/>
          <w:szCs w:val="28"/>
          <w:lang w:val="ru-RU"/>
        </w:rPr>
        <w:t xml:space="preserve"> класична</w:t>
      </w:r>
      <w:r w:rsidRPr="00C00020">
        <w:rPr>
          <w:rFonts w:ascii="Times New Roman" w:hAnsi="Times New Roman" w:cs="Times New Roman"/>
          <w:sz w:val="28"/>
          <w:szCs w:val="28"/>
        </w:rPr>
        <w:t xml:space="preserve"> логіка</w:t>
      </w:r>
      <w:r w:rsidR="00712AA8" w:rsidRPr="00C20F1F">
        <w:rPr>
          <w:rFonts w:ascii="Times New Roman" w:hAnsi="Times New Roman" w:cs="Times New Roman"/>
          <w:sz w:val="28"/>
          <w:szCs w:val="28"/>
          <w:lang w:val="ru-RU"/>
        </w:rPr>
        <w:t xml:space="preserve"> </w:t>
      </w:r>
      <w:r w:rsidR="00712AA8" w:rsidRPr="00C20F1F">
        <w:rPr>
          <w:rFonts w:ascii="Times New Roman" w:hAnsi="Times New Roman" w:cs="Times New Roman"/>
          <w:sz w:val="28"/>
          <w:szCs w:val="28"/>
        </w:rPr>
        <w:t>стратегічного управління організацією (рис. 1.1)</w:t>
      </w:r>
      <w:r w:rsidRPr="00C00020">
        <w:rPr>
          <w:rFonts w:ascii="Times New Roman" w:hAnsi="Times New Roman" w:cs="Times New Roman"/>
          <w:sz w:val="28"/>
          <w:szCs w:val="28"/>
        </w:rPr>
        <w:t>.</w:t>
      </w:r>
      <w:r w:rsidR="00712AA8" w:rsidRPr="00C20F1F">
        <w:rPr>
          <w:rFonts w:ascii="Times New Roman" w:hAnsi="Times New Roman" w:cs="Times New Roman"/>
          <w:sz w:val="28"/>
          <w:szCs w:val="28"/>
        </w:rPr>
        <w:t xml:space="preserve"> Вони залишаються актуальними для розроблення стратегій розвитку організацій, але потребують доповнення інструментами, які враховують високу турбулентність середовища, роль даних і необхідність безперервного організаційного навчання.</w:t>
      </w:r>
    </w:p>
    <w:p w14:paraId="5BE1EA63" w14:textId="3389F655" w:rsidR="00EC3127" w:rsidRPr="00F03608" w:rsidRDefault="00EC3127" w:rsidP="00EC3127">
      <w:pPr>
        <w:spacing w:after="0" w:line="360" w:lineRule="auto"/>
        <w:ind w:firstLine="709"/>
        <w:jc w:val="both"/>
        <w:rPr>
          <w:rFonts w:ascii="Times New Roman" w:hAnsi="Times New Roman" w:cs="Times New Roman"/>
          <w:sz w:val="28"/>
          <w:szCs w:val="28"/>
        </w:rPr>
      </w:pPr>
      <w:r w:rsidRPr="00C20F1F">
        <w:rPr>
          <w:rFonts w:ascii="Times New Roman" w:hAnsi="Times New Roman" w:cs="Times New Roman"/>
          <w:sz w:val="28"/>
          <w:szCs w:val="28"/>
        </w:rPr>
        <w:t>Підходи до стратегічного управління еволюціонували від класичної логіки до більш динамічних моделей, орієнтованих на ресурси, знання, компетенції, поведінку стейкхолдерів і безперервне навчання організацій. У сучасній парадигмі стратегія розглядається не як раз і назавжди прийнятий план, а як адаптивний, процес, орієнтований на дані, що відбувається у VUCA/BANI-середовищі, де невизначеність, турбулентність і складність є нормою. Узагальнені огляди західних і українських авторів [</w:t>
      </w:r>
      <w:r w:rsidR="00C20F1F" w:rsidRPr="00C20F1F">
        <w:rPr>
          <w:rFonts w:ascii="Times New Roman" w:hAnsi="Times New Roman" w:cs="Times New Roman"/>
          <w:sz w:val="28"/>
          <w:szCs w:val="28"/>
        </w:rPr>
        <w:t>7</w:t>
      </w:r>
      <w:r w:rsidRPr="00C20F1F">
        <w:rPr>
          <w:rFonts w:ascii="Times New Roman" w:hAnsi="Times New Roman" w:cs="Times New Roman"/>
          <w:sz w:val="28"/>
          <w:szCs w:val="28"/>
        </w:rPr>
        <w:t xml:space="preserve">; </w:t>
      </w:r>
      <w:r w:rsidR="00C20F1F" w:rsidRPr="00C20F1F">
        <w:rPr>
          <w:rFonts w:ascii="Times New Roman" w:hAnsi="Times New Roman" w:cs="Times New Roman"/>
          <w:sz w:val="28"/>
          <w:szCs w:val="28"/>
        </w:rPr>
        <w:t>10</w:t>
      </w:r>
      <w:r w:rsidRPr="00C20F1F">
        <w:rPr>
          <w:rFonts w:ascii="Times New Roman" w:hAnsi="Times New Roman" w:cs="Times New Roman"/>
          <w:sz w:val="28"/>
          <w:szCs w:val="28"/>
        </w:rPr>
        <w:t xml:space="preserve">; </w:t>
      </w:r>
      <w:r w:rsidR="00C20F1F" w:rsidRPr="00C20F1F">
        <w:rPr>
          <w:rFonts w:ascii="Times New Roman" w:hAnsi="Times New Roman" w:cs="Times New Roman"/>
          <w:sz w:val="28"/>
          <w:szCs w:val="28"/>
        </w:rPr>
        <w:t>27</w:t>
      </w:r>
      <w:r w:rsidRPr="00C20F1F">
        <w:rPr>
          <w:rFonts w:ascii="Times New Roman" w:hAnsi="Times New Roman" w:cs="Times New Roman"/>
          <w:sz w:val="28"/>
          <w:szCs w:val="28"/>
        </w:rPr>
        <w:t xml:space="preserve">; </w:t>
      </w:r>
      <w:r w:rsidR="00C20F1F" w:rsidRPr="00C20F1F">
        <w:rPr>
          <w:rFonts w:ascii="Times New Roman" w:hAnsi="Times New Roman" w:cs="Times New Roman"/>
          <w:sz w:val="28"/>
          <w:szCs w:val="28"/>
        </w:rPr>
        <w:t>33</w:t>
      </w:r>
      <w:r w:rsidRPr="00C20F1F">
        <w:rPr>
          <w:rFonts w:ascii="Times New Roman" w:hAnsi="Times New Roman" w:cs="Times New Roman"/>
          <w:sz w:val="28"/>
          <w:szCs w:val="28"/>
        </w:rPr>
        <w:t xml:space="preserve">; </w:t>
      </w:r>
      <w:r w:rsidR="00C20F1F" w:rsidRPr="00C20F1F">
        <w:rPr>
          <w:rFonts w:ascii="Times New Roman" w:hAnsi="Times New Roman" w:cs="Times New Roman"/>
          <w:sz w:val="28"/>
          <w:szCs w:val="28"/>
        </w:rPr>
        <w:t>50</w:t>
      </w:r>
      <w:r w:rsidRPr="00C20F1F">
        <w:rPr>
          <w:rFonts w:ascii="Times New Roman" w:hAnsi="Times New Roman" w:cs="Times New Roman"/>
          <w:sz w:val="28"/>
          <w:szCs w:val="28"/>
        </w:rPr>
        <w:t xml:space="preserve">; </w:t>
      </w:r>
      <w:r w:rsidR="00C20F1F" w:rsidRPr="00C20F1F">
        <w:rPr>
          <w:rFonts w:ascii="Times New Roman" w:hAnsi="Times New Roman" w:cs="Times New Roman"/>
          <w:sz w:val="28"/>
          <w:szCs w:val="28"/>
        </w:rPr>
        <w:lastRenderedPageBreak/>
        <w:t>53</w:t>
      </w:r>
      <w:r w:rsidRPr="00C20F1F">
        <w:rPr>
          <w:rFonts w:ascii="Times New Roman" w:hAnsi="Times New Roman" w:cs="Times New Roman"/>
          <w:sz w:val="28"/>
          <w:szCs w:val="28"/>
        </w:rPr>
        <w:t>] показують перехід від жорстко планово-аналітичних моделей до гнучких, компетентнісних, знаннєвих та практико-орієнтованих підходів.</w:t>
      </w:r>
    </w:p>
    <w:p w14:paraId="376AC3DB" w14:textId="1562DCE5" w:rsidR="007F41FB" w:rsidRPr="00262F23" w:rsidRDefault="000C268B" w:rsidP="007F41FB">
      <w:pPr>
        <w:spacing w:after="0" w:line="360" w:lineRule="auto"/>
        <w:ind w:firstLine="709"/>
        <w:jc w:val="both"/>
        <w:rPr>
          <w:rFonts w:ascii="Times New Roman" w:hAnsi="Times New Roman" w:cs="Times New Roman"/>
          <w:sz w:val="28"/>
          <w:szCs w:val="28"/>
        </w:rPr>
      </w:pPr>
      <w:r w:rsidRPr="000C268B">
        <w:rPr>
          <w:rFonts w:ascii="Times New Roman" w:hAnsi="Times New Roman" w:cs="Times New Roman"/>
          <w:sz w:val="28"/>
          <w:szCs w:val="28"/>
        </w:rPr>
        <w:t xml:space="preserve">Важливою теоретичною основою сучасного стратегічного менеджменту є ресурсно-орієнтований підхід </w:t>
      </w:r>
      <w:r w:rsidR="000C0974" w:rsidRPr="007F41FB">
        <w:rPr>
          <w:rFonts w:ascii="Times New Roman" w:hAnsi="Times New Roman" w:cs="Times New Roman"/>
          <w:sz w:val="28"/>
          <w:szCs w:val="28"/>
        </w:rPr>
        <w:t>та компетентнісний підходи (resource-based view)</w:t>
      </w:r>
      <w:r w:rsidR="000C0974" w:rsidRPr="007B1715">
        <w:rPr>
          <w:rFonts w:ascii="Times New Roman" w:hAnsi="Times New Roman" w:cs="Times New Roman"/>
          <w:sz w:val="28"/>
          <w:szCs w:val="28"/>
        </w:rPr>
        <w:t>, як</w:t>
      </w:r>
      <w:r w:rsidR="000C0974">
        <w:rPr>
          <w:rFonts w:ascii="Times New Roman" w:hAnsi="Times New Roman" w:cs="Times New Roman"/>
          <w:sz w:val="28"/>
          <w:szCs w:val="28"/>
        </w:rPr>
        <w:t xml:space="preserve">і </w:t>
      </w:r>
      <w:r w:rsidR="000C0974" w:rsidRPr="007F41FB">
        <w:rPr>
          <w:rFonts w:ascii="Times New Roman" w:hAnsi="Times New Roman" w:cs="Times New Roman"/>
          <w:sz w:val="28"/>
          <w:szCs w:val="28"/>
        </w:rPr>
        <w:t>форму</w:t>
      </w:r>
      <w:r w:rsidR="000C0974">
        <w:rPr>
          <w:rFonts w:ascii="Times New Roman" w:hAnsi="Times New Roman" w:cs="Times New Roman"/>
          <w:sz w:val="28"/>
          <w:szCs w:val="28"/>
        </w:rPr>
        <w:t>ю</w:t>
      </w:r>
      <w:r w:rsidR="000C0974" w:rsidRPr="007F41FB">
        <w:rPr>
          <w:rFonts w:ascii="Times New Roman" w:hAnsi="Times New Roman" w:cs="Times New Roman"/>
          <w:sz w:val="28"/>
          <w:szCs w:val="28"/>
        </w:rPr>
        <w:t>ться</w:t>
      </w:r>
      <w:r w:rsidR="000C0974">
        <w:rPr>
          <w:rFonts w:ascii="Times New Roman" w:hAnsi="Times New Roman" w:cs="Times New Roman"/>
          <w:sz w:val="28"/>
          <w:szCs w:val="28"/>
        </w:rPr>
        <w:t xml:space="preserve"> н</w:t>
      </w:r>
      <w:r w:rsidR="007F41FB" w:rsidRPr="007F41FB">
        <w:rPr>
          <w:rFonts w:ascii="Times New Roman" w:hAnsi="Times New Roman" w:cs="Times New Roman"/>
          <w:sz w:val="28"/>
          <w:szCs w:val="28"/>
        </w:rPr>
        <w:t xml:space="preserve">а рубежі ХХ–ХХІ століть, що зміщують фокус з позиції на ринку до унікальності внутрішніх ресурсів та компетенцій. </w:t>
      </w:r>
    </w:p>
    <w:p w14:paraId="7160B9A6" w14:textId="7CDDD681" w:rsidR="00262F23" w:rsidRPr="00C20F1F" w:rsidRDefault="00262F23" w:rsidP="00262F23">
      <w:pPr>
        <w:spacing w:after="0" w:line="360" w:lineRule="auto"/>
        <w:ind w:firstLine="709"/>
        <w:jc w:val="both"/>
        <w:rPr>
          <w:rFonts w:ascii="Times New Roman" w:hAnsi="Times New Roman" w:cs="Times New Roman"/>
          <w:sz w:val="28"/>
          <w:szCs w:val="28"/>
        </w:rPr>
      </w:pPr>
      <w:r w:rsidRPr="00262F23">
        <w:rPr>
          <w:rFonts w:ascii="Times New Roman" w:hAnsi="Times New Roman" w:cs="Times New Roman"/>
          <w:sz w:val="28"/>
          <w:szCs w:val="28"/>
        </w:rPr>
        <w:t>Ресурсно-орієнтований підхід виходить з того, що стійка конкурентна перевага організації зумовлена не стільки позицією в галузі, скільки унікальною сукупністю її ресурсів та здатностей</w:t>
      </w:r>
      <w:r w:rsidRPr="007B1715">
        <w:rPr>
          <w:rFonts w:ascii="Times New Roman" w:hAnsi="Times New Roman" w:cs="Times New Roman"/>
          <w:sz w:val="28"/>
          <w:szCs w:val="28"/>
        </w:rPr>
        <w:t xml:space="preserve"> [</w:t>
      </w:r>
      <w:r w:rsidR="00C20F1F" w:rsidRPr="00C20F1F">
        <w:rPr>
          <w:rFonts w:ascii="Times New Roman" w:hAnsi="Times New Roman" w:cs="Times New Roman"/>
          <w:sz w:val="28"/>
          <w:szCs w:val="28"/>
        </w:rPr>
        <w:t>34</w:t>
      </w:r>
      <w:r w:rsidRPr="007B1715">
        <w:rPr>
          <w:rFonts w:ascii="Times New Roman" w:hAnsi="Times New Roman" w:cs="Times New Roman"/>
          <w:sz w:val="28"/>
          <w:szCs w:val="28"/>
        </w:rPr>
        <w:t xml:space="preserve">]. </w:t>
      </w:r>
      <w:r w:rsidRPr="00262F23">
        <w:rPr>
          <w:rFonts w:ascii="Times New Roman" w:hAnsi="Times New Roman" w:cs="Times New Roman"/>
          <w:sz w:val="28"/>
          <w:szCs w:val="28"/>
        </w:rPr>
        <w:t>Дж. Барні запропон</w:t>
      </w:r>
      <w:r w:rsidRPr="00C20F1F">
        <w:rPr>
          <w:rFonts w:ascii="Times New Roman" w:hAnsi="Times New Roman" w:cs="Times New Roman"/>
          <w:sz w:val="28"/>
          <w:szCs w:val="28"/>
        </w:rPr>
        <w:t>у</w:t>
      </w:r>
      <w:r w:rsidRPr="00262F23">
        <w:rPr>
          <w:rFonts w:ascii="Times New Roman" w:hAnsi="Times New Roman" w:cs="Times New Roman"/>
          <w:sz w:val="28"/>
          <w:szCs w:val="28"/>
        </w:rPr>
        <w:t>ва</w:t>
      </w:r>
      <w:r w:rsidRPr="00C20F1F">
        <w:rPr>
          <w:rFonts w:ascii="Times New Roman" w:hAnsi="Times New Roman" w:cs="Times New Roman"/>
          <w:sz w:val="28"/>
          <w:szCs w:val="28"/>
        </w:rPr>
        <w:t>в</w:t>
      </w:r>
      <w:r w:rsidRPr="00262F23">
        <w:rPr>
          <w:rFonts w:ascii="Times New Roman" w:hAnsi="Times New Roman" w:cs="Times New Roman"/>
          <w:sz w:val="28"/>
          <w:szCs w:val="28"/>
        </w:rPr>
        <w:t xml:space="preserve"> модель оцінки стратегічних ресурсів за критеріями VRIN</w:t>
      </w:r>
      <w:r w:rsidRPr="00C20F1F">
        <w:rPr>
          <w:rFonts w:ascii="Times New Roman" w:hAnsi="Times New Roman" w:cs="Times New Roman"/>
          <w:sz w:val="28"/>
          <w:szCs w:val="28"/>
        </w:rPr>
        <w:t>:</w:t>
      </w:r>
    </w:p>
    <w:p w14:paraId="5695ABA8" w14:textId="77777777" w:rsidR="00262F23" w:rsidRPr="00C20F1F" w:rsidRDefault="00262F23">
      <w:pPr>
        <w:pStyle w:val="a7"/>
        <w:numPr>
          <w:ilvl w:val="0"/>
          <w:numId w:val="3"/>
        </w:numPr>
        <w:spacing w:after="0" w:line="360" w:lineRule="auto"/>
        <w:jc w:val="both"/>
        <w:rPr>
          <w:rFonts w:ascii="Times New Roman" w:hAnsi="Times New Roman" w:cs="Times New Roman"/>
          <w:sz w:val="28"/>
          <w:szCs w:val="28"/>
        </w:rPr>
      </w:pPr>
      <w:r w:rsidRPr="00C20F1F">
        <w:rPr>
          <w:rFonts w:ascii="Times New Roman" w:hAnsi="Times New Roman" w:cs="Times New Roman"/>
          <w:sz w:val="28"/>
          <w:szCs w:val="28"/>
        </w:rPr>
        <w:t>цінні (Valuable);</w:t>
      </w:r>
    </w:p>
    <w:p w14:paraId="58A28610" w14:textId="77777777" w:rsidR="00262F23" w:rsidRPr="00C20F1F" w:rsidRDefault="00262F23">
      <w:pPr>
        <w:pStyle w:val="a7"/>
        <w:numPr>
          <w:ilvl w:val="0"/>
          <w:numId w:val="3"/>
        </w:numPr>
        <w:spacing w:after="0" w:line="360" w:lineRule="auto"/>
        <w:jc w:val="both"/>
        <w:rPr>
          <w:rFonts w:ascii="Times New Roman" w:hAnsi="Times New Roman" w:cs="Times New Roman"/>
          <w:sz w:val="28"/>
          <w:szCs w:val="28"/>
        </w:rPr>
      </w:pPr>
      <w:r w:rsidRPr="00C20F1F">
        <w:rPr>
          <w:rFonts w:ascii="Times New Roman" w:hAnsi="Times New Roman" w:cs="Times New Roman"/>
          <w:sz w:val="28"/>
          <w:szCs w:val="28"/>
        </w:rPr>
        <w:t>рідкісні (Rare);</w:t>
      </w:r>
    </w:p>
    <w:p w14:paraId="5E89C020" w14:textId="77777777" w:rsidR="00262F23" w:rsidRPr="00C20F1F" w:rsidRDefault="00262F23">
      <w:pPr>
        <w:pStyle w:val="a7"/>
        <w:numPr>
          <w:ilvl w:val="0"/>
          <w:numId w:val="3"/>
        </w:numPr>
        <w:spacing w:after="0" w:line="360" w:lineRule="auto"/>
        <w:jc w:val="both"/>
        <w:rPr>
          <w:rFonts w:ascii="Times New Roman" w:hAnsi="Times New Roman" w:cs="Times New Roman"/>
          <w:sz w:val="28"/>
          <w:szCs w:val="28"/>
        </w:rPr>
      </w:pPr>
      <w:r w:rsidRPr="00C20F1F">
        <w:rPr>
          <w:rFonts w:ascii="Times New Roman" w:hAnsi="Times New Roman" w:cs="Times New Roman"/>
          <w:sz w:val="28"/>
          <w:szCs w:val="28"/>
        </w:rPr>
        <w:t>важко імітовані (Inimitable);</w:t>
      </w:r>
    </w:p>
    <w:p w14:paraId="007EAACD" w14:textId="51BBAC47" w:rsidR="00262F23" w:rsidRPr="00C20F1F" w:rsidRDefault="00262F23">
      <w:pPr>
        <w:pStyle w:val="a7"/>
        <w:numPr>
          <w:ilvl w:val="0"/>
          <w:numId w:val="3"/>
        </w:numPr>
        <w:spacing w:after="0" w:line="360" w:lineRule="auto"/>
        <w:jc w:val="both"/>
        <w:rPr>
          <w:rFonts w:ascii="Times New Roman" w:hAnsi="Times New Roman" w:cs="Times New Roman"/>
          <w:sz w:val="28"/>
          <w:szCs w:val="28"/>
        </w:rPr>
      </w:pPr>
      <w:r w:rsidRPr="00C20F1F">
        <w:rPr>
          <w:rFonts w:ascii="Times New Roman" w:hAnsi="Times New Roman" w:cs="Times New Roman"/>
          <w:sz w:val="28"/>
          <w:szCs w:val="28"/>
        </w:rPr>
        <w:t xml:space="preserve">незамінні/невзаємозамінні (Non-substitutable) </w:t>
      </w:r>
      <w:r w:rsidRPr="00C20F1F">
        <w:rPr>
          <w:rFonts w:ascii="Times New Roman" w:hAnsi="Times New Roman" w:cs="Times New Roman"/>
          <w:sz w:val="28"/>
          <w:szCs w:val="28"/>
          <w:lang w:val="en-US"/>
        </w:rPr>
        <w:t>[</w:t>
      </w:r>
      <w:r w:rsidR="00C20F1F" w:rsidRPr="00C20F1F">
        <w:rPr>
          <w:rFonts w:ascii="Times New Roman" w:hAnsi="Times New Roman" w:cs="Times New Roman"/>
          <w:sz w:val="28"/>
          <w:szCs w:val="28"/>
        </w:rPr>
        <w:t>34</w:t>
      </w:r>
      <w:r w:rsidRPr="00C20F1F">
        <w:rPr>
          <w:rFonts w:ascii="Times New Roman" w:hAnsi="Times New Roman" w:cs="Times New Roman"/>
          <w:sz w:val="28"/>
          <w:szCs w:val="28"/>
          <w:lang w:val="en-US"/>
        </w:rPr>
        <w:t>]</w:t>
      </w:r>
      <w:r w:rsidRPr="00C20F1F">
        <w:rPr>
          <w:rFonts w:ascii="Times New Roman" w:hAnsi="Times New Roman" w:cs="Times New Roman"/>
          <w:sz w:val="28"/>
          <w:szCs w:val="28"/>
        </w:rPr>
        <w:t xml:space="preserve">. </w:t>
      </w:r>
    </w:p>
    <w:p w14:paraId="166B3286" w14:textId="0FEE02C1" w:rsidR="00262F23" w:rsidRPr="00262F23" w:rsidRDefault="00262F23" w:rsidP="00262F23">
      <w:pPr>
        <w:spacing w:after="0" w:line="360" w:lineRule="auto"/>
        <w:ind w:firstLine="709"/>
        <w:jc w:val="both"/>
        <w:rPr>
          <w:rFonts w:ascii="Times New Roman" w:hAnsi="Times New Roman" w:cs="Times New Roman"/>
          <w:sz w:val="28"/>
          <w:szCs w:val="28"/>
        </w:rPr>
      </w:pPr>
      <w:r w:rsidRPr="00262F23">
        <w:rPr>
          <w:rFonts w:ascii="Times New Roman" w:hAnsi="Times New Roman" w:cs="Times New Roman"/>
          <w:sz w:val="28"/>
          <w:szCs w:val="28"/>
        </w:rPr>
        <w:t xml:space="preserve">У рамках </w:t>
      </w:r>
      <w:r w:rsidR="00D6720E">
        <w:rPr>
          <w:rFonts w:ascii="Times New Roman" w:hAnsi="Times New Roman" w:cs="Times New Roman"/>
          <w:sz w:val="28"/>
          <w:szCs w:val="28"/>
        </w:rPr>
        <w:t>р</w:t>
      </w:r>
      <w:r w:rsidRPr="00262F23">
        <w:rPr>
          <w:rFonts w:ascii="Times New Roman" w:hAnsi="Times New Roman" w:cs="Times New Roman"/>
          <w:sz w:val="28"/>
          <w:szCs w:val="28"/>
        </w:rPr>
        <w:t>есурсно-орієнтован</w:t>
      </w:r>
      <w:r>
        <w:rPr>
          <w:rFonts w:ascii="Times New Roman" w:hAnsi="Times New Roman" w:cs="Times New Roman"/>
          <w:sz w:val="28"/>
          <w:szCs w:val="28"/>
        </w:rPr>
        <w:t xml:space="preserve">ого </w:t>
      </w:r>
      <w:r w:rsidRPr="00262F23">
        <w:rPr>
          <w:rFonts w:ascii="Times New Roman" w:hAnsi="Times New Roman" w:cs="Times New Roman"/>
          <w:sz w:val="28"/>
          <w:szCs w:val="28"/>
        </w:rPr>
        <w:t>підх</w:t>
      </w:r>
      <w:r>
        <w:rPr>
          <w:rFonts w:ascii="Times New Roman" w:hAnsi="Times New Roman" w:cs="Times New Roman"/>
          <w:sz w:val="28"/>
          <w:szCs w:val="28"/>
        </w:rPr>
        <w:t>о</w:t>
      </w:r>
      <w:r w:rsidRPr="00262F23">
        <w:rPr>
          <w:rFonts w:ascii="Times New Roman" w:hAnsi="Times New Roman" w:cs="Times New Roman"/>
          <w:sz w:val="28"/>
          <w:szCs w:val="28"/>
        </w:rPr>
        <w:t>д</w:t>
      </w:r>
      <w:r>
        <w:rPr>
          <w:rFonts w:ascii="Times New Roman" w:hAnsi="Times New Roman" w:cs="Times New Roman"/>
          <w:sz w:val="28"/>
          <w:szCs w:val="28"/>
        </w:rPr>
        <w:t>у</w:t>
      </w:r>
      <w:r w:rsidRPr="00262F23">
        <w:rPr>
          <w:rFonts w:ascii="Times New Roman" w:hAnsi="Times New Roman" w:cs="Times New Roman"/>
          <w:sz w:val="28"/>
          <w:szCs w:val="28"/>
        </w:rPr>
        <w:t xml:space="preserve"> до стратегічних ресурсів відносять:</w:t>
      </w:r>
    </w:p>
    <w:p w14:paraId="297DED10" w14:textId="77777777" w:rsidR="00262F23" w:rsidRPr="00262F23" w:rsidRDefault="00262F23">
      <w:pPr>
        <w:numPr>
          <w:ilvl w:val="0"/>
          <w:numId w:val="4"/>
        </w:numPr>
        <w:spacing w:after="0" w:line="360" w:lineRule="auto"/>
        <w:jc w:val="both"/>
        <w:rPr>
          <w:rFonts w:ascii="Times New Roman" w:hAnsi="Times New Roman" w:cs="Times New Roman"/>
          <w:sz w:val="28"/>
          <w:szCs w:val="28"/>
        </w:rPr>
      </w:pPr>
      <w:r w:rsidRPr="00262F23">
        <w:rPr>
          <w:rFonts w:ascii="Times New Roman" w:hAnsi="Times New Roman" w:cs="Times New Roman"/>
          <w:sz w:val="28"/>
          <w:szCs w:val="28"/>
        </w:rPr>
        <w:t>матеріальні активи (обладнання, інфраструктура, фінансовий капітал);</w:t>
      </w:r>
    </w:p>
    <w:p w14:paraId="5EFC4E7F" w14:textId="77777777" w:rsidR="00262F23" w:rsidRPr="00262F23" w:rsidRDefault="00262F23">
      <w:pPr>
        <w:numPr>
          <w:ilvl w:val="0"/>
          <w:numId w:val="4"/>
        </w:numPr>
        <w:spacing w:after="0" w:line="360" w:lineRule="auto"/>
        <w:jc w:val="both"/>
        <w:rPr>
          <w:rFonts w:ascii="Times New Roman" w:hAnsi="Times New Roman" w:cs="Times New Roman"/>
          <w:sz w:val="28"/>
          <w:szCs w:val="28"/>
        </w:rPr>
      </w:pPr>
      <w:r w:rsidRPr="00262F23">
        <w:rPr>
          <w:rFonts w:ascii="Times New Roman" w:hAnsi="Times New Roman" w:cs="Times New Roman"/>
          <w:sz w:val="28"/>
          <w:szCs w:val="28"/>
        </w:rPr>
        <w:t>нематеріальні активи (знання, бренд, репутація, відносини зі стейкхолдерами);</w:t>
      </w:r>
    </w:p>
    <w:p w14:paraId="105C51DE" w14:textId="77777777" w:rsidR="00262F23" w:rsidRPr="00262F23" w:rsidRDefault="00262F23">
      <w:pPr>
        <w:numPr>
          <w:ilvl w:val="0"/>
          <w:numId w:val="4"/>
        </w:numPr>
        <w:spacing w:after="0" w:line="360" w:lineRule="auto"/>
        <w:jc w:val="both"/>
        <w:rPr>
          <w:rFonts w:ascii="Times New Roman" w:hAnsi="Times New Roman" w:cs="Times New Roman"/>
          <w:sz w:val="28"/>
          <w:szCs w:val="28"/>
        </w:rPr>
      </w:pPr>
      <w:r w:rsidRPr="00262F23">
        <w:rPr>
          <w:rFonts w:ascii="Times New Roman" w:hAnsi="Times New Roman" w:cs="Times New Roman"/>
          <w:sz w:val="28"/>
          <w:szCs w:val="28"/>
        </w:rPr>
        <w:t>організаційні здатності (рутини, управлінські системи, культура, механізми координації).</w:t>
      </w:r>
    </w:p>
    <w:p w14:paraId="40BD66D9" w14:textId="77777777" w:rsidR="00262F23" w:rsidRPr="00262F23" w:rsidRDefault="00262F23" w:rsidP="00262F23">
      <w:pPr>
        <w:spacing w:after="0" w:line="360" w:lineRule="auto"/>
        <w:ind w:firstLine="709"/>
        <w:jc w:val="both"/>
        <w:rPr>
          <w:rFonts w:ascii="Times New Roman" w:hAnsi="Times New Roman" w:cs="Times New Roman"/>
          <w:sz w:val="28"/>
          <w:szCs w:val="28"/>
        </w:rPr>
      </w:pPr>
      <w:r w:rsidRPr="00262F23">
        <w:rPr>
          <w:rFonts w:ascii="Times New Roman" w:hAnsi="Times New Roman" w:cs="Times New Roman"/>
          <w:sz w:val="28"/>
          <w:szCs w:val="28"/>
        </w:rPr>
        <w:t>Стійка перевага виникає тоді, коли організація володіє такими ресурсами, які:</w:t>
      </w:r>
    </w:p>
    <w:p w14:paraId="3D1F6B53" w14:textId="45C0E124" w:rsidR="00262F23" w:rsidRPr="00262F23" w:rsidRDefault="00262F23">
      <w:pPr>
        <w:numPr>
          <w:ilvl w:val="0"/>
          <w:numId w:val="5"/>
        </w:numPr>
        <w:spacing w:after="0" w:line="360" w:lineRule="auto"/>
        <w:jc w:val="both"/>
        <w:rPr>
          <w:rFonts w:ascii="Times New Roman" w:hAnsi="Times New Roman" w:cs="Times New Roman"/>
          <w:sz w:val="28"/>
          <w:szCs w:val="28"/>
        </w:rPr>
      </w:pPr>
      <w:r w:rsidRPr="00262F23">
        <w:rPr>
          <w:rFonts w:ascii="Times New Roman" w:hAnsi="Times New Roman" w:cs="Times New Roman"/>
          <w:sz w:val="28"/>
          <w:szCs w:val="28"/>
        </w:rPr>
        <w:t>дають змогу реалізувати стратегію, що підвищує ефективність;</w:t>
      </w:r>
    </w:p>
    <w:p w14:paraId="7965167B" w14:textId="77777777" w:rsidR="00262F23" w:rsidRPr="00262F23" w:rsidRDefault="00262F23">
      <w:pPr>
        <w:numPr>
          <w:ilvl w:val="0"/>
          <w:numId w:val="5"/>
        </w:numPr>
        <w:spacing w:after="0" w:line="360" w:lineRule="auto"/>
        <w:jc w:val="both"/>
        <w:rPr>
          <w:rFonts w:ascii="Times New Roman" w:hAnsi="Times New Roman" w:cs="Times New Roman"/>
          <w:sz w:val="28"/>
          <w:szCs w:val="28"/>
        </w:rPr>
      </w:pPr>
      <w:r w:rsidRPr="00262F23">
        <w:rPr>
          <w:rFonts w:ascii="Times New Roman" w:hAnsi="Times New Roman" w:cs="Times New Roman"/>
          <w:sz w:val="28"/>
          <w:szCs w:val="28"/>
        </w:rPr>
        <w:t>не є масово доступними конкурентам;</w:t>
      </w:r>
    </w:p>
    <w:p w14:paraId="361C69E4" w14:textId="77777777" w:rsidR="00262F23" w:rsidRPr="00262F23" w:rsidRDefault="00262F23">
      <w:pPr>
        <w:numPr>
          <w:ilvl w:val="0"/>
          <w:numId w:val="5"/>
        </w:numPr>
        <w:spacing w:after="0" w:line="360" w:lineRule="auto"/>
        <w:jc w:val="both"/>
        <w:rPr>
          <w:rFonts w:ascii="Times New Roman" w:hAnsi="Times New Roman" w:cs="Times New Roman"/>
          <w:sz w:val="28"/>
          <w:szCs w:val="28"/>
        </w:rPr>
      </w:pPr>
      <w:r w:rsidRPr="00262F23">
        <w:rPr>
          <w:rFonts w:ascii="Times New Roman" w:hAnsi="Times New Roman" w:cs="Times New Roman"/>
          <w:sz w:val="28"/>
          <w:szCs w:val="28"/>
        </w:rPr>
        <w:t>складні або надто дорогі для копіювання;</w:t>
      </w:r>
    </w:p>
    <w:p w14:paraId="7B171762" w14:textId="577EB4FB" w:rsidR="00262F23" w:rsidRPr="00262F23" w:rsidRDefault="00262F23">
      <w:pPr>
        <w:numPr>
          <w:ilvl w:val="0"/>
          <w:numId w:val="5"/>
        </w:numPr>
        <w:spacing w:after="0" w:line="360" w:lineRule="auto"/>
        <w:jc w:val="both"/>
        <w:rPr>
          <w:rFonts w:ascii="Times New Roman" w:hAnsi="Times New Roman" w:cs="Times New Roman"/>
          <w:sz w:val="28"/>
          <w:szCs w:val="28"/>
        </w:rPr>
      </w:pPr>
      <w:r w:rsidRPr="00262F23">
        <w:rPr>
          <w:rFonts w:ascii="Times New Roman" w:hAnsi="Times New Roman" w:cs="Times New Roman"/>
          <w:sz w:val="28"/>
          <w:szCs w:val="28"/>
        </w:rPr>
        <w:t>не можуть бути легко замінені іншими ресурсами</w:t>
      </w:r>
      <w:r>
        <w:rPr>
          <w:rFonts w:ascii="Times New Roman" w:hAnsi="Times New Roman" w:cs="Times New Roman"/>
          <w:sz w:val="28"/>
          <w:szCs w:val="28"/>
        </w:rPr>
        <w:t xml:space="preserve"> </w:t>
      </w:r>
      <w:r w:rsidRPr="007B1715">
        <w:rPr>
          <w:rFonts w:ascii="Times New Roman" w:hAnsi="Times New Roman" w:cs="Times New Roman"/>
          <w:sz w:val="28"/>
          <w:szCs w:val="28"/>
          <w:lang w:val="ru-RU"/>
        </w:rPr>
        <w:t>[</w:t>
      </w:r>
      <w:r w:rsidR="00C20F1F">
        <w:rPr>
          <w:rFonts w:ascii="Times New Roman" w:hAnsi="Times New Roman" w:cs="Times New Roman"/>
          <w:sz w:val="28"/>
          <w:szCs w:val="28"/>
        </w:rPr>
        <w:t>34</w:t>
      </w:r>
      <w:r w:rsidRPr="007B1715">
        <w:rPr>
          <w:rFonts w:ascii="Times New Roman" w:hAnsi="Times New Roman" w:cs="Times New Roman"/>
          <w:sz w:val="28"/>
          <w:szCs w:val="28"/>
          <w:lang w:val="ru-RU"/>
        </w:rPr>
        <w:t>]</w:t>
      </w:r>
      <w:r w:rsidRPr="00262F23">
        <w:rPr>
          <w:rFonts w:ascii="Times New Roman" w:hAnsi="Times New Roman" w:cs="Times New Roman"/>
          <w:sz w:val="28"/>
          <w:szCs w:val="28"/>
        </w:rPr>
        <w:t>.</w:t>
      </w:r>
    </w:p>
    <w:p w14:paraId="3FE8F659" w14:textId="1A853CFA" w:rsidR="00262F23" w:rsidRPr="00262F23" w:rsidRDefault="00262F23" w:rsidP="00262F23">
      <w:pPr>
        <w:spacing w:after="0" w:line="360" w:lineRule="auto"/>
        <w:ind w:firstLine="709"/>
        <w:jc w:val="both"/>
        <w:rPr>
          <w:rFonts w:ascii="Times New Roman" w:hAnsi="Times New Roman" w:cs="Times New Roman"/>
          <w:sz w:val="28"/>
          <w:szCs w:val="28"/>
        </w:rPr>
      </w:pPr>
      <w:r w:rsidRPr="00262F23">
        <w:rPr>
          <w:rFonts w:ascii="Times New Roman" w:hAnsi="Times New Roman" w:cs="Times New Roman"/>
          <w:sz w:val="28"/>
          <w:szCs w:val="28"/>
        </w:rPr>
        <w:lastRenderedPageBreak/>
        <w:t xml:space="preserve">Подальші роботи </w:t>
      </w:r>
      <w:r w:rsidRPr="007B1715">
        <w:rPr>
          <w:rFonts w:ascii="Times New Roman" w:hAnsi="Times New Roman" w:cs="Times New Roman"/>
          <w:sz w:val="28"/>
          <w:szCs w:val="28"/>
        </w:rPr>
        <w:t>[</w:t>
      </w:r>
      <w:r w:rsidR="00C20F1F">
        <w:rPr>
          <w:rFonts w:ascii="Times New Roman" w:hAnsi="Times New Roman" w:cs="Times New Roman"/>
          <w:sz w:val="28"/>
          <w:szCs w:val="28"/>
        </w:rPr>
        <w:t>35</w:t>
      </w:r>
      <w:r w:rsidRPr="007B1715">
        <w:rPr>
          <w:rFonts w:ascii="Times New Roman" w:hAnsi="Times New Roman" w:cs="Times New Roman"/>
          <w:sz w:val="28"/>
          <w:szCs w:val="28"/>
        </w:rPr>
        <w:t>]</w:t>
      </w:r>
      <w:r w:rsidRPr="00262F23">
        <w:rPr>
          <w:rFonts w:ascii="Times New Roman" w:hAnsi="Times New Roman" w:cs="Times New Roman"/>
          <w:sz w:val="28"/>
          <w:szCs w:val="28"/>
        </w:rPr>
        <w:t xml:space="preserve"> деталізують, як організації повинні ідентифікувати, розвивати та захищати свій «портфель ресурсів» для збереження переваг у довгостроковій перспективі. </w:t>
      </w:r>
    </w:p>
    <w:p w14:paraId="673F95F6" w14:textId="03EA5FA9" w:rsidR="00262F23" w:rsidRPr="00262F23" w:rsidRDefault="00262F23" w:rsidP="00262F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Це</w:t>
      </w:r>
      <w:r w:rsidRPr="00262F23">
        <w:rPr>
          <w:rFonts w:ascii="Times New Roman" w:hAnsi="Times New Roman" w:cs="Times New Roman"/>
          <w:sz w:val="28"/>
          <w:szCs w:val="28"/>
        </w:rPr>
        <w:t xml:space="preserve"> означає, що стратегія має спиратися не лише на «ринкові можливості», а й на аналіз внутрішніх сильних сторін: унікальні компетенції</w:t>
      </w:r>
      <w:r>
        <w:rPr>
          <w:rFonts w:ascii="Times New Roman" w:hAnsi="Times New Roman" w:cs="Times New Roman"/>
          <w:sz w:val="28"/>
          <w:szCs w:val="28"/>
        </w:rPr>
        <w:t xml:space="preserve"> персоналу</w:t>
      </w:r>
      <w:r w:rsidRPr="00262F23">
        <w:rPr>
          <w:rFonts w:ascii="Times New Roman" w:hAnsi="Times New Roman" w:cs="Times New Roman"/>
          <w:sz w:val="28"/>
          <w:szCs w:val="28"/>
        </w:rPr>
        <w:t>, доступ до</w:t>
      </w:r>
      <w:r>
        <w:rPr>
          <w:rFonts w:ascii="Times New Roman" w:hAnsi="Times New Roman" w:cs="Times New Roman"/>
          <w:sz w:val="28"/>
          <w:szCs w:val="28"/>
        </w:rPr>
        <w:t xml:space="preserve"> баз</w:t>
      </w:r>
      <w:r w:rsidRPr="00262F23">
        <w:rPr>
          <w:rFonts w:ascii="Times New Roman" w:hAnsi="Times New Roman" w:cs="Times New Roman"/>
          <w:sz w:val="28"/>
          <w:szCs w:val="28"/>
        </w:rPr>
        <w:t xml:space="preserve"> даних, цифрові платформи, партнерства тощо.</w:t>
      </w:r>
    </w:p>
    <w:p w14:paraId="0D68F236" w14:textId="1D6680F8" w:rsidR="00262F23" w:rsidRPr="00262F23" w:rsidRDefault="00262F23" w:rsidP="00262F23">
      <w:pPr>
        <w:spacing w:after="0" w:line="360" w:lineRule="auto"/>
        <w:ind w:firstLine="709"/>
        <w:jc w:val="both"/>
        <w:rPr>
          <w:rFonts w:ascii="Times New Roman" w:hAnsi="Times New Roman" w:cs="Times New Roman"/>
          <w:sz w:val="28"/>
          <w:szCs w:val="28"/>
        </w:rPr>
      </w:pPr>
      <w:r w:rsidRPr="00262F23">
        <w:rPr>
          <w:rFonts w:ascii="Times New Roman" w:hAnsi="Times New Roman" w:cs="Times New Roman"/>
          <w:sz w:val="28"/>
          <w:szCs w:val="28"/>
        </w:rPr>
        <w:t xml:space="preserve">Важливим продовженням </w:t>
      </w:r>
      <w:r w:rsidR="00D6720E">
        <w:rPr>
          <w:rFonts w:ascii="Times New Roman" w:hAnsi="Times New Roman" w:cs="Times New Roman"/>
          <w:sz w:val="28"/>
          <w:szCs w:val="28"/>
        </w:rPr>
        <w:t>р</w:t>
      </w:r>
      <w:r w:rsidR="00D6720E" w:rsidRPr="00262F23">
        <w:rPr>
          <w:rFonts w:ascii="Times New Roman" w:hAnsi="Times New Roman" w:cs="Times New Roman"/>
          <w:sz w:val="28"/>
          <w:szCs w:val="28"/>
        </w:rPr>
        <w:t>есурсно-орієнтован</w:t>
      </w:r>
      <w:r w:rsidR="00D6720E">
        <w:rPr>
          <w:rFonts w:ascii="Times New Roman" w:hAnsi="Times New Roman" w:cs="Times New Roman"/>
          <w:sz w:val="28"/>
          <w:szCs w:val="28"/>
        </w:rPr>
        <w:t xml:space="preserve">ого </w:t>
      </w:r>
      <w:r w:rsidR="00D6720E" w:rsidRPr="00262F23">
        <w:rPr>
          <w:rFonts w:ascii="Times New Roman" w:hAnsi="Times New Roman" w:cs="Times New Roman"/>
          <w:sz w:val="28"/>
          <w:szCs w:val="28"/>
        </w:rPr>
        <w:t>підх</w:t>
      </w:r>
      <w:r w:rsidR="00D6720E">
        <w:rPr>
          <w:rFonts w:ascii="Times New Roman" w:hAnsi="Times New Roman" w:cs="Times New Roman"/>
          <w:sz w:val="28"/>
          <w:szCs w:val="28"/>
        </w:rPr>
        <w:t>о</w:t>
      </w:r>
      <w:r w:rsidR="00D6720E" w:rsidRPr="00262F23">
        <w:rPr>
          <w:rFonts w:ascii="Times New Roman" w:hAnsi="Times New Roman" w:cs="Times New Roman"/>
          <w:sz w:val="28"/>
          <w:szCs w:val="28"/>
        </w:rPr>
        <w:t>д</w:t>
      </w:r>
      <w:r w:rsidR="00D6720E">
        <w:rPr>
          <w:rFonts w:ascii="Times New Roman" w:hAnsi="Times New Roman" w:cs="Times New Roman"/>
          <w:sz w:val="28"/>
          <w:szCs w:val="28"/>
        </w:rPr>
        <w:t>у</w:t>
      </w:r>
      <w:r w:rsidRPr="00262F23">
        <w:rPr>
          <w:rFonts w:ascii="Times New Roman" w:hAnsi="Times New Roman" w:cs="Times New Roman"/>
          <w:sz w:val="28"/>
          <w:szCs w:val="28"/>
        </w:rPr>
        <w:t xml:space="preserve"> є концепція динамічних здатностей (dynamic capabilities) Д. Тіса, Г. Пізано та А. Шуен. У статті </w:t>
      </w:r>
      <w:r w:rsidR="00D6720E" w:rsidRPr="00D6720E">
        <w:rPr>
          <w:rFonts w:ascii="Times New Roman" w:hAnsi="Times New Roman" w:cs="Times New Roman"/>
          <w:sz w:val="28"/>
          <w:szCs w:val="28"/>
        </w:rPr>
        <w:t>[</w:t>
      </w:r>
      <w:r w:rsidR="00C20F1F">
        <w:rPr>
          <w:rFonts w:ascii="Times New Roman" w:hAnsi="Times New Roman" w:cs="Times New Roman"/>
          <w:sz w:val="28"/>
          <w:szCs w:val="28"/>
        </w:rPr>
        <w:t>53</w:t>
      </w:r>
      <w:r w:rsidR="00D6720E" w:rsidRPr="00D6720E">
        <w:rPr>
          <w:rFonts w:ascii="Times New Roman" w:hAnsi="Times New Roman" w:cs="Times New Roman"/>
          <w:sz w:val="28"/>
          <w:szCs w:val="28"/>
        </w:rPr>
        <w:t>]</w:t>
      </w:r>
      <w:r w:rsidRPr="00262F23">
        <w:rPr>
          <w:rFonts w:ascii="Times New Roman" w:hAnsi="Times New Roman" w:cs="Times New Roman"/>
          <w:sz w:val="28"/>
          <w:szCs w:val="28"/>
        </w:rPr>
        <w:t xml:space="preserve"> автори показують, що в умовах швидких змін важливі не стільки «статичні» ресурси, скільки здатність організації інтегрувати, перебудовувати й переформатовувати свій ресурсний базис у відповідь на зовнішні виклики. Це вже рух від просто «володіння ресурсами» до вміння ними динамічно управляти.</w:t>
      </w:r>
    </w:p>
    <w:p w14:paraId="15E8712B" w14:textId="5B5E9A26" w:rsidR="007F41FB" w:rsidRPr="007B1715" w:rsidRDefault="007F41FB" w:rsidP="007F41FB">
      <w:pPr>
        <w:spacing w:after="0" w:line="360" w:lineRule="auto"/>
        <w:ind w:firstLine="709"/>
        <w:jc w:val="both"/>
        <w:rPr>
          <w:rFonts w:ascii="Times New Roman" w:hAnsi="Times New Roman" w:cs="Times New Roman"/>
          <w:sz w:val="28"/>
          <w:szCs w:val="28"/>
        </w:rPr>
      </w:pPr>
      <w:r w:rsidRPr="007F41FB">
        <w:rPr>
          <w:rFonts w:ascii="Times New Roman" w:hAnsi="Times New Roman" w:cs="Times New Roman"/>
          <w:sz w:val="28"/>
          <w:szCs w:val="28"/>
        </w:rPr>
        <w:t>У сучасних українських роботах з менеджменту підприємництва (О. Крупський, Ю. Стасюк та ін.) стратегічне управління розглядається як безперервний процес, спрямований на адаптацію до змін середовища, управління ризиками та розвиток інновацій, зокрема в приватній медицині та фармацевтичному бізнесі</w:t>
      </w:r>
      <w:r w:rsidR="006B13EB">
        <w:rPr>
          <w:rFonts w:ascii="Times New Roman" w:hAnsi="Times New Roman" w:cs="Times New Roman"/>
          <w:sz w:val="28"/>
          <w:szCs w:val="28"/>
        </w:rPr>
        <w:t xml:space="preserve"> </w:t>
      </w:r>
      <w:r w:rsidR="006B13EB" w:rsidRPr="006B13EB">
        <w:rPr>
          <w:rFonts w:ascii="Times New Roman" w:hAnsi="Times New Roman" w:cs="Times New Roman"/>
          <w:sz w:val="28"/>
          <w:szCs w:val="28"/>
        </w:rPr>
        <w:t>[</w:t>
      </w:r>
      <w:r w:rsidR="00C20F1F">
        <w:rPr>
          <w:rFonts w:ascii="Times New Roman" w:hAnsi="Times New Roman" w:cs="Times New Roman"/>
          <w:sz w:val="28"/>
          <w:szCs w:val="28"/>
        </w:rPr>
        <w:t>20</w:t>
      </w:r>
      <w:r w:rsidR="006B13EB" w:rsidRPr="006B13EB">
        <w:rPr>
          <w:rFonts w:ascii="Times New Roman" w:hAnsi="Times New Roman" w:cs="Times New Roman"/>
          <w:sz w:val="28"/>
          <w:szCs w:val="28"/>
        </w:rPr>
        <w:t>]</w:t>
      </w:r>
      <w:r w:rsidRPr="007F41FB">
        <w:rPr>
          <w:rFonts w:ascii="Times New Roman" w:hAnsi="Times New Roman" w:cs="Times New Roman"/>
          <w:sz w:val="28"/>
          <w:szCs w:val="28"/>
        </w:rPr>
        <w:t>. Акцент робиться на гнучких організаційних структурах, партнерствах, мережевій взаємодії, проєктно-портфельному управлінні, що добре корелює з потребами медичних центрів, клінік та фармацевтичних компаній у воєнних та післявоєнних умовах.</w:t>
      </w:r>
    </w:p>
    <w:p w14:paraId="50A950E0" w14:textId="58CD4490" w:rsidR="00F03608" w:rsidRPr="00F03608" w:rsidRDefault="00F03608" w:rsidP="00F03608">
      <w:pPr>
        <w:spacing w:after="0" w:line="360" w:lineRule="auto"/>
        <w:ind w:firstLine="709"/>
        <w:jc w:val="both"/>
        <w:rPr>
          <w:rFonts w:ascii="Times New Roman" w:hAnsi="Times New Roman" w:cs="Times New Roman"/>
          <w:sz w:val="28"/>
          <w:szCs w:val="28"/>
        </w:rPr>
      </w:pPr>
      <w:r w:rsidRPr="00F03608">
        <w:rPr>
          <w:rFonts w:ascii="Times New Roman" w:hAnsi="Times New Roman" w:cs="Times New Roman"/>
          <w:sz w:val="28"/>
          <w:szCs w:val="28"/>
        </w:rPr>
        <w:t xml:space="preserve">Компетентнісний підхід логічно розвиває </w:t>
      </w:r>
      <w:r>
        <w:rPr>
          <w:rFonts w:ascii="Times New Roman" w:hAnsi="Times New Roman" w:cs="Times New Roman"/>
          <w:sz w:val="28"/>
          <w:szCs w:val="28"/>
        </w:rPr>
        <w:t>р</w:t>
      </w:r>
      <w:r w:rsidRPr="00262F23">
        <w:rPr>
          <w:rFonts w:ascii="Times New Roman" w:hAnsi="Times New Roman" w:cs="Times New Roman"/>
          <w:sz w:val="28"/>
          <w:szCs w:val="28"/>
        </w:rPr>
        <w:t>есурсно-орієнтован</w:t>
      </w:r>
      <w:r>
        <w:rPr>
          <w:rFonts w:ascii="Times New Roman" w:hAnsi="Times New Roman" w:cs="Times New Roman"/>
          <w:sz w:val="28"/>
          <w:szCs w:val="28"/>
        </w:rPr>
        <w:t xml:space="preserve">ий </w:t>
      </w:r>
      <w:r w:rsidRPr="00262F23">
        <w:rPr>
          <w:rFonts w:ascii="Times New Roman" w:hAnsi="Times New Roman" w:cs="Times New Roman"/>
          <w:sz w:val="28"/>
          <w:szCs w:val="28"/>
        </w:rPr>
        <w:t>підх</w:t>
      </w:r>
      <w:r>
        <w:rPr>
          <w:rFonts w:ascii="Times New Roman" w:hAnsi="Times New Roman" w:cs="Times New Roman"/>
          <w:sz w:val="28"/>
          <w:szCs w:val="28"/>
        </w:rPr>
        <w:t>і</w:t>
      </w:r>
      <w:r w:rsidRPr="00262F23">
        <w:rPr>
          <w:rFonts w:ascii="Times New Roman" w:hAnsi="Times New Roman" w:cs="Times New Roman"/>
          <w:sz w:val="28"/>
          <w:szCs w:val="28"/>
        </w:rPr>
        <w:t>д</w:t>
      </w:r>
      <w:r w:rsidRPr="00F03608">
        <w:rPr>
          <w:rFonts w:ascii="Times New Roman" w:hAnsi="Times New Roman" w:cs="Times New Roman"/>
          <w:sz w:val="28"/>
          <w:szCs w:val="28"/>
        </w:rPr>
        <w:t xml:space="preserve">, але зміщує фокус з «ресурсів як таких» на компетенції </w:t>
      </w:r>
      <w:r>
        <w:rPr>
          <w:rFonts w:ascii="Times New Roman" w:hAnsi="Times New Roman" w:cs="Times New Roman"/>
          <w:sz w:val="28"/>
          <w:szCs w:val="28"/>
        </w:rPr>
        <w:t>–</w:t>
      </w:r>
      <w:r w:rsidRPr="00F03608">
        <w:rPr>
          <w:rFonts w:ascii="Times New Roman" w:hAnsi="Times New Roman" w:cs="Times New Roman"/>
          <w:sz w:val="28"/>
          <w:szCs w:val="28"/>
        </w:rPr>
        <w:t xml:space="preserve"> здатність організації координувати ресурси й знання для виконання певних видів діяльності.</w:t>
      </w:r>
    </w:p>
    <w:p w14:paraId="6CEB4A25" w14:textId="5CB7CFB9" w:rsidR="00F03608" w:rsidRPr="00F03608" w:rsidRDefault="006526BC" w:rsidP="00F036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цим підходом розвиваються дві ключові позиції. Перша – </w:t>
      </w:r>
      <w:r w:rsidR="00F03608" w:rsidRPr="00F03608">
        <w:rPr>
          <w:rFonts w:ascii="Times New Roman" w:hAnsi="Times New Roman" w:cs="Times New Roman"/>
          <w:sz w:val="28"/>
          <w:szCs w:val="28"/>
        </w:rPr>
        <w:t>«</w:t>
      </w:r>
      <w:r w:rsidRPr="00B34CF5">
        <w:rPr>
          <w:rFonts w:ascii="Times New Roman" w:hAnsi="Times New Roman" w:cs="Times New Roman"/>
          <w:sz w:val="28"/>
          <w:szCs w:val="28"/>
        </w:rPr>
        <w:t xml:space="preserve">ключові </w:t>
      </w:r>
      <w:r w:rsidR="00F03608" w:rsidRPr="00F03608">
        <w:rPr>
          <w:rFonts w:ascii="Times New Roman" w:hAnsi="Times New Roman" w:cs="Times New Roman"/>
          <w:sz w:val="28"/>
          <w:szCs w:val="28"/>
        </w:rPr>
        <w:t>компетенції» (core competencies)</w:t>
      </w:r>
      <w:r w:rsidRPr="00B34CF5">
        <w:rPr>
          <w:rFonts w:ascii="Times New Roman" w:hAnsi="Times New Roman" w:cs="Times New Roman"/>
          <w:sz w:val="28"/>
          <w:szCs w:val="28"/>
        </w:rPr>
        <w:t xml:space="preserve">. </w:t>
      </w:r>
      <w:r w:rsidR="00F03608" w:rsidRPr="00F03608">
        <w:rPr>
          <w:rFonts w:ascii="Times New Roman" w:hAnsi="Times New Roman" w:cs="Times New Roman"/>
          <w:sz w:val="28"/>
          <w:szCs w:val="28"/>
        </w:rPr>
        <w:t xml:space="preserve">К. Прахалад і Г. Хамел у </w:t>
      </w:r>
      <w:bookmarkStart w:id="1" w:name="_Hlk214894581"/>
      <w:r w:rsidR="00B34CF5" w:rsidRPr="007B1715">
        <w:rPr>
          <w:rFonts w:ascii="Times New Roman" w:hAnsi="Times New Roman" w:cs="Times New Roman"/>
          <w:sz w:val="28"/>
          <w:szCs w:val="28"/>
        </w:rPr>
        <w:t>[</w:t>
      </w:r>
      <w:r w:rsidR="00C20F1F">
        <w:rPr>
          <w:rFonts w:ascii="Times New Roman" w:hAnsi="Times New Roman" w:cs="Times New Roman"/>
          <w:sz w:val="28"/>
          <w:szCs w:val="28"/>
          <w:lang/>
        </w:rPr>
        <w:t>49</w:t>
      </w:r>
      <w:r w:rsidR="00B34CF5" w:rsidRPr="007B1715">
        <w:rPr>
          <w:rFonts w:ascii="Times New Roman" w:hAnsi="Times New Roman" w:cs="Times New Roman"/>
          <w:sz w:val="28"/>
          <w:szCs w:val="28"/>
        </w:rPr>
        <w:t>]</w:t>
      </w:r>
      <w:r w:rsidR="00F03608" w:rsidRPr="00F03608">
        <w:rPr>
          <w:rFonts w:ascii="Times New Roman" w:hAnsi="Times New Roman" w:cs="Times New Roman"/>
          <w:sz w:val="28"/>
          <w:szCs w:val="28"/>
        </w:rPr>
        <w:t xml:space="preserve"> </w:t>
      </w:r>
      <w:bookmarkEnd w:id="1"/>
      <w:r w:rsidR="00F03608" w:rsidRPr="00F03608">
        <w:rPr>
          <w:rFonts w:ascii="Times New Roman" w:hAnsi="Times New Roman" w:cs="Times New Roman"/>
          <w:sz w:val="28"/>
          <w:szCs w:val="28"/>
        </w:rPr>
        <w:t xml:space="preserve">стверджують, що джерелом довгострокової конкурентної переваги є не окремі продукти чи бізнес-одиниці, а </w:t>
      </w:r>
      <w:r w:rsidR="00B34CF5">
        <w:rPr>
          <w:rFonts w:ascii="Times New Roman" w:hAnsi="Times New Roman" w:cs="Times New Roman"/>
          <w:sz w:val="28"/>
          <w:szCs w:val="28"/>
        </w:rPr>
        <w:t>ключові</w:t>
      </w:r>
      <w:r w:rsidR="00F03608" w:rsidRPr="00F03608">
        <w:rPr>
          <w:rFonts w:ascii="Times New Roman" w:hAnsi="Times New Roman" w:cs="Times New Roman"/>
          <w:sz w:val="28"/>
          <w:szCs w:val="28"/>
        </w:rPr>
        <w:t xml:space="preserve"> компетенції</w:t>
      </w:r>
      <w:r w:rsidR="00B34CF5">
        <w:rPr>
          <w:rFonts w:ascii="Times New Roman" w:hAnsi="Times New Roman" w:cs="Times New Roman"/>
          <w:sz w:val="28"/>
          <w:szCs w:val="28"/>
        </w:rPr>
        <w:t>, тобто</w:t>
      </w:r>
      <w:r w:rsidR="00F03608" w:rsidRPr="00F03608">
        <w:rPr>
          <w:rFonts w:ascii="Times New Roman" w:hAnsi="Times New Roman" w:cs="Times New Roman"/>
          <w:sz w:val="28"/>
          <w:szCs w:val="28"/>
        </w:rPr>
        <w:t xml:space="preserve"> глибинні, інтегровані знання та навички, які:</w:t>
      </w:r>
    </w:p>
    <w:p w14:paraId="19886CAC" w14:textId="77777777" w:rsidR="00F03608" w:rsidRPr="00F03608" w:rsidRDefault="00F03608">
      <w:pPr>
        <w:numPr>
          <w:ilvl w:val="0"/>
          <w:numId w:val="6"/>
        </w:numPr>
        <w:spacing w:after="0" w:line="360" w:lineRule="auto"/>
        <w:jc w:val="both"/>
        <w:rPr>
          <w:rFonts w:ascii="Times New Roman" w:hAnsi="Times New Roman" w:cs="Times New Roman"/>
          <w:sz w:val="28"/>
          <w:szCs w:val="28"/>
        </w:rPr>
      </w:pPr>
      <w:r w:rsidRPr="00F03608">
        <w:rPr>
          <w:rFonts w:ascii="Times New Roman" w:hAnsi="Times New Roman" w:cs="Times New Roman"/>
          <w:sz w:val="28"/>
          <w:szCs w:val="28"/>
        </w:rPr>
        <w:t>забезпечують доступ до різних ринків;</w:t>
      </w:r>
    </w:p>
    <w:p w14:paraId="21BDC672" w14:textId="2326592B" w:rsidR="00F03608" w:rsidRPr="00F03608" w:rsidRDefault="00F03608">
      <w:pPr>
        <w:numPr>
          <w:ilvl w:val="0"/>
          <w:numId w:val="6"/>
        </w:numPr>
        <w:spacing w:after="0" w:line="360" w:lineRule="auto"/>
        <w:jc w:val="both"/>
        <w:rPr>
          <w:rFonts w:ascii="Times New Roman" w:hAnsi="Times New Roman" w:cs="Times New Roman"/>
          <w:sz w:val="28"/>
          <w:szCs w:val="28"/>
        </w:rPr>
      </w:pPr>
      <w:r w:rsidRPr="00F03608">
        <w:rPr>
          <w:rFonts w:ascii="Times New Roman" w:hAnsi="Times New Roman" w:cs="Times New Roman"/>
          <w:sz w:val="28"/>
          <w:szCs w:val="28"/>
        </w:rPr>
        <w:lastRenderedPageBreak/>
        <w:t>роблять вагомий внесок у цінність кінцевого продукту</w:t>
      </w:r>
      <w:r w:rsidR="00B34CF5">
        <w:rPr>
          <w:rFonts w:ascii="Times New Roman" w:hAnsi="Times New Roman" w:cs="Times New Roman"/>
          <w:sz w:val="28"/>
          <w:szCs w:val="28"/>
        </w:rPr>
        <w:t xml:space="preserve"> чи </w:t>
      </w:r>
      <w:r w:rsidRPr="00F03608">
        <w:rPr>
          <w:rFonts w:ascii="Times New Roman" w:hAnsi="Times New Roman" w:cs="Times New Roman"/>
          <w:sz w:val="28"/>
          <w:szCs w:val="28"/>
        </w:rPr>
        <w:t>послуги для споживача;</w:t>
      </w:r>
    </w:p>
    <w:p w14:paraId="0872D397" w14:textId="4AE8F037" w:rsidR="00F03608" w:rsidRPr="00F03608" w:rsidRDefault="00F03608">
      <w:pPr>
        <w:numPr>
          <w:ilvl w:val="0"/>
          <w:numId w:val="6"/>
        </w:numPr>
        <w:spacing w:after="0" w:line="360" w:lineRule="auto"/>
        <w:jc w:val="both"/>
        <w:rPr>
          <w:rFonts w:ascii="Times New Roman" w:hAnsi="Times New Roman" w:cs="Times New Roman"/>
          <w:sz w:val="28"/>
          <w:szCs w:val="28"/>
        </w:rPr>
      </w:pPr>
      <w:r w:rsidRPr="00F03608">
        <w:rPr>
          <w:rFonts w:ascii="Times New Roman" w:hAnsi="Times New Roman" w:cs="Times New Roman"/>
          <w:sz w:val="28"/>
          <w:szCs w:val="28"/>
        </w:rPr>
        <w:t>важко імітуються конкурентами.</w:t>
      </w:r>
      <w:r w:rsidR="00B34CF5" w:rsidRPr="00F03608">
        <w:rPr>
          <w:rFonts w:ascii="Times New Roman" w:hAnsi="Times New Roman" w:cs="Times New Roman"/>
          <w:sz w:val="28"/>
          <w:szCs w:val="28"/>
        </w:rPr>
        <w:t xml:space="preserve"> </w:t>
      </w:r>
    </w:p>
    <w:p w14:paraId="7C64EBB6" w14:textId="0758E01B" w:rsidR="00F03608" w:rsidRPr="00F03608" w:rsidRDefault="00B34CF5" w:rsidP="00B34CF5">
      <w:pPr>
        <w:spacing w:after="0" w:line="360" w:lineRule="auto"/>
        <w:ind w:firstLine="709"/>
        <w:jc w:val="both"/>
        <w:rPr>
          <w:rFonts w:ascii="Times New Roman" w:hAnsi="Times New Roman" w:cs="Times New Roman"/>
          <w:b/>
          <w:bCs/>
          <w:sz w:val="28"/>
          <w:szCs w:val="28"/>
        </w:rPr>
      </w:pPr>
      <w:r w:rsidRPr="00B34CF5">
        <w:rPr>
          <w:rFonts w:ascii="Times New Roman" w:hAnsi="Times New Roman" w:cs="Times New Roman"/>
          <w:sz w:val="28"/>
          <w:szCs w:val="28"/>
        </w:rPr>
        <w:t xml:space="preserve">Друга позиція акцентує увагу на </w:t>
      </w:r>
      <w:r w:rsidRPr="00F03608">
        <w:rPr>
          <w:rFonts w:ascii="Times New Roman" w:hAnsi="Times New Roman" w:cs="Times New Roman"/>
          <w:sz w:val="28"/>
          <w:szCs w:val="28"/>
        </w:rPr>
        <w:t>розгорнут</w:t>
      </w:r>
      <w:r>
        <w:rPr>
          <w:rFonts w:ascii="Times New Roman" w:hAnsi="Times New Roman" w:cs="Times New Roman"/>
          <w:sz w:val="28"/>
          <w:szCs w:val="28"/>
        </w:rPr>
        <w:t>ій</w:t>
      </w:r>
      <w:r w:rsidRPr="00F03608">
        <w:rPr>
          <w:rFonts w:ascii="Times New Roman" w:hAnsi="Times New Roman" w:cs="Times New Roman"/>
          <w:sz w:val="28"/>
          <w:szCs w:val="28"/>
        </w:rPr>
        <w:t xml:space="preserve"> компетентнісн</w:t>
      </w:r>
      <w:r>
        <w:rPr>
          <w:rFonts w:ascii="Times New Roman" w:hAnsi="Times New Roman" w:cs="Times New Roman"/>
          <w:sz w:val="28"/>
          <w:szCs w:val="28"/>
        </w:rPr>
        <w:t>ій</w:t>
      </w:r>
      <w:r w:rsidRPr="00F03608">
        <w:rPr>
          <w:rFonts w:ascii="Times New Roman" w:hAnsi="Times New Roman" w:cs="Times New Roman"/>
          <w:sz w:val="28"/>
          <w:szCs w:val="28"/>
        </w:rPr>
        <w:t xml:space="preserve"> теорі</w:t>
      </w:r>
      <w:r>
        <w:rPr>
          <w:rFonts w:ascii="Times New Roman" w:hAnsi="Times New Roman" w:cs="Times New Roman"/>
          <w:sz w:val="28"/>
          <w:szCs w:val="28"/>
        </w:rPr>
        <w:t>ї організації (с</w:t>
      </w:r>
      <w:r w:rsidR="00F03608" w:rsidRPr="00F03608">
        <w:rPr>
          <w:rFonts w:ascii="Times New Roman" w:hAnsi="Times New Roman" w:cs="Times New Roman"/>
          <w:sz w:val="28"/>
          <w:szCs w:val="28"/>
        </w:rPr>
        <w:t>ompetence-based strategic management</w:t>
      </w:r>
      <w:r w:rsidRPr="00B34CF5">
        <w:rPr>
          <w:rFonts w:ascii="Times New Roman" w:hAnsi="Times New Roman" w:cs="Times New Roman"/>
          <w:sz w:val="28"/>
          <w:szCs w:val="28"/>
        </w:rPr>
        <w:t>).</w:t>
      </w:r>
      <w:r>
        <w:rPr>
          <w:rFonts w:ascii="Times New Roman" w:hAnsi="Times New Roman" w:cs="Times New Roman"/>
          <w:b/>
          <w:bCs/>
          <w:sz w:val="28"/>
          <w:szCs w:val="28"/>
        </w:rPr>
        <w:t xml:space="preserve"> </w:t>
      </w:r>
      <w:r w:rsidR="00F03608" w:rsidRPr="00F03608">
        <w:rPr>
          <w:rFonts w:ascii="Times New Roman" w:hAnsi="Times New Roman" w:cs="Times New Roman"/>
          <w:sz w:val="28"/>
          <w:szCs w:val="28"/>
        </w:rPr>
        <w:t xml:space="preserve">Р. Санчес і А. Хіне (Heene) у </w:t>
      </w:r>
      <w:r w:rsidRPr="00B34CF5">
        <w:rPr>
          <w:rFonts w:ascii="Times New Roman" w:hAnsi="Times New Roman" w:cs="Times New Roman"/>
          <w:sz w:val="28"/>
          <w:szCs w:val="28"/>
        </w:rPr>
        <w:t>[</w:t>
      </w:r>
      <w:r w:rsidR="00C20F1F">
        <w:rPr>
          <w:rFonts w:ascii="Times New Roman" w:hAnsi="Times New Roman" w:cs="Times New Roman"/>
          <w:sz w:val="28"/>
          <w:szCs w:val="28"/>
        </w:rPr>
        <w:t>50</w:t>
      </w:r>
      <w:r w:rsidRPr="00B34CF5">
        <w:rPr>
          <w:rFonts w:ascii="Times New Roman" w:hAnsi="Times New Roman" w:cs="Times New Roman"/>
          <w:sz w:val="28"/>
          <w:szCs w:val="28"/>
        </w:rPr>
        <w:t>]</w:t>
      </w:r>
      <w:r w:rsidR="00F03608" w:rsidRPr="00F03608">
        <w:rPr>
          <w:rFonts w:ascii="Times New Roman" w:hAnsi="Times New Roman" w:cs="Times New Roman"/>
          <w:sz w:val="28"/>
          <w:szCs w:val="28"/>
        </w:rPr>
        <w:t xml:space="preserve"> </w:t>
      </w:r>
      <w:r>
        <w:rPr>
          <w:rFonts w:ascii="Times New Roman" w:hAnsi="Times New Roman" w:cs="Times New Roman"/>
          <w:sz w:val="28"/>
          <w:szCs w:val="28"/>
        </w:rPr>
        <w:t>описують цей підхід</w:t>
      </w:r>
      <w:r w:rsidR="00F03608" w:rsidRPr="00F03608">
        <w:rPr>
          <w:rFonts w:ascii="Times New Roman" w:hAnsi="Times New Roman" w:cs="Times New Roman"/>
          <w:sz w:val="28"/>
          <w:szCs w:val="28"/>
        </w:rPr>
        <w:t>. Вони визначають компетенції як конфігурації ресурсів і здатностей, які дозволяють організації координувати дії та створювати цінність в умовах складної, мінливої конкуренції.</w:t>
      </w:r>
      <w:r w:rsidRPr="00F03608">
        <w:rPr>
          <w:rFonts w:ascii="Times New Roman" w:hAnsi="Times New Roman" w:cs="Times New Roman"/>
          <w:b/>
          <w:bCs/>
          <w:sz w:val="28"/>
          <w:szCs w:val="28"/>
        </w:rPr>
        <w:t xml:space="preserve"> </w:t>
      </w:r>
    </w:p>
    <w:p w14:paraId="46B3912A" w14:textId="77777777" w:rsidR="00F03608" w:rsidRPr="00F03608" w:rsidRDefault="00F03608" w:rsidP="00F03608">
      <w:pPr>
        <w:spacing w:after="0" w:line="360" w:lineRule="auto"/>
        <w:ind w:firstLine="709"/>
        <w:jc w:val="both"/>
        <w:rPr>
          <w:rFonts w:ascii="Times New Roman" w:hAnsi="Times New Roman" w:cs="Times New Roman"/>
          <w:sz w:val="28"/>
          <w:szCs w:val="28"/>
        </w:rPr>
      </w:pPr>
      <w:r w:rsidRPr="00F03608">
        <w:rPr>
          <w:rFonts w:ascii="Times New Roman" w:hAnsi="Times New Roman" w:cs="Times New Roman"/>
          <w:sz w:val="28"/>
          <w:szCs w:val="28"/>
        </w:rPr>
        <w:t>Ключові ідеї цього підходу:</w:t>
      </w:r>
    </w:p>
    <w:p w14:paraId="71D4CF66" w14:textId="2093A1BC" w:rsidR="00F03608" w:rsidRPr="00F03608" w:rsidRDefault="00F03608">
      <w:pPr>
        <w:numPr>
          <w:ilvl w:val="0"/>
          <w:numId w:val="7"/>
        </w:numPr>
        <w:spacing w:after="0" w:line="360" w:lineRule="auto"/>
        <w:jc w:val="both"/>
        <w:rPr>
          <w:rFonts w:ascii="Times New Roman" w:hAnsi="Times New Roman" w:cs="Times New Roman"/>
          <w:sz w:val="28"/>
          <w:szCs w:val="28"/>
        </w:rPr>
      </w:pPr>
      <w:r w:rsidRPr="00F03608">
        <w:rPr>
          <w:rFonts w:ascii="Times New Roman" w:hAnsi="Times New Roman" w:cs="Times New Roman"/>
          <w:sz w:val="28"/>
          <w:szCs w:val="28"/>
        </w:rPr>
        <w:t>відкритість і модульність</w:t>
      </w:r>
      <w:r w:rsidR="00B34CF5" w:rsidRPr="007B1715">
        <w:rPr>
          <w:rFonts w:ascii="Times New Roman" w:hAnsi="Times New Roman" w:cs="Times New Roman"/>
          <w:sz w:val="28"/>
          <w:szCs w:val="28"/>
          <w:lang w:val="ru-RU"/>
        </w:rPr>
        <w:t xml:space="preserve"> (</w:t>
      </w:r>
      <w:r w:rsidRPr="00F03608">
        <w:rPr>
          <w:rFonts w:ascii="Times New Roman" w:hAnsi="Times New Roman" w:cs="Times New Roman"/>
          <w:sz w:val="28"/>
          <w:szCs w:val="28"/>
        </w:rPr>
        <w:t>компетенції можуть розвиватися через партнерства, альянси, мережі);</w:t>
      </w:r>
    </w:p>
    <w:p w14:paraId="0C255F6A" w14:textId="4B1378B0" w:rsidR="00F03608" w:rsidRPr="00F03608" w:rsidRDefault="00F03608">
      <w:pPr>
        <w:numPr>
          <w:ilvl w:val="0"/>
          <w:numId w:val="7"/>
        </w:numPr>
        <w:spacing w:after="0" w:line="360" w:lineRule="auto"/>
        <w:jc w:val="both"/>
        <w:rPr>
          <w:rFonts w:ascii="Times New Roman" w:hAnsi="Times New Roman" w:cs="Times New Roman"/>
          <w:sz w:val="28"/>
          <w:szCs w:val="28"/>
        </w:rPr>
      </w:pPr>
      <w:r w:rsidRPr="00F03608">
        <w:rPr>
          <w:rFonts w:ascii="Times New Roman" w:hAnsi="Times New Roman" w:cs="Times New Roman"/>
          <w:sz w:val="28"/>
          <w:szCs w:val="28"/>
        </w:rPr>
        <w:t>конфігураційний характер</w:t>
      </w:r>
      <w:r w:rsidR="00B34CF5">
        <w:rPr>
          <w:rFonts w:ascii="Times New Roman" w:hAnsi="Times New Roman" w:cs="Times New Roman"/>
          <w:sz w:val="28"/>
          <w:szCs w:val="28"/>
        </w:rPr>
        <w:t xml:space="preserve"> (</w:t>
      </w:r>
      <w:r w:rsidRPr="00F03608">
        <w:rPr>
          <w:rFonts w:ascii="Times New Roman" w:hAnsi="Times New Roman" w:cs="Times New Roman"/>
          <w:sz w:val="28"/>
          <w:szCs w:val="28"/>
        </w:rPr>
        <w:t xml:space="preserve">стратегія </w:t>
      </w:r>
      <w:r w:rsidR="00B34CF5">
        <w:rPr>
          <w:rFonts w:ascii="Times New Roman" w:hAnsi="Times New Roman" w:cs="Times New Roman"/>
          <w:sz w:val="28"/>
          <w:szCs w:val="28"/>
        </w:rPr>
        <w:t>–</w:t>
      </w:r>
      <w:r w:rsidRPr="00F03608">
        <w:rPr>
          <w:rFonts w:ascii="Times New Roman" w:hAnsi="Times New Roman" w:cs="Times New Roman"/>
          <w:sz w:val="28"/>
          <w:szCs w:val="28"/>
        </w:rPr>
        <w:t xml:space="preserve"> це вибір і побудова комбінацій компетенцій, які дозволяють реалізувати різні бізнес-моделі</w:t>
      </w:r>
      <w:r w:rsidR="00B34CF5">
        <w:rPr>
          <w:rFonts w:ascii="Times New Roman" w:hAnsi="Times New Roman" w:cs="Times New Roman"/>
          <w:sz w:val="28"/>
          <w:szCs w:val="28"/>
        </w:rPr>
        <w:t>)</w:t>
      </w:r>
      <w:r w:rsidRPr="00F03608">
        <w:rPr>
          <w:rFonts w:ascii="Times New Roman" w:hAnsi="Times New Roman" w:cs="Times New Roman"/>
          <w:sz w:val="28"/>
          <w:szCs w:val="28"/>
        </w:rPr>
        <w:t>;</w:t>
      </w:r>
    </w:p>
    <w:p w14:paraId="10CA1398" w14:textId="264B2C46" w:rsidR="00F03608" w:rsidRPr="00F03608" w:rsidRDefault="00F03608">
      <w:pPr>
        <w:numPr>
          <w:ilvl w:val="0"/>
          <w:numId w:val="7"/>
        </w:numPr>
        <w:spacing w:after="0" w:line="360" w:lineRule="auto"/>
        <w:jc w:val="both"/>
        <w:rPr>
          <w:rFonts w:ascii="Times New Roman" w:hAnsi="Times New Roman" w:cs="Times New Roman"/>
          <w:sz w:val="28"/>
          <w:szCs w:val="28"/>
        </w:rPr>
      </w:pPr>
      <w:r w:rsidRPr="00F03608">
        <w:rPr>
          <w:rFonts w:ascii="Times New Roman" w:hAnsi="Times New Roman" w:cs="Times New Roman"/>
          <w:sz w:val="28"/>
          <w:szCs w:val="28"/>
        </w:rPr>
        <w:t>процесний підхід</w:t>
      </w:r>
      <w:r w:rsidR="00B34CF5">
        <w:rPr>
          <w:rFonts w:ascii="Times New Roman" w:hAnsi="Times New Roman" w:cs="Times New Roman"/>
          <w:sz w:val="28"/>
          <w:szCs w:val="28"/>
        </w:rPr>
        <w:t xml:space="preserve"> (</w:t>
      </w:r>
      <w:r w:rsidRPr="00F03608">
        <w:rPr>
          <w:rFonts w:ascii="Times New Roman" w:hAnsi="Times New Roman" w:cs="Times New Roman"/>
          <w:sz w:val="28"/>
          <w:szCs w:val="28"/>
        </w:rPr>
        <w:t>компетенції постійно розвиваються, переформатовуються, передаються всередині організації</w:t>
      </w:r>
      <w:r w:rsidR="00B34CF5">
        <w:rPr>
          <w:rFonts w:ascii="Times New Roman" w:hAnsi="Times New Roman" w:cs="Times New Roman"/>
          <w:sz w:val="28"/>
          <w:szCs w:val="28"/>
        </w:rPr>
        <w:t>)</w:t>
      </w:r>
      <w:r w:rsidR="00B34CF5" w:rsidRPr="007B1715">
        <w:rPr>
          <w:rFonts w:ascii="Times New Roman" w:hAnsi="Times New Roman" w:cs="Times New Roman"/>
          <w:sz w:val="28"/>
          <w:szCs w:val="28"/>
          <w:lang w:val="ru-RU"/>
        </w:rPr>
        <w:t xml:space="preserve"> </w:t>
      </w:r>
      <w:r w:rsidR="00B34CF5" w:rsidRPr="00B34CF5">
        <w:rPr>
          <w:rFonts w:ascii="Times New Roman" w:hAnsi="Times New Roman" w:cs="Times New Roman"/>
          <w:sz w:val="28"/>
          <w:szCs w:val="28"/>
        </w:rPr>
        <w:t>[</w:t>
      </w:r>
      <w:r w:rsidR="00C20F1F">
        <w:rPr>
          <w:rFonts w:ascii="Times New Roman" w:hAnsi="Times New Roman" w:cs="Times New Roman"/>
          <w:sz w:val="28"/>
          <w:szCs w:val="28"/>
        </w:rPr>
        <w:t>50</w:t>
      </w:r>
      <w:r w:rsidR="00B34CF5" w:rsidRPr="00B34CF5">
        <w:rPr>
          <w:rFonts w:ascii="Times New Roman" w:hAnsi="Times New Roman" w:cs="Times New Roman"/>
          <w:sz w:val="28"/>
          <w:szCs w:val="28"/>
        </w:rPr>
        <w:t>]</w:t>
      </w:r>
      <w:r w:rsidRPr="00F03608">
        <w:rPr>
          <w:rFonts w:ascii="Times New Roman" w:hAnsi="Times New Roman" w:cs="Times New Roman"/>
          <w:sz w:val="28"/>
          <w:szCs w:val="28"/>
        </w:rPr>
        <w:t>.</w:t>
      </w:r>
    </w:p>
    <w:p w14:paraId="335E5688" w14:textId="25FEB53A" w:rsidR="00F03608" w:rsidRDefault="00F03608" w:rsidP="00F03608">
      <w:pPr>
        <w:spacing w:after="0" w:line="360" w:lineRule="auto"/>
        <w:ind w:firstLine="709"/>
        <w:jc w:val="both"/>
        <w:rPr>
          <w:rFonts w:ascii="Times New Roman" w:hAnsi="Times New Roman" w:cs="Times New Roman"/>
          <w:sz w:val="28"/>
          <w:szCs w:val="28"/>
        </w:rPr>
      </w:pPr>
      <w:r w:rsidRPr="00F03608">
        <w:rPr>
          <w:rFonts w:ascii="Times New Roman" w:hAnsi="Times New Roman" w:cs="Times New Roman"/>
          <w:sz w:val="28"/>
          <w:szCs w:val="28"/>
        </w:rPr>
        <w:t xml:space="preserve">Цей підхід тісно пов’язаний із knowledge-based view, де джерелом переваги виступає здатність організації створювати, інтегрувати й використовувати знання швидше, ніж конкуренти </w:t>
      </w:r>
      <w:r w:rsidR="00B34CF5" w:rsidRPr="007B1715">
        <w:rPr>
          <w:rFonts w:ascii="Times New Roman" w:hAnsi="Times New Roman" w:cs="Times New Roman"/>
          <w:sz w:val="28"/>
          <w:szCs w:val="28"/>
        </w:rPr>
        <w:t>[</w:t>
      </w:r>
      <w:r w:rsidR="00C20F1F" w:rsidRPr="00C20F1F">
        <w:rPr>
          <w:rFonts w:ascii="Times New Roman" w:hAnsi="Times New Roman" w:cs="Times New Roman"/>
          <w:sz w:val="28"/>
          <w:szCs w:val="28"/>
        </w:rPr>
        <w:t>33</w:t>
      </w:r>
      <w:r w:rsidR="00B34CF5" w:rsidRPr="00C20F1F">
        <w:rPr>
          <w:rFonts w:ascii="Times New Roman" w:hAnsi="Times New Roman" w:cs="Times New Roman"/>
          <w:sz w:val="28"/>
          <w:szCs w:val="28"/>
        </w:rPr>
        <w:t>]</w:t>
      </w:r>
      <w:r w:rsidRPr="00F03608">
        <w:rPr>
          <w:rFonts w:ascii="Times New Roman" w:hAnsi="Times New Roman" w:cs="Times New Roman"/>
          <w:sz w:val="28"/>
          <w:szCs w:val="28"/>
        </w:rPr>
        <w:t>.</w:t>
      </w:r>
      <w:r w:rsidR="00B34CF5" w:rsidRPr="00F03608">
        <w:rPr>
          <w:rFonts w:ascii="Times New Roman" w:hAnsi="Times New Roman" w:cs="Times New Roman"/>
          <w:sz w:val="28"/>
          <w:szCs w:val="28"/>
        </w:rPr>
        <w:t xml:space="preserve"> </w:t>
      </w:r>
    </w:p>
    <w:p w14:paraId="349BA2BE" w14:textId="0ACB95B6" w:rsidR="00E0385B" w:rsidRPr="007B1715" w:rsidRDefault="00E0385B" w:rsidP="00F03608">
      <w:pPr>
        <w:spacing w:after="0" w:line="360" w:lineRule="auto"/>
        <w:ind w:firstLine="709"/>
        <w:jc w:val="both"/>
        <w:rPr>
          <w:rFonts w:ascii="Times New Roman" w:hAnsi="Times New Roman" w:cs="Times New Roman"/>
          <w:sz w:val="28"/>
          <w:szCs w:val="28"/>
        </w:rPr>
      </w:pPr>
      <w:r w:rsidRPr="00E0385B">
        <w:rPr>
          <w:rFonts w:ascii="Times New Roman" w:hAnsi="Times New Roman" w:cs="Times New Roman"/>
          <w:sz w:val="28"/>
          <w:szCs w:val="28"/>
        </w:rPr>
        <w:t xml:space="preserve">Ще одна значуща сучасна лінія </w:t>
      </w:r>
      <w:r>
        <w:rPr>
          <w:rFonts w:ascii="Times New Roman" w:hAnsi="Times New Roman" w:cs="Times New Roman"/>
          <w:sz w:val="28"/>
          <w:szCs w:val="28"/>
        </w:rPr>
        <w:t>розвитку стратегічного менеджменту – це</w:t>
      </w:r>
      <w:r w:rsidRPr="00E0385B">
        <w:rPr>
          <w:rFonts w:ascii="Times New Roman" w:hAnsi="Times New Roman" w:cs="Times New Roman"/>
          <w:sz w:val="28"/>
          <w:szCs w:val="28"/>
        </w:rPr>
        <w:t xml:space="preserve"> підхід </w:t>
      </w:r>
      <w:r>
        <w:rPr>
          <w:rFonts w:ascii="Times New Roman" w:hAnsi="Times New Roman" w:cs="Times New Roman"/>
          <w:sz w:val="28"/>
          <w:szCs w:val="28"/>
        </w:rPr>
        <w:t>стратегія як практика (</w:t>
      </w:r>
      <w:r w:rsidRPr="00E0385B">
        <w:rPr>
          <w:rFonts w:ascii="Times New Roman" w:hAnsi="Times New Roman" w:cs="Times New Roman"/>
          <w:sz w:val="28"/>
          <w:szCs w:val="28"/>
        </w:rPr>
        <w:t>«strategy-as-practice»</w:t>
      </w:r>
      <w:r>
        <w:rPr>
          <w:rFonts w:ascii="Times New Roman" w:hAnsi="Times New Roman" w:cs="Times New Roman"/>
          <w:sz w:val="28"/>
          <w:szCs w:val="28"/>
        </w:rPr>
        <w:t>)</w:t>
      </w:r>
      <w:r w:rsidRPr="00E0385B">
        <w:rPr>
          <w:rFonts w:ascii="Times New Roman" w:hAnsi="Times New Roman" w:cs="Times New Roman"/>
          <w:sz w:val="28"/>
          <w:szCs w:val="28"/>
        </w:rPr>
        <w:t>. Річард Віттінгтон запропонував дивитися на стратегію не лише як на «те, що організація має» (документи, плани), а як на «те, що роблять</w:t>
      </w:r>
      <w:r w:rsidR="00E84081">
        <w:rPr>
          <w:rFonts w:ascii="Times New Roman" w:hAnsi="Times New Roman" w:cs="Times New Roman"/>
          <w:sz w:val="28"/>
          <w:szCs w:val="28"/>
        </w:rPr>
        <w:t xml:space="preserve"> </w:t>
      </w:r>
      <w:r w:rsidR="00E84081" w:rsidRPr="00E0385B">
        <w:rPr>
          <w:rFonts w:ascii="Times New Roman" w:hAnsi="Times New Roman" w:cs="Times New Roman"/>
          <w:sz w:val="28"/>
          <w:szCs w:val="28"/>
        </w:rPr>
        <w:t>люди</w:t>
      </w:r>
      <w:r w:rsidRPr="00E0385B">
        <w:rPr>
          <w:rFonts w:ascii="Times New Roman" w:hAnsi="Times New Roman" w:cs="Times New Roman"/>
          <w:sz w:val="28"/>
          <w:szCs w:val="28"/>
        </w:rPr>
        <w:t>»</w:t>
      </w:r>
      <w:r w:rsidR="00E84081">
        <w:rPr>
          <w:rFonts w:ascii="Times New Roman" w:hAnsi="Times New Roman" w:cs="Times New Roman"/>
          <w:sz w:val="28"/>
          <w:szCs w:val="28"/>
        </w:rPr>
        <w:t xml:space="preserve">, а саме </w:t>
      </w:r>
      <w:r w:rsidRPr="00E0385B">
        <w:rPr>
          <w:rFonts w:ascii="Times New Roman" w:hAnsi="Times New Roman" w:cs="Times New Roman"/>
          <w:sz w:val="28"/>
          <w:szCs w:val="28"/>
        </w:rPr>
        <w:t>конкретні дії, взаємодії, рутинні та епізодичні практики менеджерів, керівників підрозділів</w:t>
      </w:r>
      <w:r w:rsidR="00E84081">
        <w:rPr>
          <w:rFonts w:ascii="Times New Roman" w:hAnsi="Times New Roman" w:cs="Times New Roman"/>
          <w:sz w:val="28"/>
          <w:szCs w:val="28"/>
        </w:rPr>
        <w:t xml:space="preserve">, спіробітників </w:t>
      </w:r>
      <w:r w:rsidR="00E84081" w:rsidRPr="007B1715">
        <w:rPr>
          <w:rFonts w:ascii="Times New Roman" w:hAnsi="Times New Roman" w:cs="Times New Roman"/>
          <w:sz w:val="28"/>
          <w:szCs w:val="28"/>
        </w:rPr>
        <w:t>[</w:t>
      </w:r>
      <w:r w:rsidR="00C20F1F">
        <w:rPr>
          <w:rFonts w:ascii="Times New Roman" w:hAnsi="Times New Roman" w:cs="Times New Roman"/>
          <w:sz w:val="28"/>
          <w:szCs w:val="28"/>
        </w:rPr>
        <w:t>56</w:t>
      </w:r>
      <w:r w:rsidR="00E84081" w:rsidRPr="007B1715">
        <w:rPr>
          <w:rFonts w:ascii="Times New Roman" w:hAnsi="Times New Roman" w:cs="Times New Roman"/>
          <w:sz w:val="28"/>
          <w:szCs w:val="28"/>
        </w:rPr>
        <w:t>]</w:t>
      </w:r>
      <w:r w:rsidRPr="00E0385B">
        <w:rPr>
          <w:rFonts w:ascii="Times New Roman" w:hAnsi="Times New Roman" w:cs="Times New Roman"/>
          <w:sz w:val="28"/>
          <w:szCs w:val="28"/>
        </w:rPr>
        <w:t xml:space="preserve">. У цій парадигмі в центрі опиняються щоденні наради, клініко-адміністративні рішення, робота зі стейкхолдерами, спосіб використання інструментів. </w:t>
      </w:r>
    </w:p>
    <w:p w14:paraId="40FC55A6" w14:textId="0F204A72" w:rsidR="00475A7E" w:rsidRDefault="00475A7E" w:rsidP="00F03608">
      <w:pPr>
        <w:spacing w:after="0" w:line="360" w:lineRule="auto"/>
        <w:ind w:firstLine="709"/>
        <w:jc w:val="both"/>
        <w:rPr>
          <w:rFonts w:ascii="Times New Roman" w:hAnsi="Times New Roman" w:cs="Times New Roman"/>
          <w:sz w:val="28"/>
          <w:szCs w:val="28"/>
        </w:rPr>
      </w:pPr>
      <w:r w:rsidRPr="00475A7E">
        <w:rPr>
          <w:rFonts w:ascii="Times New Roman" w:hAnsi="Times New Roman" w:cs="Times New Roman"/>
          <w:sz w:val="28"/>
          <w:szCs w:val="28"/>
        </w:rPr>
        <w:t>Сучасні інструментальні підходи</w:t>
      </w:r>
      <w:r>
        <w:rPr>
          <w:rFonts w:ascii="Times New Roman" w:hAnsi="Times New Roman" w:cs="Times New Roman"/>
          <w:sz w:val="28"/>
          <w:szCs w:val="28"/>
        </w:rPr>
        <w:t>, такі як</w:t>
      </w:r>
      <w:r w:rsidRPr="00475A7E">
        <w:rPr>
          <w:rFonts w:ascii="Times New Roman" w:hAnsi="Times New Roman" w:cs="Times New Roman"/>
          <w:sz w:val="28"/>
          <w:szCs w:val="28"/>
        </w:rPr>
        <w:t xml:space="preserve"> BSC, Lean, Agile, value-based healthcare, learning health systems</w:t>
      </w:r>
      <w:r>
        <w:rPr>
          <w:rFonts w:ascii="Times New Roman" w:hAnsi="Times New Roman" w:cs="Times New Roman"/>
          <w:sz w:val="28"/>
          <w:szCs w:val="28"/>
        </w:rPr>
        <w:t>,</w:t>
      </w:r>
      <w:r w:rsidRPr="00475A7E">
        <w:rPr>
          <w:rFonts w:ascii="Times New Roman" w:hAnsi="Times New Roman" w:cs="Times New Roman"/>
          <w:sz w:val="28"/>
          <w:szCs w:val="28"/>
        </w:rPr>
        <w:t xml:space="preserve"> можна розглядати як практичне втілення вищезазначених теорій. </w:t>
      </w:r>
      <w:r>
        <w:rPr>
          <w:rFonts w:ascii="Times New Roman" w:hAnsi="Times New Roman" w:cs="Times New Roman"/>
          <w:sz w:val="28"/>
          <w:szCs w:val="28"/>
        </w:rPr>
        <w:t>Роберт Каплан і Девід Нортон</w:t>
      </w:r>
      <w:r w:rsidRPr="00475A7E">
        <w:rPr>
          <w:rFonts w:ascii="Times New Roman" w:hAnsi="Times New Roman" w:cs="Times New Roman"/>
          <w:sz w:val="28"/>
          <w:szCs w:val="28"/>
        </w:rPr>
        <w:t xml:space="preserve"> зі збалансованою системою показників</w:t>
      </w:r>
      <w:r>
        <w:rPr>
          <w:rFonts w:ascii="Times New Roman" w:hAnsi="Times New Roman" w:cs="Times New Roman"/>
          <w:sz w:val="28"/>
          <w:szCs w:val="28"/>
        </w:rPr>
        <w:t xml:space="preserve"> (</w:t>
      </w:r>
      <w:r w:rsidRPr="00475A7E">
        <w:rPr>
          <w:rFonts w:ascii="Times New Roman" w:hAnsi="Times New Roman" w:cs="Times New Roman"/>
          <w:sz w:val="28"/>
          <w:szCs w:val="28"/>
        </w:rPr>
        <w:t>BSC</w:t>
      </w:r>
      <w:r>
        <w:rPr>
          <w:rFonts w:ascii="Times New Roman" w:hAnsi="Times New Roman" w:cs="Times New Roman"/>
          <w:sz w:val="28"/>
          <w:szCs w:val="28"/>
        </w:rPr>
        <w:t>)</w:t>
      </w:r>
      <w:r w:rsidRPr="00475A7E">
        <w:rPr>
          <w:rFonts w:ascii="Times New Roman" w:hAnsi="Times New Roman" w:cs="Times New Roman"/>
          <w:sz w:val="28"/>
          <w:szCs w:val="28"/>
        </w:rPr>
        <w:t xml:space="preserve"> пропонують перевести стратегію в систему </w:t>
      </w:r>
      <w:r w:rsidRPr="00475A7E">
        <w:rPr>
          <w:rFonts w:ascii="Times New Roman" w:hAnsi="Times New Roman" w:cs="Times New Roman"/>
          <w:sz w:val="28"/>
          <w:szCs w:val="28"/>
        </w:rPr>
        <w:lastRenderedPageBreak/>
        <w:t>взаємопов’язаних фінансових і нефінансових індикаторів у чотирьох перспективах: фінансовій, клієнтській, внутрішніх процесів, навчання і розвитку</w:t>
      </w:r>
      <w:r w:rsidRPr="00C20F1F">
        <w:rPr>
          <w:rFonts w:ascii="Times New Roman" w:hAnsi="Times New Roman" w:cs="Times New Roman"/>
          <w:sz w:val="28"/>
          <w:szCs w:val="28"/>
        </w:rPr>
        <w:t xml:space="preserve"> [</w:t>
      </w:r>
      <w:r w:rsidR="00C20F1F" w:rsidRPr="00C20F1F">
        <w:rPr>
          <w:rFonts w:ascii="Times New Roman" w:hAnsi="Times New Roman" w:cs="Times New Roman"/>
          <w:sz w:val="28"/>
          <w:szCs w:val="28"/>
        </w:rPr>
        <w:t>43</w:t>
      </w:r>
      <w:r w:rsidRPr="00C20F1F">
        <w:rPr>
          <w:rFonts w:ascii="Times New Roman" w:hAnsi="Times New Roman" w:cs="Times New Roman"/>
          <w:sz w:val="28"/>
          <w:szCs w:val="28"/>
        </w:rPr>
        <w:t>]</w:t>
      </w:r>
      <w:r w:rsidRPr="00475A7E">
        <w:rPr>
          <w:rFonts w:ascii="Times New Roman" w:hAnsi="Times New Roman" w:cs="Times New Roman"/>
          <w:sz w:val="28"/>
          <w:szCs w:val="28"/>
        </w:rPr>
        <w:t xml:space="preserve">. Lean-менеджмент, походячи з виробничих систем Toyota, акцентує на усуненні втрат, фокусі на потоці створення цінності та культурі безперервного вдосконалення, що в медичних </w:t>
      </w:r>
      <w:r w:rsidR="00E71743">
        <w:rPr>
          <w:rFonts w:ascii="Times New Roman" w:hAnsi="Times New Roman" w:cs="Times New Roman"/>
          <w:sz w:val="28"/>
          <w:szCs w:val="28"/>
        </w:rPr>
        <w:t>установах</w:t>
      </w:r>
      <w:r w:rsidRPr="00475A7E">
        <w:rPr>
          <w:rFonts w:ascii="Times New Roman" w:hAnsi="Times New Roman" w:cs="Times New Roman"/>
          <w:sz w:val="28"/>
          <w:szCs w:val="28"/>
        </w:rPr>
        <w:t xml:space="preserve"> трансформується у «lean healthcare» із скороченням часу очікування, зменшенням помилок, оптимізацією маршрутів пацієнтів</w:t>
      </w:r>
      <w:r w:rsidRPr="00C20F1F">
        <w:rPr>
          <w:rFonts w:ascii="Times New Roman" w:hAnsi="Times New Roman" w:cs="Times New Roman"/>
          <w:sz w:val="28"/>
          <w:szCs w:val="28"/>
        </w:rPr>
        <w:t xml:space="preserve"> [</w:t>
      </w:r>
      <w:r w:rsidR="00C20F1F" w:rsidRPr="00C20F1F">
        <w:rPr>
          <w:rFonts w:ascii="Times New Roman" w:hAnsi="Times New Roman" w:cs="Times New Roman"/>
          <w:sz w:val="28"/>
          <w:szCs w:val="28"/>
        </w:rPr>
        <w:t>41</w:t>
      </w:r>
      <w:r w:rsidRPr="00C20F1F">
        <w:rPr>
          <w:rFonts w:ascii="Times New Roman" w:hAnsi="Times New Roman" w:cs="Times New Roman"/>
          <w:sz w:val="28"/>
          <w:szCs w:val="28"/>
        </w:rPr>
        <w:t>]</w:t>
      </w:r>
      <w:r w:rsidRPr="00475A7E">
        <w:rPr>
          <w:rFonts w:ascii="Times New Roman" w:hAnsi="Times New Roman" w:cs="Times New Roman"/>
          <w:sz w:val="28"/>
          <w:szCs w:val="28"/>
        </w:rPr>
        <w:t>. Agile-підходи, хоч і виникли в ІТ, дедалі частіше застосовуються для управління стратегічними проєктами та інноваціями, особливо в умовах VUCA/BANI-середовища, де потрібні короткі ітерації, швидкий зворотний зв’язок і адаптація</w:t>
      </w:r>
      <w:r w:rsidR="00F0458B" w:rsidRPr="00C20F1F">
        <w:rPr>
          <w:rFonts w:ascii="Times New Roman" w:hAnsi="Times New Roman" w:cs="Times New Roman"/>
          <w:sz w:val="28"/>
          <w:szCs w:val="28"/>
        </w:rPr>
        <w:t xml:space="preserve"> [</w:t>
      </w:r>
      <w:r w:rsidR="00C20F1F" w:rsidRPr="00C20F1F">
        <w:rPr>
          <w:rFonts w:ascii="Times New Roman" w:hAnsi="Times New Roman" w:cs="Times New Roman"/>
          <w:sz w:val="28"/>
          <w:szCs w:val="28"/>
        </w:rPr>
        <w:t>3</w:t>
      </w:r>
      <w:r w:rsidR="00F0458B" w:rsidRPr="00C20F1F">
        <w:rPr>
          <w:rFonts w:ascii="Times New Roman" w:hAnsi="Times New Roman" w:cs="Times New Roman"/>
          <w:sz w:val="28"/>
          <w:szCs w:val="28"/>
        </w:rPr>
        <w:t>]</w:t>
      </w:r>
      <w:r w:rsidRPr="00475A7E">
        <w:rPr>
          <w:rFonts w:ascii="Times New Roman" w:hAnsi="Times New Roman" w:cs="Times New Roman"/>
          <w:sz w:val="28"/>
          <w:szCs w:val="28"/>
        </w:rPr>
        <w:t>.</w:t>
      </w:r>
    </w:p>
    <w:p w14:paraId="6FD149E0" w14:textId="4767320D" w:rsidR="00F0458B" w:rsidRDefault="00F0458B" w:rsidP="00B42F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Нами зроблено аналіз наявних підходів та ключові результати цього підходу представлено у </w:t>
      </w:r>
      <w:r w:rsidR="005E7B6F">
        <w:rPr>
          <w:rFonts w:ascii="Times New Roman" w:hAnsi="Times New Roman" w:cs="Times New Roman"/>
          <w:sz w:val="28"/>
          <w:szCs w:val="28"/>
        </w:rPr>
        <w:t>додатку А</w:t>
      </w:r>
      <w:r>
        <w:rPr>
          <w:rFonts w:ascii="Times New Roman" w:hAnsi="Times New Roman" w:cs="Times New Roman"/>
          <w:sz w:val="28"/>
          <w:szCs w:val="28"/>
        </w:rPr>
        <w:t>.</w:t>
      </w:r>
    </w:p>
    <w:p w14:paraId="53700222" w14:textId="77777777" w:rsidR="008A1FFC" w:rsidRPr="007B1715" w:rsidRDefault="008A1FFC" w:rsidP="007F41FB">
      <w:pPr>
        <w:spacing w:after="0" w:line="360" w:lineRule="auto"/>
        <w:ind w:firstLine="709"/>
        <w:jc w:val="both"/>
        <w:rPr>
          <w:rFonts w:ascii="Times New Roman" w:hAnsi="Times New Roman" w:cs="Times New Roman"/>
          <w:sz w:val="28"/>
          <w:szCs w:val="28"/>
          <w:lang w:val="ru-RU"/>
        </w:rPr>
      </w:pPr>
    </w:p>
    <w:p w14:paraId="4B8471A4" w14:textId="30179632" w:rsidR="00F10864" w:rsidRPr="00403033" w:rsidRDefault="00230FDB">
      <w:pPr>
        <w:pStyle w:val="a7"/>
        <w:numPr>
          <w:ilvl w:val="1"/>
          <w:numId w:val="2"/>
        </w:num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Специфічні м</w:t>
      </w:r>
      <w:r w:rsidR="00F10864" w:rsidRPr="00403033">
        <w:rPr>
          <w:rFonts w:ascii="Times New Roman" w:hAnsi="Times New Roman" w:cs="Times New Roman"/>
          <w:b/>
          <w:bCs/>
          <w:sz w:val="28"/>
          <w:szCs w:val="28"/>
        </w:rPr>
        <w:t>оделі стратегічного розвитку медичних організацій</w:t>
      </w:r>
    </w:p>
    <w:p w14:paraId="63FF6481" w14:textId="77777777" w:rsidR="00403033" w:rsidRDefault="00403033" w:rsidP="00403033">
      <w:pPr>
        <w:pStyle w:val="a7"/>
        <w:spacing w:after="0" w:line="360" w:lineRule="auto"/>
        <w:ind w:left="1429"/>
        <w:jc w:val="both"/>
        <w:rPr>
          <w:rFonts w:ascii="Times New Roman" w:hAnsi="Times New Roman" w:cs="Times New Roman"/>
          <w:sz w:val="28"/>
          <w:szCs w:val="28"/>
        </w:rPr>
      </w:pPr>
    </w:p>
    <w:p w14:paraId="6DE2AD10" w14:textId="3A0D2A03" w:rsidR="00403033" w:rsidRDefault="00533BFA" w:rsidP="00533BFA">
      <w:pPr>
        <w:pStyle w:val="a7"/>
        <w:spacing w:after="0" w:line="360" w:lineRule="auto"/>
        <w:ind w:left="0" w:firstLine="709"/>
        <w:jc w:val="both"/>
        <w:rPr>
          <w:rFonts w:ascii="Times New Roman" w:hAnsi="Times New Roman" w:cs="Times New Roman"/>
          <w:sz w:val="28"/>
          <w:szCs w:val="28"/>
        </w:rPr>
      </w:pPr>
      <w:r w:rsidRPr="00533BFA">
        <w:rPr>
          <w:rFonts w:ascii="Times New Roman" w:hAnsi="Times New Roman" w:cs="Times New Roman"/>
          <w:sz w:val="28"/>
          <w:szCs w:val="28"/>
        </w:rPr>
        <w:t xml:space="preserve">Специфічні моделі стратегічного розвитку медичних </w:t>
      </w:r>
      <w:r>
        <w:rPr>
          <w:rFonts w:ascii="Times New Roman" w:hAnsi="Times New Roman" w:cs="Times New Roman"/>
          <w:sz w:val="28"/>
          <w:szCs w:val="28"/>
        </w:rPr>
        <w:t xml:space="preserve">установ </w:t>
      </w:r>
      <w:r w:rsidRPr="00533BFA">
        <w:rPr>
          <w:rFonts w:ascii="Times New Roman" w:hAnsi="Times New Roman" w:cs="Times New Roman"/>
          <w:sz w:val="28"/>
          <w:szCs w:val="28"/>
        </w:rPr>
        <w:t xml:space="preserve">сьогодні формують каркас для побудови сучасних стратегій, орієнтованих одночасно на пацієнта, персонал, фінансову стійкість та результати для </w:t>
      </w:r>
      <w:r>
        <w:rPr>
          <w:rFonts w:ascii="Times New Roman" w:hAnsi="Times New Roman" w:cs="Times New Roman"/>
          <w:sz w:val="28"/>
          <w:szCs w:val="28"/>
        </w:rPr>
        <w:t>медичної сфери загалом</w:t>
      </w:r>
      <w:r w:rsidRPr="00533BFA">
        <w:rPr>
          <w:rFonts w:ascii="Times New Roman" w:hAnsi="Times New Roman" w:cs="Times New Roman"/>
          <w:sz w:val="28"/>
          <w:szCs w:val="28"/>
        </w:rPr>
        <w:t>.</w:t>
      </w:r>
    </w:p>
    <w:p w14:paraId="5359823E" w14:textId="65531918" w:rsidR="00533BFA" w:rsidRDefault="00533BFA" w:rsidP="00533BFA">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Аналіз наукової та практичної літератури дозволив нами виділити наступні специфічні моделі:</w:t>
      </w:r>
    </w:p>
    <w:p w14:paraId="706AFDF7" w14:textId="32F1F1C2" w:rsidR="00533BFA" w:rsidRPr="00533BFA" w:rsidRDefault="00533BFA">
      <w:pPr>
        <w:pStyle w:val="a7"/>
        <w:numPr>
          <w:ilvl w:val="0"/>
          <w:numId w:val="14"/>
        </w:numPr>
        <w:spacing w:after="0" w:line="360" w:lineRule="auto"/>
        <w:jc w:val="both"/>
        <w:rPr>
          <w:rFonts w:ascii="Times New Roman" w:hAnsi="Times New Roman" w:cs="Times New Roman"/>
          <w:sz w:val="28"/>
          <w:szCs w:val="28"/>
          <w:lang/>
        </w:rPr>
      </w:pPr>
      <w:r w:rsidRPr="00533BFA">
        <w:rPr>
          <w:rFonts w:ascii="Times New Roman" w:hAnsi="Times New Roman" w:cs="Times New Roman"/>
          <w:sz w:val="28"/>
          <w:szCs w:val="28"/>
          <w:lang/>
        </w:rPr>
        <w:t>Модель Triple Aim / Quadruple Aim</w:t>
      </w:r>
      <w:r w:rsidR="00C20F1F">
        <w:rPr>
          <w:rFonts w:ascii="Times New Roman" w:hAnsi="Times New Roman" w:cs="Times New Roman"/>
          <w:sz w:val="28"/>
          <w:szCs w:val="28"/>
          <w:lang/>
        </w:rPr>
        <w:t>;</w:t>
      </w:r>
    </w:p>
    <w:p w14:paraId="71C0B357" w14:textId="06D45B46" w:rsidR="00533BFA" w:rsidRPr="00533BFA" w:rsidRDefault="00533BFA">
      <w:pPr>
        <w:pStyle w:val="a7"/>
        <w:numPr>
          <w:ilvl w:val="0"/>
          <w:numId w:val="14"/>
        </w:numPr>
        <w:spacing w:after="0" w:line="360" w:lineRule="auto"/>
        <w:jc w:val="both"/>
        <w:rPr>
          <w:rFonts w:ascii="Times New Roman" w:hAnsi="Times New Roman" w:cs="Times New Roman"/>
          <w:sz w:val="28"/>
          <w:szCs w:val="28"/>
        </w:rPr>
      </w:pPr>
      <w:r w:rsidRPr="00533BFA">
        <w:rPr>
          <w:rFonts w:ascii="Times New Roman" w:hAnsi="Times New Roman" w:cs="Times New Roman"/>
          <w:sz w:val="28"/>
          <w:szCs w:val="28"/>
        </w:rPr>
        <w:t>Модель Value-Based Healthcare (VBHC)</w:t>
      </w:r>
      <w:r w:rsidR="00C20F1F">
        <w:rPr>
          <w:rFonts w:ascii="Times New Roman" w:hAnsi="Times New Roman" w:cs="Times New Roman"/>
          <w:sz w:val="28"/>
          <w:szCs w:val="28"/>
        </w:rPr>
        <w:t>;</w:t>
      </w:r>
    </w:p>
    <w:p w14:paraId="566C9873" w14:textId="1BBE3DF6" w:rsidR="00533BFA" w:rsidRPr="00533BFA" w:rsidRDefault="00533BFA">
      <w:pPr>
        <w:pStyle w:val="a7"/>
        <w:numPr>
          <w:ilvl w:val="0"/>
          <w:numId w:val="14"/>
        </w:numPr>
        <w:spacing w:after="0" w:line="360" w:lineRule="auto"/>
        <w:jc w:val="both"/>
        <w:rPr>
          <w:rFonts w:ascii="Times New Roman" w:hAnsi="Times New Roman" w:cs="Times New Roman"/>
          <w:sz w:val="28"/>
          <w:szCs w:val="28"/>
        </w:rPr>
      </w:pPr>
      <w:r w:rsidRPr="00533BFA">
        <w:rPr>
          <w:rFonts w:ascii="Times New Roman" w:hAnsi="Times New Roman" w:cs="Times New Roman"/>
          <w:sz w:val="28"/>
          <w:szCs w:val="28"/>
        </w:rPr>
        <w:t>Інтегрована, пацієнтоорієнтована допомога (Chronic Care Model)</w:t>
      </w:r>
      <w:r w:rsidR="00C20F1F">
        <w:rPr>
          <w:rFonts w:ascii="Times New Roman" w:hAnsi="Times New Roman" w:cs="Times New Roman"/>
          <w:sz w:val="28"/>
          <w:szCs w:val="28"/>
        </w:rPr>
        <w:t>;</w:t>
      </w:r>
    </w:p>
    <w:p w14:paraId="2BC394D0" w14:textId="6C5BBC50" w:rsidR="00533BFA" w:rsidRPr="00533BFA" w:rsidRDefault="00533BFA">
      <w:pPr>
        <w:pStyle w:val="a7"/>
        <w:numPr>
          <w:ilvl w:val="0"/>
          <w:numId w:val="14"/>
        </w:numPr>
        <w:spacing w:after="0" w:line="360" w:lineRule="auto"/>
        <w:jc w:val="both"/>
        <w:rPr>
          <w:rFonts w:ascii="Times New Roman" w:hAnsi="Times New Roman" w:cs="Times New Roman"/>
          <w:sz w:val="28"/>
          <w:szCs w:val="28"/>
        </w:rPr>
      </w:pPr>
      <w:r w:rsidRPr="00533BFA">
        <w:rPr>
          <w:rFonts w:ascii="Times New Roman" w:hAnsi="Times New Roman" w:cs="Times New Roman"/>
          <w:sz w:val="28"/>
          <w:szCs w:val="28"/>
        </w:rPr>
        <w:t>Медичні системи, що навчаються (Learning Health System – LHS)</w:t>
      </w:r>
      <w:r w:rsidR="00C20F1F">
        <w:rPr>
          <w:rFonts w:ascii="Times New Roman" w:hAnsi="Times New Roman" w:cs="Times New Roman"/>
          <w:sz w:val="28"/>
          <w:szCs w:val="28"/>
        </w:rPr>
        <w:t>;</w:t>
      </w:r>
    </w:p>
    <w:p w14:paraId="6C7BCC69" w14:textId="594D4ACE" w:rsidR="00533BFA" w:rsidRPr="00533BFA" w:rsidRDefault="00533BFA">
      <w:pPr>
        <w:pStyle w:val="a7"/>
        <w:numPr>
          <w:ilvl w:val="0"/>
          <w:numId w:val="14"/>
        </w:numPr>
        <w:spacing w:after="0" w:line="360" w:lineRule="auto"/>
        <w:jc w:val="both"/>
        <w:rPr>
          <w:rFonts w:ascii="Times New Roman" w:hAnsi="Times New Roman" w:cs="Times New Roman"/>
          <w:sz w:val="28"/>
          <w:szCs w:val="28"/>
        </w:rPr>
      </w:pPr>
      <w:r w:rsidRPr="00533BFA">
        <w:rPr>
          <w:rFonts w:ascii="Times New Roman" w:hAnsi="Times New Roman" w:cs="Times New Roman"/>
          <w:sz w:val="28"/>
          <w:szCs w:val="28"/>
          <w:lang w:val="en-US"/>
        </w:rPr>
        <w:t>BSC</w:t>
      </w:r>
      <w:r w:rsidRPr="00533BFA">
        <w:rPr>
          <w:rFonts w:ascii="Times New Roman" w:hAnsi="Times New Roman" w:cs="Times New Roman"/>
          <w:sz w:val="28"/>
          <w:szCs w:val="28"/>
        </w:rPr>
        <w:t xml:space="preserve"> та стратегічні карти</w:t>
      </w:r>
      <w:r w:rsidR="00C20F1F">
        <w:rPr>
          <w:rFonts w:ascii="Times New Roman" w:hAnsi="Times New Roman" w:cs="Times New Roman"/>
          <w:sz w:val="28"/>
          <w:szCs w:val="28"/>
        </w:rPr>
        <w:t>.</w:t>
      </w:r>
    </w:p>
    <w:p w14:paraId="50208B41" w14:textId="77777777" w:rsidR="00533BFA" w:rsidRDefault="00533BFA" w:rsidP="00533BFA">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Розглянемо більш детально ці моделі. </w:t>
      </w:r>
    </w:p>
    <w:p w14:paraId="5C2C8EA2" w14:textId="7A510960" w:rsidR="00533BFA" w:rsidRDefault="00533BFA" w:rsidP="00533BFA">
      <w:pPr>
        <w:pStyle w:val="a7"/>
        <w:spacing w:after="0" w:line="360" w:lineRule="auto"/>
        <w:ind w:left="0" w:firstLine="709"/>
        <w:jc w:val="both"/>
        <w:rPr>
          <w:rFonts w:ascii="Times New Roman" w:hAnsi="Times New Roman" w:cs="Times New Roman"/>
          <w:sz w:val="28"/>
          <w:szCs w:val="28"/>
        </w:rPr>
      </w:pPr>
      <w:r w:rsidRPr="005932BA">
        <w:rPr>
          <w:rFonts w:ascii="Times New Roman" w:hAnsi="Times New Roman" w:cs="Times New Roman"/>
          <w:i/>
          <w:iCs/>
          <w:sz w:val="28"/>
          <w:szCs w:val="28"/>
        </w:rPr>
        <w:lastRenderedPageBreak/>
        <w:t>Модель Triple Aim</w:t>
      </w:r>
      <w:r w:rsidRPr="00533BFA">
        <w:rPr>
          <w:rFonts w:ascii="Times New Roman" w:hAnsi="Times New Roman" w:cs="Times New Roman"/>
          <w:sz w:val="28"/>
          <w:szCs w:val="28"/>
        </w:rPr>
        <w:t xml:space="preserve"> була запропонована Д. Бервіком, Т. Ноланом та Дж. Віттінгтоном як стратегічний фреймворк</w:t>
      </w:r>
      <w:r w:rsidRPr="007B1715">
        <w:rPr>
          <w:rFonts w:ascii="Times New Roman" w:hAnsi="Times New Roman" w:cs="Times New Roman"/>
          <w:sz w:val="28"/>
          <w:szCs w:val="28"/>
        </w:rPr>
        <w:t xml:space="preserve"> </w:t>
      </w:r>
      <w:r>
        <w:rPr>
          <w:rFonts w:ascii="Times New Roman" w:hAnsi="Times New Roman" w:cs="Times New Roman"/>
          <w:sz w:val="28"/>
          <w:szCs w:val="28"/>
        </w:rPr>
        <w:t>для медичної сфери</w:t>
      </w:r>
      <w:r w:rsidRPr="00533BFA">
        <w:rPr>
          <w:rFonts w:ascii="Times New Roman" w:hAnsi="Times New Roman" w:cs="Times New Roman"/>
          <w:sz w:val="28"/>
          <w:szCs w:val="28"/>
        </w:rPr>
        <w:t xml:space="preserve">, що передбачає одночасне досягнення трьох цілей: </w:t>
      </w:r>
    </w:p>
    <w:p w14:paraId="332C53D5" w14:textId="6F255794" w:rsidR="00533BFA" w:rsidRDefault="00533BFA">
      <w:pPr>
        <w:pStyle w:val="a7"/>
        <w:numPr>
          <w:ilvl w:val="0"/>
          <w:numId w:val="15"/>
        </w:numPr>
        <w:spacing w:after="0" w:line="360" w:lineRule="auto"/>
        <w:jc w:val="both"/>
        <w:rPr>
          <w:rFonts w:ascii="Times New Roman" w:hAnsi="Times New Roman" w:cs="Times New Roman"/>
          <w:sz w:val="28"/>
          <w:szCs w:val="28"/>
        </w:rPr>
      </w:pPr>
      <w:r w:rsidRPr="00533BFA">
        <w:rPr>
          <w:rFonts w:ascii="Times New Roman" w:hAnsi="Times New Roman" w:cs="Times New Roman"/>
          <w:sz w:val="28"/>
          <w:szCs w:val="28"/>
        </w:rPr>
        <w:t>покращення індивідуального досвіду пацієнта</w:t>
      </w:r>
      <w:r>
        <w:rPr>
          <w:rFonts w:ascii="Times New Roman" w:hAnsi="Times New Roman" w:cs="Times New Roman"/>
          <w:sz w:val="28"/>
          <w:szCs w:val="28"/>
          <w:lang w:val="en-US"/>
        </w:rPr>
        <w:t>;</w:t>
      </w:r>
    </w:p>
    <w:p w14:paraId="32C2E68A" w14:textId="77777777" w:rsidR="00C20F1F" w:rsidRDefault="00533BFA">
      <w:pPr>
        <w:pStyle w:val="a7"/>
        <w:numPr>
          <w:ilvl w:val="0"/>
          <w:numId w:val="15"/>
        </w:numPr>
        <w:spacing w:after="0" w:line="360" w:lineRule="auto"/>
        <w:jc w:val="both"/>
        <w:rPr>
          <w:rFonts w:ascii="Times New Roman" w:hAnsi="Times New Roman" w:cs="Times New Roman"/>
          <w:sz w:val="28"/>
          <w:szCs w:val="28"/>
        </w:rPr>
      </w:pPr>
      <w:r w:rsidRPr="00533BFA">
        <w:rPr>
          <w:rFonts w:ascii="Times New Roman" w:hAnsi="Times New Roman" w:cs="Times New Roman"/>
          <w:sz w:val="28"/>
          <w:szCs w:val="28"/>
        </w:rPr>
        <w:t>покращення здоров’я популяції</w:t>
      </w:r>
      <w:r>
        <w:rPr>
          <w:rFonts w:ascii="Times New Roman" w:hAnsi="Times New Roman" w:cs="Times New Roman"/>
          <w:sz w:val="28"/>
          <w:szCs w:val="28"/>
          <w:lang w:val="en-US"/>
        </w:rPr>
        <w:t>;</w:t>
      </w:r>
    </w:p>
    <w:p w14:paraId="424CEFF0" w14:textId="423628AA" w:rsidR="00533BFA" w:rsidRPr="00C20F1F" w:rsidRDefault="00533BFA">
      <w:pPr>
        <w:pStyle w:val="a7"/>
        <w:numPr>
          <w:ilvl w:val="0"/>
          <w:numId w:val="15"/>
        </w:numPr>
        <w:spacing w:after="0" w:line="360" w:lineRule="auto"/>
        <w:jc w:val="both"/>
        <w:rPr>
          <w:rFonts w:ascii="Times New Roman" w:hAnsi="Times New Roman" w:cs="Times New Roman"/>
          <w:sz w:val="28"/>
          <w:szCs w:val="28"/>
        </w:rPr>
      </w:pPr>
      <w:r w:rsidRPr="00C20F1F">
        <w:rPr>
          <w:rFonts w:ascii="Times New Roman" w:hAnsi="Times New Roman" w:cs="Times New Roman"/>
          <w:sz w:val="28"/>
          <w:szCs w:val="28"/>
        </w:rPr>
        <w:t>зниження вартості медичної допомоги на душу населення [</w:t>
      </w:r>
      <w:r w:rsidR="00C20F1F" w:rsidRPr="00C20F1F">
        <w:rPr>
          <w:rFonts w:ascii="Times New Roman" w:hAnsi="Times New Roman" w:cs="Times New Roman"/>
          <w:sz w:val="28"/>
          <w:szCs w:val="28"/>
        </w:rPr>
        <w:t>36</w:t>
      </w:r>
      <w:r w:rsidRPr="00C20F1F">
        <w:rPr>
          <w:rFonts w:ascii="Times New Roman" w:hAnsi="Times New Roman" w:cs="Times New Roman"/>
          <w:sz w:val="28"/>
          <w:szCs w:val="28"/>
        </w:rPr>
        <w:t xml:space="preserve">]. </w:t>
      </w:r>
    </w:p>
    <w:p w14:paraId="60670656" w14:textId="6BD48A32" w:rsidR="00533BFA" w:rsidRPr="00533BFA" w:rsidRDefault="00533BFA" w:rsidP="00533BFA">
      <w:pPr>
        <w:pStyle w:val="a7"/>
        <w:spacing w:after="0" w:line="360" w:lineRule="auto"/>
        <w:ind w:left="0" w:firstLine="709"/>
        <w:jc w:val="both"/>
        <w:rPr>
          <w:rFonts w:ascii="Times New Roman" w:hAnsi="Times New Roman" w:cs="Times New Roman"/>
          <w:sz w:val="28"/>
          <w:szCs w:val="28"/>
        </w:rPr>
      </w:pPr>
      <w:r w:rsidRPr="00533BFA">
        <w:rPr>
          <w:rFonts w:ascii="Times New Roman" w:hAnsi="Times New Roman" w:cs="Times New Roman"/>
          <w:sz w:val="28"/>
          <w:szCs w:val="28"/>
        </w:rPr>
        <w:t xml:space="preserve">Ця ідея була </w:t>
      </w:r>
      <w:r>
        <w:rPr>
          <w:rFonts w:ascii="Times New Roman" w:hAnsi="Times New Roman" w:cs="Times New Roman"/>
          <w:sz w:val="28"/>
          <w:szCs w:val="28"/>
        </w:rPr>
        <w:t xml:space="preserve">формалізована </w:t>
      </w:r>
      <w:r w:rsidRPr="00533BFA">
        <w:rPr>
          <w:rFonts w:ascii="Times New Roman" w:hAnsi="Times New Roman" w:cs="Times New Roman"/>
          <w:sz w:val="28"/>
          <w:szCs w:val="28"/>
        </w:rPr>
        <w:t>Інститутом удосконалення охорони здоров’я (Institute for Healthcare Improvement, IHI), який розглядає Triple Aim як базову рамку для оптимізації роботи систем охорони здоров’я та формулює конкретні підходи до вимірювання результатів у кожному з трьох вимірів</w:t>
      </w:r>
      <w:r w:rsidR="000125C6" w:rsidRPr="00C20F1F">
        <w:rPr>
          <w:rFonts w:ascii="Times New Roman" w:hAnsi="Times New Roman" w:cs="Times New Roman"/>
          <w:sz w:val="28"/>
          <w:szCs w:val="28"/>
        </w:rPr>
        <w:t xml:space="preserve"> [</w:t>
      </w:r>
      <w:r w:rsidR="00C20F1F" w:rsidRPr="00C20F1F">
        <w:rPr>
          <w:rFonts w:ascii="Times New Roman" w:hAnsi="Times New Roman" w:cs="Times New Roman"/>
          <w:sz w:val="28"/>
          <w:szCs w:val="28"/>
        </w:rPr>
        <w:t>45</w:t>
      </w:r>
      <w:r w:rsidR="000125C6" w:rsidRPr="00C20F1F">
        <w:rPr>
          <w:rFonts w:ascii="Times New Roman" w:hAnsi="Times New Roman" w:cs="Times New Roman"/>
          <w:sz w:val="28"/>
          <w:szCs w:val="28"/>
        </w:rPr>
        <w:t xml:space="preserve">; </w:t>
      </w:r>
      <w:r w:rsidR="00C20F1F" w:rsidRPr="00C20F1F">
        <w:rPr>
          <w:rFonts w:ascii="Times New Roman" w:hAnsi="Times New Roman" w:cs="Times New Roman"/>
          <w:sz w:val="28"/>
          <w:szCs w:val="28"/>
        </w:rPr>
        <w:t>54</w:t>
      </w:r>
      <w:r w:rsidR="000125C6" w:rsidRPr="00C20F1F">
        <w:rPr>
          <w:rFonts w:ascii="Times New Roman" w:hAnsi="Times New Roman" w:cs="Times New Roman"/>
          <w:sz w:val="28"/>
          <w:szCs w:val="28"/>
        </w:rPr>
        <w:t>]</w:t>
      </w:r>
      <w:r w:rsidRPr="00533BFA">
        <w:rPr>
          <w:rFonts w:ascii="Times New Roman" w:hAnsi="Times New Roman" w:cs="Times New Roman"/>
          <w:sz w:val="28"/>
          <w:szCs w:val="28"/>
        </w:rPr>
        <w:t xml:space="preserve">. </w:t>
      </w:r>
    </w:p>
    <w:p w14:paraId="6B6B07ED" w14:textId="4B68C3F2" w:rsidR="00533BFA" w:rsidRPr="00533BFA" w:rsidRDefault="00533BFA" w:rsidP="00533BFA">
      <w:pPr>
        <w:pStyle w:val="a7"/>
        <w:spacing w:after="0" w:line="360" w:lineRule="auto"/>
        <w:ind w:left="0" w:firstLine="709"/>
        <w:jc w:val="both"/>
        <w:rPr>
          <w:rFonts w:ascii="Times New Roman" w:hAnsi="Times New Roman" w:cs="Times New Roman"/>
          <w:sz w:val="28"/>
          <w:szCs w:val="28"/>
        </w:rPr>
      </w:pPr>
      <w:r w:rsidRPr="00533BFA">
        <w:rPr>
          <w:rFonts w:ascii="Times New Roman" w:hAnsi="Times New Roman" w:cs="Times New Roman"/>
          <w:sz w:val="28"/>
          <w:szCs w:val="28"/>
        </w:rPr>
        <w:t xml:space="preserve">У практичній площині Triple Aim вимагає від </w:t>
      </w:r>
      <w:r w:rsidR="000125C6">
        <w:rPr>
          <w:rFonts w:ascii="Times New Roman" w:hAnsi="Times New Roman" w:cs="Times New Roman"/>
          <w:sz w:val="28"/>
          <w:szCs w:val="28"/>
        </w:rPr>
        <w:t>медичної установи</w:t>
      </w:r>
      <w:r w:rsidRPr="00533BFA">
        <w:rPr>
          <w:rFonts w:ascii="Times New Roman" w:hAnsi="Times New Roman" w:cs="Times New Roman"/>
          <w:sz w:val="28"/>
          <w:szCs w:val="28"/>
        </w:rPr>
        <w:t xml:space="preserve"> не обмежуватися покращенням клінічних показників у межах окремих епізодів лікування, а будувати стратегію навколо управління здоров’ям визначеної популяції пацієнтів, оптимізуючи маршрути, профілактику, координацію допомоги та витрати. Для цього у світових кейсах створюються інтегруючі організації (integrators), які беруть на себе відповідальність за досягнення трьох цілей одночасно, як це описано у публікаціях </w:t>
      </w:r>
      <w:r w:rsidR="000125C6" w:rsidRPr="00533BFA">
        <w:rPr>
          <w:rFonts w:ascii="Times New Roman" w:hAnsi="Times New Roman" w:cs="Times New Roman"/>
          <w:sz w:val="28"/>
          <w:szCs w:val="28"/>
        </w:rPr>
        <w:t>Інститут</w:t>
      </w:r>
      <w:r w:rsidR="000125C6">
        <w:rPr>
          <w:rFonts w:ascii="Times New Roman" w:hAnsi="Times New Roman" w:cs="Times New Roman"/>
          <w:sz w:val="28"/>
          <w:szCs w:val="28"/>
        </w:rPr>
        <w:t>у</w:t>
      </w:r>
      <w:r w:rsidR="000125C6" w:rsidRPr="00533BFA">
        <w:rPr>
          <w:rFonts w:ascii="Times New Roman" w:hAnsi="Times New Roman" w:cs="Times New Roman"/>
          <w:sz w:val="28"/>
          <w:szCs w:val="28"/>
        </w:rPr>
        <w:t xml:space="preserve"> удосконалення охорони здоров’я</w:t>
      </w:r>
      <w:r w:rsidRPr="00533BFA">
        <w:rPr>
          <w:rFonts w:ascii="Times New Roman" w:hAnsi="Times New Roman" w:cs="Times New Roman"/>
          <w:sz w:val="28"/>
          <w:szCs w:val="28"/>
        </w:rPr>
        <w:t xml:space="preserve"> та в аналітичних статтях </w:t>
      </w:r>
      <w:r w:rsidR="000125C6" w:rsidRPr="00C20F1F">
        <w:rPr>
          <w:rFonts w:ascii="Times New Roman" w:hAnsi="Times New Roman" w:cs="Times New Roman"/>
          <w:sz w:val="28"/>
          <w:szCs w:val="28"/>
        </w:rPr>
        <w:t>[</w:t>
      </w:r>
      <w:r w:rsidR="00C20F1F" w:rsidRPr="00C20F1F">
        <w:rPr>
          <w:rFonts w:ascii="Times New Roman" w:hAnsi="Times New Roman" w:cs="Times New Roman"/>
          <w:sz w:val="28"/>
          <w:szCs w:val="28"/>
        </w:rPr>
        <w:t>36</w:t>
      </w:r>
      <w:r w:rsidR="000125C6" w:rsidRPr="00C20F1F">
        <w:rPr>
          <w:rFonts w:ascii="Times New Roman" w:hAnsi="Times New Roman" w:cs="Times New Roman"/>
          <w:sz w:val="28"/>
          <w:szCs w:val="28"/>
        </w:rPr>
        <w:t xml:space="preserve">; </w:t>
      </w:r>
      <w:r w:rsidR="00C20F1F" w:rsidRPr="00C20F1F">
        <w:rPr>
          <w:rFonts w:ascii="Times New Roman" w:hAnsi="Times New Roman" w:cs="Times New Roman"/>
          <w:sz w:val="28"/>
          <w:szCs w:val="28"/>
        </w:rPr>
        <w:t>51</w:t>
      </w:r>
      <w:r w:rsidR="000125C6" w:rsidRPr="00C20F1F">
        <w:rPr>
          <w:rFonts w:ascii="Times New Roman" w:hAnsi="Times New Roman" w:cs="Times New Roman"/>
          <w:sz w:val="28"/>
          <w:szCs w:val="28"/>
        </w:rPr>
        <w:t xml:space="preserve">; </w:t>
      </w:r>
      <w:r w:rsidR="00C20F1F" w:rsidRPr="00C20F1F">
        <w:rPr>
          <w:rFonts w:ascii="Times New Roman" w:hAnsi="Times New Roman" w:cs="Times New Roman"/>
          <w:sz w:val="28"/>
          <w:szCs w:val="28"/>
        </w:rPr>
        <w:t>57</w:t>
      </w:r>
      <w:r w:rsidR="000125C6" w:rsidRPr="00C20F1F">
        <w:rPr>
          <w:rFonts w:ascii="Times New Roman" w:hAnsi="Times New Roman" w:cs="Times New Roman"/>
          <w:sz w:val="28"/>
          <w:szCs w:val="28"/>
        </w:rPr>
        <w:t>]</w:t>
      </w:r>
    </w:p>
    <w:p w14:paraId="041C0484" w14:textId="63932420" w:rsidR="00533BFA" w:rsidRPr="00533BFA" w:rsidRDefault="00533BFA" w:rsidP="00533BFA">
      <w:pPr>
        <w:pStyle w:val="a7"/>
        <w:spacing w:after="0" w:line="360" w:lineRule="auto"/>
        <w:ind w:left="0" w:firstLine="709"/>
        <w:jc w:val="both"/>
        <w:rPr>
          <w:rFonts w:ascii="Times New Roman" w:hAnsi="Times New Roman" w:cs="Times New Roman"/>
          <w:sz w:val="28"/>
          <w:szCs w:val="28"/>
        </w:rPr>
      </w:pPr>
      <w:r w:rsidRPr="00533BFA">
        <w:rPr>
          <w:rFonts w:ascii="Times New Roman" w:hAnsi="Times New Roman" w:cs="Times New Roman"/>
          <w:sz w:val="28"/>
          <w:szCs w:val="28"/>
        </w:rPr>
        <w:t xml:space="preserve">Подальша еволюція моделі привела до формування концепції Quadruple Aim. </w:t>
      </w:r>
      <w:r w:rsidR="00BB2BC5" w:rsidRPr="00BB2BC5">
        <w:rPr>
          <w:rFonts w:ascii="Times New Roman" w:hAnsi="Times New Roman" w:cs="Times New Roman"/>
          <w:sz w:val="28"/>
          <w:szCs w:val="28"/>
        </w:rPr>
        <w:t xml:space="preserve">Т. Боденгаймер та К. Сінскі </w:t>
      </w:r>
      <w:r w:rsidRPr="00533BFA">
        <w:rPr>
          <w:rFonts w:ascii="Times New Roman" w:hAnsi="Times New Roman" w:cs="Times New Roman"/>
          <w:sz w:val="28"/>
          <w:szCs w:val="28"/>
        </w:rPr>
        <w:t xml:space="preserve">запропонували доповнити початкову тріаду четвертим виміром – </w:t>
      </w:r>
      <w:r w:rsidR="008C3942">
        <w:rPr>
          <w:rFonts w:ascii="Times New Roman" w:hAnsi="Times New Roman" w:cs="Times New Roman"/>
          <w:sz w:val="28"/>
          <w:szCs w:val="28"/>
        </w:rPr>
        <w:t>добробутом</w:t>
      </w:r>
      <w:r w:rsidRPr="00533BFA">
        <w:rPr>
          <w:rFonts w:ascii="Times New Roman" w:hAnsi="Times New Roman" w:cs="Times New Roman"/>
          <w:sz w:val="28"/>
          <w:szCs w:val="28"/>
        </w:rPr>
        <w:t xml:space="preserve"> і запобіганням вигоранню медичних працівників, аргументуючи, що без стійкого, мотивованого персоналу неможливо підтримувати високу якість та безпеку допомоги</w:t>
      </w:r>
      <w:r w:rsidR="008C3942">
        <w:rPr>
          <w:rFonts w:ascii="Times New Roman" w:hAnsi="Times New Roman" w:cs="Times New Roman"/>
          <w:sz w:val="28"/>
          <w:szCs w:val="28"/>
        </w:rPr>
        <w:t xml:space="preserve"> </w:t>
      </w:r>
      <w:r w:rsidR="008C3942" w:rsidRPr="00C20F1F">
        <w:rPr>
          <w:rFonts w:ascii="Times New Roman" w:hAnsi="Times New Roman" w:cs="Times New Roman"/>
          <w:sz w:val="28"/>
          <w:szCs w:val="28"/>
        </w:rPr>
        <w:t>[</w:t>
      </w:r>
      <w:r w:rsidR="00C20F1F" w:rsidRPr="00C20F1F">
        <w:rPr>
          <w:rFonts w:ascii="Times New Roman" w:hAnsi="Times New Roman" w:cs="Times New Roman"/>
          <w:sz w:val="28"/>
          <w:szCs w:val="28"/>
        </w:rPr>
        <w:t>38</w:t>
      </w:r>
      <w:r w:rsidR="008C3942" w:rsidRPr="00C20F1F">
        <w:rPr>
          <w:rFonts w:ascii="Times New Roman" w:hAnsi="Times New Roman" w:cs="Times New Roman"/>
          <w:sz w:val="28"/>
          <w:szCs w:val="28"/>
        </w:rPr>
        <w:t>]</w:t>
      </w:r>
      <w:r w:rsidRPr="00533BFA">
        <w:rPr>
          <w:rFonts w:ascii="Times New Roman" w:hAnsi="Times New Roman" w:cs="Times New Roman"/>
          <w:sz w:val="28"/>
          <w:szCs w:val="28"/>
        </w:rPr>
        <w:t xml:space="preserve">. Надалі </w:t>
      </w:r>
      <w:r w:rsidR="008C3942" w:rsidRPr="00533BFA">
        <w:rPr>
          <w:rFonts w:ascii="Times New Roman" w:hAnsi="Times New Roman" w:cs="Times New Roman"/>
          <w:sz w:val="28"/>
          <w:szCs w:val="28"/>
        </w:rPr>
        <w:t>Інститут удосконалення охорони здоров’я</w:t>
      </w:r>
      <w:r w:rsidRPr="00533BFA">
        <w:rPr>
          <w:rFonts w:ascii="Times New Roman" w:hAnsi="Times New Roman" w:cs="Times New Roman"/>
          <w:sz w:val="28"/>
          <w:szCs w:val="28"/>
        </w:rPr>
        <w:t xml:space="preserve"> офіційно визнав розширени</w:t>
      </w:r>
      <w:r w:rsidR="00C20F1F">
        <w:rPr>
          <w:rFonts w:ascii="Times New Roman" w:hAnsi="Times New Roman" w:cs="Times New Roman"/>
          <w:sz w:val="28"/>
          <w:szCs w:val="28"/>
        </w:rPr>
        <w:t>й</w:t>
      </w:r>
      <w:r w:rsidRPr="00533BFA">
        <w:rPr>
          <w:rFonts w:ascii="Times New Roman" w:hAnsi="Times New Roman" w:cs="Times New Roman"/>
          <w:sz w:val="28"/>
          <w:szCs w:val="28"/>
        </w:rPr>
        <w:t xml:space="preserve"> підх</w:t>
      </w:r>
      <w:r w:rsidR="00C20F1F">
        <w:rPr>
          <w:rFonts w:ascii="Times New Roman" w:hAnsi="Times New Roman" w:cs="Times New Roman"/>
          <w:sz w:val="28"/>
          <w:szCs w:val="28"/>
        </w:rPr>
        <w:t>і</w:t>
      </w:r>
      <w:r w:rsidRPr="00533BFA">
        <w:rPr>
          <w:rFonts w:ascii="Times New Roman" w:hAnsi="Times New Roman" w:cs="Times New Roman"/>
          <w:sz w:val="28"/>
          <w:szCs w:val="28"/>
        </w:rPr>
        <w:t xml:space="preserve">д. </w:t>
      </w:r>
    </w:p>
    <w:p w14:paraId="41E5E158" w14:textId="5CA4DCA0" w:rsidR="00533BFA" w:rsidRPr="00533BFA" w:rsidRDefault="00533BFA" w:rsidP="00533BFA">
      <w:pPr>
        <w:pStyle w:val="a7"/>
        <w:spacing w:after="0" w:line="360" w:lineRule="auto"/>
        <w:ind w:left="0" w:firstLine="709"/>
        <w:jc w:val="both"/>
        <w:rPr>
          <w:rFonts w:ascii="Times New Roman" w:hAnsi="Times New Roman" w:cs="Times New Roman"/>
          <w:sz w:val="28"/>
          <w:szCs w:val="28"/>
        </w:rPr>
      </w:pPr>
      <w:r w:rsidRPr="00533BFA">
        <w:rPr>
          <w:rFonts w:ascii="Times New Roman" w:hAnsi="Times New Roman" w:cs="Times New Roman"/>
          <w:sz w:val="28"/>
          <w:szCs w:val="28"/>
        </w:rPr>
        <w:t xml:space="preserve">Як стратегічна модель для медичної організації Triple/Quadruple Aim виконує роль «панелі цільових орієнтирів», що задає баланс між клінічними результатами, фінансовою ефективністю, популяційними програмами та політикою в сфері людських ресурсів. </w:t>
      </w:r>
      <w:r w:rsidR="008C3942">
        <w:rPr>
          <w:rFonts w:ascii="Times New Roman" w:hAnsi="Times New Roman" w:cs="Times New Roman"/>
          <w:sz w:val="28"/>
          <w:szCs w:val="28"/>
        </w:rPr>
        <w:t>Медична установа</w:t>
      </w:r>
      <w:r w:rsidRPr="00533BFA">
        <w:rPr>
          <w:rFonts w:ascii="Times New Roman" w:hAnsi="Times New Roman" w:cs="Times New Roman"/>
          <w:sz w:val="28"/>
          <w:szCs w:val="28"/>
        </w:rPr>
        <w:t>, яка декларує орієнтацію на Triple/Quadruple Aim, має:</w:t>
      </w:r>
    </w:p>
    <w:p w14:paraId="2B02B8F3" w14:textId="73480EF5" w:rsidR="00533BFA" w:rsidRPr="00533BFA" w:rsidRDefault="00533BFA">
      <w:pPr>
        <w:pStyle w:val="a7"/>
        <w:numPr>
          <w:ilvl w:val="0"/>
          <w:numId w:val="16"/>
        </w:numPr>
        <w:spacing w:after="0" w:line="360" w:lineRule="auto"/>
        <w:jc w:val="both"/>
        <w:rPr>
          <w:rFonts w:ascii="Times New Roman" w:hAnsi="Times New Roman" w:cs="Times New Roman"/>
          <w:sz w:val="28"/>
          <w:szCs w:val="28"/>
        </w:rPr>
      </w:pPr>
      <w:r w:rsidRPr="00533BFA">
        <w:rPr>
          <w:rFonts w:ascii="Times New Roman" w:hAnsi="Times New Roman" w:cs="Times New Roman"/>
          <w:sz w:val="28"/>
          <w:szCs w:val="28"/>
        </w:rPr>
        <w:lastRenderedPageBreak/>
        <w:t xml:space="preserve">формалізувати стратегічні цілі у </w:t>
      </w:r>
      <w:r w:rsidR="008C3942">
        <w:rPr>
          <w:rFonts w:ascii="Times New Roman" w:hAnsi="Times New Roman" w:cs="Times New Roman"/>
          <w:sz w:val="28"/>
          <w:szCs w:val="28"/>
        </w:rPr>
        <w:t>3-4</w:t>
      </w:r>
      <w:r w:rsidRPr="00533BFA">
        <w:rPr>
          <w:rFonts w:ascii="Times New Roman" w:hAnsi="Times New Roman" w:cs="Times New Roman"/>
          <w:sz w:val="28"/>
          <w:szCs w:val="28"/>
        </w:rPr>
        <w:t xml:space="preserve"> вимірах із відповідними індикаторами (досвід пацієнта, результати лікування, витрати на одного пацієнта, показники благополуччя персоналу);</w:t>
      </w:r>
    </w:p>
    <w:p w14:paraId="227DFCCC" w14:textId="77777777" w:rsidR="00533BFA" w:rsidRPr="00533BFA" w:rsidRDefault="00533BFA">
      <w:pPr>
        <w:pStyle w:val="a7"/>
        <w:numPr>
          <w:ilvl w:val="0"/>
          <w:numId w:val="16"/>
        </w:numPr>
        <w:spacing w:after="0" w:line="360" w:lineRule="auto"/>
        <w:jc w:val="both"/>
        <w:rPr>
          <w:rFonts w:ascii="Times New Roman" w:hAnsi="Times New Roman" w:cs="Times New Roman"/>
          <w:sz w:val="28"/>
          <w:szCs w:val="28"/>
        </w:rPr>
      </w:pPr>
      <w:r w:rsidRPr="00533BFA">
        <w:rPr>
          <w:rFonts w:ascii="Times New Roman" w:hAnsi="Times New Roman" w:cs="Times New Roman"/>
          <w:sz w:val="28"/>
          <w:szCs w:val="28"/>
        </w:rPr>
        <w:t>вибудувати систему регулярного моніторингу та звітності;</w:t>
      </w:r>
    </w:p>
    <w:p w14:paraId="5657F2A1" w14:textId="77777777" w:rsidR="00533BFA" w:rsidRPr="00533BFA" w:rsidRDefault="00533BFA">
      <w:pPr>
        <w:pStyle w:val="a7"/>
        <w:numPr>
          <w:ilvl w:val="0"/>
          <w:numId w:val="16"/>
        </w:numPr>
        <w:spacing w:after="0" w:line="360" w:lineRule="auto"/>
        <w:jc w:val="both"/>
        <w:rPr>
          <w:rFonts w:ascii="Times New Roman" w:hAnsi="Times New Roman" w:cs="Times New Roman"/>
          <w:sz w:val="28"/>
          <w:szCs w:val="28"/>
        </w:rPr>
      </w:pPr>
      <w:r w:rsidRPr="00533BFA">
        <w:rPr>
          <w:rFonts w:ascii="Times New Roman" w:hAnsi="Times New Roman" w:cs="Times New Roman"/>
          <w:sz w:val="28"/>
          <w:szCs w:val="28"/>
        </w:rPr>
        <w:t>інтегрувати ці цілі в контракти, внутрішні положення, систему мотивації та програми розвитку персоналу.</w:t>
      </w:r>
    </w:p>
    <w:p w14:paraId="0703E023" w14:textId="77777777" w:rsidR="00533BFA" w:rsidRPr="005932BA" w:rsidRDefault="00533BFA" w:rsidP="005932BA">
      <w:pPr>
        <w:pStyle w:val="a7"/>
        <w:spacing w:after="0" w:line="360" w:lineRule="auto"/>
        <w:ind w:left="0" w:firstLine="709"/>
        <w:jc w:val="both"/>
        <w:rPr>
          <w:rFonts w:ascii="Times New Roman" w:hAnsi="Times New Roman" w:cs="Times New Roman"/>
          <w:sz w:val="28"/>
          <w:szCs w:val="28"/>
        </w:rPr>
      </w:pPr>
      <w:r w:rsidRPr="00533BFA">
        <w:rPr>
          <w:rFonts w:ascii="Times New Roman" w:hAnsi="Times New Roman" w:cs="Times New Roman"/>
          <w:sz w:val="28"/>
          <w:szCs w:val="28"/>
        </w:rPr>
        <w:t>У контексті України ця модель логічно поєднується зі стратегіями, орієнтованими на договори з НСЗУ, розвиток реабілітаційних та психічних послуг, а також із програмами підтримки персоналу в умовах тривалої війни та хронічного стресу.</w:t>
      </w:r>
    </w:p>
    <w:p w14:paraId="7D431A46" w14:textId="1F8AA482" w:rsidR="005932BA" w:rsidRPr="005932BA" w:rsidRDefault="005932BA" w:rsidP="005932BA">
      <w:pPr>
        <w:pStyle w:val="a7"/>
        <w:spacing w:after="0" w:line="360" w:lineRule="auto"/>
        <w:ind w:left="0" w:firstLine="709"/>
        <w:jc w:val="both"/>
        <w:rPr>
          <w:rFonts w:ascii="Times New Roman" w:hAnsi="Times New Roman" w:cs="Times New Roman"/>
          <w:sz w:val="28"/>
          <w:szCs w:val="28"/>
        </w:rPr>
      </w:pPr>
      <w:r w:rsidRPr="005932BA">
        <w:rPr>
          <w:rFonts w:ascii="Times New Roman" w:hAnsi="Times New Roman" w:cs="Times New Roman"/>
          <w:i/>
          <w:iCs/>
          <w:sz w:val="28"/>
          <w:szCs w:val="28"/>
        </w:rPr>
        <w:t>Модель ціннісно-орієнтованої охорони здоров’я</w:t>
      </w:r>
      <w:r w:rsidRPr="005932BA">
        <w:rPr>
          <w:rFonts w:ascii="Times New Roman" w:hAnsi="Times New Roman" w:cs="Times New Roman"/>
          <w:sz w:val="28"/>
          <w:szCs w:val="28"/>
        </w:rPr>
        <w:t xml:space="preserve"> (Value-Based Healthcare) пов’язана насамперед з роботами М. Портер</w:t>
      </w:r>
      <w:r>
        <w:rPr>
          <w:rFonts w:ascii="Times New Roman" w:hAnsi="Times New Roman" w:cs="Times New Roman"/>
          <w:sz w:val="28"/>
          <w:szCs w:val="28"/>
        </w:rPr>
        <w:t>а</w:t>
      </w:r>
      <w:r w:rsidRPr="005932BA">
        <w:rPr>
          <w:rFonts w:ascii="Times New Roman" w:hAnsi="Times New Roman" w:cs="Times New Roman"/>
          <w:sz w:val="28"/>
          <w:szCs w:val="28"/>
        </w:rPr>
        <w:t>, як</w:t>
      </w:r>
      <w:r w:rsidR="007A6979">
        <w:rPr>
          <w:rFonts w:ascii="Times New Roman" w:hAnsi="Times New Roman" w:cs="Times New Roman"/>
          <w:sz w:val="28"/>
          <w:szCs w:val="28"/>
        </w:rPr>
        <w:t>ий</w:t>
      </w:r>
      <w:r w:rsidRPr="005932BA">
        <w:rPr>
          <w:rFonts w:ascii="Times New Roman" w:hAnsi="Times New Roman" w:cs="Times New Roman"/>
          <w:sz w:val="28"/>
          <w:szCs w:val="28"/>
        </w:rPr>
        <w:t xml:space="preserve"> запропонува</w:t>
      </w:r>
      <w:r w:rsidR="007A6979">
        <w:rPr>
          <w:rFonts w:ascii="Times New Roman" w:hAnsi="Times New Roman" w:cs="Times New Roman"/>
          <w:sz w:val="28"/>
          <w:szCs w:val="28"/>
        </w:rPr>
        <w:t>в</w:t>
      </w:r>
      <w:r w:rsidRPr="005932BA">
        <w:rPr>
          <w:rFonts w:ascii="Times New Roman" w:hAnsi="Times New Roman" w:cs="Times New Roman"/>
          <w:sz w:val="28"/>
          <w:szCs w:val="28"/>
        </w:rPr>
        <w:t xml:space="preserve"> переорієнтувати </w:t>
      </w:r>
      <w:r w:rsidR="007A6979">
        <w:rPr>
          <w:rFonts w:ascii="Times New Roman" w:hAnsi="Times New Roman" w:cs="Times New Roman"/>
          <w:sz w:val="28"/>
          <w:szCs w:val="28"/>
        </w:rPr>
        <w:t xml:space="preserve">стратегічну </w:t>
      </w:r>
      <w:r w:rsidRPr="005932BA">
        <w:rPr>
          <w:rFonts w:ascii="Times New Roman" w:hAnsi="Times New Roman" w:cs="Times New Roman"/>
          <w:sz w:val="28"/>
          <w:szCs w:val="28"/>
        </w:rPr>
        <w:t xml:space="preserve">систему з оплати за обсяг послуг на конкуренцію за результатами, що мають значення для пацієнта. У </w:t>
      </w:r>
      <w:r w:rsidR="007A6979" w:rsidRPr="00C20F1F">
        <w:rPr>
          <w:rFonts w:ascii="Times New Roman" w:hAnsi="Times New Roman" w:cs="Times New Roman"/>
          <w:sz w:val="28"/>
          <w:szCs w:val="28"/>
        </w:rPr>
        <w:t xml:space="preserve">своїй роботі </w:t>
      </w:r>
      <w:r w:rsidR="007A6979" w:rsidRPr="007B1715">
        <w:rPr>
          <w:rFonts w:ascii="Times New Roman" w:hAnsi="Times New Roman" w:cs="Times New Roman"/>
          <w:sz w:val="28"/>
          <w:szCs w:val="28"/>
          <w:lang w:val="ru-RU"/>
        </w:rPr>
        <w:t>[</w:t>
      </w:r>
      <w:r w:rsidR="00C20F1F" w:rsidRPr="00C20F1F">
        <w:rPr>
          <w:rFonts w:ascii="Times New Roman" w:hAnsi="Times New Roman" w:cs="Times New Roman"/>
          <w:sz w:val="28"/>
          <w:szCs w:val="28"/>
        </w:rPr>
        <w:t>47</w:t>
      </w:r>
      <w:r w:rsidR="007A6979" w:rsidRPr="00C20F1F">
        <w:rPr>
          <w:rFonts w:ascii="Times New Roman" w:hAnsi="Times New Roman" w:cs="Times New Roman"/>
          <w:sz w:val="28"/>
          <w:szCs w:val="28"/>
        </w:rPr>
        <w:t>]</w:t>
      </w:r>
      <w:r w:rsidRPr="005932BA">
        <w:rPr>
          <w:rFonts w:ascii="Times New Roman" w:hAnsi="Times New Roman" w:cs="Times New Roman"/>
          <w:sz w:val="28"/>
          <w:szCs w:val="28"/>
        </w:rPr>
        <w:t xml:space="preserve"> пропонується розглядати цінність як відношення досягнутих клінічних результатів до сукупних витрат за весь цикл допомоги при певному захворюванні.</w:t>
      </w:r>
      <w:r w:rsidR="007A6979" w:rsidRPr="005932BA">
        <w:rPr>
          <w:rFonts w:ascii="Times New Roman" w:hAnsi="Times New Roman" w:cs="Times New Roman"/>
          <w:sz w:val="28"/>
          <w:szCs w:val="28"/>
        </w:rPr>
        <w:t xml:space="preserve"> </w:t>
      </w:r>
    </w:p>
    <w:p w14:paraId="1253EFEF" w14:textId="48FBBA18" w:rsidR="005932BA" w:rsidRPr="005932BA" w:rsidRDefault="007A6979" w:rsidP="005932BA">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Ця модель</w:t>
      </w:r>
      <w:r w:rsidR="005932BA" w:rsidRPr="005932BA">
        <w:rPr>
          <w:rFonts w:ascii="Times New Roman" w:hAnsi="Times New Roman" w:cs="Times New Roman"/>
          <w:sz w:val="28"/>
          <w:szCs w:val="28"/>
        </w:rPr>
        <w:t xml:space="preserve"> має низку стратегічних наслідків для медичних </w:t>
      </w:r>
      <w:r>
        <w:rPr>
          <w:rFonts w:ascii="Times New Roman" w:hAnsi="Times New Roman" w:cs="Times New Roman"/>
          <w:sz w:val="28"/>
          <w:szCs w:val="28"/>
        </w:rPr>
        <w:t>установ</w:t>
      </w:r>
      <w:r w:rsidR="005932BA" w:rsidRPr="005932BA">
        <w:rPr>
          <w:rFonts w:ascii="Times New Roman" w:hAnsi="Times New Roman" w:cs="Times New Roman"/>
          <w:sz w:val="28"/>
          <w:szCs w:val="28"/>
        </w:rPr>
        <w:t>. По-перше, змінюється предмет конкуренції</w:t>
      </w:r>
      <w:r>
        <w:rPr>
          <w:rFonts w:ascii="Times New Roman" w:hAnsi="Times New Roman" w:cs="Times New Roman"/>
          <w:sz w:val="28"/>
          <w:szCs w:val="28"/>
        </w:rPr>
        <w:t xml:space="preserve"> – акцент зміщується </w:t>
      </w:r>
      <w:r w:rsidR="005932BA" w:rsidRPr="005932BA">
        <w:rPr>
          <w:rFonts w:ascii="Times New Roman" w:hAnsi="Times New Roman" w:cs="Times New Roman"/>
          <w:sz w:val="28"/>
          <w:szCs w:val="28"/>
        </w:rPr>
        <w:t>від кількості госпіталізацій і процедур до результатів лікування, функціонального статусу, якості життя та задоволеності пацієнтів. По-друге, фокус переноситься на медичні умови і формуються інтегровані практичні підрозділи (Integrated Practice Units, IPU), які відповідають за повний цикл допомоги. По-третє, ключовою стає прозорість даних про результати й витрати, що потребує розбудови реєстрів пацієнтів, клінічних баз даних і систем фінансової аналітики</w:t>
      </w:r>
      <w:r w:rsidR="006505C9" w:rsidRPr="00C20F1F">
        <w:rPr>
          <w:rFonts w:ascii="Times New Roman" w:hAnsi="Times New Roman" w:cs="Times New Roman"/>
          <w:sz w:val="28"/>
          <w:szCs w:val="28"/>
        </w:rPr>
        <w:t xml:space="preserve"> </w:t>
      </w:r>
      <w:r w:rsidR="006505C9" w:rsidRPr="007B1715">
        <w:rPr>
          <w:rFonts w:ascii="Times New Roman" w:hAnsi="Times New Roman" w:cs="Times New Roman"/>
          <w:sz w:val="28"/>
          <w:szCs w:val="28"/>
        </w:rPr>
        <w:t>[</w:t>
      </w:r>
      <w:r w:rsidR="00C20F1F" w:rsidRPr="00C20F1F">
        <w:rPr>
          <w:rFonts w:ascii="Times New Roman" w:hAnsi="Times New Roman" w:cs="Times New Roman"/>
          <w:sz w:val="28"/>
          <w:szCs w:val="28"/>
        </w:rPr>
        <w:t>47</w:t>
      </w:r>
      <w:r w:rsidR="006505C9" w:rsidRPr="00C20F1F">
        <w:rPr>
          <w:rFonts w:ascii="Times New Roman" w:hAnsi="Times New Roman" w:cs="Times New Roman"/>
          <w:sz w:val="28"/>
          <w:szCs w:val="28"/>
        </w:rPr>
        <w:t>].</w:t>
      </w:r>
    </w:p>
    <w:p w14:paraId="39286B15" w14:textId="7B75583E" w:rsidR="005932BA" w:rsidRDefault="005932BA" w:rsidP="00A26C26">
      <w:pPr>
        <w:pStyle w:val="a7"/>
        <w:spacing w:after="0" w:line="360" w:lineRule="auto"/>
        <w:ind w:left="0" w:firstLine="709"/>
        <w:jc w:val="both"/>
        <w:rPr>
          <w:rFonts w:ascii="Times New Roman" w:hAnsi="Times New Roman" w:cs="Times New Roman"/>
          <w:sz w:val="28"/>
          <w:szCs w:val="28"/>
        </w:rPr>
      </w:pPr>
      <w:r w:rsidRPr="005932BA">
        <w:rPr>
          <w:rFonts w:ascii="Times New Roman" w:hAnsi="Times New Roman" w:cs="Times New Roman"/>
          <w:sz w:val="28"/>
          <w:szCs w:val="28"/>
        </w:rPr>
        <w:t>В умовах контрактування з НСЗУ, переходу до пакетів</w:t>
      </w:r>
      <w:r w:rsidR="007A6979">
        <w:rPr>
          <w:rFonts w:ascii="Times New Roman" w:hAnsi="Times New Roman" w:cs="Times New Roman"/>
          <w:sz w:val="28"/>
          <w:szCs w:val="28"/>
        </w:rPr>
        <w:t xml:space="preserve"> Програми медичних гарантій (далі – ПМГ), ця модель</w:t>
      </w:r>
      <w:r w:rsidRPr="005932BA">
        <w:rPr>
          <w:rFonts w:ascii="Times New Roman" w:hAnsi="Times New Roman" w:cs="Times New Roman"/>
          <w:sz w:val="28"/>
          <w:szCs w:val="28"/>
        </w:rPr>
        <w:t xml:space="preserve"> надає концептуальну основу для того, щоб </w:t>
      </w:r>
      <w:r w:rsidR="006D4450">
        <w:rPr>
          <w:rFonts w:ascii="Times New Roman" w:hAnsi="Times New Roman" w:cs="Times New Roman"/>
          <w:sz w:val="28"/>
          <w:szCs w:val="28"/>
        </w:rPr>
        <w:t>медична установа</w:t>
      </w:r>
      <w:r w:rsidRPr="005932BA">
        <w:rPr>
          <w:rFonts w:ascii="Times New Roman" w:hAnsi="Times New Roman" w:cs="Times New Roman"/>
          <w:sz w:val="28"/>
          <w:szCs w:val="28"/>
        </w:rPr>
        <w:t xml:space="preserve"> структурували свої стратегії навколо «сервісних ліній» (</w:t>
      </w:r>
      <w:r w:rsidR="006D4450">
        <w:rPr>
          <w:rFonts w:ascii="Times New Roman" w:hAnsi="Times New Roman" w:cs="Times New Roman"/>
          <w:sz w:val="28"/>
          <w:szCs w:val="28"/>
        </w:rPr>
        <w:t xml:space="preserve">наприклад, </w:t>
      </w:r>
      <w:r w:rsidRPr="005932BA">
        <w:rPr>
          <w:rFonts w:ascii="Times New Roman" w:hAnsi="Times New Roman" w:cs="Times New Roman"/>
          <w:sz w:val="28"/>
          <w:szCs w:val="28"/>
        </w:rPr>
        <w:t xml:space="preserve">онкологія, перинатальна допомога, кардіологія, </w:t>
      </w:r>
      <w:r w:rsidRPr="005932BA">
        <w:rPr>
          <w:rFonts w:ascii="Times New Roman" w:hAnsi="Times New Roman" w:cs="Times New Roman"/>
          <w:sz w:val="28"/>
          <w:szCs w:val="28"/>
        </w:rPr>
        <w:lastRenderedPageBreak/>
        <w:t>реабілітація ветеранів) із чітко визначеними результатами, що підлягають моніторингу й публічній звітності.</w:t>
      </w:r>
    </w:p>
    <w:p w14:paraId="3B484F8B" w14:textId="44FBA88D" w:rsidR="00A26C26" w:rsidRPr="00A26C26" w:rsidRDefault="00A26C26" w:rsidP="00A26C26">
      <w:pPr>
        <w:pStyle w:val="a7"/>
        <w:spacing w:after="0" w:line="360" w:lineRule="auto"/>
        <w:ind w:left="0" w:firstLine="709"/>
        <w:jc w:val="both"/>
        <w:rPr>
          <w:rFonts w:ascii="Times New Roman" w:hAnsi="Times New Roman" w:cs="Times New Roman"/>
          <w:sz w:val="28"/>
          <w:szCs w:val="28"/>
        </w:rPr>
      </w:pPr>
      <w:r w:rsidRPr="00A26C26">
        <w:rPr>
          <w:rFonts w:ascii="Times New Roman" w:hAnsi="Times New Roman" w:cs="Times New Roman"/>
          <w:sz w:val="28"/>
          <w:szCs w:val="28"/>
        </w:rPr>
        <w:t>Всесвітня організація охорони здоров’я (далі – ВООЗ) у 2016 році схвалила</w:t>
      </w:r>
      <w:r w:rsidR="003424D6">
        <w:rPr>
          <w:rFonts w:ascii="Times New Roman" w:hAnsi="Times New Roman" w:cs="Times New Roman"/>
          <w:sz w:val="28"/>
          <w:szCs w:val="28"/>
        </w:rPr>
        <w:t xml:space="preserve"> </w:t>
      </w:r>
      <w:r w:rsidR="003424D6" w:rsidRPr="003424D6">
        <w:rPr>
          <w:rFonts w:ascii="Times New Roman" w:hAnsi="Times New Roman" w:cs="Times New Roman"/>
          <w:sz w:val="28"/>
          <w:szCs w:val="28"/>
        </w:rPr>
        <w:t>Рамков</w:t>
      </w:r>
      <w:r w:rsidR="003424D6">
        <w:rPr>
          <w:rFonts w:ascii="Times New Roman" w:hAnsi="Times New Roman" w:cs="Times New Roman"/>
          <w:sz w:val="28"/>
          <w:szCs w:val="28"/>
        </w:rPr>
        <w:t>у</w:t>
      </w:r>
      <w:r w:rsidR="003424D6" w:rsidRPr="003424D6">
        <w:rPr>
          <w:rFonts w:ascii="Times New Roman" w:hAnsi="Times New Roman" w:cs="Times New Roman"/>
          <w:sz w:val="28"/>
          <w:szCs w:val="28"/>
        </w:rPr>
        <w:t xml:space="preserve"> концепці</w:t>
      </w:r>
      <w:r w:rsidR="003424D6">
        <w:rPr>
          <w:rFonts w:ascii="Times New Roman" w:hAnsi="Times New Roman" w:cs="Times New Roman"/>
          <w:sz w:val="28"/>
          <w:szCs w:val="28"/>
        </w:rPr>
        <w:t>ю</w:t>
      </w:r>
      <w:r w:rsidR="003424D6" w:rsidRPr="003424D6">
        <w:rPr>
          <w:rFonts w:ascii="Times New Roman" w:hAnsi="Times New Roman" w:cs="Times New Roman"/>
          <w:sz w:val="28"/>
          <w:szCs w:val="28"/>
        </w:rPr>
        <w:t xml:space="preserve"> інтегрованих, орієнтованих на людей послуг охорони здоров’я</w:t>
      </w:r>
      <w:r w:rsidRPr="00A26C26">
        <w:rPr>
          <w:rFonts w:ascii="Times New Roman" w:hAnsi="Times New Roman" w:cs="Times New Roman"/>
          <w:sz w:val="28"/>
          <w:szCs w:val="28"/>
        </w:rPr>
        <w:t xml:space="preserve"> </w:t>
      </w:r>
      <w:r w:rsidR="003424D6">
        <w:rPr>
          <w:rFonts w:ascii="Times New Roman" w:hAnsi="Times New Roman" w:cs="Times New Roman"/>
          <w:sz w:val="28"/>
          <w:szCs w:val="28"/>
        </w:rPr>
        <w:t>(</w:t>
      </w:r>
      <w:r w:rsidRPr="00A26C26">
        <w:rPr>
          <w:rFonts w:ascii="Times New Roman" w:hAnsi="Times New Roman" w:cs="Times New Roman"/>
          <w:sz w:val="28"/>
          <w:szCs w:val="28"/>
        </w:rPr>
        <w:t xml:space="preserve">Framework on Integrated, People-Centred Health Services </w:t>
      </w:r>
      <w:r w:rsidR="006D3D52">
        <w:rPr>
          <w:rFonts w:ascii="Times New Roman" w:hAnsi="Times New Roman" w:cs="Times New Roman"/>
          <w:sz w:val="28"/>
          <w:szCs w:val="28"/>
        </w:rPr>
        <w:t xml:space="preserve">– </w:t>
      </w:r>
      <w:r w:rsidRPr="00A26C26">
        <w:rPr>
          <w:rFonts w:ascii="Times New Roman" w:hAnsi="Times New Roman" w:cs="Times New Roman"/>
          <w:sz w:val="28"/>
          <w:szCs w:val="28"/>
        </w:rPr>
        <w:t>IPCHS), як</w:t>
      </w:r>
      <w:r w:rsidR="003424D6">
        <w:rPr>
          <w:rFonts w:ascii="Times New Roman" w:hAnsi="Times New Roman" w:cs="Times New Roman"/>
          <w:sz w:val="28"/>
          <w:szCs w:val="28"/>
        </w:rPr>
        <w:t>а</w:t>
      </w:r>
      <w:r w:rsidRPr="00A26C26">
        <w:rPr>
          <w:rFonts w:ascii="Times New Roman" w:hAnsi="Times New Roman" w:cs="Times New Roman"/>
          <w:sz w:val="28"/>
          <w:szCs w:val="28"/>
        </w:rPr>
        <w:t xml:space="preserve"> задає бачення </w:t>
      </w:r>
      <w:r w:rsidR="003424D6">
        <w:rPr>
          <w:rFonts w:ascii="Times New Roman" w:hAnsi="Times New Roman" w:cs="Times New Roman"/>
          <w:sz w:val="28"/>
          <w:szCs w:val="28"/>
        </w:rPr>
        <w:t xml:space="preserve">медичної </w:t>
      </w:r>
      <w:r w:rsidRPr="00A26C26">
        <w:rPr>
          <w:rFonts w:ascii="Times New Roman" w:hAnsi="Times New Roman" w:cs="Times New Roman"/>
          <w:sz w:val="28"/>
          <w:szCs w:val="28"/>
        </w:rPr>
        <w:t xml:space="preserve">системи, де послуги будуються навколо потреб людини й громади, а не навколо окремих інституцій чи рівнів допомоги. Документ </w:t>
      </w:r>
      <w:r w:rsidR="003424D6">
        <w:rPr>
          <w:rFonts w:ascii="Times New Roman" w:hAnsi="Times New Roman" w:cs="Times New Roman"/>
          <w:sz w:val="28"/>
          <w:szCs w:val="28"/>
        </w:rPr>
        <w:t>ВООЗ</w:t>
      </w:r>
      <w:r w:rsidRPr="00A26C26">
        <w:rPr>
          <w:rFonts w:ascii="Times New Roman" w:hAnsi="Times New Roman" w:cs="Times New Roman"/>
          <w:sz w:val="28"/>
          <w:szCs w:val="28"/>
        </w:rPr>
        <w:t xml:space="preserve"> підкреслює необхідність інтеграції стаціонарної, амбулаторної, первинної, реабілітаційної та соціальної допомоги, мультидисциплінарних команд, участі пацієнтів і громад у плануванні та оцінці послуг</w:t>
      </w:r>
      <w:r w:rsidR="003424D6" w:rsidRPr="00C20F1F">
        <w:rPr>
          <w:rFonts w:ascii="Times New Roman" w:hAnsi="Times New Roman" w:cs="Times New Roman"/>
          <w:sz w:val="28"/>
          <w:szCs w:val="28"/>
        </w:rPr>
        <w:t xml:space="preserve"> [</w:t>
      </w:r>
      <w:r w:rsidR="00C20F1F" w:rsidRPr="00C20F1F">
        <w:rPr>
          <w:rFonts w:ascii="Times New Roman" w:hAnsi="Times New Roman" w:cs="Times New Roman"/>
          <w:sz w:val="28"/>
          <w:szCs w:val="28"/>
        </w:rPr>
        <w:t>42</w:t>
      </w:r>
      <w:r w:rsidR="003424D6" w:rsidRPr="00C20F1F">
        <w:rPr>
          <w:rFonts w:ascii="Times New Roman" w:hAnsi="Times New Roman" w:cs="Times New Roman"/>
          <w:sz w:val="28"/>
          <w:szCs w:val="28"/>
        </w:rPr>
        <w:t>]</w:t>
      </w:r>
      <w:r w:rsidRPr="00A26C26">
        <w:rPr>
          <w:rFonts w:ascii="Times New Roman" w:hAnsi="Times New Roman" w:cs="Times New Roman"/>
          <w:sz w:val="28"/>
          <w:szCs w:val="28"/>
        </w:rPr>
        <w:t xml:space="preserve">. </w:t>
      </w:r>
    </w:p>
    <w:p w14:paraId="07F93B65" w14:textId="753C90B7" w:rsidR="006D3D52" w:rsidRDefault="00A26C26" w:rsidP="006D3D52">
      <w:pPr>
        <w:pStyle w:val="a7"/>
        <w:spacing w:after="0" w:line="360" w:lineRule="auto"/>
        <w:ind w:left="0" w:firstLine="709"/>
        <w:jc w:val="both"/>
        <w:rPr>
          <w:rFonts w:ascii="Times New Roman" w:hAnsi="Times New Roman" w:cs="Times New Roman"/>
          <w:sz w:val="28"/>
          <w:szCs w:val="28"/>
        </w:rPr>
      </w:pPr>
      <w:r w:rsidRPr="00A26C26">
        <w:rPr>
          <w:rFonts w:ascii="Times New Roman" w:hAnsi="Times New Roman" w:cs="Times New Roman"/>
          <w:sz w:val="28"/>
          <w:szCs w:val="28"/>
        </w:rPr>
        <w:t xml:space="preserve">Паралельно значний вплив на стратегічне мислення мала </w:t>
      </w:r>
      <w:r w:rsidR="006D3D52" w:rsidRPr="006D3D52">
        <w:rPr>
          <w:rFonts w:ascii="Times New Roman" w:hAnsi="Times New Roman" w:cs="Times New Roman"/>
          <w:sz w:val="28"/>
          <w:szCs w:val="28"/>
        </w:rPr>
        <w:t xml:space="preserve">Модель надання допомоги при хронічних захворюваннях Модель надання допомоги при хронічних захворюваннях </w:t>
      </w:r>
      <w:r w:rsidR="006D3D52">
        <w:rPr>
          <w:rFonts w:ascii="Times New Roman" w:hAnsi="Times New Roman" w:cs="Times New Roman"/>
          <w:sz w:val="28"/>
          <w:szCs w:val="28"/>
        </w:rPr>
        <w:t>(</w:t>
      </w:r>
      <w:r w:rsidRPr="00A26C26">
        <w:rPr>
          <w:rFonts w:ascii="Times New Roman" w:hAnsi="Times New Roman" w:cs="Times New Roman"/>
          <w:sz w:val="28"/>
          <w:szCs w:val="28"/>
        </w:rPr>
        <w:t xml:space="preserve">Chronic Care Model </w:t>
      </w:r>
      <w:r w:rsidR="006D3D52">
        <w:rPr>
          <w:rFonts w:ascii="Times New Roman" w:hAnsi="Times New Roman" w:cs="Times New Roman"/>
          <w:sz w:val="28"/>
          <w:szCs w:val="28"/>
        </w:rPr>
        <w:t xml:space="preserve">– </w:t>
      </w:r>
      <w:r w:rsidRPr="00A26C26">
        <w:rPr>
          <w:rFonts w:ascii="Times New Roman" w:hAnsi="Times New Roman" w:cs="Times New Roman"/>
          <w:sz w:val="28"/>
          <w:szCs w:val="28"/>
        </w:rPr>
        <w:t xml:space="preserve">CCM), запропонована </w:t>
      </w:r>
      <w:r w:rsidR="006D3D52">
        <w:rPr>
          <w:rFonts w:ascii="Times New Roman" w:hAnsi="Times New Roman" w:cs="Times New Roman"/>
          <w:sz w:val="28"/>
          <w:szCs w:val="28"/>
        </w:rPr>
        <w:t>Е. Вагнером</w:t>
      </w:r>
      <w:r w:rsidRPr="00A26C26">
        <w:rPr>
          <w:rFonts w:ascii="Times New Roman" w:hAnsi="Times New Roman" w:cs="Times New Roman"/>
          <w:sz w:val="28"/>
          <w:szCs w:val="28"/>
        </w:rPr>
        <w:t xml:space="preserve"> та</w:t>
      </w:r>
      <w:r w:rsidR="006D3D52">
        <w:rPr>
          <w:rFonts w:ascii="Times New Roman" w:hAnsi="Times New Roman" w:cs="Times New Roman"/>
          <w:sz w:val="28"/>
          <w:szCs w:val="28"/>
        </w:rPr>
        <w:t xml:space="preserve"> його</w:t>
      </w:r>
      <w:r w:rsidRPr="00A26C26">
        <w:rPr>
          <w:rFonts w:ascii="Times New Roman" w:hAnsi="Times New Roman" w:cs="Times New Roman"/>
          <w:sz w:val="28"/>
          <w:szCs w:val="28"/>
        </w:rPr>
        <w:t xml:space="preserve"> колегами. У робот</w:t>
      </w:r>
      <w:r w:rsidR="006D3D52" w:rsidRPr="00C20F1F">
        <w:rPr>
          <w:rFonts w:ascii="Times New Roman" w:hAnsi="Times New Roman" w:cs="Times New Roman"/>
          <w:sz w:val="28"/>
          <w:szCs w:val="28"/>
        </w:rPr>
        <w:t xml:space="preserve">і </w:t>
      </w:r>
      <w:r w:rsidR="006D3D52" w:rsidRPr="007B1715">
        <w:rPr>
          <w:rFonts w:ascii="Times New Roman" w:hAnsi="Times New Roman" w:cs="Times New Roman"/>
          <w:sz w:val="28"/>
          <w:szCs w:val="28"/>
        </w:rPr>
        <w:t>[</w:t>
      </w:r>
      <w:r w:rsidR="00C20F1F" w:rsidRPr="00C20F1F">
        <w:rPr>
          <w:rFonts w:ascii="Times New Roman" w:hAnsi="Times New Roman" w:cs="Times New Roman"/>
          <w:sz w:val="28"/>
          <w:szCs w:val="28"/>
        </w:rPr>
        <w:t>55</w:t>
      </w:r>
      <w:r w:rsidR="006D3D52" w:rsidRPr="007B1715">
        <w:rPr>
          <w:rFonts w:ascii="Times New Roman" w:hAnsi="Times New Roman" w:cs="Times New Roman"/>
          <w:sz w:val="28"/>
          <w:szCs w:val="28"/>
        </w:rPr>
        <w:t xml:space="preserve">] </w:t>
      </w:r>
      <w:r w:rsidRPr="00A26C26">
        <w:rPr>
          <w:rFonts w:ascii="Times New Roman" w:hAnsi="Times New Roman" w:cs="Times New Roman"/>
          <w:sz w:val="28"/>
          <w:szCs w:val="28"/>
        </w:rPr>
        <w:t>CCM описується як сукупність шести ключових компонентів: організація системи охорони здоров’я, дизайн системи надання допомоги, підтримка самоменеджменту, клінічна підтримка прийняття рішень, інформаційні системи та зв’язки з ресурсами громади. Саме з їх комбінації, за даними багатоцентрових програм покращення якості, народжуються продуктивні взаємодії між пацієнтом і підготовленою, проактивною</w:t>
      </w:r>
      <w:r w:rsidR="006D3D52" w:rsidRPr="007B1715">
        <w:rPr>
          <w:rFonts w:ascii="Times New Roman" w:hAnsi="Times New Roman" w:cs="Times New Roman"/>
          <w:sz w:val="28"/>
          <w:szCs w:val="28"/>
          <w:lang w:val="ru-RU"/>
        </w:rPr>
        <w:t xml:space="preserve"> </w:t>
      </w:r>
      <w:r w:rsidRPr="00A26C26">
        <w:rPr>
          <w:rFonts w:ascii="Times New Roman" w:hAnsi="Times New Roman" w:cs="Times New Roman"/>
          <w:sz w:val="28"/>
          <w:szCs w:val="28"/>
        </w:rPr>
        <w:t>командою</w:t>
      </w:r>
      <w:r w:rsidR="006D3D52" w:rsidRPr="007B1715">
        <w:rPr>
          <w:rFonts w:ascii="Times New Roman" w:hAnsi="Times New Roman" w:cs="Times New Roman"/>
          <w:sz w:val="28"/>
          <w:szCs w:val="28"/>
          <w:lang w:val="ru-RU"/>
        </w:rPr>
        <w:t xml:space="preserve"> [</w:t>
      </w:r>
      <w:r w:rsidR="00C20F1F" w:rsidRPr="00C20F1F">
        <w:rPr>
          <w:rFonts w:ascii="Times New Roman" w:hAnsi="Times New Roman" w:cs="Times New Roman"/>
          <w:sz w:val="28"/>
          <w:szCs w:val="28"/>
        </w:rPr>
        <w:t>55</w:t>
      </w:r>
      <w:r w:rsidR="006D3D52" w:rsidRPr="007B1715">
        <w:rPr>
          <w:rFonts w:ascii="Times New Roman" w:hAnsi="Times New Roman" w:cs="Times New Roman"/>
          <w:sz w:val="28"/>
          <w:szCs w:val="28"/>
          <w:lang w:val="ru-RU"/>
        </w:rPr>
        <w:t>]</w:t>
      </w:r>
      <w:r w:rsidRPr="00A26C26">
        <w:rPr>
          <w:rFonts w:ascii="Times New Roman" w:hAnsi="Times New Roman" w:cs="Times New Roman"/>
          <w:sz w:val="28"/>
          <w:szCs w:val="28"/>
        </w:rPr>
        <w:t xml:space="preserve">. </w:t>
      </w:r>
    </w:p>
    <w:p w14:paraId="5D7F0A26" w14:textId="77777777" w:rsidR="006D3D52" w:rsidRDefault="00A26C26" w:rsidP="00A26C26">
      <w:pPr>
        <w:pStyle w:val="a7"/>
        <w:spacing w:after="0" w:line="360" w:lineRule="auto"/>
        <w:ind w:left="0" w:firstLine="709"/>
        <w:jc w:val="both"/>
        <w:rPr>
          <w:rFonts w:ascii="Times New Roman" w:hAnsi="Times New Roman" w:cs="Times New Roman"/>
          <w:sz w:val="28"/>
          <w:szCs w:val="28"/>
        </w:rPr>
      </w:pPr>
      <w:r w:rsidRPr="006D3D52">
        <w:rPr>
          <w:rFonts w:ascii="Times New Roman" w:hAnsi="Times New Roman" w:cs="Times New Roman"/>
          <w:sz w:val="28"/>
          <w:szCs w:val="28"/>
        </w:rPr>
        <w:t xml:space="preserve">Для стратегії </w:t>
      </w:r>
      <w:r w:rsidR="006D3D52" w:rsidRPr="006D3D52">
        <w:rPr>
          <w:rFonts w:ascii="Times New Roman" w:hAnsi="Times New Roman" w:cs="Times New Roman"/>
          <w:sz w:val="28"/>
          <w:szCs w:val="28"/>
        </w:rPr>
        <w:t>медичної установи</w:t>
      </w:r>
      <w:r w:rsidRPr="006D3D52">
        <w:rPr>
          <w:rFonts w:ascii="Times New Roman" w:hAnsi="Times New Roman" w:cs="Times New Roman"/>
          <w:sz w:val="28"/>
          <w:szCs w:val="28"/>
        </w:rPr>
        <w:t xml:space="preserve"> фреймворки IPCHS та CCM означають перехід від епізодично-орієнтованої логіки до логіки континууму допомоги</w:t>
      </w:r>
      <w:r w:rsidR="006D3D52" w:rsidRPr="006D3D52">
        <w:rPr>
          <w:rFonts w:ascii="Times New Roman" w:hAnsi="Times New Roman" w:cs="Times New Roman"/>
          <w:sz w:val="28"/>
          <w:szCs w:val="28"/>
        </w:rPr>
        <w:t xml:space="preserve"> (тобто концепці</w:t>
      </w:r>
      <w:r w:rsidR="006D3D52">
        <w:rPr>
          <w:rFonts w:ascii="Times New Roman" w:hAnsi="Times New Roman" w:cs="Times New Roman"/>
          <w:sz w:val="28"/>
          <w:szCs w:val="28"/>
        </w:rPr>
        <w:t>ї</w:t>
      </w:r>
      <w:r w:rsidR="006D3D52" w:rsidRPr="006D3D52">
        <w:rPr>
          <w:rFonts w:ascii="Times New Roman" w:hAnsi="Times New Roman" w:cs="Times New Roman"/>
          <w:sz w:val="28"/>
          <w:szCs w:val="28"/>
        </w:rPr>
        <w:t>, яка розглядає медичну допомогу як безперервний, послідовний і взаємопов’язаний процес, що супроводжує пацієнта на всіх етапах його взаємодії з медичною системою</w:t>
      </w:r>
      <w:r w:rsidR="006D3D52">
        <w:rPr>
          <w:rFonts w:ascii="Times New Roman" w:hAnsi="Times New Roman" w:cs="Times New Roman"/>
          <w:sz w:val="28"/>
          <w:szCs w:val="28"/>
        </w:rPr>
        <w:t>, отже й</w:t>
      </w:r>
      <w:r w:rsidR="006D3D52" w:rsidRPr="006D3D52">
        <w:rPr>
          <w:rFonts w:ascii="Times New Roman" w:hAnsi="Times New Roman" w:cs="Times New Roman"/>
          <w:sz w:val="28"/>
          <w:szCs w:val="28"/>
        </w:rPr>
        <w:t>деться не про окремі епізоди лікування, а про цілісну траєкторію, де кожна ланка підтримує наступну</w:t>
      </w:r>
      <w:r w:rsidR="006D3D52">
        <w:rPr>
          <w:rFonts w:ascii="Times New Roman" w:hAnsi="Times New Roman" w:cs="Times New Roman"/>
          <w:sz w:val="28"/>
          <w:szCs w:val="28"/>
        </w:rPr>
        <w:t>)</w:t>
      </w:r>
      <w:r w:rsidR="006D3D52" w:rsidRPr="006D3D52">
        <w:rPr>
          <w:rFonts w:ascii="Times New Roman" w:hAnsi="Times New Roman" w:cs="Times New Roman"/>
          <w:sz w:val="28"/>
          <w:szCs w:val="28"/>
        </w:rPr>
        <w:t>.</w:t>
      </w:r>
    </w:p>
    <w:p w14:paraId="5220F5FF" w14:textId="3FFE6775" w:rsidR="00A26C26" w:rsidRPr="00A26C26" w:rsidRDefault="006D3D52" w:rsidP="00A26C26">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Таким чином, с</w:t>
      </w:r>
      <w:r w:rsidR="00A26C26" w:rsidRPr="00A26C26">
        <w:rPr>
          <w:rFonts w:ascii="Times New Roman" w:hAnsi="Times New Roman" w:cs="Times New Roman"/>
          <w:sz w:val="28"/>
          <w:szCs w:val="28"/>
        </w:rPr>
        <w:t>тратегічне планування</w:t>
      </w:r>
      <w:r>
        <w:rPr>
          <w:rFonts w:ascii="Times New Roman" w:hAnsi="Times New Roman" w:cs="Times New Roman"/>
          <w:sz w:val="28"/>
          <w:szCs w:val="28"/>
        </w:rPr>
        <w:t xml:space="preserve"> та управління</w:t>
      </w:r>
      <w:r w:rsidR="00A26C26" w:rsidRPr="00A26C26">
        <w:rPr>
          <w:rFonts w:ascii="Times New Roman" w:hAnsi="Times New Roman" w:cs="Times New Roman"/>
          <w:sz w:val="28"/>
          <w:szCs w:val="28"/>
        </w:rPr>
        <w:t xml:space="preserve"> ма</w:t>
      </w:r>
      <w:r>
        <w:rPr>
          <w:rFonts w:ascii="Times New Roman" w:hAnsi="Times New Roman" w:cs="Times New Roman"/>
          <w:sz w:val="28"/>
          <w:szCs w:val="28"/>
        </w:rPr>
        <w:t xml:space="preserve">ють </w:t>
      </w:r>
      <w:r w:rsidR="00A26C26" w:rsidRPr="00A26C26">
        <w:rPr>
          <w:rFonts w:ascii="Times New Roman" w:hAnsi="Times New Roman" w:cs="Times New Roman"/>
          <w:sz w:val="28"/>
          <w:szCs w:val="28"/>
        </w:rPr>
        <w:t>охоплювати:</w:t>
      </w:r>
    </w:p>
    <w:p w14:paraId="558A0FE7" w14:textId="204FD476" w:rsidR="00A26C26" w:rsidRPr="00A26C26" w:rsidRDefault="00A26C26">
      <w:pPr>
        <w:pStyle w:val="a7"/>
        <w:numPr>
          <w:ilvl w:val="0"/>
          <w:numId w:val="17"/>
        </w:numPr>
        <w:spacing w:after="0" w:line="360" w:lineRule="auto"/>
        <w:jc w:val="both"/>
        <w:rPr>
          <w:rFonts w:ascii="Times New Roman" w:hAnsi="Times New Roman" w:cs="Times New Roman"/>
          <w:sz w:val="28"/>
          <w:szCs w:val="28"/>
        </w:rPr>
      </w:pPr>
      <w:r w:rsidRPr="00A26C26">
        <w:rPr>
          <w:rFonts w:ascii="Times New Roman" w:hAnsi="Times New Roman" w:cs="Times New Roman"/>
          <w:sz w:val="28"/>
          <w:szCs w:val="28"/>
        </w:rPr>
        <w:t xml:space="preserve">визначення ролі </w:t>
      </w:r>
      <w:r w:rsidR="006D3D52">
        <w:rPr>
          <w:rFonts w:ascii="Times New Roman" w:hAnsi="Times New Roman" w:cs="Times New Roman"/>
          <w:sz w:val="28"/>
          <w:szCs w:val="28"/>
        </w:rPr>
        <w:t>установи</w:t>
      </w:r>
      <w:r w:rsidRPr="00A26C26">
        <w:rPr>
          <w:rFonts w:ascii="Times New Roman" w:hAnsi="Times New Roman" w:cs="Times New Roman"/>
          <w:sz w:val="28"/>
          <w:szCs w:val="28"/>
        </w:rPr>
        <w:t xml:space="preserve"> в регіональній мережі;</w:t>
      </w:r>
    </w:p>
    <w:p w14:paraId="2C90E9B6" w14:textId="7ADB74CB" w:rsidR="00A26C26" w:rsidRPr="00A26C26" w:rsidRDefault="00A26C26">
      <w:pPr>
        <w:pStyle w:val="a7"/>
        <w:numPr>
          <w:ilvl w:val="0"/>
          <w:numId w:val="17"/>
        </w:numPr>
        <w:spacing w:after="0" w:line="360" w:lineRule="auto"/>
        <w:jc w:val="both"/>
        <w:rPr>
          <w:rFonts w:ascii="Times New Roman" w:hAnsi="Times New Roman" w:cs="Times New Roman"/>
          <w:sz w:val="28"/>
          <w:szCs w:val="28"/>
        </w:rPr>
      </w:pPr>
      <w:r w:rsidRPr="00A26C26">
        <w:rPr>
          <w:rFonts w:ascii="Times New Roman" w:hAnsi="Times New Roman" w:cs="Times New Roman"/>
          <w:sz w:val="28"/>
          <w:szCs w:val="28"/>
        </w:rPr>
        <w:lastRenderedPageBreak/>
        <w:t>про</w:t>
      </w:r>
      <w:r w:rsidR="006D3D52">
        <w:rPr>
          <w:rFonts w:ascii="Times New Roman" w:hAnsi="Times New Roman" w:cs="Times New Roman"/>
          <w:sz w:val="28"/>
          <w:szCs w:val="28"/>
        </w:rPr>
        <w:t>є</w:t>
      </w:r>
      <w:r w:rsidRPr="00A26C26">
        <w:rPr>
          <w:rFonts w:ascii="Times New Roman" w:hAnsi="Times New Roman" w:cs="Times New Roman"/>
          <w:sz w:val="28"/>
          <w:szCs w:val="28"/>
        </w:rPr>
        <w:t>ктування маршрутів пацієнта з урахуванням переходів між рівнями;</w:t>
      </w:r>
    </w:p>
    <w:p w14:paraId="4E62A7F5" w14:textId="426D1EF0" w:rsidR="00A26C26" w:rsidRPr="00A26C26" w:rsidRDefault="00A26C26">
      <w:pPr>
        <w:pStyle w:val="a7"/>
        <w:numPr>
          <w:ilvl w:val="0"/>
          <w:numId w:val="17"/>
        </w:numPr>
        <w:spacing w:after="0" w:line="360" w:lineRule="auto"/>
        <w:jc w:val="both"/>
        <w:rPr>
          <w:rFonts w:ascii="Times New Roman" w:hAnsi="Times New Roman" w:cs="Times New Roman"/>
          <w:sz w:val="28"/>
          <w:szCs w:val="28"/>
        </w:rPr>
      </w:pPr>
      <w:r w:rsidRPr="00A26C26">
        <w:rPr>
          <w:rFonts w:ascii="Times New Roman" w:hAnsi="Times New Roman" w:cs="Times New Roman"/>
          <w:sz w:val="28"/>
          <w:szCs w:val="28"/>
        </w:rPr>
        <w:t xml:space="preserve">впровадження програм для хронічних станів </w:t>
      </w:r>
      <w:r w:rsidR="006D3D52">
        <w:rPr>
          <w:rFonts w:ascii="Times New Roman" w:hAnsi="Times New Roman" w:cs="Times New Roman"/>
          <w:sz w:val="28"/>
          <w:szCs w:val="28"/>
        </w:rPr>
        <w:t>(</w:t>
      </w:r>
      <w:r w:rsidRPr="00A26C26">
        <w:rPr>
          <w:rFonts w:ascii="Times New Roman" w:hAnsi="Times New Roman" w:cs="Times New Roman"/>
          <w:sz w:val="28"/>
          <w:szCs w:val="28"/>
        </w:rPr>
        <w:t>серцево-судинних, цукрового діабету, онкопатології, посттравматичних розладів, реабілітації військовослужбовців</w:t>
      </w:r>
      <w:r w:rsidR="006D3D52">
        <w:rPr>
          <w:rFonts w:ascii="Times New Roman" w:hAnsi="Times New Roman" w:cs="Times New Roman"/>
          <w:sz w:val="28"/>
          <w:szCs w:val="28"/>
        </w:rPr>
        <w:t>)</w:t>
      </w:r>
      <w:r w:rsidRPr="00A26C26">
        <w:rPr>
          <w:rFonts w:ascii="Times New Roman" w:hAnsi="Times New Roman" w:cs="Times New Roman"/>
          <w:sz w:val="28"/>
          <w:szCs w:val="28"/>
        </w:rPr>
        <w:t xml:space="preserve"> із акцентом на самоменеджмент, мультидисциплінарні команди.</w:t>
      </w:r>
    </w:p>
    <w:p w14:paraId="432970DB" w14:textId="718518C6" w:rsidR="00010E7B" w:rsidRPr="00010E7B" w:rsidRDefault="00010E7B" w:rsidP="00010E7B">
      <w:pPr>
        <w:spacing w:after="0" w:line="360" w:lineRule="auto"/>
        <w:ind w:firstLine="709"/>
        <w:jc w:val="both"/>
        <w:rPr>
          <w:rFonts w:ascii="Times New Roman" w:eastAsia="Times New Roman" w:hAnsi="Times New Roman" w:cs="Times New Roman"/>
          <w:sz w:val="28"/>
          <w:szCs w:val="28"/>
          <w:lang/>
        </w:rPr>
      </w:pPr>
      <w:r w:rsidRPr="00010E7B">
        <w:rPr>
          <w:rFonts w:ascii="Times New Roman" w:hAnsi="Times New Roman" w:cs="Times New Roman"/>
          <w:i/>
          <w:iCs/>
          <w:sz w:val="28"/>
          <w:szCs w:val="28"/>
        </w:rPr>
        <w:t>Модель медичної системи, що навчається</w:t>
      </w:r>
      <w:r w:rsidRPr="00010E7B">
        <w:rPr>
          <w:rFonts w:ascii="Times New Roman" w:eastAsia="Times New Roman" w:hAnsi="Times New Roman" w:cs="Times New Roman"/>
          <w:sz w:val="28"/>
          <w:szCs w:val="28"/>
          <w:lang/>
        </w:rPr>
        <w:t xml:space="preserve"> (Learning Health System, LHS) сформульована Інститутом медицини США (</w:t>
      </w:r>
      <w:r>
        <w:rPr>
          <w:rFonts w:ascii="Times New Roman" w:eastAsia="Times New Roman" w:hAnsi="Times New Roman" w:cs="Times New Roman"/>
          <w:sz w:val="28"/>
          <w:szCs w:val="28"/>
          <w:lang/>
        </w:rPr>
        <w:t>перейменовану на</w:t>
      </w:r>
      <w:r w:rsidRPr="00010E7B">
        <w:rPr>
          <w:rFonts w:ascii="Times New Roman" w:eastAsia="Times New Roman" w:hAnsi="Times New Roman" w:cs="Times New Roman"/>
          <w:sz w:val="28"/>
          <w:szCs w:val="28"/>
          <w:lang/>
        </w:rPr>
        <w:t xml:space="preserve"> Національна академія медицини) в доповіді [</w:t>
      </w:r>
      <w:r w:rsidR="00C20F1F">
        <w:rPr>
          <w:rFonts w:ascii="Times New Roman" w:eastAsia="Times New Roman" w:hAnsi="Times New Roman" w:cs="Times New Roman"/>
          <w:sz w:val="28"/>
          <w:szCs w:val="28"/>
          <w:lang/>
        </w:rPr>
        <w:t>40</w:t>
      </w:r>
      <w:r w:rsidRPr="00010E7B">
        <w:rPr>
          <w:rFonts w:ascii="Times New Roman" w:eastAsia="Times New Roman" w:hAnsi="Times New Roman" w:cs="Times New Roman"/>
          <w:sz w:val="28"/>
          <w:szCs w:val="28"/>
          <w:lang/>
        </w:rPr>
        <w:t>]. Згідно з цим підходом, сучасна система охорони здоров’я має постійно й системно перетворювати кожну взаємодію з пацієнтом у джерело даних, які негайно використовуються для покращення практики та політик</w:t>
      </w:r>
      <w:r w:rsidRPr="007B1715">
        <w:rPr>
          <w:rFonts w:ascii="Times New Roman" w:eastAsia="Times New Roman" w:hAnsi="Times New Roman" w:cs="Times New Roman"/>
          <w:sz w:val="28"/>
          <w:szCs w:val="28"/>
          <w:lang w:val="ru-RU"/>
        </w:rPr>
        <w:t xml:space="preserve"> </w:t>
      </w:r>
      <w:r w:rsidRPr="00010E7B">
        <w:rPr>
          <w:rFonts w:ascii="Times New Roman" w:eastAsia="Times New Roman" w:hAnsi="Times New Roman" w:cs="Times New Roman"/>
          <w:sz w:val="28"/>
          <w:szCs w:val="28"/>
          <w:lang/>
        </w:rPr>
        <w:t>[</w:t>
      </w:r>
      <w:r w:rsidR="00C20F1F">
        <w:rPr>
          <w:rFonts w:ascii="Times New Roman" w:eastAsia="Times New Roman" w:hAnsi="Times New Roman" w:cs="Times New Roman"/>
          <w:sz w:val="28"/>
          <w:szCs w:val="28"/>
          <w:lang/>
        </w:rPr>
        <w:t>40</w:t>
      </w:r>
      <w:r w:rsidRPr="00010E7B">
        <w:rPr>
          <w:rFonts w:ascii="Times New Roman" w:eastAsia="Times New Roman" w:hAnsi="Times New Roman" w:cs="Times New Roman"/>
          <w:sz w:val="28"/>
          <w:szCs w:val="28"/>
          <w:lang/>
        </w:rPr>
        <w:t xml:space="preserve">]. </w:t>
      </w:r>
    </w:p>
    <w:p w14:paraId="478D3CA4" w14:textId="451FC620" w:rsidR="00010E7B" w:rsidRPr="007B1715" w:rsidRDefault="001514F5" w:rsidP="00010E7B">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rPr>
        <w:t xml:space="preserve">Ця модель </w:t>
      </w:r>
      <w:r w:rsidR="00010E7B" w:rsidRPr="00010E7B">
        <w:rPr>
          <w:rFonts w:ascii="Times New Roman" w:eastAsia="Times New Roman" w:hAnsi="Times New Roman" w:cs="Times New Roman"/>
          <w:sz w:val="28"/>
          <w:szCs w:val="28"/>
          <w:lang/>
        </w:rPr>
        <w:t xml:space="preserve">передбачає кілька стратегічних характеристик: </w:t>
      </w:r>
    </w:p>
    <w:p w14:paraId="3DA34914" w14:textId="77777777" w:rsidR="00010E7B" w:rsidRPr="007B1715" w:rsidRDefault="00010E7B">
      <w:pPr>
        <w:pStyle w:val="a7"/>
        <w:numPr>
          <w:ilvl w:val="0"/>
          <w:numId w:val="18"/>
        </w:numPr>
        <w:spacing w:after="0" w:line="360" w:lineRule="auto"/>
        <w:jc w:val="both"/>
        <w:rPr>
          <w:rFonts w:ascii="Times New Roman" w:eastAsia="Times New Roman" w:hAnsi="Times New Roman" w:cs="Times New Roman"/>
          <w:sz w:val="28"/>
          <w:szCs w:val="28"/>
          <w:lang w:val="ru-RU"/>
        </w:rPr>
      </w:pPr>
      <w:r w:rsidRPr="001514F5">
        <w:rPr>
          <w:rFonts w:ascii="Times New Roman" w:eastAsia="Times New Roman" w:hAnsi="Times New Roman" w:cs="Times New Roman"/>
          <w:sz w:val="28"/>
          <w:szCs w:val="28"/>
          <w:lang/>
        </w:rPr>
        <w:t xml:space="preserve">розвинені електронні медичні записи та клінічні реєстри; </w:t>
      </w:r>
    </w:p>
    <w:p w14:paraId="30EE9CD4" w14:textId="77777777" w:rsidR="00010E7B" w:rsidRPr="007B1715" w:rsidRDefault="00010E7B">
      <w:pPr>
        <w:pStyle w:val="a7"/>
        <w:numPr>
          <w:ilvl w:val="0"/>
          <w:numId w:val="18"/>
        </w:numPr>
        <w:spacing w:after="0" w:line="360" w:lineRule="auto"/>
        <w:jc w:val="both"/>
        <w:rPr>
          <w:rFonts w:ascii="Times New Roman" w:eastAsia="Times New Roman" w:hAnsi="Times New Roman" w:cs="Times New Roman"/>
          <w:sz w:val="28"/>
          <w:szCs w:val="28"/>
          <w:lang w:val="ru-RU"/>
        </w:rPr>
      </w:pPr>
      <w:r w:rsidRPr="001514F5">
        <w:rPr>
          <w:rFonts w:ascii="Times New Roman" w:eastAsia="Times New Roman" w:hAnsi="Times New Roman" w:cs="Times New Roman"/>
          <w:sz w:val="28"/>
          <w:szCs w:val="28"/>
          <w:lang/>
        </w:rPr>
        <w:t xml:space="preserve">культура, орієнтована на безперервне навчання й покращення; </w:t>
      </w:r>
    </w:p>
    <w:p w14:paraId="129AC263" w14:textId="77777777" w:rsidR="00010E7B" w:rsidRPr="007B1715" w:rsidRDefault="00010E7B">
      <w:pPr>
        <w:pStyle w:val="a7"/>
        <w:numPr>
          <w:ilvl w:val="0"/>
          <w:numId w:val="18"/>
        </w:numPr>
        <w:spacing w:after="0" w:line="360" w:lineRule="auto"/>
        <w:jc w:val="both"/>
        <w:rPr>
          <w:rFonts w:ascii="Times New Roman" w:eastAsia="Times New Roman" w:hAnsi="Times New Roman" w:cs="Times New Roman"/>
          <w:sz w:val="28"/>
          <w:szCs w:val="28"/>
          <w:lang w:val="ru-RU"/>
        </w:rPr>
      </w:pPr>
      <w:r w:rsidRPr="001514F5">
        <w:rPr>
          <w:rFonts w:ascii="Times New Roman" w:eastAsia="Times New Roman" w:hAnsi="Times New Roman" w:cs="Times New Roman"/>
          <w:sz w:val="28"/>
          <w:szCs w:val="28"/>
          <w:lang/>
        </w:rPr>
        <w:t xml:space="preserve">застосування методологій управління якістю (PDSA-цикли, Lean, Six Sigma); </w:t>
      </w:r>
    </w:p>
    <w:p w14:paraId="28C8AE57" w14:textId="28302B15" w:rsidR="00010E7B" w:rsidRPr="007B1715" w:rsidRDefault="00010E7B">
      <w:pPr>
        <w:pStyle w:val="a7"/>
        <w:numPr>
          <w:ilvl w:val="0"/>
          <w:numId w:val="18"/>
        </w:numPr>
        <w:spacing w:after="0" w:line="360" w:lineRule="auto"/>
        <w:jc w:val="both"/>
        <w:rPr>
          <w:rFonts w:ascii="Times New Roman" w:eastAsia="Times New Roman" w:hAnsi="Times New Roman" w:cs="Times New Roman"/>
          <w:sz w:val="28"/>
          <w:szCs w:val="28"/>
          <w:lang w:val="ru-RU"/>
        </w:rPr>
      </w:pPr>
      <w:r w:rsidRPr="001514F5">
        <w:rPr>
          <w:rFonts w:ascii="Times New Roman" w:eastAsia="Times New Roman" w:hAnsi="Times New Roman" w:cs="Times New Roman"/>
          <w:sz w:val="28"/>
          <w:szCs w:val="28"/>
          <w:lang/>
        </w:rPr>
        <w:t>активне використання клінічних аудиторських даних, конференцій</w:t>
      </w:r>
      <w:r w:rsidR="001514F5" w:rsidRPr="001514F5">
        <w:rPr>
          <w:rFonts w:ascii="Times New Roman" w:eastAsia="Times New Roman" w:hAnsi="Times New Roman" w:cs="Times New Roman"/>
          <w:sz w:val="28"/>
          <w:szCs w:val="28"/>
          <w:lang/>
        </w:rPr>
        <w:t xml:space="preserve"> з розбору випадків захворюваності та смертності</w:t>
      </w:r>
      <w:r w:rsidRPr="001514F5">
        <w:rPr>
          <w:rFonts w:ascii="Times New Roman" w:eastAsia="Times New Roman" w:hAnsi="Times New Roman" w:cs="Times New Roman"/>
          <w:sz w:val="28"/>
          <w:szCs w:val="28"/>
          <w:lang/>
        </w:rPr>
        <w:t xml:space="preserve">; </w:t>
      </w:r>
    </w:p>
    <w:p w14:paraId="27DB4CF0" w14:textId="0A5E9B7A" w:rsidR="00010E7B" w:rsidRPr="001514F5" w:rsidRDefault="00010E7B">
      <w:pPr>
        <w:pStyle w:val="a7"/>
        <w:numPr>
          <w:ilvl w:val="0"/>
          <w:numId w:val="18"/>
        </w:numPr>
        <w:spacing w:after="0" w:line="360" w:lineRule="auto"/>
        <w:jc w:val="both"/>
        <w:rPr>
          <w:rFonts w:ascii="Times New Roman" w:eastAsia="Times New Roman" w:hAnsi="Times New Roman" w:cs="Times New Roman"/>
          <w:sz w:val="28"/>
          <w:szCs w:val="28"/>
          <w:lang/>
        </w:rPr>
      </w:pPr>
      <w:r w:rsidRPr="001514F5">
        <w:rPr>
          <w:rFonts w:ascii="Times New Roman" w:eastAsia="Times New Roman" w:hAnsi="Times New Roman" w:cs="Times New Roman"/>
          <w:sz w:val="28"/>
          <w:szCs w:val="28"/>
          <w:lang/>
        </w:rPr>
        <w:t>синхронізація управлінських рішень із доказовими даними</w:t>
      </w:r>
      <w:r w:rsidRPr="007B1715">
        <w:rPr>
          <w:rFonts w:ascii="Times New Roman" w:eastAsia="Times New Roman" w:hAnsi="Times New Roman" w:cs="Times New Roman"/>
          <w:sz w:val="28"/>
          <w:szCs w:val="28"/>
          <w:lang w:val="ru-RU"/>
        </w:rPr>
        <w:t xml:space="preserve"> </w:t>
      </w:r>
      <w:r w:rsidRPr="001514F5">
        <w:rPr>
          <w:rFonts w:ascii="Times New Roman" w:eastAsia="Times New Roman" w:hAnsi="Times New Roman" w:cs="Times New Roman"/>
          <w:sz w:val="28"/>
          <w:szCs w:val="28"/>
          <w:lang/>
        </w:rPr>
        <w:t>[</w:t>
      </w:r>
      <w:r w:rsidR="00C20F1F">
        <w:rPr>
          <w:rFonts w:ascii="Times New Roman" w:eastAsia="Times New Roman" w:hAnsi="Times New Roman" w:cs="Times New Roman"/>
          <w:sz w:val="28"/>
          <w:szCs w:val="28"/>
          <w:lang/>
        </w:rPr>
        <w:t>40</w:t>
      </w:r>
      <w:r w:rsidRPr="001514F5">
        <w:rPr>
          <w:rFonts w:ascii="Times New Roman" w:eastAsia="Times New Roman" w:hAnsi="Times New Roman" w:cs="Times New Roman"/>
          <w:sz w:val="28"/>
          <w:szCs w:val="28"/>
          <w:lang/>
        </w:rPr>
        <w:t>].</w:t>
      </w:r>
    </w:p>
    <w:p w14:paraId="232362B0" w14:textId="39DB8CE6" w:rsidR="00010E7B" w:rsidRPr="001514F5" w:rsidRDefault="00010E7B" w:rsidP="00010E7B">
      <w:pPr>
        <w:spacing w:after="0" w:line="360" w:lineRule="auto"/>
        <w:ind w:firstLine="709"/>
        <w:jc w:val="both"/>
        <w:rPr>
          <w:rFonts w:ascii="Times New Roman" w:eastAsia="Times New Roman" w:hAnsi="Times New Roman" w:cs="Times New Roman"/>
          <w:sz w:val="28"/>
          <w:szCs w:val="28"/>
          <w:lang/>
        </w:rPr>
      </w:pPr>
      <w:r w:rsidRPr="00010E7B">
        <w:rPr>
          <w:rFonts w:ascii="Times New Roman" w:eastAsia="Times New Roman" w:hAnsi="Times New Roman" w:cs="Times New Roman"/>
          <w:sz w:val="28"/>
          <w:szCs w:val="28"/>
          <w:lang/>
        </w:rPr>
        <w:t xml:space="preserve">У стратегічному вимірі LHS означає, що </w:t>
      </w:r>
      <w:r w:rsidR="001514F5">
        <w:rPr>
          <w:rFonts w:ascii="Times New Roman" w:eastAsia="Times New Roman" w:hAnsi="Times New Roman" w:cs="Times New Roman"/>
          <w:sz w:val="28"/>
          <w:szCs w:val="28"/>
          <w:lang/>
        </w:rPr>
        <w:t>установа</w:t>
      </w:r>
      <w:r w:rsidRPr="00010E7B">
        <w:rPr>
          <w:rFonts w:ascii="Times New Roman" w:eastAsia="Times New Roman" w:hAnsi="Times New Roman" w:cs="Times New Roman"/>
          <w:sz w:val="28"/>
          <w:szCs w:val="28"/>
          <w:lang/>
        </w:rPr>
        <w:t xml:space="preserve"> переходить від епізодичних реформ до безперервного циклу «дані – аналіз – рішення – впровадження – переоцінка». В </w:t>
      </w:r>
      <w:r w:rsidR="001514F5" w:rsidRPr="00C20F1F">
        <w:rPr>
          <w:rFonts w:ascii="Times New Roman" w:eastAsia="Times New Roman" w:hAnsi="Times New Roman" w:cs="Times New Roman"/>
          <w:sz w:val="28"/>
          <w:szCs w:val="28"/>
          <w:lang/>
        </w:rPr>
        <w:t>[</w:t>
      </w:r>
      <w:r w:rsidR="00C20F1F" w:rsidRPr="00C20F1F">
        <w:rPr>
          <w:rFonts w:ascii="Times New Roman" w:eastAsia="Times New Roman" w:hAnsi="Times New Roman" w:cs="Times New Roman"/>
          <w:sz w:val="28"/>
          <w:szCs w:val="28"/>
          <w:lang/>
        </w:rPr>
        <w:t>52</w:t>
      </w:r>
      <w:r w:rsidR="001514F5" w:rsidRPr="00C20F1F">
        <w:rPr>
          <w:rFonts w:ascii="Times New Roman" w:eastAsia="Times New Roman" w:hAnsi="Times New Roman" w:cs="Times New Roman"/>
          <w:sz w:val="28"/>
          <w:szCs w:val="28"/>
          <w:lang/>
        </w:rPr>
        <w:t>]</w:t>
      </w:r>
      <w:r w:rsidRPr="00010E7B">
        <w:rPr>
          <w:rFonts w:ascii="Times New Roman" w:eastAsia="Times New Roman" w:hAnsi="Times New Roman" w:cs="Times New Roman"/>
          <w:sz w:val="28"/>
          <w:szCs w:val="28"/>
          <w:lang/>
        </w:rPr>
        <w:t xml:space="preserve"> підкреслюється, що без побудови LHS неможливо досягти ні Triple/Quadruple Aim, ні VBHC, оскільки саме навчальний цикл замикає контур між даними, клінічною практикою та </w:t>
      </w:r>
      <w:r w:rsidRPr="001514F5">
        <w:rPr>
          <w:rFonts w:ascii="Times New Roman" w:eastAsia="Times New Roman" w:hAnsi="Times New Roman" w:cs="Times New Roman"/>
          <w:sz w:val="28"/>
          <w:szCs w:val="28"/>
          <w:lang/>
        </w:rPr>
        <w:t xml:space="preserve">фінансовими моделями. </w:t>
      </w:r>
    </w:p>
    <w:p w14:paraId="12CB3DA7" w14:textId="40DC4C77" w:rsidR="001514F5" w:rsidRPr="001514F5" w:rsidRDefault="001514F5" w:rsidP="001514F5">
      <w:pPr>
        <w:spacing w:after="0" w:line="360" w:lineRule="auto"/>
        <w:ind w:firstLine="709"/>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Збалансована система показників (</w:t>
      </w:r>
      <w:r w:rsidRPr="001514F5">
        <w:rPr>
          <w:rFonts w:ascii="Times New Roman" w:eastAsia="Times New Roman" w:hAnsi="Times New Roman" w:cs="Times New Roman"/>
          <w:sz w:val="28"/>
          <w:szCs w:val="28"/>
          <w:lang/>
        </w:rPr>
        <w:t xml:space="preserve">Balanced Scorecard </w:t>
      </w:r>
      <w:r>
        <w:rPr>
          <w:rFonts w:ascii="Times New Roman" w:eastAsia="Times New Roman" w:hAnsi="Times New Roman" w:cs="Times New Roman"/>
          <w:sz w:val="28"/>
          <w:szCs w:val="28"/>
          <w:lang/>
        </w:rPr>
        <w:t xml:space="preserve">– </w:t>
      </w:r>
      <w:r w:rsidRPr="001514F5">
        <w:rPr>
          <w:rFonts w:ascii="Times New Roman" w:eastAsia="Times New Roman" w:hAnsi="Times New Roman" w:cs="Times New Roman"/>
          <w:sz w:val="28"/>
          <w:szCs w:val="28"/>
          <w:lang/>
        </w:rPr>
        <w:t xml:space="preserve">BSC), розроблена </w:t>
      </w:r>
      <w:r>
        <w:rPr>
          <w:rFonts w:ascii="Times New Roman" w:eastAsia="Times New Roman" w:hAnsi="Times New Roman" w:cs="Times New Roman"/>
          <w:sz w:val="28"/>
          <w:szCs w:val="28"/>
          <w:lang/>
        </w:rPr>
        <w:t>Р. Капланом і Д. Нортоном</w:t>
      </w:r>
      <w:r w:rsidRPr="001514F5">
        <w:rPr>
          <w:rFonts w:ascii="Times New Roman" w:eastAsia="Times New Roman" w:hAnsi="Times New Roman" w:cs="Times New Roman"/>
          <w:sz w:val="28"/>
          <w:szCs w:val="28"/>
          <w:lang/>
        </w:rPr>
        <w:t xml:space="preserve">, стала одним із найбільш поширених інструментів переведення стратегії в систему показників. У класичному варіанті BSC включає чотири виміри </w:t>
      </w:r>
      <w:r>
        <w:rPr>
          <w:rFonts w:ascii="Times New Roman" w:eastAsia="Times New Roman" w:hAnsi="Times New Roman" w:cs="Times New Roman"/>
          <w:sz w:val="28"/>
          <w:szCs w:val="28"/>
          <w:lang/>
        </w:rPr>
        <w:t>(</w:t>
      </w:r>
      <w:r w:rsidRPr="001514F5">
        <w:rPr>
          <w:rFonts w:ascii="Times New Roman" w:eastAsia="Times New Roman" w:hAnsi="Times New Roman" w:cs="Times New Roman"/>
          <w:sz w:val="28"/>
          <w:szCs w:val="28"/>
          <w:lang/>
        </w:rPr>
        <w:t>фінанси, клієнти, внутрішні процеси, навчання й розвиток</w:t>
      </w:r>
      <w:r>
        <w:rPr>
          <w:rFonts w:ascii="Times New Roman" w:eastAsia="Times New Roman" w:hAnsi="Times New Roman" w:cs="Times New Roman"/>
          <w:sz w:val="28"/>
          <w:szCs w:val="28"/>
          <w:lang/>
        </w:rPr>
        <w:t>)</w:t>
      </w:r>
      <w:r w:rsidRPr="001514F5">
        <w:rPr>
          <w:rFonts w:ascii="Times New Roman" w:eastAsia="Times New Roman" w:hAnsi="Times New Roman" w:cs="Times New Roman"/>
          <w:sz w:val="28"/>
          <w:szCs w:val="28"/>
          <w:lang/>
        </w:rPr>
        <w:t xml:space="preserve"> та передбачає побудову</w:t>
      </w:r>
      <w:r>
        <w:rPr>
          <w:rFonts w:ascii="Times New Roman" w:eastAsia="Times New Roman" w:hAnsi="Times New Roman" w:cs="Times New Roman"/>
          <w:sz w:val="28"/>
          <w:szCs w:val="28"/>
          <w:lang/>
        </w:rPr>
        <w:t xml:space="preserve"> стратегічної</w:t>
      </w:r>
      <w:r w:rsidRPr="001514F5">
        <w:rPr>
          <w:rFonts w:ascii="Times New Roman" w:eastAsia="Times New Roman" w:hAnsi="Times New Roman" w:cs="Times New Roman"/>
          <w:sz w:val="28"/>
          <w:szCs w:val="28"/>
          <w:lang/>
        </w:rPr>
        <w:t xml:space="preserve"> карти із причинно-</w:t>
      </w:r>
      <w:r w:rsidRPr="001514F5">
        <w:rPr>
          <w:rFonts w:ascii="Times New Roman" w:eastAsia="Times New Roman" w:hAnsi="Times New Roman" w:cs="Times New Roman"/>
          <w:sz w:val="28"/>
          <w:szCs w:val="28"/>
          <w:lang/>
        </w:rPr>
        <w:lastRenderedPageBreak/>
        <w:t xml:space="preserve">наслідковими зв’язками між ними. Дослідження </w:t>
      </w:r>
      <w:r w:rsidR="00055D58" w:rsidRPr="00C20F1F">
        <w:rPr>
          <w:rFonts w:ascii="Times New Roman" w:eastAsia="Times New Roman" w:hAnsi="Times New Roman" w:cs="Times New Roman"/>
          <w:sz w:val="28"/>
          <w:szCs w:val="28"/>
          <w:lang/>
        </w:rPr>
        <w:t>[</w:t>
      </w:r>
      <w:r w:rsidR="00C20F1F" w:rsidRPr="00C20F1F">
        <w:rPr>
          <w:rFonts w:ascii="Times New Roman" w:eastAsia="Times New Roman" w:hAnsi="Times New Roman" w:cs="Times New Roman"/>
          <w:sz w:val="28"/>
          <w:szCs w:val="28"/>
          <w:lang/>
        </w:rPr>
        <w:t>37</w:t>
      </w:r>
      <w:r w:rsidR="00055D58" w:rsidRPr="00C20F1F">
        <w:rPr>
          <w:rFonts w:ascii="Times New Roman" w:eastAsia="Times New Roman" w:hAnsi="Times New Roman" w:cs="Times New Roman"/>
          <w:sz w:val="28"/>
          <w:szCs w:val="28"/>
          <w:lang/>
        </w:rPr>
        <w:t xml:space="preserve">] </w:t>
      </w:r>
      <w:r w:rsidRPr="001514F5">
        <w:rPr>
          <w:rFonts w:ascii="Times New Roman" w:eastAsia="Times New Roman" w:hAnsi="Times New Roman" w:cs="Times New Roman"/>
          <w:sz w:val="28"/>
          <w:szCs w:val="28"/>
          <w:lang/>
        </w:rPr>
        <w:t xml:space="preserve">показують, що адаптація BSC до </w:t>
      </w:r>
      <w:r>
        <w:rPr>
          <w:rFonts w:ascii="Times New Roman" w:eastAsia="Times New Roman" w:hAnsi="Times New Roman" w:cs="Times New Roman"/>
          <w:sz w:val="28"/>
          <w:szCs w:val="28"/>
          <w:lang/>
        </w:rPr>
        <w:t>медичної сфери</w:t>
      </w:r>
      <w:r w:rsidRPr="001514F5">
        <w:rPr>
          <w:rFonts w:ascii="Times New Roman" w:eastAsia="Times New Roman" w:hAnsi="Times New Roman" w:cs="Times New Roman"/>
          <w:sz w:val="28"/>
          <w:szCs w:val="28"/>
          <w:lang/>
        </w:rPr>
        <w:t xml:space="preserve"> дозволяє комплексно оцінювати ефективність </w:t>
      </w:r>
      <w:r>
        <w:rPr>
          <w:rFonts w:ascii="Times New Roman" w:eastAsia="Times New Roman" w:hAnsi="Times New Roman" w:cs="Times New Roman"/>
          <w:sz w:val="28"/>
          <w:szCs w:val="28"/>
          <w:lang/>
        </w:rPr>
        <w:t>установ</w:t>
      </w:r>
      <w:r w:rsidRPr="001514F5">
        <w:rPr>
          <w:rFonts w:ascii="Times New Roman" w:eastAsia="Times New Roman" w:hAnsi="Times New Roman" w:cs="Times New Roman"/>
          <w:sz w:val="28"/>
          <w:szCs w:val="28"/>
          <w:lang/>
        </w:rPr>
        <w:t xml:space="preserve">, включаючи клінічні результати, задоволеність пацієнтів, інтеграцію в систему та фінансовий стан. </w:t>
      </w:r>
    </w:p>
    <w:p w14:paraId="3B7662D1" w14:textId="77777777" w:rsidR="00055D58" w:rsidRDefault="001514F5" w:rsidP="001514F5">
      <w:pPr>
        <w:spacing w:after="0" w:line="360" w:lineRule="auto"/>
        <w:ind w:firstLine="709"/>
        <w:jc w:val="both"/>
        <w:rPr>
          <w:rFonts w:ascii="Times New Roman" w:eastAsia="Times New Roman" w:hAnsi="Times New Roman" w:cs="Times New Roman"/>
          <w:sz w:val="28"/>
          <w:szCs w:val="28"/>
          <w:lang/>
        </w:rPr>
      </w:pPr>
      <w:r w:rsidRPr="001514F5">
        <w:rPr>
          <w:rFonts w:ascii="Times New Roman" w:eastAsia="Times New Roman" w:hAnsi="Times New Roman" w:cs="Times New Roman"/>
          <w:sz w:val="28"/>
          <w:szCs w:val="28"/>
          <w:lang/>
        </w:rPr>
        <w:t xml:space="preserve">У </w:t>
      </w:r>
      <w:r w:rsidR="00055D58">
        <w:rPr>
          <w:rFonts w:ascii="Times New Roman" w:eastAsia="Times New Roman" w:hAnsi="Times New Roman" w:cs="Times New Roman"/>
          <w:sz w:val="28"/>
          <w:szCs w:val="28"/>
          <w:lang/>
        </w:rPr>
        <w:t>медичних установах</w:t>
      </w:r>
      <w:r w:rsidRPr="001514F5">
        <w:rPr>
          <w:rFonts w:ascii="Times New Roman" w:eastAsia="Times New Roman" w:hAnsi="Times New Roman" w:cs="Times New Roman"/>
          <w:sz w:val="28"/>
          <w:szCs w:val="28"/>
          <w:lang/>
        </w:rPr>
        <w:t xml:space="preserve"> BSC зазвичай модифікується з урахуванням специфіки галузі</w:t>
      </w:r>
      <w:r w:rsidR="00055D58">
        <w:rPr>
          <w:rFonts w:ascii="Times New Roman" w:eastAsia="Times New Roman" w:hAnsi="Times New Roman" w:cs="Times New Roman"/>
          <w:sz w:val="28"/>
          <w:szCs w:val="28"/>
          <w:lang/>
        </w:rPr>
        <w:t>. О</w:t>
      </w:r>
      <w:r w:rsidRPr="001514F5">
        <w:rPr>
          <w:rFonts w:ascii="Times New Roman" w:eastAsia="Times New Roman" w:hAnsi="Times New Roman" w:cs="Times New Roman"/>
          <w:sz w:val="28"/>
          <w:szCs w:val="28"/>
          <w:lang/>
        </w:rPr>
        <w:t xml:space="preserve">кремо виділяється вимір якості й безпеки, а також HR-вимір (кадровий потенціал, плинність кадрів, вигорання, компетентності). </w:t>
      </w:r>
      <w:r w:rsidR="00055D58">
        <w:rPr>
          <w:rFonts w:ascii="Times New Roman" w:eastAsia="Times New Roman" w:hAnsi="Times New Roman" w:cs="Times New Roman"/>
          <w:sz w:val="28"/>
          <w:szCs w:val="28"/>
          <w:lang/>
        </w:rPr>
        <w:t xml:space="preserve">Таким чином, </w:t>
      </w:r>
      <w:r w:rsidRPr="001514F5">
        <w:rPr>
          <w:rFonts w:ascii="Times New Roman" w:eastAsia="Times New Roman" w:hAnsi="Times New Roman" w:cs="Times New Roman"/>
          <w:sz w:val="28"/>
          <w:szCs w:val="28"/>
          <w:lang/>
        </w:rPr>
        <w:t>BSC використовується для</w:t>
      </w:r>
      <w:r w:rsidR="00055D58">
        <w:rPr>
          <w:rFonts w:ascii="Times New Roman" w:eastAsia="Times New Roman" w:hAnsi="Times New Roman" w:cs="Times New Roman"/>
          <w:sz w:val="28"/>
          <w:szCs w:val="28"/>
          <w:lang/>
        </w:rPr>
        <w:t xml:space="preserve"> </w:t>
      </w:r>
      <w:r w:rsidRPr="001514F5">
        <w:rPr>
          <w:rFonts w:ascii="Times New Roman" w:eastAsia="Times New Roman" w:hAnsi="Times New Roman" w:cs="Times New Roman"/>
          <w:sz w:val="28"/>
          <w:szCs w:val="28"/>
          <w:lang/>
        </w:rPr>
        <w:t xml:space="preserve">формування стратегічних цілей по кожному виміру; визначення KPI і цільових значень; прив’язки управлінських ініціатив до конкретних показників; розгортання стратегічних цілей до рівня відділень і індивідуальних планів. </w:t>
      </w:r>
    </w:p>
    <w:p w14:paraId="1A08FC9F" w14:textId="01506F9B" w:rsidR="001514F5" w:rsidRDefault="001514F5" w:rsidP="001514F5">
      <w:pPr>
        <w:spacing w:after="0" w:line="360" w:lineRule="auto"/>
        <w:ind w:firstLine="709"/>
        <w:jc w:val="both"/>
        <w:rPr>
          <w:rFonts w:ascii="Times New Roman" w:eastAsia="Times New Roman" w:hAnsi="Times New Roman" w:cs="Times New Roman"/>
          <w:sz w:val="28"/>
          <w:szCs w:val="28"/>
          <w:lang/>
        </w:rPr>
      </w:pPr>
      <w:r w:rsidRPr="001514F5">
        <w:rPr>
          <w:rFonts w:ascii="Times New Roman" w:eastAsia="Times New Roman" w:hAnsi="Times New Roman" w:cs="Times New Roman"/>
          <w:sz w:val="28"/>
          <w:szCs w:val="28"/>
          <w:lang/>
        </w:rPr>
        <w:t xml:space="preserve">Систематичні огляди впровадження BSC у </w:t>
      </w:r>
      <w:r w:rsidR="00C65E78">
        <w:rPr>
          <w:rFonts w:ascii="Times New Roman" w:eastAsia="Times New Roman" w:hAnsi="Times New Roman" w:cs="Times New Roman"/>
          <w:sz w:val="28"/>
          <w:szCs w:val="28"/>
          <w:lang/>
        </w:rPr>
        <w:t>медичних організаціях</w:t>
      </w:r>
      <w:r w:rsidRPr="001514F5">
        <w:rPr>
          <w:rFonts w:ascii="Times New Roman" w:eastAsia="Times New Roman" w:hAnsi="Times New Roman" w:cs="Times New Roman"/>
          <w:sz w:val="28"/>
          <w:szCs w:val="28"/>
          <w:lang/>
        </w:rPr>
        <w:t xml:space="preserve"> </w:t>
      </w:r>
      <w:r w:rsidR="00C65E78" w:rsidRPr="00C20F1F">
        <w:rPr>
          <w:rFonts w:ascii="Times New Roman" w:eastAsia="Times New Roman" w:hAnsi="Times New Roman" w:cs="Times New Roman"/>
          <w:sz w:val="28"/>
          <w:szCs w:val="28"/>
          <w:lang/>
        </w:rPr>
        <w:t>[</w:t>
      </w:r>
      <w:r w:rsidR="00C20F1F" w:rsidRPr="00C20F1F">
        <w:rPr>
          <w:rFonts w:ascii="Times New Roman" w:eastAsia="Times New Roman" w:hAnsi="Times New Roman" w:cs="Times New Roman"/>
          <w:sz w:val="28"/>
          <w:szCs w:val="28"/>
          <w:lang/>
        </w:rPr>
        <w:t>37</w:t>
      </w:r>
      <w:r w:rsidR="00C65E78" w:rsidRPr="00C20F1F">
        <w:rPr>
          <w:rFonts w:ascii="Times New Roman" w:eastAsia="Times New Roman" w:hAnsi="Times New Roman" w:cs="Times New Roman"/>
          <w:sz w:val="28"/>
          <w:szCs w:val="28"/>
          <w:lang/>
        </w:rPr>
        <w:t>]</w:t>
      </w:r>
      <w:r w:rsidR="00C65E78" w:rsidRPr="007B1715">
        <w:rPr>
          <w:rFonts w:ascii="Times New Roman" w:eastAsia="Times New Roman" w:hAnsi="Times New Roman" w:cs="Times New Roman"/>
          <w:sz w:val="28"/>
          <w:szCs w:val="28"/>
          <w:lang/>
        </w:rPr>
        <w:t xml:space="preserve"> </w:t>
      </w:r>
      <w:r w:rsidRPr="001514F5">
        <w:rPr>
          <w:rFonts w:ascii="Times New Roman" w:eastAsia="Times New Roman" w:hAnsi="Times New Roman" w:cs="Times New Roman"/>
          <w:sz w:val="28"/>
          <w:szCs w:val="28"/>
          <w:lang/>
        </w:rPr>
        <w:t xml:space="preserve">демонструють, що це сприяє підвищенню прозорості управління, координації дій і узгодженню повсякденної діяльності з довгостроковою стратегією. </w:t>
      </w:r>
    </w:p>
    <w:p w14:paraId="035ED0F7" w14:textId="37284C2B" w:rsidR="00533BFA" w:rsidRDefault="00C65E78" w:rsidP="00C65E78">
      <w:pPr>
        <w:spacing w:after="0" w:line="360" w:lineRule="auto"/>
        <w:ind w:firstLine="709"/>
        <w:jc w:val="both"/>
        <w:rPr>
          <w:rFonts w:ascii="Times New Roman" w:eastAsia="Times New Roman" w:hAnsi="Times New Roman" w:cs="Times New Roman"/>
          <w:sz w:val="28"/>
          <w:szCs w:val="28"/>
          <w:lang/>
        </w:rPr>
      </w:pPr>
      <w:r w:rsidRPr="00C65E78">
        <w:rPr>
          <w:rFonts w:ascii="Times New Roman" w:eastAsia="Times New Roman" w:hAnsi="Times New Roman" w:cs="Times New Roman"/>
          <w:sz w:val="28"/>
          <w:szCs w:val="28"/>
          <w:lang/>
        </w:rPr>
        <w:t xml:space="preserve">Таким чином, специфічні моделі стратегічного розвитку медичних </w:t>
      </w:r>
      <w:r>
        <w:rPr>
          <w:rFonts w:ascii="Times New Roman" w:eastAsia="Times New Roman" w:hAnsi="Times New Roman" w:cs="Times New Roman"/>
          <w:sz w:val="28"/>
          <w:szCs w:val="28"/>
          <w:lang/>
        </w:rPr>
        <w:t>установ</w:t>
      </w:r>
      <w:r w:rsidRPr="00C65E78">
        <w:rPr>
          <w:rFonts w:ascii="Times New Roman" w:eastAsia="Times New Roman" w:hAnsi="Times New Roman" w:cs="Times New Roman"/>
          <w:sz w:val="28"/>
          <w:szCs w:val="28"/>
          <w:lang/>
        </w:rPr>
        <w:t xml:space="preserve"> (Triple/Quadruple Aim, VBHC, IPCHS, CCM, LHS, BSC) формують взаємодоповнювану архітектуру, яка дозволяє будувати стратегії </w:t>
      </w:r>
      <w:r>
        <w:rPr>
          <w:rFonts w:ascii="Times New Roman" w:eastAsia="Times New Roman" w:hAnsi="Times New Roman" w:cs="Times New Roman"/>
          <w:sz w:val="28"/>
          <w:szCs w:val="28"/>
          <w:lang/>
        </w:rPr>
        <w:t>цих установ</w:t>
      </w:r>
      <w:r w:rsidRPr="00C65E78">
        <w:rPr>
          <w:rFonts w:ascii="Times New Roman" w:eastAsia="Times New Roman" w:hAnsi="Times New Roman" w:cs="Times New Roman"/>
          <w:sz w:val="28"/>
          <w:szCs w:val="28"/>
          <w:lang/>
        </w:rPr>
        <w:t xml:space="preserve">, орієнтовані на цінність для пацієнтів, стійкість для системи та гідні умови для персоналу. </w:t>
      </w:r>
    </w:p>
    <w:p w14:paraId="10FF8BAC" w14:textId="77777777" w:rsidR="00C65E78" w:rsidRDefault="00C65E78" w:rsidP="00C65E78">
      <w:pPr>
        <w:spacing w:after="0" w:line="360" w:lineRule="auto"/>
        <w:ind w:firstLine="709"/>
        <w:jc w:val="both"/>
        <w:rPr>
          <w:rFonts w:ascii="Times New Roman" w:hAnsi="Times New Roman" w:cs="Times New Roman"/>
          <w:sz w:val="28"/>
          <w:szCs w:val="28"/>
        </w:rPr>
      </w:pPr>
    </w:p>
    <w:p w14:paraId="5646A50B" w14:textId="10C75E97" w:rsidR="00925CFF" w:rsidRPr="00A566EE" w:rsidRDefault="00925CFF">
      <w:pPr>
        <w:pStyle w:val="a7"/>
        <w:numPr>
          <w:ilvl w:val="1"/>
          <w:numId w:val="2"/>
        </w:numPr>
        <w:spacing w:after="0" w:line="360" w:lineRule="auto"/>
        <w:jc w:val="both"/>
        <w:rPr>
          <w:rFonts w:ascii="Times New Roman" w:hAnsi="Times New Roman" w:cs="Times New Roman"/>
          <w:b/>
          <w:bCs/>
          <w:sz w:val="28"/>
          <w:szCs w:val="28"/>
        </w:rPr>
      </w:pPr>
      <w:r w:rsidRPr="00A566EE">
        <w:rPr>
          <w:rFonts w:ascii="Times New Roman" w:hAnsi="Times New Roman" w:cs="Times New Roman"/>
          <w:b/>
          <w:bCs/>
          <w:sz w:val="28"/>
          <w:szCs w:val="28"/>
        </w:rPr>
        <w:t xml:space="preserve">Компоненти стратегічного потенціалу </w:t>
      </w:r>
      <w:r w:rsidR="00F10864" w:rsidRPr="00A566EE">
        <w:rPr>
          <w:rFonts w:ascii="Times New Roman" w:hAnsi="Times New Roman" w:cs="Times New Roman"/>
          <w:b/>
          <w:bCs/>
          <w:sz w:val="28"/>
          <w:szCs w:val="28"/>
        </w:rPr>
        <w:t>організації</w:t>
      </w:r>
    </w:p>
    <w:p w14:paraId="4E5B41F6" w14:textId="77777777" w:rsidR="007B2C94" w:rsidRPr="00925CFF" w:rsidRDefault="007B2C94" w:rsidP="007B2C94">
      <w:pPr>
        <w:pStyle w:val="a7"/>
        <w:spacing w:after="0" w:line="360" w:lineRule="auto"/>
        <w:ind w:left="1429"/>
        <w:jc w:val="both"/>
        <w:rPr>
          <w:rFonts w:ascii="Times New Roman" w:hAnsi="Times New Roman" w:cs="Times New Roman"/>
          <w:sz w:val="28"/>
          <w:szCs w:val="28"/>
        </w:rPr>
      </w:pPr>
    </w:p>
    <w:p w14:paraId="50C98572" w14:textId="410CF4D9" w:rsidR="007B2C94" w:rsidRPr="00A566EE" w:rsidRDefault="007B2C94" w:rsidP="007B2C94">
      <w:pPr>
        <w:spacing w:after="0" w:line="360" w:lineRule="auto"/>
        <w:ind w:firstLine="709"/>
        <w:jc w:val="both"/>
        <w:rPr>
          <w:rFonts w:ascii="Times New Roman" w:hAnsi="Times New Roman" w:cs="Times New Roman"/>
          <w:sz w:val="28"/>
          <w:szCs w:val="28"/>
        </w:rPr>
      </w:pPr>
      <w:r w:rsidRPr="007B2C94">
        <w:rPr>
          <w:rFonts w:ascii="Times New Roman" w:hAnsi="Times New Roman" w:cs="Times New Roman"/>
          <w:sz w:val="28"/>
          <w:szCs w:val="28"/>
        </w:rPr>
        <w:t xml:space="preserve">Стратегічний потенціал організації слід розуміти як сукупність ресурсів, можливостей, компетенцій та механізмів, які здатні забезпечити реалізацію стратегічних цілей і створення конкурентних (ціннісних) переваг у </w:t>
      </w:r>
      <w:r w:rsidRPr="00A566EE">
        <w:rPr>
          <w:rFonts w:ascii="Times New Roman" w:hAnsi="Times New Roman" w:cs="Times New Roman"/>
          <w:sz w:val="28"/>
          <w:szCs w:val="28"/>
        </w:rPr>
        <w:t>довгостроковому періоді</w:t>
      </w:r>
      <w:r w:rsidR="00A566EE" w:rsidRPr="00A566EE">
        <w:rPr>
          <w:rFonts w:ascii="Times New Roman" w:hAnsi="Times New Roman" w:cs="Times New Roman"/>
          <w:sz w:val="28"/>
          <w:szCs w:val="28"/>
        </w:rPr>
        <w:t xml:space="preserve"> [</w:t>
      </w:r>
      <w:r w:rsidR="00C20F1F" w:rsidRPr="00C20F1F">
        <w:rPr>
          <w:rFonts w:ascii="Times New Roman" w:hAnsi="Times New Roman" w:cs="Times New Roman"/>
          <w:sz w:val="28"/>
          <w:szCs w:val="28"/>
        </w:rPr>
        <w:t>12</w:t>
      </w:r>
      <w:r w:rsidR="00A566EE" w:rsidRPr="00C20F1F">
        <w:rPr>
          <w:rFonts w:ascii="Times New Roman" w:hAnsi="Times New Roman" w:cs="Times New Roman"/>
          <w:sz w:val="28"/>
          <w:szCs w:val="28"/>
        </w:rPr>
        <w:t xml:space="preserve">; </w:t>
      </w:r>
      <w:r w:rsidR="00C20F1F" w:rsidRPr="00C20F1F">
        <w:rPr>
          <w:rFonts w:ascii="Times New Roman" w:hAnsi="Times New Roman" w:cs="Times New Roman"/>
          <w:sz w:val="28"/>
          <w:szCs w:val="28"/>
        </w:rPr>
        <w:t>22</w:t>
      </w:r>
      <w:r w:rsidR="00A566EE" w:rsidRPr="00A566EE">
        <w:rPr>
          <w:rFonts w:ascii="Times New Roman" w:hAnsi="Times New Roman" w:cs="Times New Roman"/>
          <w:sz w:val="28"/>
          <w:szCs w:val="28"/>
        </w:rPr>
        <w:t>]</w:t>
      </w:r>
      <w:r w:rsidRPr="00A566EE">
        <w:rPr>
          <w:rFonts w:ascii="Times New Roman" w:hAnsi="Times New Roman" w:cs="Times New Roman"/>
          <w:sz w:val="28"/>
          <w:szCs w:val="28"/>
        </w:rPr>
        <w:t xml:space="preserve">. Таке розуміння відповідає сучасним підходам, коли потенціал розглядається не просто як запас ресурсів, а як динамічна система, що трансформує наявні можливості у стійкі результати. </w:t>
      </w:r>
    </w:p>
    <w:p w14:paraId="040176D8" w14:textId="4BCDA275" w:rsidR="00A566EE" w:rsidRPr="003D0FBD" w:rsidRDefault="00A566EE" w:rsidP="00A566EE">
      <w:pPr>
        <w:spacing w:after="0" w:line="360" w:lineRule="auto"/>
        <w:ind w:firstLine="709"/>
        <w:jc w:val="both"/>
        <w:rPr>
          <w:rFonts w:ascii="Times New Roman" w:hAnsi="Times New Roman" w:cs="Times New Roman"/>
          <w:sz w:val="28"/>
          <w:szCs w:val="28"/>
        </w:rPr>
      </w:pPr>
      <w:r w:rsidRPr="00A566EE">
        <w:rPr>
          <w:rFonts w:ascii="Times New Roman" w:hAnsi="Times New Roman" w:cs="Times New Roman"/>
          <w:sz w:val="28"/>
          <w:szCs w:val="28"/>
        </w:rPr>
        <w:lastRenderedPageBreak/>
        <w:t>Базуючись на українських дослідженнях, можна виокремити кілька основних груп компонентів стратегічного потенціалу</w:t>
      </w:r>
      <w:r w:rsidR="003D0FBD">
        <w:rPr>
          <w:rFonts w:ascii="Times New Roman" w:hAnsi="Times New Roman" w:cs="Times New Roman"/>
          <w:sz w:val="28"/>
          <w:szCs w:val="28"/>
        </w:rPr>
        <w:t>, які нами наведені нижче.</w:t>
      </w:r>
    </w:p>
    <w:p w14:paraId="6E0C4C13" w14:textId="332E91AD" w:rsidR="00A566EE" w:rsidRPr="00A566EE" w:rsidRDefault="00A566EE" w:rsidP="00A566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По-перше, ресурсні компоненти. </w:t>
      </w:r>
      <w:r w:rsidR="007143C0">
        <w:rPr>
          <w:rFonts w:ascii="Times New Roman" w:hAnsi="Times New Roman" w:cs="Times New Roman"/>
          <w:sz w:val="28"/>
          <w:szCs w:val="28"/>
        </w:rPr>
        <w:t xml:space="preserve"> </w:t>
      </w:r>
      <w:r w:rsidRPr="00A566EE">
        <w:rPr>
          <w:rFonts w:ascii="Times New Roman" w:hAnsi="Times New Roman" w:cs="Times New Roman"/>
          <w:sz w:val="28"/>
          <w:szCs w:val="28"/>
        </w:rPr>
        <w:t xml:space="preserve">Ресурси </w:t>
      </w:r>
      <w:r w:rsidR="007143C0">
        <w:rPr>
          <w:rFonts w:ascii="Times New Roman" w:hAnsi="Times New Roman" w:cs="Times New Roman"/>
          <w:sz w:val="28"/>
          <w:szCs w:val="28"/>
        </w:rPr>
        <w:t>–</w:t>
      </w:r>
      <w:r w:rsidRPr="00A566EE">
        <w:rPr>
          <w:rFonts w:ascii="Times New Roman" w:hAnsi="Times New Roman" w:cs="Times New Roman"/>
          <w:sz w:val="28"/>
          <w:szCs w:val="28"/>
        </w:rPr>
        <w:t xml:space="preserve"> це основа потенціалу організації</w:t>
      </w:r>
      <w:r w:rsidR="00B222B7">
        <w:rPr>
          <w:rFonts w:ascii="Times New Roman" w:hAnsi="Times New Roman" w:cs="Times New Roman"/>
          <w:sz w:val="28"/>
          <w:szCs w:val="28"/>
        </w:rPr>
        <w:t>, до них відносяться:</w:t>
      </w:r>
    </w:p>
    <w:p w14:paraId="68CF70D5" w14:textId="258CDC38" w:rsidR="00A566EE" w:rsidRPr="00A566EE" w:rsidRDefault="00A566EE">
      <w:pPr>
        <w:numPr>
          <w:ilvl w:val="0"/>
          <w:numId w:val="8"/>
        </w:numPr>
        <w:spacing w:after="0" w:line="360" w:lineRule="auto"/>
        <w:jc w:val="both"/>
        <w:rPr>
          <w:rFonts w:ascii="Times New Roman" w:hAnsi="Times New Roman" w:cs="Times New Roman"/>
          <w:sz w:val="28"/>
          <w:szCs w:val="28"/>
        </w:rPr>
      </w:pPr>
      <w:r w:rsidRPr="00A566EE">
        <w:rPr>
          <w:rFonts w:ascii="Times New Roman" w:hAnsi="Times New Roman" w:cs="Times New Roman"/>
          <w:sz w:val="28"/>
          <w:szCs w:val="28"/>
        </w:rPr>
        <w:t>Кадрові ресурси</w:t>
      </w:r>
      <w:r w:rsidR="00B222B7">
        <w:rPr>
          <w:rFonts w:ascii="Times New Roman" w:hAnsi="Times New Roman" w:cs="Times New Roman"/>
          <w:sz w:val="28"/>
          <w:szCs w:val="28"/>
        </w:rPr>
        <w:t xml:space="preserve"> (</w:t>
      </w:r>
      <w:r w:rsidRPr="00A566EE">
        <w:rPr>
          <w:rFonts w:ascii="Times New Roman" w:hAnsi="Times New Roman" w:cs="Times New Roman"/>
          <w:sz w:val="28"/>
          <w:szCs w:val="28"/>
        </w:rPr>
        <w:t>професійна кваліфікація, компетенції, мотивація, адаптивність персоналу</w:t>
      </w:r>
      <w:r w:rsidR="00B222B7">
        <w:rPr>
          <w:rFonts w:ascii="Times New Roman" w:hAnsi="Times New Roman" w:cs="Times New Roman"/>
          <w:sz w:val="28"/>
          <w:szCs w:val="28"/>
        </w:rPr>
        <w:t xml:space="preserve">) </w:t>
      </w:r>
      <w:r w:rsidR="00B222B7" w:rsidRPr="00F47663">
        <w:rPr>
          <w:rFonts w:ascii="Times New Roman" w:hAnsi="Times New Roman" w:cs="Times New Roman"/>
          <w:sz w:val="28"/>
          <w:szCs w:val="28"/>
        </w:rPr>
        <w:t>[</w:t>
      </w:r>
      <w:r w:rsidR="00C20F1F" w:rsidRPr="00F47663">
        <w:rPr>
          <w:rFonts w:ascii="Times New Roman" w:hAnsi="Times New Roman" w:cs="Times New Roman"/>
          <w:sz w:val="28"/>
          <w:szCs w:val="28"/>
        </w:rPr>
        <w:t>1</w:t>
      </w:r>
      <w:r w:rsidR="00B222B7" w:rsidRPr="00F47663">
        <w:rPr>
          <w:rFonts w:ascii="Times New Roman" w:hAnsi="Times New Roman" w:cs="Times New Roman"/>
          <w:sz w:val="28"/>
          <w:szCs w:val="28"/>
        </w:rPr>
        <w:t xml:space="preserve">; </w:t>
      </w:r>
      <w:r w:rsidR="00F47663" w:rsidRPr="00F47663">
        <w:rPr>
          <w:rFonts w:ascii="Times New Roman" w:hAnsi="Times New Roman" w:cs="Times New Roman"/>
          <w:sz w:val="28"/>
          <w:szCs w:val="28"/>
        </w:rPr>
        <w:t>29</w:t>
      </w:r>
      <w:r w:rsidR="00B222B7" w:rsidRPr="00F47663">
        <w:rPr>
          <w:rFonts w:ascii="Times New Roman" w:hAnsi="Times New Roman" w:cs="Times New Roman"/>
          <w:sz w:val="28"/>
          <w:szCs w:val="28"/>
        </w:rPr>
        <w:t>]</w:t>
      </w:r>
      <w:r w:rsidRPr="00A566EE">
        <w:rPr>
          <w:rFonts w:ascii="Times New Roman" w:hAnsi="Times New Roman" w:cs="Times New Roman"/>
          <w:sz w:val="28"/>
          <w:szCs w:val="28"/>
        </w:rPr>
        <w:t xml:space="preserve">. </w:t>
      </w:r>
    </w:p>
    <w:p w14:paraId="79288600" w14:textId="7E6721B3" w:rsidR="00A566EE" w:rsidRPr="00A566EE" w:rsidRDefault="00A566EE">
      <w:pPr>
        <w:numPr>
          <w:ilvl w:val="0"/>
          <w:numId w:val="8"/>
        </w:numPr>
        <w:spacing w:after="0" w:line="360" w:lineRule="auto"/>
        <w:jc w:val="both"/>
        <w:rPr>
          <w:rFonts w:ascii="Times New Roman" w:hAnsi="Times New Roman" w:cs="Times New Roman"/>
          <w:sz w:val="28"/>
          <w:szCs w:val="28"/>
        </w:rPr>
      </w:pPr>
      <w:r w:rsidRPr="00A566EE">
        <w:rPr>
          <w:rFonts w:ascii="Times New Roman" w:hAnsi="Times New Roman" w:cs="Times New Roman"/>
          <w:sz w:val="28"/>
          <w:szCs w:val="28"/>
        </w:rPr>
        <w:t>Технологічні й матеріальні ресурси</w:t>
      </w:r>
      <w:r w:rsidR="00B222B7">
        <w:rPr>
          <w:rFonts w:ascii="Times New Roman" w:hAnsi="Times New Roman" w:cs="Times New Roman"/>
          <w:sz w:val="28"/>
          <w:szCs w:val="28"/>
        </w:rPr>
        <w:t xml:space="preserve"> (</w:t>
      </w:r>
      <w:r w:rsidRPr="00A566EE">
        <w:rPr>
          <w:rFonts w:ascii="Times New Roman" w:hAnsi="Times New Roman" w:cs="Times New Roman"/>
          <w:sz w:val="28"/>
          <w:szCs w:val="28"/>
        </w:rPr>
        <w:t>обладнання, інфраструктура, технологічні процеси</w:t>
      </w:r>
      <w:r w:rsidR="00B222B7" w:rsidRPr="00F47663">
        <w:rPr>
          <w:rFonts w:ascii="Times New Roman" w:hAnsi="Times New Roman" w:cs="Times New Roman"/>
          <w:sz w:val="28"/>
          <w:szCs w:val="28"/>
        </w:rPr>
        <w:t>) [</w:t>
      </w:r>
      <w:r w:rsidR="00F47663" w:rsidRPr="00F47663">
        <w:rPr>
          <w:rFonts w:ascii="Times New Roman" w:hAnsi="Times New Roman" w:cs="Times New Roman"/>
          <w:sz w:val="28"/>
          <w:szCs w:val="28"/>
        </w:rPr>
        <w:t>1</w:t>
      </w:r>
      <w:r w:rsidR="00B222B7" w:rsidRPr="00F47663">
        <w:rPr>
          <w:rFonts w:ascii="Times New Roman" w:hAnsi="Times New Roman" w:cs="Times New Roman"/>
          <w:sz w:val="28"/>
          <w:szCs w:val="28"/>
        </w:rPr>
        <w:t xml:space="preserve">; </w:t>
      </w:r>
      <w:r w:rsidR="00F47663" w:rsidRPr="00F47663">
        <w:rPr>
          <w:rFonts w:ascii="Times New Roman" w:hAnsi="Times New Roman" w:cs="Times New Roman"/>
          <w:sz w:val="28"/>
          <w:szCs w:val="28"/>
        </w:rPr>
        <w:t>12</w:t>
      </w:r>
      <w:r w:rsidR="00B222B7" w:rsidRPr="00F47663">
        <w:rPr>
          <w:rFonts w:ascii="Times New Roman" w:hAnsi="Times New Roman" w:cs="Times New Roman"/>
          <w:sz w:val="28"/>
          <w:szCs w:val="28"/>
        </w:rPr>
        <w:t>]</w:t>
      </w:r>
      <w:r w:rsidRPr="00A566EE">
        <w:rPr>
          <w:rFonts w:ascii="Times New Roman" w:hAnsi="Times New Roman" w:cs="Times New Roman"/>
          <w:sz w:val="28"/>
          <w:szCs w:val="28"/>
        </w:rPr>
        <w:t xml:space="preserve">. </w:t>
      </w:r>
    </w:p>
    <w:p w14:paraId="22A99A0C" w14:textId="449F3401" w:rsidR="00A566EE" w:rsidRPr="00A566EE" w:rsidRDefault="00A566EE">
      <w:pPr>
        <w:numPr>
          <w:ilvl w:val="0"/>
          <w:numId w:val="8"/>
        </w:numPr>
        <w:spacing w:after="0" w:line="360" w:lineRule="auto"/>
        <w:jc w:val="both"/>
        <w:rPr>
          <w:rFonts w:ascii="Times New Roman" w:hAnsi="Times New Roman" w:cs="Times New Roman"/>
          <w:sz w:val="28"/>
          <w:szCs w:val="28"/>
        </w:rPr>
      </w:pPr>
      <w:r w:rsidRPr="00A566EE">
        <w:rPr>
          <w:rFonts w:ascii="Times New Roman" w:hAnsi="Times New Roman" w:cs="Times New Roman"/>
          <w:sz w:val="28"/>
          <w:szCs w:val="28"/>
        </w:rPr>
        <w:t>Інформаційні та інтелектуальні ресурси</w:t>
      </w:r>
      <w:r w:rsidR="00B222B7" w:rsidRPr="00F47663">
        <w:rPr>
          <w:rFonts w:ascii="Times New Roman" w:hAnsi="Times New Roman" w:cs="Times New Roman"/>
          <w:sz w:val="28"/>
          <w:szCs w:val="28"/>
        </w:rPr>
        <w:t xml:space="preserve"> (</w:t>
      </w:r>
      <w:r w:rsidRPr="00A566EE">
        <w:rPr>
          <w:rFonts w:ascii="Times New Roman" w:hAnsi="Times New Roman" w:cs="Times New Roman"/>
          <w:sz w:val="28"/>
          <w:szCs w:val="28"/>
        </w:rPr>
        <w:t>знання, дослідницький потенціал, система інформаційного забезпечення</w:t>
      </w:r>
      <w:r w:rsidR="00B222B7">
        <w:rPr>
          <w:rFonts w:ascii="Times New Roman" w:hAnsi="Times New Roman" w:cs="Times New Roman"/>
          <w:sz w:val="28"/>
          <w:szCs w:val="28"/>
        </w:rPr>
        <w:t>, бази даних про клієнтів</w:t>
      </w:r>
      <w:r w:rsidR="00B222B7" w:rsidRPr="00F47663">
        <w:rPr>
          <w:rFonts w:ascii="Times New Roman" w:hAnsi="Times New Roman" w:cs="Times New Roman"/>
          <w:sz w:val="28"/>
          <w:szCs w:val="28"/>
        </w:rPr>
        <w:t>)</w:t>
      </w:r>
      <w:r w:rsidR="00B222B7">
        <w:rPr>
          <w:rFonts w:ascii="Times New Roman" w:hAnsi="Times New Roman" w:cs="Times New Roman"/>
          <w:sz w:val="28"/>
          <w:szCs w:val="28"/>
        </w:rPr>
        <w:t xml:space="preserve"> </w:t>
      </w:r>
      <w:r w:rsidR="00B222B7" w:rsidRPr="00F47663">
        <w:rPr>
          <w:rFonts w:ascii="Times New Roman" w:hAnsi="Times New Roman" w:cs="Times New Roman"/>
          <w:sz w:val="28"/>
          <w:szCs w:val="28"/>
        </w:rPr>
        <w:t>[</w:t>
      </w:r>
      <w:r w:rsidR="00F47663" w:rsidRPr="00F47663">
        <w:rPr>
          <w:rFonts w:ascii="Times New Roman" w:hAnsi="Times New Roman" w:cs="Times New Roman"/>
          <w:sz w:val="28"/>
          <w:szCs w:val="28"/>
        </w:rPr>
        <w:t>8</w:t>
      </w:r>
      <w:r w:rsidR="003D0FBD" w:rsidRPr="00F47663">
        <w:rPr>
          <w:rFonts w:ascii="Times New Roman" w:hAnsi="Times New Roman" w:cs="Times New Roman"/>
          <w:sz w:val="28"/>
          <w:szCs w:val="28"/>
        </w:rPr>
        <w:t xml:space="preserve">; </w:t>
      </w:r>
      <w:r w:rsidR="00F47663" w:rsidRPr="00F47663">
        <w:rPr>
          <w:rFonts w:ascii="Times New Roman" w:hAnsi="Times New Roman" w:cs="Times New Roman"/>
          <w:sz w:val="28"/>
          <w:szCs w:val="28"/>
        </w:rPr>
        <w:t>26</w:t>
      </w:r>
      <w:r w:rsidR="00B222B7" w:rsidRPr="00F47663">
        <w:rPr>
          <w:rFonts w:ascii="Times New Roman" w:hAnsi="Times New Roman" w:cs="Times New Roman"/>
          <w:sz w:val="28"/>
          <w:szCs w:val="28"/>
        </w:rPr>
        <w:t>]</w:t>
      </w:r>
      <w:r w:rsidR="00B222B7" w:rsidRPr="00A566EE">
        <w:rPr>
          <w:rFonts w:ascii="Times New Roman" w:hAnsi="Times New Roman" w:cs="Times New Roman"/>
          <w:sz w:val="28"/>
          <w:szCs w:val="28"/>
        </w:rPr>
        <w:t>.</w:t>
      </w:r>
    </w:p>
    <w:p w14:paraId="5F879580" w14:textId="2DD0AE03" w:rsidR="00A566EE" w:rsidRPr="00A566EE" w:rsidRDefault="00A566EE">
      <w:pPr>
        <w:numPr>
          <w:ilvl w:val="0"/>
          <w:numId w:val="8"/>
        </w:numPr>
        <w:spacing w:after="0" w:line="360" w:lineRule="auto"/>
        <w:jc w:val="both"/>
        <w:rPr>
          <w:rFonts w:ascii="Times New Roman" w:hAnsi="Times New Roman" w:cs="Times New Roman"/>
          <w:sz w:val="28"/>
          <w:szCs w:val="28"/>
        </w:rPr>
      </w:pPr>
      <w:r w:rsidRPr="00A566EE">
        <w:rPr>
          <w:rFonts w:ascii="Times New Roman" w:hAnsi="Times New Roman" w:cs="Times New Roman"/>
          <w:sz w:val="28"/>
          <w:szCs w:val="28"/>
        </w:rPr>
        <w:t>Фінансові ресурси та їх забезпечення: здатність інвестувати в розвиток, оновлення, модернізацію</w:t>
      </w:r>
      <w:r w:rsidR="003D0FBD">
        <w:rPr>
          <w:rFonts w:ascii="Times New Roman" w:hAnsi="Times New Roman" w:cs="Times New Roman"/>
          <w:sz w:val="28"/>
          <w:szCs w:val="28"/>
        </w:rPr>
        <w:t xml:space="preserve"> </w:t>
      </w:r>
      <w:r w:rsidR="003D0FBD" w:rsidRPr="00F47663">
        <w:rPr>
          <w:rFonts w:ascii="Times New Roman" w:hAnsi="Times New Roman" w:cs="Times New Roman"/>
          <w:sz w:val="28"/>
          <w:szCs w:val="28"/>
        </w:rPr>
        <w:t>[</w:t>
      </w:r>
      <w:r w:rsidR="00F47663" w:rsidRPr="00F47663">
        <w:rPr>
          <w:rFonts w:ascii="Times New Roman" w:hAnsi="Times New Roman" w:cs="Times New Roman"/>
          <w:sz w:val="28"/>
          <w:szCs w:val="28"/>
        </w:rPr>
        <w:t>22</w:t>
      </w:r>
      <w:r w:rsidR="003D0FBD" w:rsidRPr="00F47663">
        <w:rPr>
          <w:rFonts w:ascii="Times New Roman" w:hAnsi="Times New Roman" w:cs="Times New Roman"/>
          <w:sz w:val="28"/>
          <w:szCs w:val="28"/>
        </w:rPr>
        <w:t>].</w:t>
      </w:r>
    </w:p>
    <w:p w14:paraId="7DCECFD9" w14:textId="23893B78" w:rsidR="00A566EE" w:rsidRPr="00A566EE" w:rsidRDefault="003D0FBD" w:rsidP="00A566EE">
      <w:pPr>
        <w:spacing w:after="0" w:line="360" w:lineRule="auto"/>
        <w:ind w:firstLine="709"/>
        <w:jc w:val="both"/>
        <w:rPr>
          <w:rFonts w:ascii="Times New Roman" w:hAnsi="Times New Roman" w:cs="Times New Roman"/>
          <w:sz w:val="28"/>
          <w:szCs w:val="28"/>
        </w:rPr>
      </w:pPr>
      <w:r w:rsidRPr="003D0FBD">
        <w:rPr>
          <w:rFonts w:ascii="Times New Roman" w:hAnsi="Times New Roman" w:cs="Times New Roman"/>
          <w:sz w:val="28"/>
          <w:szCs w:val="28"/>
        </w:rPr>
        <w:t>По-друге, к</w:t>
      </w:r>
      <w:r w:rsidR="00A566EE" w:rsidRPr="00A566EE">
        <w:rPr>
          <w:rFonts w:ascii="Times New Roman" w:hAnsi="Times New Roman" w:cs="Times New Roman"/>
          <w:sz w:val="28"/>
          <w:szCs w:val="28"/>
        </w:rPr>
        <w:t>омпоненти системи управління</w:t>
      </w:r>
      <w:r>
        <w:rPr>
          <w:rFonts w:ascii="Times New Roman" w:hAnsi="Times New Roman" w:cs="Times New Roman"/>
          <w:sz w:val="28"/>
          <w:szCs w:val="28"/>
        </w:rPr>
        <w:t xml:space="preserve">. </w:t>
      </w:r>
      <w:r w:rsidR="00A566EE" w:rsidRPr="00A566EE">
        <w:rPr>
          <w:rFonts w:ascii="Times New Roman" w:hAnsi="Times New Roman" w:cs="Times New Roman"/>
          <w:sz w:val="28"/>
          <w:szCs w:val="28"/>
        </w:rPr>
        <w:t>Стратегічний потенціал також включає управлінські компоненти, які забезпечують ефективну трансформацію ресурсів у результати. Серед них</w:t>
      </w:r>
      <w:r>
        <w:rPr>
          <w:rFonts w:ascii="Times New Roman" w:hAnsi="Times New Roman" w:cs="Times New Roman"/>
          <w:sz w:val="28"/>
          <w:szCs w:val="28"/>
        </w:rPr>
        <w:t xml:space="preserve"> можна виділити такі елементи</w:t>
      </w:r>
      <w:r w:rsidR="00A566EE" w:rsidRPr="00A566EE">
        <w:rPr>
          <w:rFonts w:ascii="Times New Roman" w:hAnsi="Times New Roman" w:cs="Times New Roman"/>
          <w:sz w:val="28"/>
          <w:szCs w:val="28"/>
        </w:rPr>
        <w:t>:</w:t>
      </w:r>
    </w:p>
    <w:p w14:paraId="0208C560" w14:textId="5BD31BC8" w:rsidR="00A566EE" w:rsidRPr="00A566EE" w:rsidRDefault="00A566EE">
      <w:pPr>
        <w:numPr>
          <w:ilvl w:val="0"/>
          <w:numId w:val="9"/>
        </w:numPr>
        <w:spacing w:after="0" w:line="360" w:lineRule="auto"/>
        <w:jc w:val="both"/>
        <w:rPr>
          <w:rFonts w:ascii="Times New Roman" w:hAnsi="Times New Roman" w:cs="Times New Roman"/>
          <w:sz w:val="28"/>
          <w:szCs w:val="28"/>
        </w:rPr>
      </w:pPr>
      <w:r w:rsidRPr="00A566EE">
        <w:rPr>
          <w:rFonts w:ascii="Times New Roman" w:hAnsi="Times New Roman" w:cs="Times New Roman"/>
          <w:sz w:val="28"/>
          <w:szCs w:val="28"/>
        </w:rPr>
        <w:t>Стратегічне планування і управління</w:t>
      </w:r>
      <w:r w:rsidR="003D0FBD" w:rsidRPr="003D0FBD">
        <w:rPr>
          <w:rFonts w:ascii="Times New Roman" w:hAnsi="Times New Roman" w:cs="Times New Roman"/>
          <w:sz w:val="28"/>
          <w:szCs w:val="28"/>
        </w:rPr>
        <w:t xml:space="preserve"> (</w:t>
      </w:r>
      <w:r w:rsidRPr="00A566EE">
        <w:rPr>
          <w:rFonts w:ascii="Times New Roman" w:hAnsi="Times New Roman" w:cs="Times New Roman"/>
          <w:sz w:val="28"/>
          <w:szCs w:val="28"/>
        </w:rPr>
        <w:t>формулювання місії, бачення, стратегічних цілей; адаптація до змін зовнішнього середовища</w:t>
      </w:r>
      <w:r w:rsidR="003D0FBD" w:rsidRPr="003D0FBD">
        <w:rPr>
          <w:rFonts w:ascii="Times New Roman" w:hAnsi="Times New Roman" w:cs="Times New Roman"/>
          <w:sz w:val="28"/>
          <w:szCs w:val="28"/>
        </w:rPr>
        <w:t xml:space="preserve">) </w:t>
      </w:r>
      <w:r w:rsidR="003D0FBD" w:rsidRPr="00F47663">
        <w:rPr>
          <w:rFonts w:ascii="Times New Roman" w:hAnsi="Times New Roman" w:cs="Times New Roman"/>
          <w:sz w:val="28"/>
          <w:szCs w:val="28"/>
        </w:rPr>
        <w:t>[</w:t>
      </w:r>
      <w:r w:rsidR="00F47663" w:rsidRPr="00F47663">
        <w:rPr>
          <w:rFonts w:ascii="Times New Roman" w:hAnsi="Times New Roman" w:cs="Times New Roman"/>
          <w:sz w:val="28"/>
          <w:szCs w:val="28"/>
        </w:rPr>
        <w:t>12</w:t>
      </w:r>
      <w:r w:rsidR="003D0FBD" w:rsidRPr="00F47663">
        <w:rPr>
          <w:rFonts w:ascii="Times New Roman" w:hAnsi="Times New Roman" w:cs="Times New Roman"/>
          <w:sz w:val="28"/>
          <w:szCs w:val="28"/>
        </w:rPr>
        <w:t xml:space="preserve">; </w:t>
      </w:r>
      <w:r w:rsidR="00F47663" w:rsidRPr="00F47663">
        <w:rPr>
          <w:rFonts w:ascii="Times New Roman" w:hAnsi="Times New Roman" w:cs="Times New Roman"/>
          <w:sz w:val="28"/>
          <w:szCs w:val="28"/>
        </w:rPr>
        <w:t>29</w:t>
      </w:r>
      <w:r w:rsidR="003D0FBD" w:rsidRPr="00F47663">
        <w:rPr>
          <w:rFonts w:ascii="Times New Roman" w:hAnsi="Times New Roman" w:cs="Times New Roman"/>
          <w:sz w:val="28"/>
          <w:szCs w:val="28"/>
        </w:rPr>
        <w:t>]</w:t>
      </w:r>
      <w:r w:rsidR="003D0FBD" w:rsidRPr="00A566EE">
        <w:rPr>
          <w:rFonts w:ascii="Times New Roman" w:hAnsi="Times New Roman" w:cs="Times New Roman"/>
          <w:sz w:val="28"/>
          <w:szCs w:val="28"/>
        </w:rPr>
        <w:t>.</w:t>
      </w:r>
    </w:p>
    <w:p w14:paraId="2588AC00" w14:textId="2CFC80A1" w:rsidR="00A566EE" w:rsidRPr="00A566EE" w:rsidRDefault="00A566EE">
      <w:pPr>
        <w:numPr>
          <w:ilvl w:val="0"/>
          <w:numId w:val="9"/>
        </w:numPr>
        <w:spacing w:after="0" w:line="360" w:lineRule="auto"/>
        <w:jc w:val="both"/>
        <w:rPr>
          <w:rFonts w:ascii="Times New Roman" w:hAnsi="Times New Roman" w:cs="Times New Roman"/>
          <w:sz w:val="28"/>
          <w:szCs w:val="28"/>
        </w:rPr>
      </w:pPr>
      <w:r w:rsidRPr="00A566EE">
        <w:rPr>
          <w:rFonts w:ascii="Times New Roman" w:hAnsi="Times New Roman" w:cs="Times New Roman"/>
          <w:sz w:val="28"/>
          <w:szCs w:val="28"/>
        </w:rPr>
        <w:t>Організаційна структура, процеси, культура</w:t>
      </w:r>
      <w:r w:rsidR="003D0FBD">
        <w:rPr>
          <w:rFonts w:ascii="Times New Roman" w:hAnsi="Times New Roman" w:cs="Times New Roman"/>
          <w:sz w:val="28"/>
          <w:szCs w:val="28"/>
        </w:rPr>
        <w:t xml:space="preserve"> (</w:t>
      </w:r>
      <w:r w:rsidRPr="00A566EE">
        <w:rPr>
          <w:rFonts w:ascii="Times New Roman" w:hAnsi="Times New Roman" w:cs="Times New Roman"/>
          <w:sz w:val="28"/>
          <w:szCs w:val="28"/>
        </w:rPr>
        <w:t>наявність комунікацій, взаємодії, систем контролю і моніторингу</w:t>
      </w:r>
      <w:r w:rsidR="003D0FBD">
        <w:rPr>
          <w:rFonts w:ascii="Times New Roman" w:hAnsi="Times New Roman" w:cs="Times New Roman"/>
          <w:sz w:val="28"/>
          <w:szCs w:val="28"/>
        </w:rPr>
        <w:t>)</w:t>
      </w:r>
      <w:r w:rsidR="003D0FBD" w:rsidRPr="003D0FBD">
        <w:rPr>
          <w:rFonts w:ascii="Times New Roman" w:hAnsi="Times New Roman" w:cs="Times New Roman"/>
          <w:sz w:val="28"/>
          <w:szCs w:val="28"/>
        </w:rPr>
        <w:t xml:space="preserve"> </w:t>
      </w:r>
      <w:r w:rsidR="003D0FBD" w:rsidRPr="00F47663">
        <w:rPr>
          <w:rFonts w:ascii="Times New Roman" w:hAnsi="Times New Roman" w:cs="Times New Roman"/>
          <w:sz w:val="28"/>
          <w:szCs w:val="28"/>
        </w:rPr>
        <w:t>[</w:t>
      </w:r>
      <w:r w:rsidR="00F47663" w:rsidRPr="00F47663">
        <w:rPr>
          <w:rFonts w:ascii="Times New Roman" w:hAnsi="Times New Roman" w:cs="Times New Roman"/>
          <w:sz w:val="28"/>
          <w:szCs w:val="28"/>
        </w:rPr>
        <w:t>26</w:t>
      </w:r>
      <w:r w:rsidR="003D0FBD" w:rsidRPr="00F47663">
        <w:rPr>
          <w:rFonts w:ascii="Times New Roman" w:hAnsi="Times New Roman" w:cs="Times New Roman"/>
          <w:sz w:val="28"/>
          <w:szCs w:val="28"/>
        </w:rPr>
        <w:t>]</w:t>
      </w:r>
      <w:r w:rsidR="003D0FBD" w:rsidRPr="00A566EE">
        <w:rPr>
          <w:rFonts w:ascii="Times New Roman" w:hAnsi="Times New Roman" w:cs="Times New Roman"/>
          <w:sz w:val="28"/>
          <w:szCs w:val="28"/>
        </w:rPr>
        <w:t>.</w:t>
      </w:r>
    </w:p>
    <w:p w14:paraId="073B315B" w14:textId="2C5CF421" w:rsidR="00A566EE" w:rsidRPr="00A566EE" w:rsidRDefault="00A566EE">
      <w:pPr>
        <w:numPr>
          <w:ilvl w:val="0"/>
          <w:numId w:val="9"/>
        </w:numPr>
        <w:spacing w:after="0" w:line="360" w:lineRule="auto"/>
        <w:jc w:val="both"/>
        <w:rPr>
          <w:rFonts w:ascii="Times New Roman" w:hAnsi="Times New Roman" w:cs="Times New Roman"/>
          <w:sz w:val="28"/>
          <w:szCs w:val="28"/>
        </w:rPr>
      </w:pPr>
      <w:r w:rsidRPr="00A566EE">
        <w:rPr>
          <w:rFonts w:ascii="Times New Roman" w:hAnsi="Times New Roman" w:cs="Times New Roman"/>
          <w:sz w:val="28"/>
          <w:szCs w:val="28"/>
        </w:rPr>
        <w:t>Інноваційний менеджмент та здатність до змін</w:t>
      </w:r>
      <w:r w:rsidR="003D0FBD">
        <w:rPr>
          <w:rFonts w:ascii="Times New Roman" w:hAnsi="Times New Roman" w:cs="Times New Roman"/>
          <w:sz w:val="28"/>
          <w:szCs w:val="28"/>
        </w:rPr>
        <w:t xml:space="preserve"> (</w:t>
      </w:r>
      <w:r w:rsidRPr="00A566EE">
        <w:rPr>
          <w:rFonts w:ascii="Times New Roman" w:hAnsi="Times New Roman" w:cs="Times New Roman"/>
          <w:sz w:val="28"/>
          <w:szCs w:val="28"/>
        </w:rPr>
        <w:t>готовність до впровадження нових підходів, технологій, гнучкість у реагуванні на зовнішні виклики</w:t>
      </w:r>
      <w:r w:rsidR="003D0FBD">
        <w:rPr>
          <w:rFonts w:ascii="Times New Roman" w:hAnsi="Times New Roman" w:cs="Times New Roman"/>
          <w:sz w:val="28"/>
          <w:szCs w:val="28"/>
        </w:rPr>
        <w:t>)</w:t>
      </w:r>
      <w:r w:rsidR="003D0FBD" w:rsidRPr="003D0FBD">
        <w:rPr>
          <w:rFonts w:ascii="Times New Roman" w:hAnsi="Times New Roman" w:cs="Times New Roman"/>
          <w:sz w:val="28"/>
          <w:szCs w:val="28"/>
        </w:rPr>
        <w:t xml:space="preserve"> </w:t>
      </w:r>
      <w:r w:rsidR="003D0FBD" w:rsidRPr="00F47663">
        <w:rPr>
          <w:rFonts w:ascii="Times New Roman" w:hAnsi="Times New Roman" w:cs="Times New Roman"/>
          <w:sz w:val="28"/>
          <w:szCs w:val="28"/>
        </w:rPr>
        <w:t>[</w:t>
      </w:r>
      <w:r w:rsidR="00F47663" w:rsidRPr="00F47663">
        <w:rPr>
          <w:rFonts w:ascii="Times New Roman" w:hAnsi="Times New Roman" w:cs="Times New Roman"/>
          <w:sz w:val="28"/>
          <w:szCs w:val="28"/>
        </w:rPr>
        <w:t>1</w:t>
      </w:r>
      <w:r w:rsidR="003D0FBD" w:rsidRPr="00F47663">
        <w:rPr>
          <w:rFonts w:ascii="Times New Roman" w:hAnsi="Times New Roman" w:cs="Times New Roman"/>
          <w:sz w:val="28"/>
          <w:szCs w:val="28"/>
        </w:rPr>
        <w:t>]</w:t>
      </w:r>
      <w:r w:rsidR="003D0FBD" w:rsidRPr="00A566EE">
        <w:rPr>
          <w:rFonts w:ascii="Times New Roman" w:hAnsi="Times New Roman" w:cs="Times New Roman"/>
          <w:sz w:val="28"/>
          <w:szCs w:val="28"/>
        </w:rPr>
        <w:t>.</w:t>
      </w:r>
    </w:p>
    <w:p w14:paraId="4BB2B53A" w14:textId="350FE4A2" w:rsidR="00A566EE" w:rsidRPr="00A566EE" w:rsidRDefault="003D0FBD" w:rsidP="00A566EE">
      <w:pPr>
        <w:spacing w:after="0" w:line="360" w:lineRule="auto"/>
        <w:ind w:firstLine="709"/>
        <w:jc w:val="both"/>
        <w:rPr>
          <w:rFonts w:ascii="Times New Roman" w:hAnsi="Times New Roman" w:cs="Times New Roman"/>
          <w:sz w:val="28"/>
          <w:szCs w:val="28"/>
        </w:rPr>
      </w:pPr>
      <w:r w:rsidRPr="003D0FBD">
        <w:rPr>
          <w:rFonts w:ascii="Times New Roman" w:hAnsi="Times New Roman" w:cs="Times New Roman"/>
          <w:sz w:val="28"/>
          <w:szCs w:val="28"/>
        </w:rPr>
        <w:t>По-третє, к</w:t>
      </w:r>
      <w:r w:rsidR="00A566EE" w:rsidRPr="00A566EE">
        <w:rPr>
          <w:rFonts w:ascii="Times New Roman" w:hAnsi="Times New Roman" w:cs="Times New Roman"/>
          <w:sz w:val="28"/>
          <w:szCs w:val="28"/>
        </w:rPr>
        <w:t>омпоненти функціональної спрямованості</w:t>
      </w:r>
      <w:r w:rsidRPr="003D0FBD">
        <w:rPr>
          <w:rFonts w:ascii="Times New Roman" w:hAnsi="Times New Roman" w:cs="Times New Roman"/>
          <w:sz w:val="28"/>
          <w:szCs w:val="28"/>
        </w:rPr>
        <w:t>.</w:t>
      </w:r>
      <w:r>
        <w:rPr>
          <w:rFonts w:ascii="Times New Roman" w:hAnsi="Times New Roman" w:cs="Times New Roman"/>
          <w:b/>
          <w:bCs/>
          <w:sz w:val="28"/>
          <w:szCs w:val="28"/>
        </w:rPr>
        <w:t xml:space="preserve"> </w:t>
      </w:r>
      <w:r w:rsidR="00A566EE" w:rsidRPr="00A566EE">
        <w:rPr>
          <w:rFonts w:ascii="Times New Roman" w:hAnsi="Times New Roman" w:cs="Times New Roman"/>
          <w:sz w:val="28"/>
          <w:szCs w:val="28"/>
        </w:rPr>
        <w:t>Ці компоненти пов’язані з нагальними функціями організації, що мають стратегічне значення:</w:t>
      </w:r>
    </w:p>
    <w:p w14:paraId="21DF4A7D" w14:textId="72E1FCAF" w:rsidR="00A566EE" w:rsidRPr="00A566EE" w:rsidRDefault="00A566EE">
      <w:pPr>
        <w:numPr>
          <w:ilvl w:val="0"/>
          <w:numId w:val="10"/>
        </w:numPr>
        <w:spacing w:after="0" w:line="360" w:lineRule="auto"/>
        <w:jc w:val="both"/>
        <w:rPr>
          <w:rFonts w:ascii="Times New Roman" w:hAnsi="Times New Roman" w:cs="Times New Roman"/>
          <w:sz w:val="28"/>
          <w:szCs w:val="28"/>
        </w:rPr>
      </w:pPr>
      <w:r w:rsidRPr="00A566EE">
        <w:rPr>
          <w:rFonts w:ascii="Times New Roman" w:hAnsi="Times New Roman" w:cs="Times New Roman"/>
          <w:sz w:val="28"/>
          <w:szCs w:val="28"/>
        </w:rPr>
        <w:t xml:space="preserve">Маркетингова (або </w:t>
      </w:r>
      <w:r w:rsidR="003D0FBD">
        <w:rPr>
          <w:rFonts w:ascii="Times New Roman" w:hAnsi="Times New Roman" w:cs="Times New Roman"/>
          <w:sz w:val="28"/>
          <w:szCs w:val="28"/>
        </w:rPr>
        <w:t>більш характерна для</w:t>
      </w:r>
      <w:r w:rsidRPr="00A566EE">
        <w:rPr>
          <w:rFonts w:ascii="Times New Roman" w:hAnsi="Times New Roman" w:cs="Times New Roman"/>
          <w:sz w:val="28"/>
          <w:szCs w:val="28"/>
        </w:rPr>
        <w:t xml:space="preserve"> медичн</w:t>
      </w:r>
      <w:r w:rsidR="003D0FBD">
        <w:rPr>
          <w:rFonts w:ascii="Times New Roman" w:hAnsi="Times New Roman" w:cs="Times New Roman"/>
          <w:sz w:val="28"/>
          <w:szCs w:val="28"/>
        </w:rPr>
        <w:t>ої</w:t>
      </w:r>
      <w:r w:rsidRPr="00A566EE">
        <w:rPr>
          <w:rFonts w:ascii="Times New Roman" w:hAnsi="Times New Roman" w:cs="Times New Roman"/>
          <w:sz w:val="28"/>
          <w:szCs w:val="28"/>
        </w:rPr>
        <w:t xml:space="preserve"> сфер</w:t>
      </w:r>
      <w:r w:rsidR="003D0FBD">
        <w:rPr>
          <w:rFonts w:ascii="Times New Roman" w:hAnsi="Times New Roman" w:cs="Times New Roman"/>
          <w:sz w:val="28"/>
          <w:szCs w:val="28"/>
        </w:rPr>
        <w:t>и</w:t>
      </w:r>
      <w:r w:rsidRPr="00A566EE">
        <w:rPr>
          <w:rFonts w:ascii="Times New Roman" w:hAnsi="Times New Roman" w:cs="Times New Roman"/>
          <w:sz w:val="28"/>
          <w:szCs w:val="28"/>
        </w:rPr>
        <w:t xml:space="preserve"> </w:t>
      </w:r>
      <w:r w:rsidR="003D0FBD">
        <w:rPr>
          <w:rFonts w:ascii="Times New Roman" w:hAnsi="Times New Roman" w:cs="Times New Roman"/>
          <w:sz w:val="28"/>
          <w:szCs w:val="28"/>
        </w:rPr>
        <w:t xml:space="preserve">– </w:t>
      </w:r>
      <w:r w:rsidRPr="00A566EE">
        <w:rPr>
          <w:rFonts w:ascii="Times New Roman" w:hAnsi="Times New Roman" w:cs="Times New Roman"/>
          <w:sz w:val="28"/>
          <w:szCs w:val="28"/>
        </w:rPr>
        <w:t>пацієнт-орієнтована) функція</w:t>
      </w:r>
      <w:r w:rsidR="003D0FBD">
        <w:rPr>
          <w:rFonts w:ascii="Times New Roman" w:hAnsi="Times New Roman" w:cs="Times New Roman"/>
          <w:sz w:val="28"/>
          <w:szCs w:val="28"/>
        </w:rPr>
        <w:t>, тобто</w:t>
      </w:r>
      <w:r w:rsidRPr="00A566EE">
        <w:rPr>
          <w:rFonts w:ascii="Times New Roman" w:hAnsi="Times New Roman" w:cs="Times New Roman"/>
          <w:sz w:val="28"/>
          <w:szCs w:val="28"/>
        </w:rPr>
        <w:t xml:space="preserve"> здатність реагувати на зміни потреб </w:t>
      </w:r>
      <w:r w:rsidRPr="00A566EE">
        <w:rPr>
          <w:rFonts w:ascii="Times New Roman" w:hAnsi="Times New Roman" w:cs="Times New Roman"/>
          <w:sz w:val="28"/>
          <w:szCs w:val="28"/>
        </w:rPr>
        <w:lastRenderedPageBreak/>
        <w:t xml:space="preserve">споживачів </w:t>
      </w:r>
      <w:r w:rsidR="003D0FBD">
        <w:rPr>
          <w:rFonts w:ascii="Times New Roman" w:hAnsi="Times New Roman" w:cs="Times New Roman"/>
          <w:sz w:val="28"/>
          <w:szCs w:val="28"/>
        </w:rPr>
        <w:t xml:space="preserve"> (</w:t>
      </w:r>
      <w:r w:rsidR="003D0FBD" w:rsidRPr="00A566EE">
        <w:rPr>
          <w:rFonts w:ascii="Times New Roman" w:hAnsi="Times New Roman" w:cs="Times New Roman"/>
          <w:sz w:val="28"/>
          <w:szCs w:val="28"/>
        </w:rPr>
        <w:t>пацієнтів</w:t>
      </w:r>
      <w:r w:rsidR="003D0FBD">
        <w:rPr>
          <w:rFonts w:ascii="Times New Roman" w:hAnsi="Times New Roman" w:cs="Times New Roman"/>
          <w:sz w:val="28"/>
          <w:szCs w:val="28"/>
        </w:rPr>
        <w:t xml:space="preserve">) </w:t>
      </w:r>
      <w:r w:rsidRPr="00A566EE">
        <w:rPr>
          <w:rFonts w:ascii="Times New Roman" w:hAnsi="Times New Roman" w:cs="Times New Roman"/>
          <w:sz w:val="28"/>
          <w:szCs w:val="28"/>
        </w:rPr>
        <w:t>послуг, розробляти і впроваджувати нові продукти</w:t>
      </w:r>
      <w:r w:rsidR="003D0FBD">
        <w:rPr>
          <w:rFonts w:ascii="Times New Roman" w:hAnsi="Times New Roman" w:cs="Times New Roman"/>
          <w:sz w:val="28"/>
          <w:szCs w:val="28"/>
        </w:rPr>
        <w:t xml:space="preserve"> чи </w:t>
      </w:r>
      <w:r w:rsidRPr="00A566EE">
        <w:rPr>
          <w:rFonts w:ascii="Times New Roman" w:hAnsi="Times New Roman" w:cs="Times New Roman"/>
          <w:sz w:val="28"/>
          <w:szCs w:val="28"/>
        </w:rPr>
        <w:t>послуги</w:t>
      </w:r>
      <w:r w:rsidR="003D0FBD">
        <w:rPr>
          <w:rFonts w:ascii="Times New Roman" w:hAnsi="Times New Roman" w:cs="Times New Roman"/>
          <w:sz w:val="28"/>
          <w:szCs w:val="28"/>
        </w:rPr>
        <w:t xml:space="preserve"> </w:t>
      </w:r>
      <w:r w:rsidR="003D0FBD" w:rsidRPr="00F47663">
        <w:rPr>
          <w:rFonts w:ascii="Times New Roman" w:hAnsi="Times New Roman" w:cs="Times New Roman"/>
          <w:sz w:val="28"/>
          <w:szCs w:val="28"/>
        </w:rPr>
        <w:t>[</w:t>
      </w:r>
      <w:r w:rsidR="00F47663" w:rsidRPr="00F47663">
        <w:rPr>
          <w:rFonts w:ascii="Times New Roman" w:hAnsi="Times New Roman" w:cs="Times New Roman"/>
          <w:sz w:val="28"/>
          <w:szCs w:val="28"/>
        </w:rPr>
        <w:t>22</w:t>
      </w:r>
      <w:r w:rsidR="003D0FBD" w:rsidRPr="00F47663">
        <w:rPr>
          <w:rFonts w:ascii="Times New Roman" w:hAnsi="Times New Roman" w:cs="Times New Roman"/>
          <w:sz w:val="28"/>
          <w:szCs w:val="28"/>
        </w:rPr>
        <w:t>].</w:t>
      </w:r>
    </w:p>
    <w:p w14:paraId="0E395DC7" w14:textId="5BE8A629" w:rsidR="00A566EE" w:rsidRPr="00A566EE" w:rsidRDefault="00A566EE">
      <w:pPr>
        <w:numPr>
          <w:ilvl w:val="0"/>
          <w:numId w:val="10"/>
        </w:numPr>
        <w:spacing w:after="0" w:line="360" w:lineRule="auto"/>
        <w:jc w:val="both"/>
        <w:rPr>
          <w:rFonts w:ascii="Times New Roman" w:hAnsi="Times New Roman" w:cs="Times New Roman"/>
          <w:sz w:val="28"/>
          <w:szCs w:val="28"/>
        </w:rPr>
      </w:pPr>
      <w:r w:rsidRPr="00A566EE">
        <w:rPr>
          <w:rFonts w:ascii="Times New Roman" w:hAnsi="Times New Roman" w:cs="Times New Roman"/>
          <w:sz w:val="28"/>
          <w:szCs w:val="28"/>
        </w:rPr>
        <w:t>Інноваційна і дослідницька функція</w:t>
      </w:r>
      <w:r w:rsidR="003D0FBD">
        <w:rPr>
          <w:rFonts w:ascii="Times New Roman" w:hAnsi="Times New Roman" w:cs="Times New Roman"/>
          <w:sz w:val="28"/>
          <w:szCs w:val="28"/>
        </w:rPr>
        <w:t xml:space="preserve">, тобто </w:t>
      </w:r>
      <w:r w:rsidRPr="00A566EE">
        <w:rPr>
          <w:rFonts w:ascii="Times New Roman" w:hAnsi="Times New Roman" w:cs="Times New Roman"/>
          <w:sz w:val="28"/>
          <w:szCs w:val="28"/>
        </w:rPr>
        <w:t>розвиток нових практик, участь у наукових проєктах</w:t>
      </w:r>
      <w:r w:rsidR="003D0FBD">
        <w:rPr>
          <w:rFonts w:ascii="Times New Roman" w:hAnsi="Times New Roman" w:cs="Times New Roman"/>
          <w:sz w:val="28"/>
          <w:szCs w:val="28"/>
        </w:rPr>
        <w:t xml:space="preserve"> тощо</w:t>
      </w:r>
      <w:r w:rsidRPr="00A566EE">
        <w:rPr>
          <w:rFonts w:ascii="Times New Roman" w:hAnsi="Times New Roman" w:cs="Times New Roman"/>
          <w:sz w:val="28"/>
          <w:szCs w:val="28"/>
        </w:rPr>
        <w:t>.</w:t>
      </w:r>
    </w:p>
    <w:p w14:paraId="49CF4FE4" w14:textId="6FA1405A" w:rsidR="00A566EE" w:rsidRPr="00A566EE" w:rsidRDefault="00A566EE">
      <w:pPr>
        <w:numPr>
          <w:ilvl w:val="0"/>
          <w:numId w:val="10"/>
        </w:numPr>
        <w:spacing w:after="0" w:line="360" w:lineRule="auto"/>
        <w:jc w:val="both"/>
        <w:rPr>
          <w:rFonts w:ascii="Times New Roman" w:hAnsi="Times New Roman" w:cs="Times New Roman"/>
          <w:sz w:val="28"/>
          <w:szCs w:val="28"/>
        </w:rPr>
      </w:pPr>
      <w:r w:rsidRPr="00A566EE">
        <w:rPr>
          <w:rFonts w:ascii="Times New Roman" w:hAnsi="Times New Roman" w:cs="Times New Roman"/>
          <w:sz w:val="28"/>
          <w:szCs w:val="28"/>
        </w:rPr>
        <w:t>Забезпечення якості і безпеки</w:t>
      </w:r>
      <w:r w:rsidR="003D0FBD">
        <w:rPr>
          <w:rFonts w:ascii="Times New Roman" w:hAnsi="Times New Roman" w:cs="Times New Roman"/>
          <w:sz w:val="28"/>
          <w:szCs w:val="28"/>
        </w:rPr>
        <w:t>, а саме</w:t>
      </w:r>
      <w:r w:rsidRPr="00A566EE">
        <w:rPr>
          <w:rFonts w:ascii="Times New Roman" w:hAnsi="Times New Roman" w:cs="Times New Roman"/>
          <w:sz w:val="28"/>
          <w:szCs w:val="28"/>
        </w:rPr>
        <w:t xml:space="preserve"> системи менеджменту якості, стандартизація, безперервне вдосконалення.</w:t>
      </w:r>
    </w:p>
    <w:p w14:paraId="6ADC0AE8" w14:textId="3482A676" w:rsidR="00A566EE" w:rsidRPr="00A566EE" w:rsidRDefault="003D0FBD" w:rsidP="00A566EE">
      <w:pPr>
        <w:spacing w:after="0" w:line="360" w:lineRule="auto"/>
        <w:ind w:firstLine="709"/>
        <w:jc w:val="both"/>
        <w:rPr>
          <w:rFonts w:ascii="Times New Roman" w:hAnsi="Times New Roman" w:cs="Times New Roman"/>
          <w:sz w:val="28"/>
          <w:szCs w:val="28"/>
        </w:rPr>
      </w:pPr>
      <w:r w:rsidRPr="003D0FBD">
        <w:rPr>
          <w:rFonts w:ascii="Times New Roman" w:hAnsi="Times New Roman" w:cs="Times New Roman"/>
          <w:sz w:val="28"/>
          <w:szCs w:val="28"/>
        </w:rPr>
        <w:t>По-четверте, о</w:t>
      </w:r>
      <w:r w:rsidR="00A566EE" w:rsidRPr="00A566EE">
        <w:rPr>
          <w:rFonts w:ascii="Times New Roman" w:hAnsi="Times New Roman" w:cs="Times New Roman"/>
          <w:sz w:val="28"/>
          <w:szCs w:val="28"/>
        </w:rPr>
        <w:t>рієнтаційні (цільові) компоненти</w:t>
      </w:r>
      <w:r w:rsidRPr="003D0FBD">
        <w:rPr>
          <w:rFonts w:ascii="Times New Roman" w:hAnsi="Times New Roman" w:cs="Times New Roman"/>
          <w:sz w:val="28"/>
          <w:szCs w:val="28"/>
        </w:rPr>
        <w:t xml:space="preserve">. </w:t>
      </w:r>
      <w:r w:rsidR="00A566EE" w:rsidRPr="00A566EE">
        <w:rPr>
          <w:rFonts w:ascii="Times New Roman" w:hAnsi="Times New Roman" w:cs="Times New Roman"/>
          <w:sz w:val="28"/>
          <w:szCs w:val="28"/>
        </w:rPr>
        <w:t xml:space="preserve">Оскільки потенціал </w:t>
      </w:r>
      <w:r>
        <w:rPr>
          <w:rFonts w:ascii="Times New Roman" w:hAnsi="Times New Roman" w:cs="Times New Roman"/>
          <w:sz w:val="28"/>
          <w:szCs w:val="28"/>
        </w:rPr>
        <w:t xml:space="preserve">– </w:t>
      </w:r>
      <w:r w:rsidR="00A566EE" w:rsidRPr="00A566EE">
        <w:rPr>
          <w:rFonts w:ascii="Times New Roman" w:hAnsi="Times New Roman" w:cs="Times New Roman"/>
          <w:sz w:val="28"/>
          <w:szCs w:val="28"/>
        </w:rPr>
        <w:t>це не лише що є, але що може бути, важливо враховувати:</w:t>
      </w:r>
    </w:p>
    <w:p w14:paraId="169B607E" w14:textId="137BF7B4" w:rsidR="00A566EE" w:rsidRPr="00A566EE" w:rsidRDefault="00A566EE">
      <w:pPr>
        <w:numPr>
          <w:ilvl w:val="0"/>
          <w:numId w:val="11"/>
        </w:numPr>
        <w:spacing w:after="0" w:line="360" w:lineRule="auto"/>
        <w:jc w:val="both"/>
        <w:rPr>
          <w:rFonts w:ascii="Times New Roman" w:hAnsi="Times New Roman" w:cs="Times New Roman"/>
          <w:sz w:val="28"/>
          <w:szCs w:val="28"/>
        </w:rPr>
      </w:pPr>
      <w:r w:rsidRPr="00A566EE">
        <w:rPr>
          <w:rFonts w:ascii="Times New Roman" w:hAnsi="Times New Roman" w:cs="Times New Roman"/>
          <w:sz w:val="28"/>
          <w:szCs w:val="28"/>
        </w:rPr>
        <w:t>Стратегічні можливості та резерви розвитку</w:t>
      </w:r>
      <w:r w:rsidR="003D0FBD">
        <w:rPr>
          <w:rFonts w:ascii="Times New Roman" w:hAnsi="Times New Roman" w:cs="Times New Roman"/>
          <w:sz w:val="28"/>
          <w:szCs w:val="28"/>
        </w:rPr>
        <w:t>. Ц</w:t>
      </w:r>
      <w:r w:rsidRPr="00A566EE">
        <w:rPr>
          <w:rFonts w:ascii="Times New Roman" w:hAnsi="Times New Roman" w:cs="Times New Roman"/>
          <w:sz w:val="28"/>
          <w:szCs w:val="28"/>
        </w:rPr>
        <w:t>я складова відображає не лише поточні ресурси, але і майбутні можливості нарощення та трансформації</w:t>
      </w:r>
      <w:r w:rsidR="003D0FBD">
        <w:rPr>
          <w:rFonts w:ascii="Times New Roman" w:hAnsi="Times New Roman" w:cs="Times New Roman"/>
          <w:sz w:val="28"/>
          <w:szCs w:val="28"/>
        </w:rPr>
        <w:t xml:space="preserve"> </w:t>
      </w:r>
      <w:r w:rsidR="003D0FBD" w:rsidRPr="00F47663">
        <w:rPr>
          <w:rFonts w:ascii="Times New Roman" w:hAnsi="Times New Roman" w:cs="Times New Roman"/>
          <w:sz w:val="28"/>
          <w:szCs w:val="28"/>
        </w:rPr>
        <w:t>[</w:t>
      </w:r>
      <w:r w:rsidR="00F47663">
        <w:rPr>
          <w:rFonts w:ascii="Times New Roman" w:hAnsi="Times New Roman" w:cs="Times New Roman"/>
          <w:sz w:val="28"/>
          <w:szCs w:val="28"/>
        </w:rPr>
        <w:t>1</w:t>
      </w:r>
      <w:r w:rsidR="003D0FBD">
        <w:rPr>
          <w:rFonts w:ascii="Times New Roman" w:hAnsi="Times New Roman" w:cs="Times New Roman"/>
          <w:sz w:val="28"/>
          <w:szCs w:val="28"/>
        </w:rPr>
        <w:t xml:space="preserve">; </w:t>
      </w:r>
      <w:r w:rsidR="00F47663" w:rsidRPr="00F47663">
        <w:rPr>
          <w:rFonts w:ascii="Times New Roman" w:hAnsi="Times New Roman" w:cs="Times New Roman"/>
          <w:sz w:val="28"/>
          <w:szCs w:val="28"/>
        </w:rPr>
        <w:t>8</w:t>
      </w:r>
      <w:r w:rsidR="003D0FBD" w:rsidRPr="00F47663">
        <w:rPr>
          <w:rFonts w:ascii="Times New Roman" w:hAnsi="Times New Roman" w:cs="Times New Roman"/>
          <w:sz w:val="28"/>
          <w:szCs w:val="28"/>
        </w:rPr>
        <w:t>]</w:t>
      </w:r>
      <w:r w:rsidR="003D0FBD" w:rsidRPr="00A566EE">
        <w:rPr>
          <w:rFonts w:ascii="Times New Roman" w:hAnsi="Times New Roman" w:cs="Times New Roman"/>
          <w:sz w:val="28"/>
          <w:szCs w:val="28"/>
        </w:rPr>
        <w:t>.</w:t>
      </w:r>
    </w:p>
    <w:p w14:paraId="61D17F23" w14:textId="1DA2F6CC" w:rsidR="00A566EE" w:rsidRPr="00A566EE" w:rsidRDefault="00A566EE">
      <w:pPr>
        <w:numPr>
          <w:ilvl w:val="0"/>
          <w:numId w:val="11"/>
        </w:numPr>
        <w:spacing w:after="0" w:line="360" w:lineRule="auto"/>
        <w:jc w:val="both"/>
        <w:rPr>
          <w:rFonts w:ascii="Times New Roman" w:hAnsi="Times New Roman" w:cs="Times New Roman"/>
          <w:sz w:val="28"/>
          <w:szCs w:val="28"/>
        </w:rPr>
      </w:pPr>
      <w:r w:rsidRPr="00A566EE">
        <w:rPr>
          <w:rFonts w:ascii="Times New Roman" w:hAnsi="Times New Roman" w:cs="Times New Roman"/>
          <w:sz w:val="28"/>
          <w:szCs w:val="28"/>
        </w:rPr>
        <w:t>Спрямованість на конкурентні / ціннісні переваги</w:t>
      </w:r>
      <w:r w:rsidR="003D0FBD">
        <w:rPr>
          <w:rFonts w:ascii="Times New Roman" w:hAnsi="Times New Roman" w:cs="Times New Roman"/>
          <w:sz w:val="28"/>
          <w:szCs w:val="28"/>
        </w:rPr>
        <w:t xml:space="preserve"> (для</w:t>
      </w:r>
      <w:r w:rsidRPr="00A566EE">
        <w:rPr>
          <w:rFonts w:ascii="Times New Roman" w:hAnsi="Times New Roman" w:cs="Times New Roman"/>
          <w:sz w:val="28"/>
          <w:szCs w:val="28"/>
        </w:rPr>
        <w:t xml:space="preserve"> медичн</w:t>
      </w:r>
      <w:r w:rsidR="003D0FBD">
        <w:rPr>
          <w:rFonts w:ascii="Times New Roman" w:hAnsi="Times New Roman" w:cs="Times New Roman"/>
          <w:sz w:val="28"/>
          <w:szCs w:val="28"/>
        </w:rPr>
        <w:t>ої</w:t>
      </w:r>
      <w:r w:rsidRPr="00A566EE">
        <w:rPr>
          <w:rFonts w:ascii="Times New Roman" w:hAnsi="Times New Roman" w:cs="Times New Roman"/>
          <w:sz w:val="28"/>
          <w:szCs w:val="28"/>
        </w:rPr>
        <w:t xml:space="preserve"> сфер</w:t>
      </w:r>
      <w:r w:rsidR="003D0FBD">
        <w:rPr>
          <w:rFonts w:ascii="Times New Roman" w:hAnsi="Times New Roman" w:cs="Times New Roman"/>
          <w:sz w:val="28"/>
          <w:szCs w:val="28"/>
        </w:rPr>
        <w:t>и</w:t>
      </w:r>
      <w:r w:rsidRPr="00A566EE">
        <w:rPr>
          <w:rFonts w:ascii="Times New Roman" w:hAnsi="Times New Roman" w:cs="Times New Roman"/>
          <w:sz w:val="28"/>
          <w:szCs w:val="28"/>
        </w:rPr>
        <w:t xml:space="preserve"> </w:t>
      </w:r>
      <w:r w:rsidR="003D0FBD">
        <w:rPr>
          <w:rFonts w:ascii="Times New Roman" w:hAnsi="Times New Roman" w:cs="Times New Roman"/>
          <w:sz w:val="28"/>
          <w:szCs w:val="28"/>
        </w:rPr>
        <w:t>–</w:t>
      </w:r>
      <w:r w:rsidRPr="00A566EE">
        <w:rPr>
          <w:rFonts w:ascii="Times New Roman" w:hAnsi="Times New Roman" w:cs="Times New Roman"/>
          <w:sz w:val="28"/>
          <w:szCs w:val="28"/>
        </w:rPr>
        <w:t xml:space="preserve"> на унікальні компетенції, пацієнт-досвід, інновації в лікуванні, репутацію</w:t>
      </w:r>
      <w:r w:rsidR="003D0FBD">
        <w:rPr>
          <w:rFonts w:ascii="Times New Roman" w:hAnsi="Times New Roman" w:cs="Times New Roman"/>
          <w:sz w:val="28"/>
          <w:szCs w:val="28"/>
        </w:rPr>
        <w:t>)</w:t>
      </w:r>
      <w:r w:rsidRPr="00A566EE">
        <w:rPr>
          <w:rFonts w:ascii="Times New Roman" w:hAnsi="Times New Roman" w:cs="Times New Roman"/>
          <w:sz w:val="28"/>
          <w:szCs w:val="28"/>
        </w:rPr>
        <w:t>.</w:t>
      </w:r>
    </w:p>
    <w:p w14:paraId="3D0758DA" w14:textId="04E0C272" w:rsidR="00A566EE" w:rsidRPr="00A566EE" w:rsidRDefault="00A566EE">
      <w:pPr>
        <w:numPr>
          <w:ilvl w:val="0"/>
          <w:numId w:val="11"/>
        </w:numPr>
        <w:spacing w:after="0" w:line="360" w:lineRule="auto"/>
        <w:jc w:val="both"/>
        <w:rPr>
          <w:rFonts w:ascii="Times New Roman" w:hAnsi="Times New Roman" w:cs="Times New Roman"/>
          <w:sz w:val="28"/>
          <w:szCs w:val="28"/>
        </w:rPr>
      </w:pPr>
      <w:r w:rsidRPr="00A566EE">
        <w:rPr>
          <w:rFonts w:ascii="Times New Roman" w:hAnsi="Times New Roman" w:cs="Times New Roman"/>
          <w:sz w:val="28"/>
          <w:szCs w:val="28"/>
        </w:rPr>
        <w:t>Стійкість та адаптивність</w:t>
      </w:r>
      <w:r w:rsidR="003D0FBD">
        <w:rPr>
          <w:rFonts w:ascii="Times New Roman" w:hAnsi="Times New Roman" w:cs="Times New Roman"/>
          <w:sz w:val="28"/>
          <w:szCs w:val="28"/>
        </w:rPr>
        <w:t>, тобто</w:t>
      </w:r>
      <w:r w:rsidRPr="00A566EE">
        <w:rPr>
          <w:rFonts w:ascii="Times New Roman" w:hAnsi="Times New Roman" w:cs="Times New Roman"/>
          <w:sz w:val="28"/>
          <w:szCs w:val="28"/>
        </w:rPr>
        <w:t xml:space="preserve"> здатність організації витримувати зміни зовнішнього середовища, кризові ситуації, швидкі технологічні чи регуляторні трансформації.</w:t>
      </w:r>
    </w:p>
    <w:p w14:paraId="22E0D43D" w14:textId="653D03C7" w:rsidR="00425DA8" w:rsidRDefault="007E16D6" w:rsidP="00F47663">
      <w:pPr>
        <w:spacing w:after="0" w:line="360" w:lineRule="auto"/>
        <w:ind w:firstLine="709"/>
        <w:jc w:val="both"/>
        <w:rPr>
          <w:rFonts w:ascii="Times New Roman" w:hAnsi="Times New Roman" w:cs="Times New Roman"/>
          <w:sz w:val="28"/>
          <w:szCs w:val="28"/>
        </w:rPr>
      </w:pPr>
      <w:bookmarkStart w:id="2" w:name="_Hlk214898561"/>
      <w:r w:rsidRPr="007E16D6">
        <w:rPr>
          <w:rFonts w:ascii="Times New Roman" w:hAnsi="Times New Roman" w:cs="Times New Roman"/>
          <w:sz w:val="28"/>
          <w:szCs w:val="28"/>
        </w:rPr>
        <w:t>Павлова</w:t>
      </w:r>
      <w:r w:rsidRPr="007B1715">
        <w:rPr>
          <w:rFonts w:ascii="Times New Roman" w:hAnsi="Times New Roman" w:cs="Times New Roman"/>
          <w:sz w:val="28"/>
          <w:szCs w:val="28"/>
          <w:lang w:val="ru-RU"/>
        </w:rPr>
        <w:t xml:space="preserve"> </w:t>
      </w:r>
      <w:bookmarkEnd w:id="2"/>
      <w:r w:rsidRPr="007E16D6">
        <w:rPr>
          <w:rFonts w:ascii="Times New Roman" w:hAnsi="Times New Roman" w:cs="Times New Roman"/>
          <w:sz w:val="28"/>
          <w:szCs w:val="28"/>
        </w:rPr>
        <w:t>В.</w:t>
      </w:r>
      <w:r w:rsidR="00C27FAD">
        <w:rPr>
          <w:rFonts w:ascii="Times New Roman" w:hAnsi="Times New Roman" w:cs="Times New Roman"/>
          <w:sz w:val="28"/>
          <w:szCs w:val="28"/>
        </w:rPr>
        <w:t xml:space="preserve"> </w:t>
      </w:r>
      <w:r w:rsidRPr="007E16D6">
        <w:rPr>
          <w:rFonts w:ascii="Times New Roman" w:hAnsi="Times New Roman" w:cs="Times New Roman"/>
          <w:sz w:val="28"/>
          <w:szCs w:val="28"/>
        </w:rPr>
        <w:t>А., Потупало</w:t>
      </w:r>
      <w:r w:rsidRPr="007B1715">
        <w:rPr>
          <w:rFonts w:ascii="Times New Roman" w:hAnsi="Times New Roman" w:cs="Times New Roman"/>
          <w:sz w:val="28"/>
          <w:szCs w:val="28"/>
          <w:lang w:val="ru-RU"/>
        </w:rPr>
        <w:t xml:space="preserve"> </w:t>
      </w:r>
      <w:r w:rsidRPr="007E16D6">
        <w:rPr>
          <w:rFonts w:ascii="Times New Roman" w:hAnsi="Times New Roman" w:cs="Times New Roman"/>
          <w:sz w:val="28"/>
          <w:szCs w:val="28"/>
        </w:rPr>
        <w:t>Н.</w:t>
      </w:r>
      <w:r w:rsidR="00C27FAD">
        <w:rPr>
          <w:rFonts w:ascii="Times New Roman" w:hAnsi="Times New Roman" w:cs="Times New Roman"/>
          <w:sz w:val="28"/>
          <w:szCs w:val="28"/>
        </w:rPr>
        <w:t xml:space="preserve"> </w:t>
      </w:r>
      <w:r w:rsidRPr="007E16D6">
        <w:rPr>
          <w:rFonts w:ascii="Times New Roman" w:hAnsi="Times New Roman" w:cs="Times New Roman"/>
          <w:sz w:val="28"/>
          <w:szCs w:val="28"/>
        </w:rPr>
        <w:t xml:space="preserve">В. у </w:t>
      </w:r>
      <w:r w:rsidRPr="00F47663">
        <w:rPr>
          <w:rFonts w:ascii="Times New Roman" w:hAnsi="Times New Roman" w:cs="Times New Roman"/>
          <w:sz w:val="28"/>
          <w:szCs w:val="28"/>
        </w:rPr>
        <w:t>[</w:t>
      </w:r>
      <w:r w:rsidR="00F47663" w:rsidRPr="00F47663">
        <w:rPr>
          <w:rFonts w:ascii="Times New Roman" w:hAnsi="Times New Roman" w:cs="Times New Roman"/>
          <w:sz w:val="28"/>
          <w:szCs w:val="28"/>
        </w:rPr>
        <w:t>22</w:t>
      </w:r>
      <w:r w:rsidRPr="00F47663">
        <w:rPr>
          <w:rFonts w:ascii="Times New Roman" w:hAnsi="Times New Roman" w:cs="Times New Roman"/>
          <w:sz w:val="28"/>
          <w:szCs w:val="28"/>
        </w:rPr>
        <w:t xml:space="preserve">] </w:t>
      </w:r>
      <w:r>
        <w:rPr>
          <w:rFonts w:ascii="Times New Roman" w:hAnsi="Times New Roman" w:cs="Times New Roman"/>
          <w:sz w:val="28"/>
          <w:szCs w:val="28"/>
        </w:rPr>
        <w:t xml:space="preserve">здійснили спробу </w:t>
      </w:r>
      <w:r w:rsidR="00C27FAD">
        <w:rPr>
          <w:rFonts w:ascii="Times New Roman" w:hAnsi="Times New Roman" w:cs="Times New Roman"/>
          <w:sz w:val="28"/>
          <w:szCs w:val="28"/>
        </w:rPr>
        <w:t>класифікувати стратегічний потенціал організації</w:t>
      </w:r>
      <w:r w:rsidR="00425DA8">
        <w:rPr>
          <w:rFonts w:ascii="Times New Roman" w:hAnsi="Times New Roman" w:cs="Times New Roman"/>
          <w:sz w:val="28"/>
          <w:szCs w:val="28"/>
        </w:rPr>
        <w:t xml:space="preserve"> (табл. 1.1)</w:t>
      </w:r>
      <w:r w:rsidR="00C27FAD">
        <w:rPr>
          <w:rFonts w:ascii="Times New Roman" w:hAnsi="Times New Roman" w:cs="Times New Roman"/>
          <w:sz w:val="28"/>
          <w:szCs w:val="28"/>
        </w:rPr>
        <w:t xml:space="preserve">. </w:t>
      </w:r>
      <w:r w:rsidR="00C27FAD" w:rsidRPr="00C27FAD">
        <w:rPr>
          <w:rFonts w:ascii="Times New Roman" w:hAnsi="Times New Roman" w:cs="Times New Roman"/>
          <w:sz w:val="28"/>
          <w:szCs w:val="28"/>
        </w:rPr>
        <w:t xml:space="preserve">Запропонована класифікація стратегічного потенціалу </w:t>
      </w:r>
      <w:r w:rsidR="00C27FAD">
        <w:rPr>
          <w:rFonts w:ascii="Times New Roman" w:hAnsi="Times New Roman" w:cs="Times New Roman"/>
          <w:sz w:val="28"/>
          <w:szCs w:val="28"/>
        </w:rPr>
        <w:t xml:space="preserve">організації </w:t>
      </w:r>
      <w:r w:rsidR="00C27FAD" w:rsidRPr="00C27FAD">
        <w:rPr>
          <w:rFonts w:ascii="Times New Roman" w:hAnsi="Times New Roman" w:cs="Times New Roman"/>
          <w:sz w:val="28"/>
          <w:szCs w:val="28"/>
        </w:rPr>
        <w:t>є багатовимірною системою ознак, яка дозволяє розглядати потенціал не як однорідну «масу ресурсів», а як структурований набір можливостей з різними управлінськими характеристиками. Такий підхід відповідає логіці стратегічного менеджменту, де ключовим завданням є не просто фіксація наявних ресурсів, а їх трансформація у стратегічні фактори успіху.</w:t>
      </w:r>
    </w:p>
    <w:p w14:paraId="133A63AA" w14:textId="77777777" w:rsidR="00F47663" w:rsidRPr="00982E48" w:rsidRDefault="00F47663" w:rsidP="00F47663">
      <w:pPr>
        <w:spacing w:after="0" w:line="360" w:lineRule="auto"/>
        <w:ind w:firstLine="709"/>
        <w:jc w:val="both"/>
        <w:rPr>
          <w:rFonts w:ascii="Times New Roman" w:hAnsi="Times New Roman" w:cs="Times New Roman"/>
          <w:sz w:val="28"/>
          <w:szCs w:val="28"/>
        </w:rPr>
      </w:pPr>
      <w:r w:rsidRPr="006D7F49">
        <w:rPr>
          <w:rFonts w:ascii="Times New Roman" w:hAnsi="Times New Roman" w:cs="Times New Roman"/>
          <w:sz w:val="28"/>
          <w:szCs w:val="28"/>
        </w:rPr>
        <w:t>Отже, стратегічний потенціал організації слід розглядати як ключовий чинник її конкурентоспроможності та довгострокової результативності. Його системна діагностика та цілеспрямоване управління утворюють фундамент для формування ефективної стратегії розвитку в умовах динамічних змін зовнішнього середовища.</w:t>
      </w:r>
    </w:p>
    <w:p w14:paraId="5C13E5C3" w14:textId="3C159423" w:rsidR="00425DA8" w:rsidRDefault="00425DA8" w:rsidP="00425DA8">
      <w:pPr>
        <w:spacing w:after="0"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Таблиця 1.1</w:t>
      </w:r>
    </w:p>
    <w:p w14:paraId="0B284474" w14:textId="40A604DE" w:rsidR="00425DA8" w:rsidRPr="00425DA8" w:rsidRDefault="00425DA8" w:rsidP="00425DA8">
      <w:pPr>
        <w:spacing w:after="0" w:line="360" w:lineRule="auto"/>
        <w:jc w:val="center"/>
        <w:rPr>
          <w:rFonts w:ascii="Times New Roman" w:hAnsi="Times New Roman" w:cs="Times New Roman"/>
          <w:b/>
          <w:bCs/>
          <w:sz w:val="28"/>
          <w:szCs w:val="28"/>
        </w:rPr>
      </w:pPr>
      <w:r w:rsidRPr="00425DA8">
        <w:rPr>
          <w:rFonts w:ascii="Times New Roman" w:hAnsi="Times New Roman" w:cs="Times New Roman"/>
          <w:b/>
          <w:bCs/>
          <w:sz w:val="28"/>
          <w:szCs w:val="28"/>
        </w:rPr>
        <w:t>Класифікація стратегічного потенціалу організації</w:t>
      </w:r>
    </w:p>
    <w:tbl>
      <w:tblPr>
        <w:tblStyle w:val="ac"/>
        <w:tblW w:w="9351" w:type="dxa"/>
        <w:tblLook w:val="04A0" w:firstRow="1" w:lastRow="0" w:firstColumn="1" w:lastColumn="0" w:noHBand="0" w:noVBand="1"/>
      </w:tblPr>
      <w:tblGrid>
        <w:gridCol w:w="560"/>
        <w:gridCol w:w="1983"/>
        <w:gridCol w:w="2273"/>
        <w:gridCol w:w="4535"/>
      </w:tblGrid>
      <w:tr w:rsidR="00081A68" w14:paraId="48BD09F7" w14:textId="77777777" w:rsidTr="00081A68">
        <w:tc>
          <w:tcPr>
            <w:tcW w:w="560" w:type="dxa"/>
            <w:vAlign w:val="center"/>
          </w:tcPr>
          <w:p w14:paraId="22B51F6A" w14:textId="40BEABBA" w:rsidR="00081A68" w:rsidRPr="00081A68" w:rsidRDefault="00081A68" w:rsidP="00081A68">
            <w:pPr>
              <w:spacing w:line="240" w:lineRule="auto"/>
              <w:jc w:val="center"/>
              <w:rPr>
                <w:rFonts w:ascii="Times New Roman" w:hAnsi="Times New Roman" w:cs="Times New Roman"/>
                <w:sz w:val="24"/>
                <w:szCs w:val="24"/>
              </w:rPr>
            </w:pPr>
            <w:r w:rsidRPr="00081A68">
              <w:rPr>
                <w:rFonts w:ascii="Times New Roman" w:hAnsi="Times New Roman" w:cs="Times New Roman"/>
                <w:b/>
                <w:bCs/>
                <w:sz w:val="24"/>
                <w:szCs w:val="24"/>
              </w:rPr>
              <w:t xml:space="preserve">№ </w:t>
            </w:r>
            <w:r>
              <w:rPr>
                <w:rFonts w:ascii="Times New Roman" w:hAnsi="Times New Roman" w:cs="Times New Roman"/>
                <w:b/>
                <w:bCs/>
                <w:sz w:val="24"/>
                <w:szCs w:val="24"/>
              </w:rPr>
              <w:t>п</w:t>
            </w:r>
            <w:r w:rsidRPr="00081A68">
              <w:rPr>
                <w:rFonts w:ascii="Times New Roman" w:hAnsi="Times New Roman" w:cs="Times New Roman"/>
                <w:b/>
                <w:bCs/>
                <w:sz w:val="24"/>
                <w:szCs w:val="24"/>
              </w:rPr>
              <w:t>/</w:t>
            </w:r>
            <w:r>
              <w:rPr>
                <w:rFonts w:ascii="Times New Roman" w:hAnsi="Times New Roman" w:cs="Times New Roman"/>
                <w:b/>
                <w:bCs/>
                <w:sz w:val="24"/>
                <w:szCs w:val="24"/>
              </w:rPr>
              <w:t>н</w:t>
            </w:r>
          </w:p>
        </w:tc>
        <w:tc>
          <w:tcPr>
            <w:tcW w:w="1983" w:type="dxa"/>
            <w:vAlign w:val="center"/>
          </w:tcPr>
          <w:p w14:paraId="1982DC82" w14:textId="07A39CC0" w:rsidR="00081A68" w:rsidRPr="00081A68" w:rsidRDefault="00081A68" w:rsidP="00081A68">
            <w:pPr>
              <w:spacing w:line="240" w:lineRule="auto"/>
              <w:jc w:val="center"/>
              <w:rPr>
                <w:rFonts w:ascii="Times New Roman" w:hAnsi="Times New Roman" w:cs="Times New Roman"/>
                <w:sz w:val="24"/>
                <w:szCs w:val="24"/>
              </w:rPr>
            </w:pPr>
            <w:r w:rsidRPr="00081A68">
              <w:rPr>
                <w:rFonts w:ascii="Times New Roman" w:hAnsi="Times New Roman" w:cs="Times New Roman"/>
                <w:b/>
                <w:bCs/>
                <w:sz w:val="24"/>
                <w:szCs w:val="24"/>
              </w:rPr>
              <w:t>Класифікаційна ознака</w:t>
            </w:r>
          </w:p>
        </w:tc>
        <w:tc>
          <w:tcPr>
            <w:tcW w:w="2273" w:type="dxa"/>
            <w:vAlign w:val="center"/>
          </w:tcPr>
          <w:p w14:paraId="4C5232A4" w14:textId="2AC13650" w:rsidR="00081A68" w:rsidRPr="00081A68" w:rsidRDefault="00081A68" w:rsidP="00081A68">
            <w:pPr>
              <w:spacing w:line="240" w:lineRule="auto"/>
              <w:jc w:val="center"/>
              <w:rPr>
                <w:rFonts w:ascii="Times New Roman" w:hAnsi="Times New Roman" w:cs="Times New Roman"/>
                <w:sz w:val="24"/>
                <w:szCs w:val="24"/>
              </w:rPr>
            </w:pPr>
            <w:r w:rsidRPr="00081A68">
              <w:rPr>
                <w:rFonts w:ascii="Times New Roman" w:hAnsi="Times New Roman" w:cs="Times New Roman"/>
                <w:b/>
                <w:bCs/>
                <w:sz w:val="24"/>
                <w:szCs w:val="24"/>
              </w:rPr>
              <w:t>Вид стратегічного потенціалу</w:t>
            </w:r>
          </w:p>
        </w:tc>
        <w:tc>
          <w:tcPr>
            <w:tcW w:w="4535" w:type="dxa"/>
            <w:vAlign w:val="center"/>
          </w:tcPr>
          <w:p w14:paraId="086DA3BF" w14:textId="514D5641" w:rsidR="00081A68" w:rsidRPr="00081A68" w:rsidRDefault="00081A68" w:rsidP="00081A68">
            <w:pPr>
              <w:spacing w:line="240" w:lineRule="auto"/>
              <w:jc w:val="center"/>
              <w:rPr>
                <w:rFonts w:ascii="Times New Roman" w:hAnsi="Times New Roman" w:cs="Times New Roman"/>
                <w:sz w:val="24"/>
                <w:szCs w:val="24"/>
              </w:rPr>
            </w:pPr>
            <w:r w:rsidRPr="00081A68">
              <w:rPr>
                <w:rFonts w:ascii="Times New Roman" w:hAnsi="Times New Roman" w:cs="Times New Roman"/>
                <w:b/>
                <w:bCs/>
                <w:sz w:val="24"/>
                <w:szCs w:val="24"/>
              </w:rPr>
              <w:t>Короткий аналітичний коментар</w:t>
            </w:r>
          </w:p>
        </w:tc>
      </w:tr>
      <w:tr w:rsidR="00081A68" w14:paraId="567C5CFB" w14:textId="77777777" w:rsidTr="00081A68">
        <w:tc>
          <w:tcPr>
            <w:tcW w:w="560" w:type="dxa"/>
            <w:vMerge w:val="restart"/>
            <w:vAlign w:val="center"/>
          </w:tcPr>
          <w:p w14:paraId="17341D2D" w14:textId="1EF2E87D"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1</w:t>
            </w:r>
          </w:p>
        </w:tc>
        <w:tc>
          <w:tcPr>
            <w:tcW w:w="1983" w:type="dxa"/>
            <w:vMerge w:val="restart"/>
            <w:vAlign w:val="center"/>
          </w:tcPr>
          <w:p w14:paraId="45501606" w14:textId="4FBC2327"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 xml:space="preserve">Стосовно зовнішнього середовища </w:t>
            </w:r>
            <w:r>
              <w:rPr>
                <w:rFonts w:ascii="Times New Roman" w:hAnsi="Times New Roman" w:cs="Times New Roman"/>
                <w:sz w:val="24"/>
                <w:szCs w:val="24"/>
              </w:rPr>
              <w:t>організації</w:t>
            </w:r>
          </w:p>
        </w:tc>
        <w:tc>
          <w:tcPr>
            <w:tcW w:w="2273" w:type="dxa"/>
            <w:vAlign w:val="center"/>
          </w:tcPr>
          <w:p w14:paraId="2C69B361" w14:textId="597DD92E" w:rsidR="00081A68" w:rsidRPr="00D445D5" w:rsidRDefault="00081A6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Внутрішній</w:t>
            </w:r>
          </w:p>
        </w:tc>
        <w:tc>
          <w:tcPr>
            <w:tcW w:w="4535" w:type="dxa"/>
            <w:vAlign w:val="center"/>
          </w:tcPr>
          <w:p w14:paraId="6E1369DA" w14:textId="03771D6B"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 xml:space="preserve">Відображає ресурси й можливості всередині </w:t>
            </w:r>
            <w:r>
              <w:rPr>
                <w:rFonts w:ascii="Times New Roman" w:hAnsi="Times New Roman" w:cs="Times New Roman"/>
                <w:sz w:val="24"/>
                <w:szCs w:val="24"/>
              </w:rPr>
              <w:t>організації</w:t>
            </w:r>
            <w:r w:rsidRPr="00081A68">
              <w:rPr>
                <w:rFonts w:ascii="Times New Roman" w:hAnsi="Times New Roman" w:cs="Times New Roman"/>
                <w:sz w:val="24"/>
                <w:szCs w:val="24"/>
              </w:rPr>
              <w:t xml:space="preserve"> (кадри, технології, фінанси, організація управління).</w:t>
            </w:r>
          </w:p>
        </w:tc>
      </w:tr>
      <w:tr w:rsidR="00081A68" w14:paraId="57B24D13" w14:textId="77777777" w:rsidTr="00081A68">
        <w:tc>
          <w:tcPr>
            <w:tcW w:w="560" w:type="dxa"/>
            <w:vMerge/>
            <w:vAlign w:val="center"/>
          </w:tcPr>
          <w:p w14:paraId="7C07DD53" w14:textId="77777777" w:rsidR="00081A68" w:rsidRPr="00081A68" w:rsidRDefault="00081A68" w:rsidP="00081A68">
            <w:pPr>
              <w:spacing w:line="240" w:lineRule="auto"/>
              <w:jc w:val="both"/>
              <w:rPr>
                <w:rFonts w:ascii="Times New Roman" w:hAnsi="Times New Roman" w:cs="Times New Roman"/>
                <w:sz w:val="24"/>
                <w:szCs w:val="24"/>
              </w:rPr>
            </w:pPr>
          </w:p>
        </w:tc>
        <w:tc>
          <w:tcPr>
            <w:tcW w:w="1983" w:type="dxa"/>
            <w:vMerge/>
            <w:vAlign w:val="center"/>
          </w:tcPr>
          <w:p w14:paraId="54C2B8AE" w14:textId="77777777" w:rsidR="00081A68" w:rsidRPr="00081A68" w:rsidRDefault="00081A68" w:rsidP="00081A68">
            <w:pPr>
              <w:spacing w:line="240" w:lineRule="auto"/>
              <w:jc w:val="both"/>
              <w:rPr>
                <w:rFonts w:ascii="Times New Roman" w:hAnsi="Times New Roman" w:cs="Times New Roman"/>
                <w:sz w:val="24"/>
                <w:szCs w:val="24"/>
              </w:rPr>
            </w:pPr>
          </w:p>
        </w:tc>
        <w:tc>
          <w:tcPr>
            <w:tcW w:w="2273" w:type="dxa"/>
            <w:vAlign w:val="center"/>
          </w:tcPr>
          <w:p w14:paraId="4D33CB0B" w14:textId="748BEE1F" w:rsidR="00081A68" w:rsidRPr="00D445D5" w:rsidRDefault="00081A6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Зовнішній</w:t>
            </w:r>
          </w:p>
        </w:tc>
        <w:tc>
          <w:tcPr>
            <w:tcW w:w="4535" w:type="dxa"/>
            <w:vAlign w:val="center"/>
          </w:tcPr>
          <w:p w14:paraId="57014B0C" w14:textId="738A665A"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Потенціал, що формують зовнішні умови: ринки, партнерства, держ</w:t>
            </w:r>
            <w:r>
              <w:rPr>
                <w:rFonts w:ascii="Times New Roman" w:hAnsi="Times New Roman" w:cs="Times New Roman"/>
                <w:sz w:val="24"/>
                <w:szCs w:val="24"/>
              </w:rPr>
              <w:t xml:space="preserve">авна </w:t>
            </w:r>
            <w:r w:rsidRPr="00081A68">
              <w:rPr>
                <w:rFonts w:ascii="Times New Roman" w:hAnsi="Times New Roman" w:cs="Times New Roman"/>
                <w:sz w:val="24"/>
                <w:szCs w:val="24"/>
              </w:rPr>
              <w:t>підтримка, репутація, доступ до інновацій, кластерів.</w:t>
            </w:r>
          </w:p>
        </w:tc>
      </w:tr>
      <w:tr w:rsidR="00081A68" w14:paraId="7F028A33" w14:textId="77777777" w:rsidTr="00081A68">
        <w:tc>
          <w:tcPr>
            <w:tcW w:w="560" w:type="dxa"/>
            <w:vMerge w:val="restart"/>
            <w:vAlign w:val="center"/>
          </w:tcPr>
          <w:p w14:paraId="6E43B6D4" w14:textId="72D2C7CE"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2</w:t>
            </w:r>
          </w:p>
        </w:tc>
        <w:tc>
          <w:tcPr>
            <w:tcW w:w="1983" w:type="dxa"/>
            <w:vMerge w:val="restart"/>
            <w:vAlign w:val="center"/>
          </w:tcPr>
          <w:p w14:paraId="36C9D68E" w14:textId="1B480E64"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За формою існування</w:t>
            </w:r>
          </w:p>
        </w:tc>
        <w:tc>
          <w:tcPr>
            <w:tcW w:w="2273" w:type="dxa"/>
            <w:vAlign w:val="center"/>
          </w:tcPr>
          <w:p w14:paraId="7838E305" w14:textId="365CE32D" w:rsidR="00081A68" w:rsidRPr="00D445D5" w:rsidRDefault="00081A6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Явний</w:t>
            </w:r>
          </w:p>
        </w:tc>
        <w:tc>
          <w:tcPr>
            <w:tcW w:w="4535" w:type="dxa"/>
            <w:vAlign w:val="center"/>
          </w:tcPr>
          <w:p w14:paraId="396A2410" w14:textId="24840ED0"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Формалізований, ідентифікований потенціал (стратегія, бюджети, затверджені програми розвитку, кадрові плани).</w:t>
            </w:r>
          </w:p>
        </w:tc>
      </w:tr>
      <w:tr w:rsidR="00081A68" w14:paraId="6CF1ACEF" w14:textId="77777777" w:rsidTr="00081A68">
        <w:tc>
          <w:tcPr>
            <w:tcW w:w="560" w:type="dxa"/>
            <w:vMerge/>
            <w:vAlign w:val="center"/>
          </w:tcPr>
          <w:p w14:paraId="1F7CC72E" w14:textId="77777777" w:rsidR="00081A68" w:rsidRPr="00081A68" w:rsidRDefault="00081A68" w:rsidP="00081A68">
            <w:pPr>
              <w:spacing w:line="240" w:lineRule="auto"/>
              <w:jc w:val="both"/>
              <w:rPr>
                <w:rFonts w:ascii="Times New Roman" w:hAnsi="Times New Roman" w:cs="Times New Roman"/>
                <w:sz w:val="24"/>
                <w:szCs w:val="24"/>
              </w:rPr>
            </w:pPr>
          </w:p>
        </w:tc>
        <w:tc>
          <w:tcPr>
            <w:tcW w:w="1983" w:type="dxa"/>
            <w:vMerge/>
            <w:vAlign w:val="center"/>
          </w:tcPr>
          <w:p w14:paraId="10F204E8" w14:textId="77777777" w:rsidR="00081A68" w:rsidRPr="00081A68" w:rsidRDefault="00081A68" w:rsidP="00081A68">
            <w:pPr>
              <w:spacing w:line="240" w:lineRule="auto"/>
              <w:jc w:val="both"/>
              <w:rPr>
                <w:rFonts w:ascii="Times New Roman" w:hAnsi="Times New Roman" w:cs="Times New Roman"/>
                <w:sz w:val="24"/>
                <w:szCs w:val="24"/>
              </w:rPr>
            </w:pPr>
          </w:p>
        </w:tc>
        <w:tc>
          <w:tcPr>
            <w:tcW w:w="2273" w:type="dxa"/>
            <w:vAlign w:val="center"/>
          </w:tcPr>
          <w:p w14:paraId="2FB2FFEA" w14:textId="793916C1" w:rsidR="00081A68" w:rsidRPr="00D445D5" w:rsidRDefault="00081A6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Прихований</w:t>
            </w:r>
          </w:p>
        </w:tc>
        <w:tc>
          <w:tcPr>
            <w:tcW w:w="4535" w:type="dxa"/>
            <w:vAlign w:val="center"/>
          </w:tcPr>
          <w:p w14:paraId="0110805D" w14:textId="1E2AD81C"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Можливості, що не усвідомлені або не оформлені: латентні компетенції персоналу, нереалізовані ідеї, неформальні зв’язки.</w:t>
            </w:r>
          </w:p>
        </w:tc>
      </w:tr>
      <w:tr w:rsidR="00081A68" w14:paraId="65F5BF53" w14:textId="77777777" w:rsidTr="00081A68">
        <w:tc>
          <w:tcPr>
            <w:tcW w:w="560" w:type="dxa"/>
            <w:vMerge w:val="restart"/>
            <w:vAlign w:val="center"/>
          </w:tcPr>
          <w:p w14:paraId="0E842FF5" w14:textId="6CB17685"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3</w:t>
            </w:r>
          </w:p>
        </w:tc>
        <w:tc>
          <w:tcPr>
            <w:tcW w:w="1983" w:type="dxa"/>
            <w:vMerge w:val="restart"/>
            <w:vAlign w:val="center"/>
          </w:tcPr>
          <w:p w14:paraId="00308979" w14:textId="6F1CD00A"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За ступенем використання</w:t>
            </w:r>
          </w:p>
        </w:tc>
        <w:tc>
          <w:tcPr>
            <w:tcW w:w="2273" w:type="dxa"/>
            <w:vAlign w:val="center"/>
          </w:tcPr>
          <w:p w14:paraId="611694A9" w14:textId="3F65F60F" w:rsidR="00081A68" w:rsidRPr="00D445D5" w:rsidRDefault="00081A6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Застосовуваний</w:t>
            </w:r>
          </w:p>
        </w:tc>
        <w:tc>
          <w:tcPr>
            <w:tcW w:w="4535" w:type="dxa"/>
            <w:vAlign w:val="center"/>
          </w:tcPr>
          <w:p w14:paraId="3A520FF5" w14:textId="459D82FA"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Потенціал, який уже активно використовується в операційній та стратегічній діяльності.</w:t>
            </w:r>
          </w:p>
        </w:tc>
      </w:tr>
      <w:tr w:rsidR="00081A68" w14:paraId="7C5C14FC" w14:textId="77777777" w:rsidTr="00081A68">
        <w:tc>
          <w:tcPr>
            <w:tcW w:w="560" w:type="dxa"/>
            <w:vMerge/>
            <w:vAlign w:val="center"/>
          </w:tcPr>
          <w:p w14:paraId="52237E81" w14:textId="77777777" w:rsidR="00081A68" w:rsidRPr="00081A68" w:rsidRDefault="00081A68" w:rsidP="00081A68">
            <w:pPr>
              <w:spacing w:line="240" w:lineRule="auto"/>
              <w:jc w:val="both"/>
              <w:rPr>
                <w:rFonts w:ascii="Times New Roman" w:hAnsi="Times New Roman" w:cs="Times New Roman"/>
                <w:sz w:val="24"/>
                <w:szCs w:val="24"/>
              </w:rPr>
            </w:pPr>
          </w:p>
        </w:tc>
        <w:tc>
          <w:tcPr>
            <w:tcW w:w="1983" w:type="dxa"/>
            <w:vMerge/>
            <w:vAlign w:val="center"/>
          </w:tcPr>
          <w:p w14:paraId="36B90197" w14:textId="77777777" w:rsidR="00081A68" w:rsidRPr="00081A68" w:rsidRDefault="00081A68" w:rsidP="00081A68">
            <w:pPr>
              <w:spacing w:line="240" w:lineRule="auto"/>
              <w:jc w:val="both"/>
              <w:rPr>
                <w:rFonts w:ascii="Times New Roman" w:hAnsi="Times New Roman" w:cs="Times New Roman"/>
                <w:sz w:val="24"/>
                <w:szCs w:val="24"/>
              </w:rPr>
            </w:pPr>
          </w:p>
        </w:tc>
        <w:tc>
          <w:tcPr>
            <w:tcW w:w="2273" w:type="dxa"/>
            <w:vAlign w:val="center"/>
          </w:tcPr>
          <w:p w14:paraId="727ED8D1" w14:textId="46B68F61" w:rsidR="00081A68" w:rsidRPr="00D445D5" w:rsidRDefault="00081A6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Не використовуваний (резервний)</w:t>
            </w:r>
          </w:p>
        </w:tc>
        <w:tc>
          <w:tcPr>
            <w:tcW w:w="4535" w:type="dxa"/>
            <w:vAlign w:val="center"/>
          </w:tcPr>
          <w:p w14:paraId="0750B766" w14:textId="64A75EEB"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Наявні, але не задіяні ресурси й можливості; важливо для формування стратегічних резервів і зони зростання.</w:t>
            </w:r>
          </w:p>
        </w:tc>
      </w:tr>
      <w:tr w:rsidR="00081A68" w14:paraId="01232638" w14:textId="77777777" w:rsidTr="00081A68">
        <w:tc>
          <w:tcPr>
            <w:tcW w:w="560" w:type="dxa"/>
            <w:vMerge/>
            <w:vAlign w:val="center"/>
          </w:tcPr>
          <w:p w14:paraId="739E0D71" w14:textId="77777777" w:rsidR="00081A68" w:rsidRPr="00081A68" w:rsidRDefault="00081A68" w:rsidP="00081A68">
            <w:pPr>
              <w:spacing w:line="240" w:lineRule="auto"/>
              <w:jc w:val="both"/>
              <w:rPr>
                <w:rFonts w:ascii="Times New Roman" w:hAnsi="Times New Roman" w:cs="Times New Roman"/>
                <w:sz w:val="24"/>
                <w:szCs w:val="24"/>
              </w:rPr>
            </w:pPr>
          </w:p>
        </w:tc>
        <w:tc>
          <w:tcPr>
            <w:tcW w:w="1983" w:type="dxa"/>
            <w:vMerge/>
            <w:vAlign w:val="center"/>
          </w:tcPr>
          <w:p w14:paraId="117698AC" w14:textId="77777777" w:rsidR="00081A68" w:rsidRPr="00081A68" w:rsidRDefault="00081A68" w:rsidP="00081A68">
            <w:pPr>
              <w:spacing w:line="240" w:lineRule="auto"/>
              <w:jc w:val="both"/>
              <w:rPr>
                <w:rFonts w:ascii="Times New Roman" w:hAnsi="Times New Roman" w:cs="Times New Roman"/>
                <w:sz w:val="24"/>
                <w:szCs w:val="24"/>
              </w:rPr>
            </w:pPr>
          </w:p>
        </w:tc>
        <w:tc>
          <w:tcPr>
            <w:tcW w:w="2273" w:type="dxa"/>
            <w:vAlign w:val="center"/>
          </w:tcPr>
          <w:p w14:paraId="0DCBB243" w14:textId="03F13FAE" w:rsidR="00081A68" w:rsidRPr="00D445D5" w:rsidRDefault="00081A6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Бажаний</w:t>
            </w:r>
          </w:p>
        </w:tc>
        <w:tc>
          <w:tcPr>
            <w:tcW w:w="4535" w:type="dxa"/>
            <w:vAlign w:val="center"/>
          </w:tcPr>
          <w:p w14:paraId="5A827B85" w14:textId="1742F43E"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Потенціал, як</w:t>
            </w:r>
            <w:r>
              <w:rPr>
                <w:rFonts w:ascii="Times New Roman" w:hAnsi="Times New Roman" w:cs="Times New Roman"/>
                <w:sz w:val="24"/>
                <w:szCs w:val="24"/>
              </w:rPr>
              <w:t xml:space="preserve">ий організація </w:t>
            </w:r>
            <w:r w:rsidRPr="00081A68">
              <w:rPr>
                <w:rFonts w:ascii="Times New Roman" w:hAnsi="Times New Roman" w:cs="Times New Roman"/>
                <w:sz w:val="24"/>
                <w:szCs w:val="24"/>
              </w:rPr>
              <w:t>планує сформувати (цільовий образ майбутніх можливостей; орієнтир для стратегії розвитку).</w:t>
            </w:r>
          </w:p>
        </w:tc>
      </w:tr>
      <w:tr w:rsidR="00081A68" w14:paraId="485E4A97" w14:textId="77777777" w:rsidTr="00081A68">
        <w:tc>
          <w:tcPr>
            <w:tcW w:w="560" w:type="dxa"/>
            <w:vMerge w:val="restart"/>
            <w:vAlign w:val="center"/>
          </w:tcPr>
          <w:p w14:paraId="3C7DF003" w14:textId="705A81EA"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4</w:t>
            </w:r>
          </w:p>
        </w:tc>
        <w:tc>
          <w:tcPr>
            <w:tcW w:w="1983" w:type="dxa"/>
            <w:vMerge w:val="restart"/>
            <w:vAlign w:val="center"/>
          </w:tcPr>
          <w:p w14:paraId="466D6960" w14:textId="5B36E691"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За можливістю використання</w:t>
            </w:r>
          </w:p>
        </w:tc>
        <w:tc>
          <w:tcPr>
            <w:tcW w:w="2273" w:type="dxa"/>
            <w:vAlign w:val="center"/>
          </w:tcPr>
          <w:p w14:paraId="6E705559" w14:textId="64382C8E" w:rsidR="00081A68" w:rsidRPr="00D445D5" w:rsidRDefault="00081A6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Дієздатний</w:t>
            </w:r>
          </w:p>
        </w:tc>
        <w:tc>
          <w:tcPr>
            <w:tcW w:w="4535" w:type="dxa"/>
            <w:vAlign w:val="center"/>
          </w:tcPr>
          <w:p w14:paraId="6687307D" w14:textId="5A12224B"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Потенціал, який може бути використаний вже зараз (немає юридичних, організаційних чи ресурсних бар’єрів).</w:t>
            </w:r>
          </w:p>
        </w:tc>
      </w:tr>
      <w:tr w:rsidR="00081A68" w14:paraId="3E849583" w14:textId="77777777" w:rsidTr="00081A68">
        <w:tc>
          <w:tcPr>
            <w:tcW w:w="560" w:type="dxa"/>
            <w:vMerge/>
            <w:vAlign w:val="center"/>
          </w:tcPr>
          <w:p w14:paraId="6460501B" w14:textId="77777777" w:rsidR="00081A68" w:rsidRPr="00081A68" w:rsidRDefault="00081A68" w:rsidP="00081A68">
            <w:pPr>
              <w:spacing w:line="240" w:lineRule="auto"/>
              <w:jc w:val="both"/>
              <w:rPr>
                <w:rFonts w:ascii="Times New Roman" w:hAnsi="Times New Roman" w:cs="Times New Roman"/>
                <w:sz w:val="24"/>
                <w:szCs w:val="24"/>
              </w:rPr>
            </w:pPr>
          </w:p>
        </w:tc>
        <w:tc>
          <w:tcPr>
            <w:tcW w:w="1983" w:type="dxa"/>
            <w:vMerge/>
            <w:vAlign w:val="center"/>
          </w:tcPr>
          <w:p w14:paraId="5DEE0010" w14:textId="77777777" w:rsidR="00081A68" w:rsidRPr="00081A68" w:rsidRDefault="00081A68" w:rsidP="00081A68">
            <w:pPr>
              <w:spacing w:line="240" w:lineRule="auto"/>
              <w:jc w:val="both"/>
              <w:rPr>
                <w:rFonts w:ascii="Times New Roman" w:hAnsi="Times New Roman" w:cs="Times New Roman"/>
                <w:sz w:val="24"/>
                <w:szCs w:val="24"/>
              </w:rPr>
            </w:pPr>
          </w:p>
        </w:tc>
        <w:tc>
          <w:tcPr>
            <w:tcW w:w="2273" w:type="dxa"/>
            <w:vAlign w:val="center"/>
          </w:tcPr>
          <w:p w14:paraId="0E854101" w14:textId="04BA87DE" w:rsidR="00081A68" w:rsidRPr="00D445D5" w:rsidRDefault="00081A6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Не дієздатний</w:t>
            </w:r>
          </w:p>
        </w:tc>
        <w:tc>
          <w:tcPr>
            <w:tcW w:w="4535" w:type="dxa"/>
            <w:vAlign w:val="center"/>
          </w:tcPr>
          <w:p w14:paraId="291B7903" w14:textId="02FB035A"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Потенціал, який існує номінально, але фактично не може бути реалізований (відсутні ресурси, обмеження середовища тощо).</w:t>
            </w:r>
          </w:p>
        </w:tc>
      </w:tr>
      <w:tr w:rsidR="00081A68" w14:paraId="7F215BAA" w14:textId="77777777" w:rsidTr="00081A68">
        <w:tc>
          <w:tcPr>
            <w:tcW w:w="560" w:type="dxa"/>
            <w:vMerge w:val="restart"/>
            <w:vAlign w:val="center"/>
          </w:tcPr>
          <w:p w14:paraId="7F689BAD" w14:textId="72BC53E8"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5</w:t>
            </w:r>
          </w:p>
        </w:tc>
        <w:tc>
          <w:tcPr>
            <w:tcW w:w="1983" w:type="dxa"/>
            <w:vMerge w:val="restart"/>
            <w:vAlign w:val="center"/>
          </w:tcPr>
          <w:p w14:paraId="6B293AEC" w14:textId="3DEBDEAC"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За формою існування (за природою ресурсу)</w:t>
            </w:r>
          </w:p>
        </w:tc>
        <w:tc>
          <w:tcPr>
            <w:tcW w:w="2273" w:type="dxa"/>
            <w:vAlign w:val="center"/>
          </w:tcPr>
          <w:p w14:paraId="27C67256" w14:textId="1CCA52EA" w:rsidR="00081A68" w:rsidRPr="00D445D5" w:rsidRDefault="00081A6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Матеріально-речовий (відчутний)</w:t>
            </w:r>
          </w:p>
        </w:tc>
        <w:tc>
          <w:tcPr>
            <w:tcW w:w="4535" w:type="dxa"/>
            <w:vAlign w:val="center"/>
          </w:tcPr>
          <w:p w14:paraId="031D17CD" w14:textId="18DB9A1A"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Активи, що мають фізичну форму: будівлі, обладнання, технологічна база, матеріальні запаси.</w:t>
            </w:r>
          </w:p>
        </w:tc>
      </w:tr>
      <w:tr w:rsidR="00081A68" w14:paraId="0CE30586" w14:textId="77777777" w:rsidTr="00081A68">
        <w:tc>
          <w:tcPr>
            <w:tcW w:w="560" w:type="dxa"/>
            <w:vMerge/>
            <w:vAlign w:val="center"/>
          </w:tcPr>
          <w:p w14:paraId="3DC694A6" w14:textId="77777777" w:rsidR="00081A68" w:rsidRPr="00081A68" w:rsidRDefault="00081A68" w:rsidP="00081A68">
            <w:pPr>
              <w:spacing w:line="240" w:lineRule="auto"/>
              <w:jc w:val="both"/>
              <w:rPr>
                <w:rFonts w:ascii="Times New Roman" w:hAnsi="Times New Roman" w:cs="Times New Roman"/>
                <w:sz w:val="24"/>
                <w:szCs w:val="24"/>
              </w:rPr>
            </w:pPr>
          </w:p>
        </w:tc>
        <w:tc>
          <w:tcPr>
            <w:tcW w:w="1983" w:type="dxa"/>
            <w:vMerge/>
            <w:vAlign w:val="center"/>
          </w:tcPr>
          <w:p w14:paraId="064182F1" w14:textId="77777777" w:rsidR="00081A68" w:rsidRPr="00081A68" w:rsidRDefault="00081A68" w:rsidP="00081A68">
            <w:pPr>
              <w:spacing w:line="240" w:lineRule="auto"/>
              <w:jc w:val="both"/>
              <w:rPr>
                <w:rFonts w:ascii="Times New Roman" w:hAnsi="Times New Roman" w:cs="Times New Roman"/>
                <w:sz w:val="24"/>
                <w:szCs w:val="24"/>
              </w:rPr>
            </w:pPr>
          </w:p>
        </w:tc>
        <w:tc>
          <w:tcPr>
            <w:tcW w:w="2273" w:type="dxa"/>
            <w:vAlign w:val="center"/>
          </w:tcPr>
          <w:p w14:paraId="1A491AD7" w14:textId="3BB388AC" w:rsidR="00081A68" w:rsidRPr="00D445D5" w:rsidRDefault="00081A6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Невідчутний</w:t>
            </w:r>
          </w:p>
        </w:tc>
        <w:tc>
          <w:tcPr>
            <w:tcW w:w="4535" w:type="dxa"/>
            <w:vAlign w:val="center"/>
          </w:tcPr>
          <w:p w14:paraId="019761EE" w14:textId="4CF934FC"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Немa</w:t>
            </w:r>
            <w:r>
              <w:rPr>
                <w:rFonts w:ascii="Times New Roman" w:hAnsi="Times New Roman" w:cs="Times New Roman"/>
                <w:sz w:val="24"/>
                <w:szCs w:val="24"/>
              </w:rPr>
              <w:t>теріальні</w:t>
            </w:r>
            <w:r w:rsidRPr="00081A68">
              <w:rPr>
                <w:rFonts w:ascii="Times New Roman" w:hAnsi="Times New Roman" w:cs="Times New Roman"/>
                <w:sz w:val="24"/>
                <w:szCs w:val="24"/>
              </w:rPr>
              <w:t xml:space="preserve"> активи: бренд, репутація, ноу-хау, патенти, організаційна культура, управлінські компетенції.</w:t>
            </w:r>
          </w:p>
        </w:tc>
      </w:tr>
      <w:tr w:rsidR="00081A68" w14:paraId="6352BA76" w14:textId="77777777" w:rsidTr="00081A68">
        <w:tc>
          <w:tcPr>
            <w:tcW w:w="560" w:type="dxa"/>
            <w:vMerge w:val="restart"/>
            <w:vAlign w:val="center"/>
          </w:tcPr>
          <w:p w14:paraId="6C54BD96" w14:textId="19307374"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6</w:t>
            </w:r>
          </w:p>
        </w:tc>
        <w:tc>
          <w:tcPr>
            <w:tcW w:w="1983" w:type="dxa"/>
            <w:vMerge w:val="restart"/>
            <w:vAlign w:val="center"/>
          </w:tcPr>
          <w:p w14:paraId="09FA20B3" w14:textId="72C9EC33"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За ступенем відповідності поставленим цілям</w:t>
            </w:r>
          </w:p>
        </w:tc>
        <w:tc>
          <w:tcPr>
            <w:tcW w:w="2273" w:type="dxa"/>
            <w:vAlign w:val="center"/>
          </w:tcPr>
          <w:p w14:paraId="5BC53A95" w14:textId="4777502C" w:rsidR="00081A68" w:rsidRPr="00D445D5" w:rsidRDefault="00081A6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Релевантний</w:t>
            </w:r>
          </w:p>
        </w:tc>
        <w:tc>
          <w:tcPr>
            <w:tcW w:w="4535" w:type="dxa"/>
            <w:vAlign w:val="center"/>
          </w:tcPr>
          <w:p w14:paraId="386551E0" w14:textId="474B7456"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Потенціал, безпосередньо пов’язаний з досягненням стратегічних цілей, підтримує місію та конкурентні переваги.</w:t>
            </w:r>
          </w:p>
        </w:tc>
      </w:tr>
      <w:tr w:rsidR="00081A68" w14:paraId="5E422938" w14:textId="77777777" w:rsidTr="00081A68">
        <w:tc>
          <w:tcPr>
            <w:tcW w:w="560" w:type="dxa"/>
            <w:vMerge/>
            <w:vAlign w:val="center"/>
          </w:tcPr>
          <w:p w14:paraId="77C81BE7" w14:textId="77777777" w:rsidR="00081A68" w:rsidRPr="00081A68" w:rsidRDefault="00081A68" w:rsidP="00081A68">
            <w:pPr>
              <w:spacing w:line="240" w:lineRule="auto"/>
              <w:jc w:val="both"/>
              <w:rPr>
                <w:rFonts w:ascii="Times New Roman" w:hAnsi="Times New Roman" w:cs="Times New Roman"/>
                <w:sz w:val="24"/>
                <w:szCs w:val="24"/>
              </w:rPr>
            </w:pPr>
          </w:p>
        </w:tc>
        <w:tc>
          <w:tcPr>
            <w:tcW w:w="1983" w:type="dxa"/>
            <w:vMerge/>
            <w:vAlign w:val="center"/>
          </w:tcPr>
          <w:p w14:paraId="52E3615B" w14:textId="77777777" w:rsidR="00081A68" w:rsidRPr="00081A68" w:rsidRDefault="00081A68" w:rsidP="00081A68">
            <w:pPr>
              <w:spacing w:line="240" w:lineRule="auto"/>
              <w:jc w:val="both"/>
              <w:rPr>
                <w:rFonts w:ascii="Times New Roman" w:hAnsi="Times New Roman" w:cs="Times New Roman"/>
                <w:sz w:val="24"/>
                <w:szCs w:val="24"/>
              </w:rPr>
            </w:pPr>
          </w:p>
        </w:tc>
        <w:tc>
          <w:tcPr>
            <w:tcW w:w="2273" w:type="dxa"/>
            <w:vAlign w:val="center"/>
          </w:tcPr>
          <w:p w14:paraId="781AC462" w14:textId="34BAE49B" w:rsidR="00081A68" w:rsidRPr="00D445D5" w:rsidRDefault="00081A6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Не релевантний</w:t>
            </w:r>
          </w:p>
        </w:tc>
        <w:tc>
          <w:tcPr>
            <w:tcW w:w="4535" w:type="dxa"/>
            <w:vAlign w:val="center"/>
          </w:tcPr>
          <w:p w14:paraId="35ECEC1F" w14:textId="00E0CE3A" w:rsidR="00081A68" w:rsidRPr="00081A68" w:rsidRDefault="00081A6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Можливості, які мало впливають на стратегічні результати; потребують оптимізації, відсікання або переформатування.</w:t>
            </w:r>
          </w:p>
        </w:tc>
      </w:tr>
      <w:tr w:rsidR="00745C4F" w14:paraId="0340D663" w14:textId="77777777" w:rsidTr="00081A68">
        <w:tc>
          <w:tcPr>
            <w:tcW w:w="560" w:type="dxa"/>
            <w:vMerge w:val="restart"/>
            <w:vAlign w:val="center"/>
          </w:tcPr>
          <w:p w14:paraId="2B3438EA" w14:textId="4B543839" w:rsidR="00745C4F" w:rsidRPr="00081A68" w:rsidRDefault="00745C4F"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lastRenderedPageBreak/>
              <w:t>7</w:t>
            </w:r>
          </w:p>
        </w:tc>
        <w:tc>
          <w:tcPr>
            <w:tcW w:w="1983" w:type="dxa"/>
            <w:vMerge w:val="restart"/>
            <w:vAlign w:val="center"/>
          </w:tcPr>
          <w:p w14:paraId="0D782E3F" w14:textId="78FDC28A" w:rsidR="00745C4F" w:rsidRPr="00081A68" w:rsidRDefault="00745C4F"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За спрямованістю формування</w:t>
            </w:r>
          </w:p>
        </w:tc>
        <w:tc>
          <w:tcPr>
            <w:tcW w:w="2273" w:type="dxa"/>
            <w:vAlign w:val="center"/>
          </w:tcPr>
          <w:p w14:paraId="5692D411" w14:textId="3A1D19A6" w:rsidR="00745C4F" w:rsidRPr="00D445D5" w:rsidRDefault="00745C4F"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Людського капіталу</w:t>
            </w:r>
          </w:p>
        </w:tc>
        <w:tc>
          <w:tcPr>
            <w:tcW w:w="4535" w:type="dxa"/>
            <w:vAlign w:val="center"/>
          </w:tcPr>
          <w:p w14:paraId="59DE7E52" w14:textId="096DD657" w:rsidR="00745C4F" w:rsidRPr="00081A68" w:rsidRDefault="00745C4F"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Потенціал, зосереджений на знаннях, компетенціях, мотивації, здоров’ї та розвитку персоналу.</w:t>
            </w:r>
          </w:p>
        </w:tc>
      </w:tr>
      <w:tr w:rsidR="00745C4F" w14:paraId="329E4267" w14:textId="77777777" w:rsidTr="00081A68">
        <w:tc>
          <w:tcPr>
            <w:tcW w:w="560" w:type="dxa"/>
            <w:vMerge/>
            <w:vAlign w:val="center"/>
          </w:tcPr>
          <w:p w14:paraId="696D54A0" w14:textId="77777777" w:rsidR="00745C4F" w:rsidRPr="00081A68" w:rsidRDefault="00745C4F" w:rsidP="00081A68">
            <w:pPr>
              <w:spacing w:line="240" w:lineRule="auto"/>
              <w:jc w:val="both"/>
              <w:rPr>
                <w:rFonts w:ascii="Times New Roman" w:hAnsi="Times New Roman" w:cs="Times New Roman"/>
                <w:sz w:val="24"/>
                <w:szCs w:val="24"/>
              </w:rPr>
            </w:pPr>
          </w:p>
        </w:tc>
        <w:tc>
          <w:tcPr>
            <w:tcW w:w="1983" w:type="dxa"/>
            <w:vMerge/>
            <w:vAlign w:val="center"/>
          </w:tcPr>
          <w:p w14:paraId="225474F7" w14:textId="77777777" w:rsidR="00745C4F" w:rsidRPr="00081A68" w:rsidRDefault="00745C4F" w:rsidP="00081A68">
            <w:pPr>
              <w:spacing w:line="240" w:lineRule="auto"/>
              <w:jc w:val="both"/>
              <w:rPr>
                <w:rFonts w:ascii="Times New Roman" w:hAnsi="Times New Roman" w:cs="Times New Roman"/>
                <w:sz w:val="24"/>
                <w:szCs w:val="24"/>
              </w:rPr>
            </w:pPr>
          </w:p>
        </w:tc>
        <w:tc>
          <w:tcPr>
            <w:tcW w:w="2273" w:type="dxa"/>
            <w:vAlign w:val="center"/>
          </w:tcPr>
          <w:p w14:paraId="1D17F55C" w14:textId="55C483B2" w:rsidR="00745C4F" w:rsidRPr="00D445D5" w:rsidRDefault="00745C4F"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Технічного капіталу</w:t>
            </w:r>
          </w:p>
        </w:tc>
        <w:tc>
          <w:tcPr>
            <w:tcW w:w="4535" w:type="dxa"/>
            <w:vAlign w:val="center"/>
          </w:tcPr>
          <w:p w14:paraId="3B2C84CB" w14:textId="6EFD376D" w:rsidR="00745C4F" w:rsidRPr="00081A68" w:rsidRDefault="00745C4F"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Потенціал, пов’язаний із рівнем техніки, технологій, цифрових систем, інноваційного обладнання.</w:t>
            </w:r>
          </w:p>
        </w:tc>
      </w:tr>
      <w:tr w:rsidR="00425DA8" w14:paraId="012B5192" w14:textId="77777777" w:rsidTr="00081A68">
        <w:tc>
          <w:tcPr>
            <w:tcW w:w="560" w:type="dxa"/>
            <w:vMerge w:val="restart"/>
            <w:vAlign w:val="center"/>
          </w:tcPr>
          <w:p w14:paraId="7C6633BE" w14:textId="034442CB" w:rsidR="00425DA8" w:rsidRPr="00081A68" w:rsidRDefault="00425DA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8</w:t>
            </w:r>
          </w:p>
        </w:tc>
        <w:tc>
          <w:tcPr>
            <w:tcW w:w="1983" w:type="dxa"/>
            <w:vMerge w:val="restart"/>
            <w:vAlign w:val="center"/>
          </w:tcPr>
          <w:p w14:paraId="77DC076A" w14:textId="6CC31253" w:rsidR="00425DA8" w:rsidRPr="00081A68" w:rsidRDefault="00425DA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За ступенем формування прибутку</w:t>
            </w:r>
          </w:p>
        </w:tc>
        <w:tc>
          <w:tcPr>
            <w:tcW w:w="2273" w:type="dxa"/>
            <w:vAlign w:val="center"/>
          </w:tcPr>
          <w:p w14:paraId="4F157667" w14:textId="12A2FD48" w:rsidR="00425DA8" w:rsidRPr="00D445D5" w:rsidRDefault="00425DA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Прибутковий</w:t>
            </w:r>
          </w:p>
        </w:tc>
        <w:tc>
          <w:tcPr>
            <w:tcW w:w="4535" w:type="dxa"/>
            <w:vAlign w:val="center"/>
          </w:tcPr>
          <w:p w14:paraId="056C21DE" w14:textId="11DB78C5" w:rsidR="00425DA8" w:rsidRPr="00081A68" w:rsidRDefault="00425DA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Та частина потенціалу, яка генерує позитивний фінансовий результат, створює додану вартість і фінансові резерви.</w:t>
            </w:r>
          </w:p>
        </w:tc>
      </w:tr>
      <w:tr w:rsidR="00425DA8" w14:paraId="4F7B7CCF" w14:textId="77777777" w:rsidTr="00081A68">
        <w:tc>
          <w:tcPr>
            <w:tcW w:w="560" w:type="dxa"/>
            <w:vMerge/>
            <w:vAlign w:val="center"/>
          </w:tcPr>
          <w:p w14:paraId="75E50149" w14:textId="77777777" w:rsidR="00425DA8" w:rsidRPr="00081A68" w:rsidRDefault="00425DA8" w:rsidP="00081A68">
            <w:pPr>
              <w:spacing w:line="240" w:lineRule="auto"/>
              <w:jc w:val="both"/>
              <w:rPr>
                <w:rFonts w:ascii="Times New Roman" w:hAnsi="Times New Roman" w:cs="Times New Roman"/>
                <w:sz w:val="24"/>
                <w:szCs w:val="24"/>
              </w:rPr>
            </w:pPr>
          </w:p>
        </w:tc>
        <w:tc>
          <w:tcPr>
            <w:tcW w:w="1983" w:type="dxa"/>
            <w:vMerge/>
            <w:vAlign w:val="center"/>
          </w:tcPr>
          <w:p w14:paraId="6D6F5703" w14:textId="77777777" w:rsidR="00425DA8" w:rsidRPr="00081A68" w:rsidRDefault="00425DA8" w:rsidP="00081A68">
            <w:pPr>
              <w:spacing w:line="240" w:lineRule="auto"/>
              <w:jc w:val="both"/>
              <w:rPr>
                <w:rFonts w:ascii="Times New Roman" w:hAnsi="Times New Roman" w:cs="Times New Roman"/>
                <w:sz w:val="24"/>
                <w:szCs w:val="24"/>
              </w:rPr>
            </w:pPr>
          </w:p>
        </w:tc>
        <w:tc>
          <w:tcPr>
            <w:tcW w:w="2273" w:type="dxa"/>
            <w:vAlign w:val="center"/>
          </w:tcPr>
          <w:p w14:paraId="6369FF74" w14:textId="2BB4C73A" w:rsidR="00425DA8" w:rsidRPr="00D445D5" w:rsidRDefault="00425DA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Збитковий</w:t>
            </w:r>
          </w:p>
        </w:tc>
        <w:tc>
          <w:tcPr>
            <w:tcW w:w="4535" w:type="dxa"/>
            <w:vAlign w:val="center"/>
          </w:tcPr>
          <w:p w14:paraId="7479FE99" w14:textId="514BD59C" w:rsidR="00425DA8" w:rsidRPr="00081A68" w:rsidRDefault="00425DA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Потенціал, що в поточній конфігурації не приносить прибутку або потребує надмірних витрат; сигнал для реструктуризації.</w:t>
            </w:r>
          </w:p>
        </w:tc>
      </w:tr>
      <w:tr w:rsidR="00425DA8" w14:paraId="163996F7" w14:textId="77777777" w:rsidTr="00081A68">
        <w:tc>
          <w:tcPr>
            <w:tcW w:w="560" w:type="dxa"/>
            <w:vMerge w:val="restart"/>
            <w:vAlign w:val="center"/>
          </w:tcPr>
          <w:p w14:paraId="4F6FE412" w14:textId="654E9DD5" w:rsidR="00425DA8" w:rsidRPr="00081A68" w:rsidRDefault="00425DA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9</w:t>
            </w:r>
          </w:p>
        </w:tc>
        <w:tc>
          <w:tcPr>
            <w:tcW w:w="1983" w:type="dxa"/>
            <w:vMerge w:val="restart"/>
            <w:vAlign w:val="center"/>
          </w:tcPr>
          <w:p w14:paraId="128D5C56" w14:textId="1409DE41" w:rsidR="00425DA8" w:rsidRPr="00081A68" w:rsidRDefault="00425DA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За ступенем використання в основному виді діяльності</w:t>
            </w:r>
          </w:p>
        </w:tc>
        <w:tc>
          <w:tcPr>
            <w:tcW w:w="2273" w:type="dxa"/>
            <w:vAlign w:val="center"/>
          </w:tcPr>
          <w:p w14:paraId="541C01E5" w14:textId="59A03057" w:rsidR="00425DA8" w:rsidRPr="00D445D5" w:rsidRDefault="00425DA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Базовий (домінантний)</w:t>
            </w:r>
          </w:p>
        </w:tc>
        <w:tc>
          <w:tcPr>
            <w:tcW w:w="4535" w:type="dxa"/>
            <w:vAlign w:val="center"/>
          </w:tcPr>
          <w:p w14:paraId="51817FF0" w14:textId="716B5371" w:rsidR="00425DA8" w:rsidRPr="00081A68" w:rsidRDefault="00425DA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“Ядро” стратегічного потенціалу, без якого підприємство не може реалізовувати свою основну діяльність.</w:t>
            </w:r>
          </w:p>
        </w:tc>
      </w:tr>
      <w:tr w:rsidR="00425DA8" w14:paraId="3F456233" w14:textId="77777777" w:rsidTr="00081A68">
        <w:tc>
          <w:tcPr>
            <w:tcW w:w="560" w:type="dxa"/>
            <w:vMerge/>
            <w:vAlign w:val="center"/>
          </w:tcPr>
          <w:p w14:paraId="3A614DEF" w14:textId="77777777" w:rsidR="00425DA8" w:rsidRPr="00081A68" w:rsidRDefault="00425DA8" w:rsidP="00081A68">
            <w:pPr>
              <w:spacing w:line="240" w:lineRule="auto"/>
              <w:jc w:val="both"/>
              <w:rPr>
                <w:rFonts w:ascii="Times New Roman" w:hAnsi="Times New Roman" w:cs="Times New Roman"/>
                <w:sz w:val="24"/>
                <w:szCs w:val="24"/>
              </w:rPr>
            </w:pPr>
          </w:p>
        </w:tc>
        <w:tc>
          <w:tcPr>
            <w:tcW w:w="1983" w:type="dxa"/>
            <w:vMerge/>
            <w:vAlign w:val="center"/>
          </w:tcPr>
          <w:p w14:paraId="41F79940" w14:textId="77777777" w:rsidR="00425DA8" w:rsidRPr="00081A68" w:rsidRDefault="00425DA8" w:rsidP="00081A68">
            <w:pPr>
              <w:spacing w:line="240" w:lineRule="auto"/>
              <w:jc w:val="both"/>
              <w:rPr>
                <w:rFonts w:ascii="Times New Roman" w:hAnsi="Times New Roman" w:cs="Times New Roman"/>
                <w:sz w:val="24"/>
                <w:szCs w:val="24"/>
              </w:rPr>
            </w:pPr>
          </w:p>
        </w:tc>
        <w:tc>
          <w:tcPr>
            <w:tcW w:w="2273" w:type="dxa"/>
            <w:vAlign w:val="center"/>
          </w:tcPr>
          <w:p w14:paraId="52BEF468" w14:textId="3D6D0E16" w:rsidR="00425DA8" w:rsidRPr="00D445D5" w:rsidRDefault="00425DA8" w:rsidP="00081A68">
            <w:pPr>
              <w:spacing w:line="240" w:lineRule="auto"/>
              <w:jc w:val="both"/>
              <w:rPr>
                <w:rFonts w:ascii="Times New Roman" w:hAnsi="Times New Roman" w:cs="Times New Roman"/>
                <w:b/>
                <w:bCs/>
                <w:sz w:val="24"/>
                <w:szCs w:val="24"/>
              </w:rPr>
            </w:pPr>
            <w:r w:rsidRPr="00D445D5">
              <w:rPr>
                <w:rStyle w:val="af4"/>
                <w:rFonts w:ascii="Times New Roman" w:hAnsi="Times New Roman" w:cs="Times New Roman"/>
                <w:b w:val="0"/>
                <w:bCs w:val="0"/>
                <w:sz w:val="24"/>
                <w:szCs w:val="24"/>
              </w:rPr>
              <w:t>Пересічний (другорядний)</w:t>
            </w:r>
          </w:p>
        </w:tc>
        <w:tc>
          <w:tcPr>
            <w:tcW w:w="4535" w:type="dxa"/>
            <w:vAlign w:val="center"/>
          </w:tcPr>
          <w:p w14:paraId="02B3108D" w14:textId="0B35B318" w:rsidR="00425DA8" w:rsidRPr="00081A68" w:rsidRDefault="00425DA8" w:rsidP="00081A68">
            <w:pPr>
              <w:spacing w:line="240" w:lineRule="auto"/>
              <w:jc w:val="both"/>
              <w:rPr>
                <w:rFonts w:ascii="Times New Roman" w:hAnsi="Times New Roman" w:cs="Times New Roman"/>
                <w:sz w:val="24"/>
                <w:szCs w:val="24"/>
              </w:rPr>
            </w:pPr>
            <w:r w:rsidRPr="00081A68">
              <w:rPr>
                <w:rFonts w:ascii="Times New Roman" w:hAnsi="Times New Roman" w:cs="Times New Roman"/>
                <w:sz w:val="24"/>
                <w:szCs w:val="24"/>
              </w:rPr>
              <w:t xml:space="preserve">Допоміжний потенціал, який підтримує основні процеси, але не є критичним для існування й позиціонування </w:t>
            </w:r>
            <w:r>
              <w:rPr>
                <w:rFonts w:ascii="Times New Roman" w:hAnsi="Times New Roman" w:cs="Times New Roman"/>
                <w:sz w:val="24"/>
                <w:szCs w:val="24"/>
              </w:rPr>
              <w:t>організації.</w:t>
            </w:r>
          </w:p>
        </w:tc>
      </w:tr>
    </w:tbl>
    <w:p w14:paraId="66E2CE80" w14:textId="24B0F94B" w:rsidR="00C27FAD" w:rsidRDefault="00425DA8" w:rsidP="007B2C9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Джерело: </w:t>
      </w:r>
      <w:r w:rsidRPr="00F47663">
        <w:rPr>
          <w:rFonts w:ascii="Times New Roman" w:hAnsi="Times New Roman" w:cs="Times New Roman"/>
          <w:sz w:val="28"/>
          <w:szCs w:val="28"/>
        </w:rPr>
        <w:t>[</w:t>
      </w:r>
      <w:r w:rsidR="00F47663">
        <w:rPr>
          <w:rFonts w:ascii="Times New Roman" w:hAnsi="Times New Roman" w:cs="Times New Roman"/>
          <w:sz w:val="28"/>
          <w:szCs w:val="28"/>
        </w:rPr>
        <w:t>22</w:t>
      </w:r>
      <w:r w:rsidRPr="00F47663">
        <w:rPr>
          <w:rFonts w:ascii="Times New Roman" w:hAnsi="Times New Roman" w:cs="Times New Roman"/>
          <w:sz w:val="28"/>
          <w:szCs w:val="28"/>
        </w:rPr>
        <w:t>]</w:t>
      </w:r>
      <w:r>
        <w:rPr>
          <w:rFonts w:ascii="Times New Roman" w:hAnsi="Times New Roman" w:cs="Times New Roman"/>
          <w:sz w:val="28"/>
          <w:szCs w:val="28"/>
        </w:rPr>
        <w:t>.</w:t>
      </w:r>
    </w:p>
    <w:p w14:paraId="190AEE8A" w14:textId="77777777" w:rsidR="00425DA8" w:rsidRPr="00425DA8" w:rsidRDefault="00425DA8" w:rsidP="007B2C94">
      <w:pPr>
        <w:spacing w:after="0" w:line="360" w:lineRule="auto"/>
        <w:ind w:firstLine="709"/>
        <w:jc w:val="both"/>
        <w:rPr>
          <w:rFonts w:ascii="Times New Roman" w:hAnsi="Times New Roman" w:cs="Times New Roman"/>
          <w:sz w:val="28"/>
          <w:szCs w:val="28"/>
        </w:rPr>
      </w:pPr>
    </w:p>
    <w:p w14:paraId="7604A705" w14:textId="77777777" w:rsidR="00403033" w:rsidRDefault="00840D8D" w:rsidP="007B2C94">
      <w:pPr>
        <w:spacing w:after="0" w:line="360" w:lineRule="auto"/>
        <w:ind w:firstLine="709"/>
        <w:jc w:val="both"/>
        <w:rPr>
          <w:rFonts w:ascii="Times New Roman" w:hAnsi="Times New Roman" w:cs="Times New Roman"/>
          <w:sz w:val="28"/>
          <w:szCs w:val="28"/>
        </w:rPr>
      </w:pPr>
      <w:r w:rsidRPr="00982E48">
        <w:rPr>
          <w:rFonts w:ascii="Times New Roman" w:hAnsi="Times New Roman" w:cs="Times New Roman"/>
          <w:sz w:val="28"/>
          <w:szCs w:val="28"/>
        </w:rPr>
        <w:t xml:space="preserve">Таким чином, узагальнюючи вище наведене, ми </w:t>
      </w:r>
      <w:r w:rsidR="00425DA8" w:rsidRPr="00982E48">
        <w:rPr>
          <w:rFonts w:ascii="Times New Roman" w:hAnsi="Times New Roman" w:cs="Times New Roman"/>
          <w:sz w:val="28"/>
          <w:szCs w:val="28"/>
        </w:rPr>
        <w:t>можемо констатувати,</w:t>
      </w:r>
      <w:r w:rsidRPr="00982E48">
        <w:rPr>
          <w:rFonts w:ascii="Times New Roman" w:hAnsi="Times New Roman" w:cs="Times New Roman"/>
          <w:sz w:val="28"/>
          <w:szCs w:val="28"/>
        </w:rPr>
        <w:t xml:space="preserve"> що у медичній установі </w:t>
      </w:r>
      <w:r w:rsidR="007B2C94" w:rsidRPr="00982E48">
        <w:rPr>
          <w:rFonts w:ascii="Times New Roman" w:hAnsi="Times New Roman" w:cs="Times New Roman"/>
          <w:sz w:val="28"/>
          <w:szCs w:val="28"/>
        </w:rPr>
        <w:t xml:space="preserve">стратегічний потенціал </w:t>
      </w:r>
      <w:r w:rsidR="006D7F49" w:rsidRPr="00982E48">
        <w:rPr>
          <w:rFonts w:ascii="Times New Roman" w:hAnsi="Times New Roman" w:cs="Times New Roman"/>
          <w:sz w:val="28"/>
          <w:szCs w:val="28"/>
        </w:rPr>
        <w:t xml:space="preserve">має специфічну структуру, оскільки </w:t>
      </w:r>
      <w:r w:rsidR="006D7F49" w:rsidRPr="00541EC5">
        <w:rPr>
          <w:rFonts w:ascii="Times New Roman" w:hAnsi="Times New Roman" w:cs="Times New Roman"/>
          <w:sz w:val="28"/>
          <w:szCs w:val="28"/>
        </w:rPr>
        <w:t xml:space="preserve">базується не лише на економічних чи управлінських чинниках, а й на якості медичної допомоги, безпеці пацієнтів, кадровій спроможності та інноваційності клінічних процесів. </w:t>
      </w:r>
    </w:p>
    <w:p w14:paraId="287EF305" w14:textId="293DD3FF" w:rsidR="00403033" w:rsidRDefault="00403033" w:rsidP="00403033">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14:ligatures w14:val="standardContextual"/>
        </w:rPr>
        <w:drawing>
          <wp:inline distT="0" distB="0" distL="0" distR="0" wp14:anchorId="43FA948F" wp14:editId="110E9C98">
            <wp:extent cx="5745708" cy="2677795"/>
            <wp:effectExtent l="0" t="19050" r="0" b="65405"/>
            <wp:docPr id="634051261"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61583F45" w14:textId="07AA4E38" w:rsidR="00403033" w:rsidRDefault="00403033" w:rsidP="0040303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1.2. Структура стратегічного потенціалу медичної установи</w:t>
      </w:r>
    </w:p>
    <w:p w14:paraId="03119F8C" w14:textId="74956326" w:rsidR="00403033" w:rsidRDefault="00403033" w:rsidP="00403033">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Джерело: сформовано автором. </w:t>
      </w:r>
    </w:p>
    <w:p w14:paraId="48504415" w14:textId="326CF602" w:rsidR="00840D8D" w:rsidRPr="00541EC5" w:rsidRDefault="006D7F49" w:rsidP="007B2C94">
      <w:pPr>
        <w:spacing w:after="0" w:line="360" w:lineRule="auto"/>
        <w:ind w:firstLine="709"/>
        <w:jc w:val="both"/>
        <w:rPr>
          <w:rFonts w:ascii="Times New Roman" w:hAnsi="Times New Roman" w:cs="Times New Roman"/>
          <w:sz w:val="28"/>
          <w:szCs w:val="28"/>
        </w:rPr>
      </w:pPr>
      <w:r w:rsidRPr="00541EC5">
        <w:rPr>
          <w:rFonts w:ascii="Times New Roman" w:hAnsi="Times New Roman" w:cs="Times New Roman"/>
          <w:sz w:val="28"/>
          <w:szCs w:val="28"/>
        </w:rPr>
        <w:lastRenderedPageBreak/>
        <w:t>Узагальнюючи сучасні підходи менеджменту в медичній сфері, стратегічний потенціал медично</w:t>
      </w:r>
      <w:r w:rsidR="00E71743">
        <w:rPr>
          <w:rFonts w:ascii="Times New Roman" w:hAnsi="Times New Roman" w:cs="Times New Roman"/>
          <w:sz w:val="28"/>
          <w:szCs w:val="28"/>
        </w:rPr>
        <w:t xml:space="preserve">ї установи </w:t>
      </w:r>
      <w:r w:rsidRPr="00541EC5">
        <w:rPr>
          <w:rFonts w:ascii="Times New Roman" w:hAnsi="Times New Roman" w:cs="Times New Roman"/>
          <w:sz w:val="28"/>
          <w:szCs w:val="28"/>
        </w:rPr>
        <w:t>включає такі ключові компоненти</w:t>
      </w:r>
      <w:r w:rsidR="00403033">
        <w:rPr>
          <w:rFonts w:ascii="Times New Roman" w:hAnsi="Times New Roman" w:cs="Times New Roman"/>
          <w:sz w:val="28"/>
          <w:szCs w:val="28"/>
        </w:rPr>
        <w:t xml:space="preserve"> (рис. 1.2)</w:t>
      </w:r>
      <w:r w:rsidRPr="00541EC5">
        <w:rPr>
          <w:rFonts w:ascii="Times New Roman" w:hAnsi="Times New Roman" w:cs="Times New Roman"/>
          <w:sz w:val="28"/>
          <w:szCs w:val="28"/>
        </w:rPr>
        <w:t xml:space="preserve">: </w:t>
      </w:r>
    </w:p>
    <w:p w14:paraId="60B81841" w14:textId="3ADB39DA" w:rsidR="00840D8D" w:rsidRPr="00541EC5" w:rsidRDefault="007B2C94">
      <w:pPr>
        <w:pStyle w:val="a7"/>
        <w:numPr>
          <w:ilvl w:val="0"/>
          <w:numId w:val="12"/>
        </w:numPr>
        <w:spacing w:after="0" w:line="360" w:lineRule="auto"/>
        <w:jc w:val="both"/>
        <w:rPr>
          <w:rFonts w:ascii="Times New Roman" w:hAnsi="Times New Roman" w:cs="Times New Roman"/>
          <w:sz w:val="28"/>
          <w:szCs w:val="28"/>
        </w:rPr>
      </w:pPr>
      <w:r w:rsidRPr="00541EC5">
        <w:rPr>
          <w:rFonts w:ascii="Times New Roman" w:hAnsi="Times New Roman" w:cs="Times New Roman"/>
          <w:sz w:val="28"/>
          <w:szCs w:val="28"/>
        </w:rPr>
        <w:t xml:space="preserve">кадровий потенціал (лікарі, </w:t>
      </w:r>
      <w:r w:rsidR="00982E48" w:rsidRPr="00541EC5">
        <w:rPr>
          <w:rFonts w:ascii="Times New Roman" w:hAnsi="Times New Roman" w:cs="Times New Roman"/>
          <w:sz w:val="28"/>
          <w:szCs w:val="28"/>
        </w:rPr>
        <w:t>медичні сестри, адміністративний персонал та їх компетентності, мотивація, стійкість до професійного вигорання, психологічна готовність працювати в умовах стресу</w:t>
      </w:r>
      <w:r w:rsidRPr="00541EC5">
        <w:rPr>
          <w:rFonts w:ascii="Times New Roman" w:hAnsi="Times New Roman" w:cs="Times New Roman"/>
          <w:sz w:val="28"/>
          <w:szCs w:val="28"/>
        </w:rPr>
        <w:t>)</w:t>
      </w:r>
      <w:r w:rsidR="00840D8D" w:rsidRPr="00541EC5">
        <w:rPr>
          <w:rFonts w:ascii="Times New Roman" w:hAnsi="Times New Roman" w:cs="Times New Roman"/>
          <w:sz w:val="28"/>
          <w:szCs w:val="28"/>
        </w:rPr>
        <w:t>;</w:t>
      </w:r>
    </w:p>
    <w:p w14:paraId="454379B1" w14:textId="3219EAEC" w:rsidR="00982E48" w:rsidRPr="00541EC5" w:rsidRDefault="00982E48">
      <w:pPr>
        <w:pStyle w:val="a7"/>
        <w:numPr>
          <w:ilvl w:val="0"/>
          <w:numId w:val="12"/>
        </w:numPr>
        <w:spacing w:after="0" w:line="360" w:lineRule="auto"/>
        <w:jc w:val="both"/>
        <w:rPr>
          <w:rFonts w:ascii="Times New Roman" w:hAnsi="Times New Roman" w:cs="Times New Roman"/>
          <w:sz w:val="28"/>
          <w:szCs w:val="28"/>
        </w:rPr>
      </w:pPr>
      <w:r w:rsidRPr="00541EC5">
        <w:rPr>
          <w:rFonts w:ascii="Times New Roman" w:hAnsi="Times New Roman" w:cs="Times New Roman"/>
          <w:sz w:val="28"/>
          <w:szCs w:val="28"/>
        </w:rPr>
        <w:t>клінічний потенціал (дотримання клінічних протоколів, наявність доказових стандартів, технології моніторингу пацієнтів, системи контролю інфекцій);</w:t>
      </w:r>
    </w:p>
    <w:p w14:paraId="644A4A15" w14:textId="11B188DA" w:rsidR="00840D8D" w:rsidRPr="00541EC5" w:rsidRDefault="007B2C94">
      <w:pPr>
        <w:pStyle w:val="a7"/>
        <w:numPr>
          <w:ilvl w:val="0"/>
          <w:numId w:val="12"/>
        </w:numPr>
        <w:spacing w:after="0" w:line="360" w:lineRule="auto"/>
        <w:jc w:val="both"/>
        <w:rPr>
          <w:rFonts w:ascii="Times New Roman" w:hAnsi="Times New Roman" w:cs="Times New Roman"/>
          <w:sz w:val="28"/>
          <w:szCs w:val="28"/>
        </w:rPr>
      </w:pPr>
      <w:r w:rsidRPr="00541EC5">
        <w:rPr>
          <w:rFonts w:ascii="Times New Roman" w:hAnsi="Times New Roman" w:cs="Times New Roman"/>
          <w:sz w:val="28"/>
          <w:szCs w:val="28"/>
        </w:rPr>
        <w:t>технологічний потенціал (медична техніка, цифрові системи</w:t>
      </w:r>
      <w:r w:rsidR="00982E48" w:rsidRPr="00541EC5">
        <w:rPr>
          <w:rFonts w:ascii="Times New Roman" w:hAnsi="Times New Roman" w:cs="Times New Roman"/>
          <w:sz w:val="28"/>
          <w:szCs w:val="28"/>
        </w:rPr>
        <w:t>, рівень цифровізації</w:t>
      </w:r>
      <w:r w:rsidRPr="00541EC5">
        <w:rPr>
          <w:rFonts w:ascii="Times New Roman" w:hAnsi="Times New Roman" w:cs="Times New Roman"/>
          <w:sz w:val="28"/>
          <w:szCs w:val="28"/>
        </w:rPr>
        <w:t>)</w:t>
      </w:r>
      <w:r w:rsidR="00840D8D" w:rsidRPr="00541EC5">
        <w:rPr>
          <w:rFonts w:ascii="Times New Roman" w:hAnsi="Times New Roman" w:cs="Times New Roman"/>
          <w:sz w:val="28"/>
          <w:szCs w:val="28"/>
        </w:rPr>
        <w:t>;</w:t>
      </w:r>
    </w:p>
    <w:p w14:paraId="07A92720" w14:textId="6C5A45CA" w:rsidR="00982E48" w:rsidRPr="00541EC5" w:rsidRDefault="00982E48">
      <w:pPr>
        <w:pStyle w:val="a7"/>
        <w:numPr>
          <w:ilvl w:val="0"/>
          <w:numId w:val="12"/>
        </w:numPr>
        <w:spacing w:after="0" w:line="360" w:lineRule="auto"/>
        <w:jc w:val="both"/>
        <w:rPr>
          <w:rFonts w:ascii="Times New Roman" w:hAnsi="Times New Roman" w:cs="Times New Roman"/>
          <w:sz w:val="28"/>
          <w:szCs w:val="28"/>
        </w:rPr>
      </w:pPr>
      <w:r w:rsidRPr="00541EC5">
        <w:rPr>
          <w:rFonts w:ascii="Times New Roman" w:hAnsi="Times New Roman" w:cs="Times New Roman"/>
          <w:sz w:val="28"/>
          <w:szCs w:val="28"/>
        </w:rPr>
        <w:t>фінансово-економічний потенціал;</w:t>
      </w:r>
    </w:p>
    <w:p w14:paraId="1BEC8B76" w14:textId="06547D08" w:rsidR="00840D8D" w:rsidRPr="00541EC5" w:rsidRDefault="00982E48">
      <w:pPr>
        <w:pStyle w:val="a7"/>
        <w:numPr>
          <w:ilvl w:val="0"/>
          <w:numId w:val="12"/>
        </w:numPr>
        <w:spacing w:after="0" w:line="360" w:lineRule="auto"/>
        <w:jc w:val="both"/>
        <w:rPr>
          <w:rFonts w:ascii="Times New Roman" w:hAnsi="Times New Roman" w:cs="Times New Roman"/>
          <w:sz w:val="28"/>
          <w:szCs w:val="28"/>
        </w:rPr>
      </w:pPr>
      <w:r w:rsidRPr="00541EC5">
        <w:rPr>
          <w:rFonts w:ascii="Times New Roman" w:hAnsi="Times New Roman" w:cs="Times New Roman"/>
          <w:sz w:val="28"/>
          <w:szCs w:val="28"/>
        </w:rPr>
        <w:t>організаційно-</w:t>
      </w:r>
      <w:r w:rsidR="007B2C94" w:rsidRPr="00541EC5">
        <w:rPr>
          <w:rFonts w:ascii="Times New Roman" w:hAnsi="Times New Roman" w:cs="Times New Roman"/>
          <w:sz w:val="28"/>
          <w:szCs w:val="28"/>
        </w:rPr>
        <w:t xml:space="preserve">управлінський потенціал (організаційна структура, </w:t>
      </w:r>
      <w:r w:rsidRPr="00541EC5">
        <w:rPr>
          <w:rFonts w:ascii="Times New Roman" w:hAnsi="Times New Roman" w:cs="Times New Roman"/>
          <w:sz w:val="28"/>
          <w:szCs w:val="28"/>
        </w:rPr>
        <w:t xml:space="preserve">система </w:t>
      </w:r>
      <w:r w:rsidR="007B2C94" w:rsidRPr="00541EC5">
        <w:rPr>
          <w:rFonts w:ascii="Times New Roman" w:hAnsi="Times New Roman" w:cs="Times New Roman"/>
          <w:sz w:val="28"/>
          <w:szCs w:val="28"/>
        </w:rPr>
        <w:t>стратегічн</w:t>
      </w:r>
      <w:r w:rsidRPr="00541EC5">
        <w:rPr>
          <w:rFonts w:ascii="Times New Roman" w:hAnsi="Times New Roman" w:cs="Times New Roman"/>
          <w:sz w:val="28"/>
          <w:szCs w:val="28"/>
        </w:rPr>
        <w:t>ого планування та</w:t>
      </w:r>
      <w:r w:rsidR="007B2C94" w:rsidRPr="00541EC5">
        <w:rPr>
          <w:rFonts w:ascii="Times New Roman" w:hAnsi="Times New Roman" w:cs="Times New Roman"/>
          <w:sz w:val="28"/>
          <w:szCs w:val="28"/>
        </w:rPr>
        <w:t xml:space="preserve"> управління</w:t>
      </w:r>
      <w:r w:rsidRPr="00541EC5">
        <w:rPr>
          <w:rFonts w:ascii="Times New Roman" w:hAnsi="Times New Roman" w:cs="Times New Roman"/>
          <w:sz w:val="28"/>
          <w:szCs w:val="28"/>
        </w:rPr>
        <w:t>, процесний менеджмент, управління ризиками, корпоративну культуру та лідерство керівництва тощо</w:t>
      </w:r>
      <w:r w:rsidR="007B2C94" w:rsidRPr="00541EC5">
        <w:rPr>
          <w:rFonts w:ascii="Times New Roman" w:hAnsi="Times New Roman" w:cs="Times New Roman"/>
          <w:sz w:val="28"/>
          <w:szCs w:val="28"/>
        </w:rPr>
        <w:t>)</w:t>
      </w:r>
      <w:r w:rsidR="00840D8D" w:rsidRPr="00541EC5">
        <w:rPr>
          <w:rFonts w:ascii="Times New Roman" w:hAnsi="Times New Roman" w:cs="Times New Roman"/>
          <w:sz w:val="28"/>
          <w:szCs w:val="28"/>
        </w:rPr>
        <w:t>;</w:t>
      </w:r>
    </w:p>
    <w:p w14:paraId="1BC0470F" w14:textId="50246DC5" w:rsidR="00982E48" w:rsidRPr="00982E48" w:rsidRDefault="00982E48">
      <w:pPr>
        <w:pStyle w:val="a7"/>
        <w:numPr>
          <w:ilvl w:val="0"/>
          <w:numId w:val="12"/>
        </w:numPr>
        <w:spacing w:after="0" w:line="360" w:lineRule="auto"/>
        <w:jc w:val="both"/>
        <w:rPr>
          <w:rFonts w:ascii="Times New Roman" w:hAnsi="Times New Roman" w:cs="Times New Roman"/>
          <w:sz w:val="28"/>
          <w:szCs w:val="28"/>
        </w:rPr>
      </w:pPr>
      <w:r w:rsidRPr="00541EC5">
        <w:rPr>
          <w:rFonts w:ascii="Times New Roman" w:hAnsi="Times New Roman" w:cs="Times New Roman"/>
          <w:sz w:val="28"/>
          <w:szCs w:val="28"/>
        </w:rPr>
        <w:t xml:space="preserve">інформаційно-аналітичний потенціал ( електронні медичні дані,  аналітичні системи для прийняття управлінських рішень, моніторинг KPI діяльності, </w:t>
      </w:r>
      <w:r w:rsidRPr="00982E48">
        <w:rPr>
          <w:rFonts w:ascii="Times New Roman" w:hAnsi="Times New Roman" w:cs="Times New Roman"/>
          <w:sz w:val="28"/>
          <w:szCs w:val="28"/>
        </w:rPr>
        <w:t>інтеграція даних з НСЗУ, регіональними системами, eHealth</w:t>
      </w:r>
      <w:r w:rsidRPr="00541EC5">
        <w:rPr>
          <w:rFonts w:ascii="Times New Roman" w:hAnsi="Times New Roman" w:cs="Times New Roman"/>
          <w:sz w:val="28"/>
          <w:szCs w:val="28"/>
        </w:rPr>
        <w:t xml:space="preserve">, </w:t>
      </w:r>
      <w:r w:rsidRPr="00982E48">
        <w:rPr>
          <w:rFonts w:ascii="Times New Roman" w:hAnsi="Times New Roman" w:cs="Times New Roman"/>
          <w:sz w:val="28"/>
          <w:szCs w:val="28"/>
        </w:rPr>
        <w:t>використання інструментів прогнозування, аудиту, клінічного аналізу</w:t>
      </w:r>
      <w:r w:rsidRPr="00541EC5">
        <w:rPr>
          <w:rFonts w:ascii="Times New Roman" w:hAnsi="Times New Roman" w:cs="Times New Roman"/>
          <w:sz w:val="28"/>
          <w:szCs w:val="28"/>
        </w:rPr>
        <w:t>);</w:t>
      </w:r>
    </w:p>
    <w:p w14:paraId="731A0C78" w14:textId="70171673" w:rsidR="00513031" w:rsidRPr="00541EC5" w:rsidRDefault="007B2C94">
      <w:pPr>
        <w:pStyle w:val="a7"/>
        <w:numPr>
          <w:ilvl w:val="0"/>
          <w:numId w:val="12"/>
        </w:numPr>
        <w:spacing w:after="0" w:line="360" w:lineRule="auto"/>
        <w:jc w:val="both"/>
        <w:rPr>
          <w:rFonts w:ascii="Times New Roman" w:hAnsi="Times New Roman" w:cs="Times New Roman"/>
          <w:sz w:val="28"/>
          <w:szCs w:val="28"/>
        </w:rPr>
      </w:pPr>
      <w:r w:rsidRPr="00541EC5">
        <w:rPr>
          <w:rFonts w:ascii="Times New Roman" w:hAnsi="Times New Roman" w:cs="Times New Roman"/>
          <w:sz w:val="28"/>
          <w:szCs w:val="28"/>
        </w:rPr>
        <w:t>інноваційн</w:t>
      </w:r>
      <w:r w:rsidR="00982E48" w:rsidRPr="00541EC5">
        <w:rPr>
          <w:rFonts w:ascii="Times New Roman" w:hAnsi="Times New Roman" w:cs="Times New Roman"/>
          <w:sz w:val="28"/>
          <w:szCs w:val="28"/>
        </w:rPr>
        <w:t>о-дослідницький</w:t>
      </w:r>
      <w:r w:rsidRPr="00541EC5">
        <w:rPr>
          <w:rFonts w:ascii="Times New Roman" w:hAnsi="Times New Roman" w:cs="Times New Roman"/>
          <w:sz w:val="28"/>
          <w:szCs w:val="28"/>
        </w:rPr>
        <w:t xml:space="preserve"> потенціал (дослідження, впровадження нових практик</w:t>
      </w:r>
      <w:r w:rsidR="00982E48" w:rsidRPr="00541EC5">
        <w:rPr>
          <w:rFonts w:ascii="Times New Roman" w:hAnsi="Times New Roman" w:cs="Times New Roman"/>
          <w:sz w:val="28"/>
          <w:szCs w:val="28"/>
        </w:rPr>
        <w:t>, патентні розробки, нові методи лікування, співпраця з науковими установами, міжнародними партнерами</w:t>
      </w:r>
      <w:r w:rsidRPr="00541EC5">
        <w:rPr>
          <w:rFonts w:ascii="Times New Roman" w:hAnsi="Times New Roman" w:cs="Times New Roman"/>
          <w:sz w:val="28"/>
          <w:szCs w:val="28"/>
        </w:rPr>
        <w:t>)</w:t>
      </w:r>
      <w:r w:rsidR="00982E48" w:rsidRPr="00541EC5">
        <w:rPr>
          <w:rFonts w:ascii="Times New Roman" w:hAnsi="Times New Roman" w:cs="Times New Roman"/>
          <w:sz w:val="28"/>
          <w:szCs w:val="28"/>
        </w:rPr>
        <w:t>;</w:t>
      </w:r>
    </w:p>
    <w:p w14:paraId="3DA45A01" w14:textId="5B4180E8" w:rsidR="00982E48" w:rsidRPr="00541EC5" w:rsidRDefault="00982E48">
      <w:pPr>
        <w:pStyle w:val="a7"/>
        <w:numPr>
          <w:ilvl w:val="0"/>
          <w:numId w:val="12"/>
        </w:numPr>
        <w:spacing w:after="0" w:line="360" w:lineRule="auto"/>
        <w:jc w:val="both"/>
        <w:rPr>
          <w:rFonts w:ascii="Times New Roman" w:hAnsi="Times New Roman" w:cs="Times New Roman"/>
          <w:sz w:val="28"/>
          <w:szCs w:val="28"/>
        </w:rPr>
      </w:pPr>
      <w:r w:rsidRPr="00541EC5">
        <w:rPr>
          <w:rFonts w:ascii="Times New Roman" w:hAnsi="Times New Roman" w:cs="Times New Roman"/>
          <w:sz w:val="28"/>
          <w:szCs w:val="28"/>
        </w:rPr>
        <w:t>інфраструктурний потенціал (будівлі, приміщення, відділення,  доступність середовища, інженерні мережі, санітарні умови, забезпечення безпеки);</w:t>
      </w:r>
    </w:p>
    <w:p w14:paraId="13F06E3E" w14:textId="05C2B10A" w:rsidR="00982E48" w:rsidRPr="00541EC5" w:rsidRDefault="00982E48">
      <w:pPr>
        <w:pStyle w:val="a7"/>
        <w:numPr>
          <w:ilvl w:val="0"/>
          <w:numId w:val="12"/>
        </w:numPr>
        <w:spacing w:after="0" w:line="360" w:lineRule="auto"/>
        <w:jc w:val="both"/>
        <w:rPr>
          <w:rFonts w:ascii="Times New Roman" w:hAnsi="Times New Roman" w:cs="Times New Roman"/>
          <w:sz w:val="28"/>
          <w:szCs w:val="28"/>
        </w:rPr>
      </w:pPr>
      <w:r w:rsidRPr="00541EC5">
        <w:rPr>
          <w:rFonts w:ascii="Times New Roman" w:hAnsi="Times New Roman" w:cs="Times New Roman"/>
          <w:sz w:val="28"/>
          <w:szCs w:val="28"/>
        </w:rPr>
        <w:lastRenderedPageBreak/>
        <w:t>потенціал стійкості (ре</w:t>
      </w:r>
      <w:r w:rsidR="003C4880">
        <w:rPr>
          <w:rFonts w:ascii="Times New Roman" w:hAnsi="Times New Roman" w:cs="Times New Roman"/>
          <w:sz w:val="28"/>
          <w:szCs w:val="28"/>
        </w:rPr>
        <w:t>з</w:t>
      </w:r>
      <w:r w:rsidRPr="00541EC5">
        <w:rPr>
          <w:rFonts w:ascii="Times New Roman" w:hAnsi="Times New Roman" w:cs="Times New Roman"/>
          <w:sz w:val="28"/>
          <w:szCs w:val="28"/>
        </w:rPr>
        <w:t xml:space="preserve">илієнтності) (готовність до кризових ситуацій, </w:t>
      </w:r>
      <w:r w:rsidRPr="00982E48">
        <w:rPr>
          <w:rFonts w:ascii="Times New Roman" w:hAnsi="Times New Roman" w:cs="Times New Roman"/>
          <w:sz w:val="28"/>
          <w:szCs w:val="28"/>
        </w:rPr>
        <w:t>психологічн</w:t>
      </w:r>
      <w:r w:rsidRPr="00541EC5">
        <w:rPr>
          <w:rFonts w:ascii="Times New Roman" w:hAnsi="Times New Roman" w:cs="Times New Roman"/>
          <w:sz w:val="28"/>
          <w:szCs w:val="28"/>
        </w:rPr>
        <w:t>а</w:t>
      </w:r>
      <w:r w:rsidRPr="00982E48">
        <w:rPr>
          <w:rFonts w:ascii="Times New Roman" w:hAnsi="Times New Roman" w:cs="Times New Roman"/>
          <w:sz w:val="28"/>
          <w:szCs w:val="28"/>
        </w:rPr>
        <w:t xml:space="preserve"> стійкість персоналу</w:t>
      </w:r>
      <w:r w:rsidRPr="00541EC5">
        <w:rPr>
          <w:rFonts w:ascii="Times New Roman" w:hAnsi="Times New Roman" w:cs="Times New Roman"/>
          <w:sz w:val="28"/>
          <w:szCs w:val="28"/>
        </w:rPr>
        <w:t xml:space="preserve">, </w:t>
      </w:r>
      <w:r w:rsidRPr="00982E48">
        <w:rPr>
          <w:rFonts w:ascii="Times New Roman" w:hAnsi="Times New Roman" w:cs="Times New Roman"/>
          <w:sz w:val="28"/>
          <w:szCs w:val="28"/>
        </w:rPr>
        <w:t>автономність (енергетична, логістична)</w:t>
      </w:r>
      <w:r w:rsidRPr="00541EC5">
        <w:rPr>
          <w:rFonts w:ascii="Times New Roman" w:hAnsi="Times New Roman" w:cs="Times New Roman"/>
          <w:sz w:val="28"/>
          <w:szCs w:val="28"/>
        </w:rPr>
        <w:t xml:space="preserve">, </w:t>
      </w:r>
      <w:r w:rsidRPr="00982E48">
        <w:rPr>
          <w:rFonts w:ascii="Times New Roman" w:hAnsi="Times New Roman" w:cs="Times New Roman"/>
          <w:sz w:val="28"/>
          <w:szCs w:val="28"/>
        </w:rPr>
        <w:t>здатність швидко відновлювати діяльність після інцидентів</w:t>
      </w:r>
      <w:r w:rsidRPr="00541EC5">
        <w:rPr>
          <w:rFonts w:ascii="Times New Roman" w:hAnsi="Times New Roman" w:cs="Times New Roman"/>
          <w:sz w:val="28"/>
          <w:szCs w:val="28"/>
        </w:rPr>
        <w:t xml:space="preserve"> та криз)</w:t>
      </w:r>
      <w:r w:rsidRPr="00982E48">
        <w:rPr>
          <w:rFonts w:ascii="Times New Roman" w:hAnsi="Times New Roman" w:cs="Times New Roman"/>
          <w:sz w:val="28"/>
          <w:szCs w:val="28"/>
        </w:rPr>
        <w:t>.</w:t>
      </w:r>
    </w:p>
    <w:p w14:paraId="60BF75BE" w14:textId="1E2933FF" w:rsidR="007B2C94" w:rsidRPr="00982E48" w:rsidRDefault="00982E48" w:rsidP="00982E48">
      <w:pPr>
        <w:spacing w:after="0" w:line="360" w:lineRule="auto"/>
        <w:ind w:firstLine="709"/>
        <w:jc w:val="both"/>
        <w:rPr>
          <w:rFonts w:ascii="Times New Roman" w:hAnsi="Times New Roman" w:cs="Times New Roman"/>
          <w:sz w:val="28"/>
          <w:szCs w:val="28"/>
        </w:rPr>
      </w:pPr>
      <w:r w:rsidRPr="00541EC5">
        <w:rPr>
          <w:rFonts w:ascii="Times New Roman" w:hAnsi="Times New Roman" w:cs="Times New Roman"/>
          <w:sz w:val="28"/>
          <w:szCs w:val="28"/>
        </w:rPr>
        <w:t>Отже, стратегічний потенціал медичної установи</w:t>
      </w:r>
      <w:r w:rsidRPr="00982E48">
        <w:rPr>
          <w:rFonts w:ascii="Times New Roman" w:hAnsi="Times New Roman" w:cs="Times New Roman"/>
          <w:sz w:val="28"/>
          <w:szCs w:val="28"/>
        </w:rPr>
        <w:t xml:space="preserve"> – це інтегрована система кадрових, технологічних, управлінських, фінансових, інфраструктурних та інноваційних можливостей, що формують її здатність забезпечувати якісну, безпечну та ефективну медичну допомогу, адаптуватися до змін і реалізовувати довгострокову стратегію розвитку.</w:t>
      </w:r>
    </w:p>
    <w:p w14:paraId="2069AE49" w14:textId="77777777" w:rsidR="00982E48" w:rsidRDefault="00982E48" w:rsidP="007B2228">
      <w:pPr>
        <w:spacing w:after="0" w:line="360" w:lineRule="auto"/>
        <w:ind w:left="709"/>
        <w:jc w:val="both"/>
        <w:rPr>
          <w:rFonts w:ascii="Times New Roman" w:hAnsi="Times New Roman" w:cs="Times New Roman"/>
          <w:b/>
          <w:bCs/>
          <w:sz w:val="28"/>
          <w:szCs w:val="28"/>
        </w:rPr>
      </w:pPr>
    </w:p>
    <w:p w14:paraId="6AFB952F" w14:textId="725ACCA4" w:rsidR="00643F33" w:rsidRPr="00FA4C82" w:rsidRDefault="00643F33" w:rsidP="007B2228">
      <w:pPr>
        <w:spacing w:after="0" w:line="360" w:lineRule="auto"/>
        <w:ind w:left="709"/>
        <w:jc w:val="both"/>
        <w:rPr>
          <w:rFonts w:ascii="Times New Roman" w:hAnsi="Times New Roman" w:cs="Times New Roman"/>
          <w:b/>
          <w:bCs/>
          <w:sz w:val="28"/>
          <w:szCs w:val="28"/>
        </w:rPr>
      </w:pPr>
      <w:r w:rsidRPr="00FA4C82">
        <w:rPr>
          <w:rFonts w:ascii="Times New Roman" w:hAnsi="Times New Roman" w:cs="Times New Roman"/>
          <w:b/>
          <w:bCs/>
          <w:sz w:val="28"/>
          <w:szCs w:val="28"/>
        </w:rPr>
        <w:t>Висновки до розділу 1</w:t>
      </w:r>
    </w:p>
    <w:p w14:paraId="66F3DCE1" w14:textId="77777777" w:rsidR="00FA4C82" w:rsidRDefault="00FA4C82" w:rsidP="007B2228">
      <w:pPr>
        <w:spacing w:after="0" w:line="360" w:lineRule="auto"/>
        <w:ind w:left="709"/>
        <w:jc w:val="both"/>
        <w:rPr>
          <w:rFonts w:ascii="Times New Roman" w:hAnsi="Times New Roman" w:cs="Times New Roman"/>
          <w:sz w:val="28"/>
          <w:szCs w:val="28"/>
        </w:rPr>
      </w:pPr>
    </w:p>
    <w:p w14:paraId="69A49086" w14:textId="5B5F392D" w:rsidR="008F46C9" w:rsidRPr="007F41FB" w:rsidRDefault="00592C88" w:rsidP="008F46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8F46C9" w:rsidRPr="007F41FB">
        <w:rPr>
          <w:rFonts w:ascii="Times New Roman" w:hAnsi="Times New Roman" w:cs="Times New Roman"/>
          <w:sz w:val="28"/>
          <w:szCs w:val="28"/>
        </w:rPr>
        <w:t xml:space="preserve">Сучасний етап еволюції стратегічного управління </w:t>
      </w:r>
      <w:r>
        <w:rPr>
          <w:rFonts w:ascii="Times New Roman" w:hAnsi="Times New Roman" w:cs="Times New Roman"/>
          <w:sz w:val="28"/>
          <w:szCs w:val="28"/>
        </w:rPr>
        <w:t>для медичної сфери</w:t>
      </w:r>
      <w:r w:rsidR="008F46C9" w:rsidRPr="007F41FB">
        <w:rPr>
          <w:rFonts w:ascii="Times New Roman" w:hAnsi="Times New Roman" w:cs="Times New Roman"/>
          <w:sz w:val="28"/>
          <w:szCs w:val="28"/>
        </w:rPr>
        <w:t xml:space="preserve"> в Україні можна охарактеризувати кількома ключовими тенденціями</w:t>
      </w:r>
      <w:r>
        <w:rPr>
          <w:rFonts w:ascii="Times New Roman" w:hAnsi="Times New Roman" w:cs="Times New Roman"/>
          <w:sz w:val="28"/>
          <w:szCs w:val="28"/>
        </w:rPr>
        <w:t>, а саме</w:t>
      </w:r>
      <w:r w:rsidR="008F46C9" w:rsidRPr="007F41FB">
        <w:rPr>
          <w:rFonts w:ascii="Times New Roman" w:hAnsi="Times New Roman" w:cs="Times New Roman"/>
          <w:sz w:val="28"/>
          <w:szCs w:val="28"/>
        </w:rPr>
        <w:t>:</w:t>
      </w:r>
    </w:p>
    <w:p w14:paraId="69496508" w14:textId="77777777" w:rsidR="008F46C9" w:rsidRPr="007F41FB" w:rsidRDefault="008F46C9">
      <w:pPr>
        <w:numPr>
          <w:ilvl w:val="0"/>
          <w:numId w:val="13"/>
        </w:numPr>
        <w:spacing w:after="0" w:line="360" w:lineRule="auto"/>
        <w:jc w:val="both"/>
        <w:rPr>
          <w:rFonts w:ascii="Times New Roman" w:hAnsi="Times New Roman" w:cs="Times New Roman"/>
          <w:sz w:val="28"/>
          <w:szCs w:val="28"/>
        </w:rPr>
      </w:pPr>
      <w:r w:rsidRPr="007F41FB">
        <w:rPr>
          <w:rFonts w:ascii="Times New Roman" w:hAnsi="Times New Roman" w:cs="Times New Roman"/>
          <w:sz w:val="28"/>
          <w:szCs w:val="28"/>
        </w:rPr>
        <w:t>перехід від планово-адміністративної до ринково- та ціннісно-орієнтованої моделі, де важить не лише обсяг послуг, а й їх результативність і вплив на здоров’я населення;</w:t>
      </w:r>
    </w:p>
    <w:p w14:paraId="3FB5C384" w14:textId="77777777" w:rsidR="008F46C9" w:rsidRPr="007F41FB" w:rsidRDefault="008F46C9">
      <w:pPr>
        <w:numPr>
          <w:ilvl w:val="0"/>
          <w:numId w:val="13"/>
        </w:numPr>
        <w:spacing w:after="0" w:line="360" w:lineRule="auto"/>
        <w:jc w:val="both"/>
        <w:rPr>
          <w:rFonts w:ascii="Times New Roman" w:hAnsi="Times New Roman" w:cs="Times New Roman"/>
          <w:sz w:val="28"/>
          <w:szCs w:val="28"/>
        </w:rPr>
      </w:pPr>
      <w:r w:rsidRPr="007F41FB">
        <w:rPr>
          <w:rFonts w:ascii="Times New Roman" w:hAnsi="Times New Roman" w:cs="Times New Roman"/>
          <w:sz w:val="28"/>
          <w:szCs w:val="28"/>
        </w:rPr>
        <w:t>зміщення фокусу з структур та ресурсів до людського капіталу, компетенцій, організаційної культури та інновацій;</w:t>
      </w:r>
    </w:p>
    <w:p w14:paraId="3B1A701A" w14:textId="3BF0175B" w:rsidR="008F46C9" w:rsidRPr="007F41FB" w:rsidRDefault="008F46C9">
      <w:pPr>
        <w:numPr>
          <w:ilvl w:val="0"/>
          <w:numId w:val="13"/>
        </w:numPr>
        <w:spacing w:after="0" w:line="360" w:lineRule="auto"/>
        <w:jc w:val="both"/>
        <w:rPr>
          <w:rFonts w:ascii="Times New Roman" w:hAnsi="Times New Roman" w:cs="Times New Roman"/>
          <w:sz w:val="28"/>
          <w:szCs w:val="28"/>
        </w:rPr>
      </w:pPr>
      <w:r w:rsidRPr="007F41FB">
        <w:rPr>
          <w:rFonts w:ascii="Times New Roman" w:hAnsi="Times New Roman" w:cs="Times New Roman"/>
          <w:sz w:val="28"/>
          <w:szCs w:val="28"/>
        </w:rPr>
        <w:t xml:space="preserve">посилення ролі державних стратегій та регіональної політики, які задають рамки для стратегічних рішень медичних </w:t>
      </w:r>
      <w:r w:rsidR="006D7F49">
        <w:rPr>
          <w:rFonts w:ascii="Times New Roman" w:hAnsi="Times New Roman" w:cs="Times New Roman"/>
          <w:sz w:val="28"/>
          <w:szCs w:val="28"/>
        </w:rPr>
        <w:t>установ</w:t>
      </w:r>
      <w:r w:rsidRPr="007F41FB">
        <w:rPr>
          <w:rFonts w:ascii="Times New Roman" w:hAnsi="Times New Roman" w:cs="Times New Roman"/>
          <w:sz w:val="28"/>
          <w:szCs w:val="28"/>
        </w:rPr>
        <w:t>;</w:t>
      </w:r>
    </w:p>
    <w:p w14:paraId="004B646D" w14:textId="58251A99" w:rsidR="008F46C9" w:rsidRPr="007F41FB" w:rsidRDefault="008F46C9">
      <w:pPr>
        <w:numPr>
          <w:ilvl w:val="0"/>
          <w:numId w:val="13"/>
        </w:numPr>
        <w:spacing w:after="0" w:line="360" w:lineRule="auto"/>
        <w:jc w:val="both"/>
        <w:rPr>
          <w:rFonts w:ascii="Times New Roman" w:hAnsi="Times New Roman" w:cs="Times New Roman"/>
          <w:sz w:val="28"/>
          <w:szCs w:val="28"/>
          <w:lang/>
        </w:rPr>
      </w:pPr>
      <w:r w:rsidRPr="007F41FB">
        <w:rPr>
          <w:rFonts w:ascii="Times New Roman" w:hAnsi="Times New Roman" w:cs="Times New Roman"/>
          <w:sz w:val="28"/>
          <w:szCs w:val="28"/>
        </w:rPr>
        <w:t xml:space="preserve">інтеграція інструментів стратегічного менеджменту (BSC, управління ризиками, портфельний підхід, проєктний менеджмент) у </w:t>
      </w:r>
      <w:r w:rsidRPr="007F41FB">
        <w:rPr>
          <w:rFonts w:ascii="Times New Roman" w:hAnsi="Times New Roman" w:cs="Times New Roman"/>
          <w:sz w:val="28"/>
          <w:szCs w:val="28"/>
          <w:lang/>
        </w:rPr>
        <w:t xml:space="preserve">практику </w:t>
      </w:r>
      <w:r w:rsidR="006D7F49">
        <w:rPr>
          <w:rFonts w:ascii="Times New Roman" w:hAnsi="Times New Roman" w:cs="Times New Roman"/>
          <w:sz w:val="28"/>
          <w:szCs w:val="28"/>
          <w:lang/>
        </w:rPr>
        <w:t>медичних установ</w:t>
      </w:r>
      <w:r w:rsidRPr="007F41FB">
        <w:rPr>
          <w:rFonts w:ascii="Times New Roman" w:hAnsi="Times New Roman" w:cs="Times New Roman"/>
          <w:sz w:val="28"/>
          <w:szCs w:val="28"/>
          <w:lang/>
        </w:rPr>
        <w:t>.</w:t>
      </w:r>
    </w:p>
    <w:p w14:paraId="6EE9A49D" w14:textId="317A68E6" w:rsidR="00C65E78" w:rsidRDefault="00C65E78">
      <w:pPr>
        <w:pStyle w:val="a7"/>
        <w:numPr>
          <w:ilvl w:val="0"/>
          <w:numId w:val="2"/>
        </w:numPr>
        <w:spacing w:after="0" w:line="360" w:lineRule="auto"/>
        <w:ind w:left="0" w:firstLine="709"/>
        <w:jc w:val="both"/>
        <w:rPr>
          <w:rFonts w:ascii="Times New Roman" w:hAnsi="Times New Roman" w:cs="Times New Roman"/>
          <w:sz w:val="28"/>
          <w:szCs w:val="28"/>
        </w:rPr>
      </w:pPr>
      <w:r w:rsidRPr="00C65E78">
        <w:rPr>
          <w:rFonts w:ascii="Times New Roman" w:hAnsi="Times New Roman" w:cs="Times New Roman"/>
          <w:sz w:val="28"/>
          <w:szCs w:val="28"/>
        </w:rPr>
        <w:t>Специфічні моделі стратегічного розвитку медичних установ формують цілісну теоретико-методичну основу, що дозволяє про</w:t>
      </w:r>
      <w:r>
        <w:rPr>
          <w:rFonts w:ascii="Times New Roman" w:hAnsi="Times New Roman" w:cs="Times New Roman"/>
          <w:sz w:val="28"/>
          <w:szCs w:val="28"/>
        </w:rPr>
        <w:t>є</w:t>
      </w:r>
      <w:r w:rsidRPr="00C65E78">
        <w:rPr>
          <w:rFonts w:ascii="Times New Roman" w:hAnsi="Times New Roman" w:cs="Times New Roman"/>
          <w:sz w:val="28"/>
          <w:szCs w:val="28"/>
        </w:rPr>
        <w:t>ктувати сучасні та збалансовані стратегії управління</w:t>
      </w:r>
      <w:r>
        <w:rPr>
          <w:rFonts w:ascii="Times New Roman" w:hAnsi="Times New Roman" w:cs="Times New Roman"/>
          <w:sz w:val="28"/>
          <w:szCs w:val="28"/>
        </w:rPr>
        <w:t xml:space="preserve"> медичними установами</w:t>
      </w:r>
      <w:r w:rsidRPr="00C65E78">
        <w:rPr>
          <w:rFonts w:ascii="Times New Roman" w:hAnsi="Times New Roman" w:cs="Times New Roman"/>
          <w:sz w:val="28"/>
          <w:szCs w:val="28"/>
        </w:rPr>
        <w:t xml:space="preserve">. Аналіз світової літератури свідчить, що моделі Triple/Quadruple Aim, VBHC, IPCHS, CCM, LHS та BSC не лише описують різні аспекти функціонування медичних систем, але й взаємно підсилюють одна одну. Triple/Quadruple Aim задає </w:t>
      </w:r>
      <w:r w:rsidRPr="00C65E78">
        <w:rPr>
          <w:rFonts w:ascii="Times New Roman" w:hAnsi="Times New Roman" w:cs="Times New Roman"/>
          <w:sz w:val="28"/>
          <w:szCs w:val="28"/>
        </w:rPr>
        <w:lastRenderedPageBreak/>
        <w:t>ключові стратегічні орієнтири</w:t>
      </w:r>
      <w:r>
        <w:rPr>
          <w:rFonts w:ascii="Times New Roman" w:hAnsi="Times New Roman" w:cs="Times New Roman"/>
          <w:sz w:val="28"/>
          <w:szCs w:val="28"/>
        </w:rPr>
        <w:t>, такі як врахування</w:t>
      </w:r>
      <w:r w:rsidRPr="00C65E78">
        <w:rPr>
          <w:rFonts w:ascii="Times New Roman" w:hAnsi="Times New Roman" w:cs="Times New Roman"/>
          <w:sz w:val="28"/>
          <w:szCs w:val="28"/>
        </w:rPr>
        <w:t xml:space="preserve"> досвід</w:t>
      </w:r>
      <w:r>
        <w:rPr>
          <w:rFonts w:ascii="Times New Roman" w:hAnsi="Times New Roman" w:cs="Times New Roman"/>
          <w:sz w:val="28"/>
          <w:szCs w:val="28"/>
        </w:rPr>
        <w:t>у</w:t>
      </w:r>
      <w:r w:rsidRPr="00C65E78">
        <w:rPr>
          <w:rFonts w:ascii="Times New Roman" w:hAnsi="Times New Roman" w:cs="Times New Roman"/>
          <w:sz w:val="28"/>
          <w:szCs w:val="28"/>
        </w:rPr>
        <w:t xml:space="preserve"> пацієнта, результа</w:t>
      </w:r>
      <w:r>
        <w:rPr>
          <w:rFonts w:ascii="Times New Roman" w:hAnsi="Times New Roman" w:cs="Times New Roman"/>
          <w:sz w:val="28"/>
          <w:szCs w:val="28"/>
        </w:rPr>
        <w:t>тів</w:t>
      </w:r>
      <w:r w:rsidRPr="00C65E78">
        <w:rPr>
          <w:rFonts w:ascii="Times New Roman" w:hAnsi="Times New Roman" w:cs="Times New Roman"/>
          <w:sz w:val="28"/>
          <w:szCs w:val="28"/>
        </w:rPr>
        <w:t xml:space="preserve"> лікування, ефективн</w:t>
      </w:r>
      <w:r>
        <w:rPr>
          <w:rFonts w:ascii="Times New Roman" w:hAnsi="Times New Roman" w:cs="Times New Roman"/>
          <w:sz w:val="28"/>
          <w:szCs w:val="28"/>
        </w:rPr>
        <w:t>о</w:t>
      </w:r>
      <w:r w:rsidRPr="00C65E78">
        <w:rPr>
          <w:rFonts w:ascii="Times New Roman" w:hAnsi="Times New Roman" w:cs="Times New Roman"/>
          <w:sz w:val="28"/>
          <w:szCs w:val="28"/>
        </w:rPr>
        <w:t>ст</w:t>
      </w:r>
      <w:r>
        <w:rPr>
          <w:rFonts w:ascii="Times New Roman" w:hAnsi="Times New Roman" w:cs="Times New Roman"/>
          <w:sz w:val="28"/>
          <w:szCs w:val="28"/>
        </w:rPr>
        <w:t>і використання</w:t>
      </w:r>
      <w:r w:rsidRPr="00C65E78">
        <w:rPr>
          <w:rFonts w:ascii="Times New Roman" w:hAnsi="Times New Roman" w:cs="Times New Roman"/>
          <w:sz w:val="28"/>
          <w:szCs w:val="28"/>
        </w:rPr>
        <w:t xml:space="preserve"> витрат і </w:t>
      </w:r>
      <w:r>
        <w:rPr>
          <w:rFonts w:ascii="Times New Roman" w:hAnsi="Times New Roman" w:cs="Times New Roman"/>
          <w:sz w:val="28"/>
          <w:szCs w:val="28"/>
        </w:rPr>
        <w:t>добробуту</w:t>
      </w:r>
      <w:r w:rsidRPr="00C65E78">
        <w:rPr>
          <w:rFonts w:ascii="Times New Roman" w:hAnsi="Times New Roman" w:cs="Times New Roman"/>
          <w:sz w:val="28"/>
          <w:szCs w:val="28"/>
        </w:rPr>
        <w:t xml:space="preserve"> персоналу. VBHC формує основу для конкурентоспроможності, орієнтованої на результати, тоді як IPCHS і CCM забезпечують бачення інтегрованого, безперервного та пацієнтоцентричного маршруту допомоги. Модель LHS акцентує на необхідності</w:t>
      </w:r>
      <w:r>
        <w:rPr>
          <w:rFonts w:ascii="Times New Roman" w:hAnsi="Times New Roman" w:cs="Times New Roman"/>
          <w:sz w:val="28"/>
          <w:szCs w:val="28"/>
        </w:rPr>
        <w:t xml:space="preserve"> орієнтованого на дані,</w:t>
      </w:r>
      <w:r w:rsidRPr="00C65E78">
        <w:rPr>
          <w:rFonts w:ascii="Times New Roman" w:hAnsi="Times New Roman" w:cs="Times New Roman"/>
          <w:sz w:val="28"/>
          <w:szCs w:val="28"/>
        </w:rPr>
        <w:t xml:space="preserve"> адаптивного управління, що ґрунтується на безперервному навчанні й удосконаленні, а BSC дозволяє перевести стратегічні наміри у конкретні вимірювані показники та ініціативи. Сукупно ці моделі створюють стратегічну архітектуру, яка забезпечує орієнтацію медичної установи на цінність, якість, стійкість і розвиток людського капіталу, а також відповідає сучасним вимогам охорони здоров’я в умовах реформ, війни та обмеженості ресурсів.</w:t>
      </w:r>
    </w:p>
    <w:p w14:paraId="37CD4D7A" w14:textId="1A2DECFF" w:rsidR="006D7F49" w:rsidRPr="006D7F49" w:rsidRDefault="006D7F49">
      <w:pPr>
        <w:pStyle w:val="a7"/>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6D7F49">
        <w:rPr>
          <w:rFonts w:ascii="Times New Roman" w:hAnsi="Times New Roman" w:cs="Times New Roman"/>
          <w:sz w:val="28"/>
          <w:szCs w:val="28"/>
        </w:rPr>
        <w:t xml:space="preserve">тратегічний потенціал організації являє собою багатокомпонентну та динамічну систему, яка охоплює не лише наявні ресурси, а й управлінські механізми, функціональні можливості та цільові орієнтири розвитку. Він є основою формування стратегічних переваг, здатністю організації адаптуватися до змін зовнішнього середовища та забезпечувати довготривалу стійкість. </w:t>
      </w:r>
    </w:p>
    <w:p w14:paraId="328979D0" w14:textId="5A221850" w:rsidR="007F41FB" w:rsidRPr="006D7F49" w:rsidRDefault="007F41FB" w:rsidP="006D7F49">
      <w:pPr>
        <w:pStyle w:val="a7"/>
        <w:spacing w:after="0" w:line="360" w:lineRule="auto"/>
        <w:ind w:left="420"/>
        <w:jc w:val="both"/>
        <w:rPr>
          <w:rFonts w:ascii="Times New Roman" w:hAnsi="Times New Roman" w:cs="Times New Roman"/>
          <w:sz w:val="28"/>
          <w:szCs w:val="28"/>
        </w:rPr>
      </w:pPr>
    </w:p>
    <w:p w14:paraId="267DDDD1" w14:textId="77777777" w:rsidR="008F46C9" w:rsidRDefault="008F46C9" w:rsidP="007B2228">
      <w:pPr>
        <w:spacing w:after="0" w:line="360" w:lineRule="auto"/>
        <w:ind w:left="709"/>
        <w:jc w:val="both"/>
        <w:rPr>
          <w:rFonts w:ascii="Times New Roman" w:hAnsi="Times New Roman" w:cs="Times New Roman"/>
          <w:sz w:val="28"/>
          <w:szCs w:val="28"/>
        </w:rPr>
      </w:pPr>
    </w:p>
    <w:p w14:paraId="3D031C73" w14:textId="77777777" w:rsidR="007822D9" w:rsidRDefault="007822D9" w:rsidP="00FA4C82">
      <w:pPr>
        <w:spacing w:after="0" w:line="360" w:lineRule="auto"/>
        <w:ind w:firstLine="709"/>
        <w:jc w:val="both"/>
        <w:rPr>
          <w:rFonts w:ascii="Times New Roman" w:hAnsi="Times New Roman" w:cs="Times New Roman"/>
          <w:sz w:val="28"/>
          <w:szCs w:val="28"/>
        </w:rPr>
      </w:pPr>
    </w:p>
    <w:p w14:paraId="00649D92" w14:textId="77777777" w:rsidR="007822D9" w:rsidRDefault="007822D9" w:rsidP="00FA4C82">
      <w:pPr>
        <w:spacing w:after="0" w:line="360" w:lineRule="auto"/>
        <w:ind w:firstLine="709"/>
        <w:jc w:val="both"/>
        <w:rPr>
          <w:rFonts w:ascii="Times New Roman" w:hAnsi="Times New Roman" w:cs="Times New Roman"/>
          <w:sz w:val="28"/>
          <w:szCs w:val="28"/>
        </w:rPr>
      </w:pPr>
    </w:p>
    <w:p w14:paraId="060A4224" w14:textId="77777777" w:rsidR="0040272A" w:rsidRDefault="0040272A" w:rsidP="00FA4C82">
      <w:pPr>
        <w:spacing w:after="0" w:line="360" w:lineRule="auto"/>
        <w:ind w:firstLine="709"/>
        <w:jc w:val="both"/>
        <w:rPr>
          <w:rFonts w:ascii="Times New Roman" w:hAnsi="Times New Roman" w:cs="Times New Roman"/>
          <w:sz w:val="28"/>
          <w:szCs w:val="28"/>
        </w:rPr>
      </w:pPr>
    </w:p>
    <w:p w14:paraId="2FCEAA88" w14:textId="77777777" w:rsidR="0040272A" w:rsidRDefault="0040272A" w:rsidP="00FA4C82">
      <w:pPr>
        <w:spacing w:after="0" w:line="360" w:lineRule="auto"/>
        <w:ind w:firstLine="709"/>
        <w:jc w:val="both"/>
        <w:rPr>
          <w:rFonts w:ascii="Times New Roman" w:hAnsi="Times New Roman" w:cs="Times New Roman"/>
          <w:sz w:val="28"/>
          <w:szCs w:val="28"/>
        </w:rPr>
      </w:pPr>
    </w:p>
    <w:p w14:paraId="534C3E20" w14:textId="77777777" w:rsidR="0040272A" w:rsidRDefault="0040272A" w:rsidP="00FA4C82">
      <w:pPr>
        <w:spacing w:after="0" w:line="360" w:lineRule="auto"/>
        <w:ind w:firstLine="709"/>
        <w:jc w:val="both"/>
        <w:rPr>
          <w:rFonts w:ascii="Times New Roman" w:hAnsi="Times New Roman" w:cs="Times New Roman"/>
          <w:sz w:val="28"/>
          <w:szCs w:val="28"/>
        </w:rPr>
      </w:pPr>
    </w:p>
    <w:p w14:paraId="0199E68E" w14:textId="77777777" w:rsidR="0040272A" w:rsidRDefault="0040272A" w:rsidP="00FA4C82">
      <w:pPr>
        <w:spacing w:after="0" w:line="360" w:lineRule="auto"/>
        <w:ind w:firstLine="709"/>
        <w:jc w:val="both"/>
        <w:rPr>
          <w:rFonts w:ascii="Times New Roman" w:hAnsi="Times New Roman" w:cs="Times New Roman"/>
          <w:sz w:val="28"/>
          <w:szCs w:val="28"/>
        </w:rPr>
      </w:pPr>
    </w:p>
    <w:p w14:paraId="79927BE9" w14:textId="77777777" w:rsidR="0040272A" w:rsidRDefault="0040272A" w:rsidP="00FA4C82">
      <w:pPr>
        <w:spacing w:after="0" w:line="360" w:lineRule="auto"/>
        <w:ind w:firstLine="709"/>
        <w:jc w:val="both"/>
        <w:rPr>
          <w:rFonts w:ascii="Times New Roman" w:hAnsi="Times New Roman" w:cs="Times New Roman"/>
          <w:sz w:val="28"/>
          <w:szCs w:val="28"/>
        </w:rPr>
      </w:pPr>
    </w:p>
    <w:p w14:paraId="72A383D3" w14:textId="77777777" w:rsidR="0040272A" w:rsidRDefault="0040272A" w:rsidP="00FA4C82">
      <w:pPr>
        <w:spacing w:after="0" w:line="360" w:lineRule="auto"/>
        <w:ind w:firstLine="709"/>
        <w:jc w:val="both"/>
        <w:rPr>
          <w:rFonts w:ascii="Times New Roman" w:hAnsi="Times New Roman" w:cs="Times New Roman"/>
          <w:sz w:val="28"/>
          <w:szCs w:val="28"/>
        </w:rPr>
      </w:pPr>
    </w:p>
    <w:p w14:paraId="5179CF2C" w14:textId="77777777" w:rsidR="007822D9" w:rsidRDefault="007822D9" w:rsidP="00FA4C82">
      <w:pPr>
        <w:spacing w:after="0" w:line="360" w:lineRule="auto"/>
        <w:ind w:firstLine="709"/>
        <w:jc w:val="both"/>
        <w:rPr>
          <w:rFonts w:ascii="Times New Roman" w:hAnsi="Times New Roman" w:cs="Times New Roman"/>
          <w:sz w:val="28"/>
          <w:szCs w:val="28"/>
        </w:rPr>
      </w:pPr>
    </w:p>
    <w:p w14:paraId="4F8073D5" w14:textId="61C135A5" w:rsidR="00823F7A" w:rsidRDefault="007B2228" w:rsidP="00B65AAD">
      <w:pPr>
        <w:spacing w:after="0" w:line="360" w:lineRule="auto"/>
        <w:jc w:val="center"/>
        <w:rPr>
          <w:rFonts w:ascii="Times New Roman" w:hAnsi="Times New Roman" w:cs="Times New Roman"/>
          <w:b/>
          <w:bCs/>
          <w:sz w:val="28"/>
          <w:szCs w:val="28"/>
        </w:rPr>
      </w:pPr>
      <w:r w:rsidRPr="007B2228">
        <w:rPr>
          <w:rFonts w:ascii="Times New Roman" w:hAnsi="Times New Roman" w:cs="Times New Roman"/>
          <w:b/>
          <w:bCs/>
          <w:sz w:val="28"/>
          <w:szCs w:val="28"/>
        </w:rPr>
        <w:lastRenderedPageBreak/>
        <w:t xml:space="preserve">РОЗДІЛ 2. </w:t>
      </w:r>
      <w:r w:rsidR="00925CFF">
        <w:rPr>
          <w:rFonts w:ascii="Times New Roman" w:hAnsi="Times New Roman" w:cs="Times New Roman"/>
          <w:b/>
          <w:bCs/>
          <w:sz w:val="28"/>
          <w:szCs w:val="28"/>
        </w:rPr>
        <w:t xml:space="preserve">Аналіз внутрішнього та зовнішнього середовища стратегічного функціонування медичної установи (на прикладі Медичного Дому </w:t>
      </w:r>
      <w:r w:rsidR="00925CFF" w:rsidRPr="007B1715">
        <w:rPr>
          <w:rFonts w:ascii="Times New Roman" w:hAnsi="Times New Roman" w:cs="Times New Roman"/>
          <w:b/>
          <w:bCs/>
          <w:sz w:val="28"/>
          <w:szCs w:val="28"/>
          <w:lang w:val="ru-RU"/>
        </w:rPr>
        <w:t>“</w:t>
      </w:r>
      <w:r w:rsidR="00925CFF">
        <w:rPr>
          <w:rFonts w:ascii="Times New Roman" w:hAnsi="Times New Roman" w:cs="Times New Roman"/>
          <w:b/>
          <w:bCs/>
          <w:sz w:val="28"/>
          <w:szCs w:val="28"/>
          <w:lang w:val="en-US"/>
        </w:rPr>
        <w:t>Odrex</w:t>
      </w:r>
      <w:r w:rsidR="00925CFF" w:rsidRPr="007B1715">
        <w:rPr>
          <w:rFonts w:ascii="Times New Roman" w:hAnsi="Times New Roman" w:cs="Times New Roman"/>
          <w:b/>
          <w:bCs/>
          <w:sz w:val="28"/>
          <w:szCs w:val="28"/>
          <w:lang w:val="ru-RU"/>
        </w:rPr>
        <w:t>”)</w:t>
      </w:r>
    </w:p>
    <w:p w14:paraId="5E011186" w14:textId="77777777" w:rsidR="005A4A58" w:rsidRPr="005A4A58" w:rsidRDefault="005A4A58" w:rsidP="00B65AAD">
      <w:pPr>
        <w:spacing w:after="0" w:line="360" w:lineRule="auto"/>
        <w:jc w:val="center"/>
        <w:rPr>
          <w:rFonts w:ascii="Times New Roman" w:hAnsi="Times New Roman" w:cs="Times New Roman"/>
          <w:sz w:val="28"/>
          <w:szCs w:val="28"/>
        </w:rPr>
      </w:pPr>
    </w:p>
    <w:p w14:paraId="3945CEED" w14:textId="4FDC065A" w:rsidR="00823F7A" w:rsidRPr="006B14FA" w:rsidRDefault="00925CFF" w:rsidP="001954A9">
      <w:pPr>
        <w:spacing w:after="0" w:line="360" w:lineRule="auto"/>
        <w:ind w:left="709"/>
        <w:jc w:val="both"/>
        <w:rPr>
          <w:rFonts w:ascii="Times New Roman" w:hAnsi="Times New Roman" w:cs="Times New Roman"/>
          <w:b/>
          <w:bCs/>
          <w:sz w:val="28"/>
          <w:szCs w:val="28"/>
        </w:rPr>
      </w:pPr>
      <w:r w:rsidRPr="006B14FA">
        <w:rPr>
          <w:rFonts w:ascii="Times New Roman" w:hAnsi="Times New Roman" w:cs="Times New Roman"/>
          <w:b/>
          <w:bCs/>
          <w:sz w:val="28"/>
          <w:szCs w:val="28"/>
          <w:lang/>
        </w:rPr>
        <w:t xml:space="preserve">2.1. </w:t>
      </w:r>
      <w:r w:rsidRPr="006B14FA">
        <w:rPr>
          <w:rFonts w:ascii="Times New Roman" w:hAnsi="Times New Roman" w:cs="Times New Roman"/>
          <w:b/>
          <w:bCs/>
          <w:sz w:val="28"/>
          <w:szCs w:val="28"/>
        </w:rPr>
        <w:t>Стратегічне середовище функціонування медичних установ України</w:t>
      </w:r>
    </w:p>
    <w:p w14:paraId="6A4126D1" w14:textId="77777777" w:rsidR="005A4A58" w:rsidRDefault="005A4A58" w:rsidP="00EE211D">
      <w:pPr>
        <w:spacing w:after="0" w:line="360" w:lineRule="auto"/>
        <w:ind w:firstLine="709"/>
        <w:jc w:val="both"/>
        <w:rPr>
          <w:rFonts w:ascii="Times New Roman" w:hAnsi="Times New Roman" w:cs="Times New Roman"/>
          <w:sz w:val="28"/>
          <w:szCs w:val="28"/>
        </w:rPr>
      </w:pPr>
    </w:p>
    <w:p w14:paraId="14E50C99" w14:textId="02B8FA55" w:rsidR="005A4A58" w:rsidRPr="005A4A58" w:rsidRDefault="005A4A58" w:rsidP="005A4A58">
      <w:pPr>
        <w:spacing w:after="0" w:line="360" w:lineRule="auto"/>
        <w:ind w:firstLine="709"/>
        <w:jc w:val="both"/>
        <w:rPr>
          <w:rFonts w:ascii="Times New Roman" w:hAnsi="Times New Roman" w:cs="Times New Roman"/>
          <w:sz w:val="28"/>
          <w:szCs w:val="28"/>
        </w:rPr>
      </w:pPr>
      <w:r w:rsidRPr="005A4A58">
        <w:rPr>
          <w:rFonts w:ascii="Times New Roman" w:hAnsi="Times New Roman" w:cs="Times New Roman"/>
          <w:sz w:val="28"/>
          <w:szCs w:val="28"/>
        </w:rPr>
        <w:t>У 2023</w:t>
      </w:r>
      <w:r>
        <w:rPr>
          <w:rFonts w:ascii="Times New Roman" w:hAnsi="Times New Roman" w:cs="Times New Roman"/>
          <w:sz w:val="28"/>
          <w:szCs w:val="28"/>
        </w:rPr>
        <w:t>-</w:t>
      </w:r>
      <w:r w:rsidRPr="005A4A58">
        <w:rPr>
          <w:rFonts w:ascii="Times New Roman" w:hAnsi="Times New Roman" w:cs="Times New Roman"/>
          <w:sz w:val="28"/>
          <w:szCs w:val="28"/>
        </w:rPr>
        <w:t xml:space="preserve">2025 роках медичні </w:t>
      </w:r>
      <w:r>
        <w:rPr>
          <w:rFonts w:ascii="Times New Roman" w:hAnsi="Times New Roman" w:cs="Times New Roman"/>
          <w:sz w:val="28"/>
          <w:szCs w:val="28"/>
        </w:rPr>
        <w:t>установи</w:t>
      </w:r>
      <w:r w:rsidRPr="005A4A58">
        <w:rPr>
          <w:rFonts w:ascii="Times New Roman" w:hAnsi="Times New Roman" w:cs="Times New Roman"/>
          <w:sz w:val="28"/>
          <w:szCs w:val="28"/>
        </w:rPr>
        <w:t xml:space="preserve"> України працюють у надзвичайно турбулентному середовищі, що формується</w:t>
      </w:r>
      <w:r>
        <w:rPr>
          <w:rFonts w:ascii="Times New Roman" w:hAnsi="Times New Roman" w:cs="Times New Roman"/>
          <w:sz w:val="28"/>
          <w:szCs w:val="28"/>
        </w:rPr>
        <w:t xml:space="preserve"> під</w:t>
      </w:r>
      <w:r w:rsidRPr="005A4A58">
        <w:rPr>
          <w:rFonts w:ascii="Times New Roman" w:hAnsi="Times New Roman" w:cs="Times New Roman"/>
          <w:sz w:val="28"/>
          <w:szCs w:val="28"/>
        </w:rPr>
        <w:t xml:space="preserve"> впливом таких ключових факторів</w:t>
      </w:r>
      <w:r>
        <w:rPr>
          <w:rFonts w:ascii="Times New Roman" w:hAnsi="Times New Roman" w:cs="Times New Roman"/>
          <w:sz w:val="28"/>
          <w:szCs w:val="28"/>
        </w:rPr>
        <w:t>, як</w:t>
      </w:r>
      <w:r w:rsidRPr="005A4A58">
        <w:rPr>
          <w:rFonts w:ascii="Times New Roman" w:hAnsi="Times New Roman" w:cs="Times New Roman"/>
          <w:sz w:val="28"/>
          <w:szCs w:val="28"/>
        </w:rPr>
        <w:t xml:space="preserve"> збройна агресія РФ, демографічні втрати, руйнування інфраструктури, масштабна внутрішня та зовнішня міграція, трансформація системи фінансування та переходу до </w:t>
      </w:r>
      <w:r>
        <w:rPr>
          <w:rFonts w:ascii="Times New Roman" w:hAnsi="Times New Roman" w:cs="Times New Roman"/>
          <w:sz w:val="28"/>
          <w:szCs w:val="28"/>
        </w:rPr>
        <w:t xml:space="preserve">принципу </w:t>
      </w:r>
      <w:r w:rsidRPr="005A4A58">
        <w:rPr>
          <w:rFonts w:ascii="Times New Roman" w:hAnsi="Times New Roman" w:cs="Times New Roman"/>
          <w:sz w:val="28"/>
          <w:szCs w:val="28"/>
        </w:rPr>
        <w:t>універсального охоплення послугами охорони здоров’я, а також необхідність відновлення і модернізації медичної системи відповідно до стандартів ЄС та рекомендацій ВООЗ.</w:t>
      </w:r>
    </w:p>
    <w:p w14:paraId="6EE29FC7" w14:textId="03B639BE" w:rsidR="005A4A58" w:rsidRPr="000F0804" w:rsidRDefault="005A4A58" w:rsidP="00EE211D">
      <w:pPr>
        <w:spacing w:after="0" w:line="360" w:lineRule="auto"/>
        <w:ind w:firstLine="709"/>
        <w:jc w:val="both"/>
        <w:rPr>
          <w:rFonts w:ascii="Times New Roman" w:hAnsi="Times New Roman" w:cs="Times New Roman"/>
          <w:sz w:val="28"/>
          <w:szCs w:val="28"/>
        </w:rPr>
      </w:pPr>
      <w:r w:rsidRPr="005A4A58">
        <w:rPr>
          <w:rFonts w:ascii="Times New Roman" w:hAnsi="Times New Roman" w:cs="Times New Roman"/>
          <w:sz w:val="28"/>
          <w:szCs w:val="28"/>
        </w:rPr>
        <w:t>Згідно зі щорічним звітом ВООЗ (2024)</w:t>
      </w:r>
      <w:r w:rsidR="000F0804">
        <w:rPr>
          <w:rFonts w:ascii="Times New Roman" w:hAnsi="Times New Roman" w:cs="Times New Roman"/>
          <w:sz w:val="28"/>
          <w:szCs w:val="28"/>
        </w:rPr>
        <w:t xml:space="preserve"> </w:t>
      </w:r>
      <w:r w:rsidRPr="0040272A">
        <w:rPr>
          <w:rFonts w:ascii="Times New Roman" w:hAnsi="Times New Roman" w:cs="Times New Roman"/>
          <w:sz w:val="28"/>
          <w:szCs w:val="28"/>
        </w:rPr>
        <w:t>[</w:t>
      </w:r>
      <w:r w:rsidR="0040272A" w:rsidRPr="0040272A">
        <w:rPr>
          <w:rFonts w:ascii="Times New Roman" w:hAnsi="Times New Roman" w:cs="Times New Roman"/>
          <w:sz w:val="28"/>
          <w:szCs w:val="28"/>
        </w:rPr>
        <w:t>58</w:t>
      </w:r>
      <w:r w:rsidRPr="0040272A">
        <w:rPr>
          <w:rFonts w:ascii="Times New Roman" w:hAnsi="Times New Roman" w:cs="Times New Roman"/>
          <w:sz w:val="28"/>
          <w:szCs w:val="28"/>
        </w:rPr>
        <w:t>]</w:t>
      </w:r>
      <w:r w:rsidRPr="005A4A58">
        <w:rPr>
          <w:rFonts w:ascii="Times New Roman" w:hAnsi="Times New Roman" w:cs="Times New Roman"/>
          <w:sz w:val="28"/>
          <w:szCs w:val="28"/>
        </w:rPr>
        <w:t xml:space="preserve">, українська </w:t>
      </w:r>
      <w:r w:rsidR="000F0804">
        <w:rPr>
          <w:rFonts w:ascii="Times New Roman" w:hAnsi="Times New Roman" w:cs="Times New Roman"/>
          <w:sz w:val="28"/>
          <w:szCs w:val="28"/>
        </w:rPr>
        <w:t xml:space="preserve">медична </w:t>
      </w:r>
      <w:r w:rsidRPr="005A4A58">
        <w:rPr>
          <w:rFonts w:ascii="Times New Roman" w:hAnsi="Times New Roman" w:cs="Times New Roman"/>
          <w:sz w:val="28"/>
          <w:szCs w:val="28"/>
        </w:rPr>
        <w:t>система продемонструвала унікальну резилієнтність, продовжуючи надавати послуги в умовах багаторівневих загроз та руйнувань. ВООЗ визначає три стратегічні напрями, що формують середовище функціонування галузі:</w:t>
      </w:r>
      <w:r w:rsidR="000F0804" w:rsidRPr="000F0804">
        <w:rPr>
          <w:rFonts w:ascii="Times New Roman" w:hAnsi="Times New Roman" w:cs="Times New Roman"/>
          <w:sz w:val="28"/>
          <w:szCs w:val="28"/>
        </w:rPr>
        <w:t xml:space="preserve"> </w:t>
      </w:r>
      <w:r w:rsidRPr="005A4A58">
        <w:rPr>
          <w:rFonts w:ascii="Times New Roman" w:hAnsi="Times New Roman" w:cs="Times New Roman"/>
          <w:sz w:val="28"/>
          <w:szCs w:val="28"/>
        </w:rPr>
        <w:t>Response (реагування), Recovery (відновлення) та Reform (реформи)</w:t>
      </w:r>
      <w:r w:rsidR="000F0804" w:rsidRPr="000F0804">
        <w:rPr>
          <w:rFonts w:ascii="Times New Roman" w:hAnsi="Times New Roman" w:cs="Times New Roman"/>
          <w:sz w:val="28"/>
          <w:szCs w:val="28"/>
        </w:rPr>
        <w:t xml:space="preserve"> [</w:t>
      </w:r>
      <w:r w:rsidR="0040272A" w:rsidRPr="0040272A">
        <w:rPr>
          <w:rFonts w:ascii="Times New Roman" w:hAnsi="Times New Roman" w:cs="Times New Roman"/>
          <w:sz w:val="28"/>
          <w:szCs w:val="28"/>
        </w:rPr>
        <w:t>58</w:t>
      </w:r>
      <w:r w:rsidR="000F0804" w:rsidRPr="000F0804">
        <w:rPr>
          <w:rFonts w:ascii="Times New Roman" w:hAnsi="Times New Roman" w:cs="Times New Roman"/>
          <w:sz w:val="28"/>
          <w:szCs w:val="28"/>
        </w:rPr>
        <w:t>]</w:t>
      </w:r>
      <w:r w:rsidRPr="005A4A58">
        <w:rPr>
          <w:rFonts w:ascii="Times New Roman" w:hAnsi="Times New Roman" w:cs="Times New Roman"/>
          <w:sz w:val="28"/>
          <w:szCs w:val="28"/>
        </w:rPr>
        <w:t>.</w:t>
      </w:r>
    </w:p>
    <w:p w14:paraId="45FEF495" w14:textId="7D9E78AA" w:rsidR="000F0804" w:rsidRPr="000F0804" w:rsidRDefault="000F0804" w:rsidP="000F0804">
      <w:pPr>
        <w:spacing w:after="0" w:line="360" w:lineRule="auto"/>
        <w:ind w:firstLine="709"/>
        <w:jc w:val="both"/>
        <w:rPr>
          <w:rFonts w:ascii="Times New Roman" w:hAnsi="Times New Roman" w:cs="Times New Roman"/>
          <w:sz w:val="28"/>
          <w:szCs w:val="28"/>
        </w:rPr>
      </w:pPr>
      <w:r w:rsidRPr="000F0804">
        <w:rPr>
          <w:rFonts w:ascii="Times New Roman" w:hAnsi="Times New Roman" w:cs="Times New Roman"/>
          <w:i/>
          <w:iCs/>
          <w:sz w:val="28"/>
          <w:szCs w:val="28"/>
        </w:rPr>
        <w:t>Безпековий контекст</w:t>
      </w:r>
      <w:r w:rsidRPr="000F0804">
        <w:rPr>
          <w:rFonts w:ascii="Times New Roman" w:hAnsi="Times New Roman" w:cs="Times New Roman"/>
          <w:sz w:val="28"/>
          <w:szCs w:val="28"/>
        </w:rPr>
        <w:t xml:space="preserve">, у якому функціонує </w:t>
      </w:r>
      <w:r>
        <w:rPr>
          <w:rFonts w:ascii="Times New Roman" w:hAnsi="Times New Roman" w:cs="Times New Roman"/>
          <w:sz w:val="28"/>
          <w:szCs w:val="28"/>
        </w:rPr>
        <w:t xml:space="preserve">медична </w:t>
      </w:r>
      <w:r w:rsidRPr="000F0804">
        <w:rPr>
          <w:rFonts w:ascii="Times New Roman" w:hAnsi="Times New Roman" w:cs="Times New Roman"/>
          <w:sz w:val="28"/>
          <w:szCs w:val="28"/>
        </w:rPr>
        <w:t>система України у 202</w:t>
      </w:r>
      <w:r>
        <w:rPr>
          <w:rFonts w:ascii="Times New Roman" w:hAnsi="Times New Roman" w:cs="Times New Roman"/>
          <w:sz w:val="28"/>
          <w:szCs w:val="28"/>
        </w:rPr>
        <w:t>2-</w:t>
      </w:r>
      <w:r w:rsidRPr="000F0804">
        <w:rPr>
          <w:rFonts w:ascii="Times New Roman" w:hAnsi="Times New Roman" w:cs="Times New Roman"/>
          <w:sz w:val="28"/>
          <w:szCs w:val="28"/>
        </w:rPr>
        <w:t>2025 роках, визначається масштабним та тривалим впливом повномасштабної війни. Постійні бойові дії, ракетні удари, обстріли критичної інфраструктури та населених пунктів формують безпрецедентний тиск на медичні установи, змінюючи характер попиту на медичні послуги, їхню доступність, логістику та організацію</w:t>
      </w:r>
      <w:r w:rsidR="00923016">
        <w:rPr>
          <w:rFonts w:ascii="Times New Roman" w:hAnsi="Times New Roman" w:cs="Times New Roman"/>
          <w:sz w:val="28"/>
          <w:szCs w:val="28"/>
        </w:rPr>
        <w:t xml:space="preserve"> </w:t>
      </w:r>
      <w:r w:rsidR="00923016" w:rsidRPr="000F0804">
        <w:rPr>
          <w:rFonts w:ascii="Times New Roman" w:hAnsi="Times New Roman" w:cs="Times New Roman"/>
          <w:sz w:val="28"/>
          <w:szCs w:val="28"/>
        </w:rPr>
        <w:t>[</w:t>
      </w:r>
      <w:r w:rsidR="0040272A" w:rsidRPr="0040272A">
        <w:rPr>
          <w:rFonts w:ascii="Times New Roman" w:hAnsi="Times New Roman" w:cs="Times New Roman"/>
          <w:sz w:val="28"/>
          <w:szCs w:val="28"/>
        </w:rPr>
        <w:t>58</w:t>
      </w:r>
      <w:r w:rsidR="00923016" w:rsidRPr="000F0804">
        <w:rPr>
          <w:rFonts w:ascii="Times New Roman" w:hAnsi="Times New Roman" w:cs="Times New Roman"/>
          <w:sz w:val="28"/>
          <w:szCs w:val="28"/>
        </w:rPr>
        <w:t>]</w:t>
      </w:r>
      <w:r w:rsidRPr="000F0804">
        <w:rPr>
          <w:rFonts w:ascii="Times New Roman" w:hAnsi="Times New Roman" w:cs="Times New Roman"/>
          <w:sz w:val="28"/>
          <w:szCs w:val="28"/>
        </w:rPr>
        <w:t>. У цих умовах медична система вимушена одночасно забезпечувати екстрену допомогу, підтримку хронічних пацієнтів, психосоціальну підтримку, реабілітацію та реагування на масові травми.</w:t>
      </w:r>
    </w:p>
    <w:p w14:paraId="60F9E0BA" w14:textId="65BCCC6E" w:rsidR="000F0804" w:rsidRPr="000F0804" w:rsidRDefault="000F0804" w:rsidP="00923016">
      <w:pPr>
        <w:spacing w:after="0" w:line="360" w:lineRule="auto"/>
        <w:ind w:firstLine="709"/>
        <w:jc w:val="both"/>
        <w:rPr>
          <w:rFonts w:ascii="Times New Roman" w:hAnsi="Times New Roman" w:cs="Times New Roman"/>
          <w:sz w:val="28"/>
          <w:szCs w:val="28"/>
        </w:rPr>
      </w:pPr>
      <w:r w:rsidRPr="000F0804">
        <w:rPr>
          <w:rFonts w:ascii="Times New Roman" w:hAnsi="Times New Roman" w:cs="Times New Roman"/>
          <w:sz w:val="28"/>
          <w:szCs w:val="28"/>
        </w:rPr>
        <w:t xml:space="preserve">Одним із найбільш критичних аспектів безпекового середовища є масштабні людські втрати та зростання навантаження на медичні </w:t>
      </w:r>
      <w:r w:rsidR="00E71743">
        <w:rPr>
          <w:rFonts w:ascii="Times New Roman" w:hAnsi="Times New Roman" w:cs="Times New Roman"/>
          <w:sz w:val="28"/>
          <w:szCs w:val="28"/>
        </w:rPr>
        <w:t>установ</w:t>
      </w:r>
      <w:r w:rsidRPr="000F0804">
        <w:rPr>
          <w:rFonts w:ascii="Times New Roman" w:hAnsi="Times New Roman" w:cs="Times New Roman"/>
          <w:sz w:val="28"/>
          <w:szCs w:val="28"/>
        </w:rPr>
        <w:t xml:space="preserve">и. За </w:t>
      </w:r>
      <w:r w:rsidRPr="000F0804">
        <w:rPr>
          <w:rFonts w:ascii="Times New Roman" w:hAnsi="Times New Roman" w:cs="Times New Roman"/>
          <w:sz w:val="28"/>
          <w:szCs w:val="28"/>
        </w:rPr>
        <w:lastRenderedPageBreak/>
        <w:t>даними ВООЗ</w:t>
      </w:r>
      <w:r w:rsidR="00923016">
        <w:rPr>
          <w:rFonts w:ascii="Times New Roman" w:hAnsi="Times New Roman" w:cs="Times New Roman"/>
          <w:sz w:val="28"/>
          <w:szCs w:val="28"/>
        </w:rPr>
        <w:t xml:space="preserve"> </w:t>
      </w:r>
      <w:r w:rsidR="00923016" w:rsidRPr="000F0804">
        <w:rPr>
          <w:rFonts w:ascii="Times New Roman" w:hAnsi="Times New Roman" w:cs="Times New Roman"/>
          <w:sz w:val="28"/>
          <w:szCs w:val="28"/>
        </w:rPr>
        <w:t>[</w:t>
      </w:r>
      <w:r w:rsidR="0040272A" w:rsidRPr="0040272A">
        <w:rPr>
          <w:rFonts w:ascii="Times New Roman" w:hAnsi="Times New Roman" w:cs="Times New Roman"/>
          <w:sz w:val="28"/>
          <w:szCs w:val="28"/>
        </w:rPr>
        <w:t>58</w:t>
      </w:r>
      <w:r w:rsidR="00923016" w:rsidRPr="000F0804">
        <w:rPr>
          <w:rFonts w:ascii="Times New Roman" w:hAnsi="Times New Roman" w:cs="Times New Roman"/>
          <w:sz w:val="28"/>
          <w:szCs w:val="28"/>
        </w:rPr>
        <w:t>]</w:t>
      </w:r>
      <w:r w:rsidRPr="000F0804">
        <w:rPr>
          <w:rFonts w:ascii="Times New Roman" w:hAnsi="Times New Roman" w:cs="Times New Roman"/>
          <w:sz w:val="28"/>
          <w:szCs w:val="28"/>
        </w:rPr>
        <w:t xml:space="preserve">, станом на кінець 2024 року в Україні було зафіксовано понад 40838 постраждалих серед цивільного населення, включаючи як загиблих, так і поранених. </w:t>
      </w:r>
      <w:r w:rsidR="00923016" w:rsidRPr="00923016">
        <w:rPr>
          <w:rFonts w:ascii="Times New Roman" w:hAnsi="Times New Roman" w:cs="Times New Roman"/>
          <w:sz w:val="28"/>
          <w:szCs w:val="28"/>
        </w:rPr>
        <w:t>А за дев</w:t>
      </w:r>
      <w:r w:rsidR="00923016">
        <w:rPr>
          <w:rFonts w:ascii="Times New Roman" w:hAnsi="Times New Roman" w:cs="Times New Roman"/>
          <w:sz w:val="28"/>
          <w:szCs w:val="28"/>
        </w:rPr>
        <w:t>’</w:t>
      </w:r>
      <w:r w:rsidR="00923016" w:rsidRPr="00923016">
        <w:rPr>
          <w:rFonts w:ascii="Times New Roman" w:hAnsi="Times New Roman" w:cs="Times New Roman"/>
          <w:sz w:val="28"/>
          <w:szCs w:val="28"/>
        </w:rPr>
        <w:t>ять місяців 2025 року, за даними ООН</w:t>
      </w:r>
      <w:r w:rsidR="00923016">
        <w:rPr>
          <w:rFonts w:ascii="Times New Roman" w:hAnsi="Times New Roman" w:cs="Times New Roman"/>
          <w:sz w:val="28"/>
          <w:szCs w:val="28"/>
        </w:rPr>
        <w:t xml:space="preserve"> </w:t>
      </w:r>
      <w:r w:rsidR="00923016" w:rsidRPr="0040272A">
        <w:rPr>
          <w:rFonts w:ascii="Times New Roman" w:hAnsi="Times New Roman" w:cs="Times New Roman"/>
          <w:sz w:val="28"/>
          <w:szCs w:val="28"/>
        </w:rPr>
        <w:t>[</w:t>
      </w:r>
      <w:r w:rsidR="0040272A" w:rsidRPr="0040272A">
        <w:rPr>
          <w:rFonts w:ascii="Times New Roman" w:hAnsi="Times New Roman" w:cs="Times New Roman"/>
          <w:sz w:val="28"/>
          <w:szCs w:val="28"/>
        </w:rPr>
        <w:t>30</w:t>
      </w:r>
      <w:r w:rsidR="00923016" w:rsidRPr="0040272A">
        <w:rPr>
          <w:rFonts w:ascii="Times New Roman" w:hAnsi="Times New Roman" w:cs="Times New Roman"/>
          <w:sz w:val="28"/>
          <w:szCs w:val="28"/>
        </w:rPr>
        <w:t>]</w:t>
      </w:r>
      <w:r w:rsidR="00923016" w:rsidRPr="00923016">
        <w:rPr>
          <w:rFonts w:ascii="Times New Roman" w:hAnsi="Times New Roman" w:cs="Times New Roman"/>
          <w:sz w:val="28"/>
          <w:szCs w:val="28"/>
        </w:rPr>
        <w:t>, загальна кількість постраждалих серед цивільного населення України становить  6754 особи, з яких 675 загинули та 6079 отримали поранення. У червні 2025 року спостерігалося рекордне зростання кількості жертв: 232 загиблих та 1343 поранених</w:t>
      </w:r>
      <w:r w:rsidR="00923016" w:rsidRPr="0040272A">
        <w:rPr>
          <w:rFonts w:ascii="Times New Roman" w:hAnsi="Times New Roman" w:cs="Times New Roman"/>
          <w:sz w:val="28"/>
          <w:szCs w:val="28"/>
        </w:rPr>
        <w:t xml:space="preserve"> [</w:t>
      </w:r>
      <w:r w:rsidR="0040272A" w:rsidRPr="0040272A">
        <w:rPr>
          <w:rFonts w:ascii="Times New Roman" w:hAnsi="Times New Roman" w:cs="Times New Roman"/>
          <w:sz w:val="28"/>
          <w:szCs w:val="28"/>
        </w:rPr>
        <w:t>30</w:t>
      </w:r>
      <w:r w:rsidR="00923016" w:rsidRPr="0040272A">
        <w:rPr>
          <w:rFonts w:ascii="Times New Roman" w:hAnsi="Times New Roman" w:cs="Times New Roman"/>
          <w:sz w:val="28"/>
          <w:szCs w:val="28"/>
        </w:rPr>
        <w:t>].</w:t>
      </w:r>
      <w:r w:rsidR="00923016" w:rsidRPr="00923016">
        <w:rPr>
          <w:rFonts w:ascii="Times New Roman" w:hAnsi="Times New Roman" w:cs="Times New Roman"/>
          <w:sz w:val="28"/>
          <w:szCs w:val="28"/>
        </w:rPr>
        <w:t xml:space="preserve"> </w:t>
      </w:r>
      <w:r w:rsidRPr="000F0804">
        <w:rPr>
          <w:rFonts w:ascii="Times New Roman" w:hAnsi="Times New Roman" w:cs="Times New Roman"/>
          <w:sz w:val="28"/>
          <w:szCs w:val="28"/>
        </w:rPr>
        <w:t xml:space="preserve">Такий рівень травматизму суттєво перевищує довоєнні показники і потребує наявності високоспеціалізованої хірургічної, травматологічної, анестезіологічної та реанімаційної допомоги. </w:t>
      </w:r>
      <w:r w:rsidR="00923016">
        <w:rPr>
          <w:rFonts w:ascii="Times New Roman" w:hAnsi="Times New Roman" w:cs="Times New Roman"/>
          <w:sz w:val="28"/>
          <w:szCs w:val="28"/>
        </w:rPr>
        <w:t>Медичні установи</w:t>
      </w:r>
      <w:r w:rsidRPr="000F0804">
        <w:rPr>
          <w:rFonts w:ascii="Times New Roman" w:hAnsi="Times New Roman" w:cs="Times New Roman"/>
          <w:sz w:val="28"/>
          <w:szCs w:val="28"/>
        </w:rPr>
        <w:t>, особливо в прифронтових регіонах, працюють у режимі постійної готовності до масового надходження пацієнтів, а дефіцит персоналу та обладнання лише посилює навантаження.</w:t>
      </w:r>
    </w:p>
    <w:p w14:paraId="6D2F2F49" w14:textId="443329A6" w:rsidR="000F0804" w:rsidRPr="000F0804" w:rsidRDefault="000F0804" w:rsidP="00923016">
      <w:pPr>
        <w:spacing w:after="0" w:line="360" w:lineRule="auto"/>
        <w:ind w:firstLine="709"/>
        <w:jc w:val="both"/>
        <w:rPr>
          <w:rFonts w:ascii="Times New Roman" w:hAnsi="Times New Roman" w:cs="Times New Roman"/>
          <w:sz w:val="28"/>
          <w:szCs w:val="28"/>
        </w:rPr>
      </w:pPr>
      <w:r w:rsidRPr="000F0804">
        <w:rPr>
          <w:rFonts w:ascii="Times New Roman" w:hAnsi="Times New Roman" w:cs="Times New Roman"/>
          <w:sz w:val="28"/>
          <w:szCs w:val="28"/>
        </w:rPr>
        <w:t xml:space="preserve">Окремим і надзвичайно масштабним наслідком війни є психологічний тиск на населення, який перетворюється на епідемію психічних розладів. </w:t>
      </w:r>
      <w:r w:rsidR="00923016">
        <w:rPr>
          <w:rFonts w:ascii="Times New Roman" w:hAnsi="Times New Roman" w:cs="Times New Roman"/>
          <w:sz w:val="28"/>
          <w:szCs w:val="28"/>
        </w:rPr>
        <w:t xml:space="preserve">За даними </w:t>
      </w:r>
      <w:r w:rsidRPr="000F0804">
        <w:rPr>
          <w:rFonts w:ascii="Times New Roman" w:hAnsi="Times New Roman" w:cs="Times New Roman"/>
          <w:sz w:val="28"/>
          <w:szCs w:val="28"/>
        </w:rPr>
        <w:t>ВООЗ, 9,6 млн українців перебувають у зоні ризику розвитку психічних розладів, а 3,9 млн уже мають середні або тяжкі симптоми, що потребують професійної допомоги</w:t>
      </w:r>
      <w:r w:rsidR="00923016">
        <w:rPr>
          <w:rFonts w:ascii="Times New Roman" w:hAnsi="Times New Roman" w:cs="Times New Roman"/>
          <w:sz w:val="28"/>
          <w:szCs w:val="28"/>
        </w:rPr>
        <w:t xml:space="preserve"> </w:t>
      </w:r>
      <w:r w:rsidR="00923016" w:rsidRPr="000F0804">
        <w:rPr>
          <w:rFonts w:ascii="Times New Roman" w:hAnsi="Times New Roman" w:cs="Times New Roman"/>
          <w:sz w:val="28"/>
          <w:szCs w:val="28"/>
        </w:rPr>
        <w:t>[</w:t>
      </w:r>
      <w:r w:rsidR="0040272A" w:rsidRPr="0040272A">
        <w:rPr>
          <w:rFonts w:ascii="Times New Roman" w:hAnsi="Times New Roman" w:cs="Times New Roman"/>
          <w:sz w:val="28"/>
          <w:szCs w:val="28"/>
        </w:rPr>
        <w:t>58</w:t>
      </w:r>
      <w:r w:rsidR="00923016" w:rsidRPr="000F0804">
        <w:rPr>
          <w:rFonts w:ascii="Times New Roman" w:hAnsi="Times New Roman" w:cs="Times New Roman"/>
          <w:sz w:val="28"/>
          <w:szCs w:val="28"/>
        </w:rPr>
        <w:t>]</w:t>
      </w:r>
      <w:r w:rsidRPr="000F0804">
        <w:rPr>
          <w:rFonts w:ascii="Times New Roman" w:hAnsi="Times New Roman" w:cs="Times New Roman"/>
          <w:sz w:val="28"/>
          <w:szCs w:val="28"/>
        </w:rPr>
        <w:t>. Це безпрецедентний рівень психотравматизації</w:t>
      </w:r>
      <w:r w:rsidR="00923016">
        <w:rPr>
          <w:rFonts w:ascii="Times New Roman" w:hAnsi="Times New Roman" w:cs="Times New Roman"/>
          <w:sz w:val="28"/>
          <w:szCs w:val="28"/>
        </w:rPr>
        <w:t>.</w:t>
      </w:r>
      <w:r w:rsidRPr="000F0804">
        <w:rPr>
          <w:rFonts w:ascii="Times New Roman" w:hAnsi="Times New Roman" w:cs="Times New Roman"/>
          <w:sz w:val="28"/>
          <w:szCs w:val="28"/>
        </w:rPr>
        <w:t xml:space="preserve"> </w:t>
      </w:r>
      <w:r w:rsidR="00923016" w:rsidRPr="000F0804">
        <w:rPr>
          <w:rFonts w:ascii="Times New Roman" w:hAnsi="Times New Roman" w:cs="Times New Roman"/>
          <w:sz w:val="28"/>
          <w:szCs w:val="28"/>
        </w:rPr>
        <w:t xml:space="preserve">Також війна спричиняє деструктивний вплив на сім’ї, дітей і підлітків, що особливо вразливі до хронічного стресу. Втрата домівок, роз’єднання родин, тривале перебування у зоні небезпеки, обмежений доступ до освітніх і соціальних послуг формує високий ризик довготривалих психологічних наслідків, що накладає додаткові вимоги на </w:t>
      </w:r>
      <w:r w:rsidR="00923016">
        <w:rPr>
          <w:rFonts w:ascii="Times New Roman" w:hAnsi="Times New Roman" w:cs="Times New Roman"/>
          <w:sz w:val="28"/>
          <w:szCs w:val="28"/>
        </w:rPr>
        <w:t xml:space="preserve">медичну </w:t>
      </w:r>
      <w:r w:rsidR="00923016" w:rsidRPr="000F0804">
        <w:rPr>
          <w:rFonts w:ascii="Times New Roman" w:hAnsi="Times New Roman" w:cs="Times New Roman"/>
          <w:sz w:val="28"/>
          <w:szCs w:val="28"/>
        </w:rPr>
        <w:t xml:space="preserve">систему </w:t>
      </w:r>
      <w:r w:rsidR="00923016">
        <w:rPr>
          <w:rFonts w:ascii="Times New Roman" w:hAnsi="Times New Roman" w:cs="Times New Roman"/>
          <w:sz w:val="28"/>
          <w:szCs w:val="28"/>
        </w:rPr>
        <w:t xml:space="preserve">України </w:t>
      </w:r>
      <w:r w:rsidR="00923016" w:rsidRPr="000F0804">
        <w:rPr>
          <w:rFonts w:ascii="Times New Roman" w:hAnsi="Times New Roman" w:cs="Times New Roman"/>
          <w:sz w:val="28"/>
          <w:szCs w:val="28"/>
        </w:rPr>
        <w:t>[</w:t>
      </w:r>
      <w:r w:rsidR="0040272A" w:rsidRPr="0040272A">
        <w:rPr>
          <w:rFonts w:ascii="Times New Roman" w:hAnsi="Times New Roman" w:cs="Times New Roman"/>
          <w:sz w:val="28"/>
          <w:szCs w:val="28"/>
        </w:rPr>
        <w:t>58</w:t>
      </w:r>
      <w:r w:rsidR="00923016" w:rsidRPr="000F0804">
        <w:rPr>
          <w:rFonts w:ascii="Times New Roman" w:hAnsi="Times New Roman" w:cs="Times New Roman"/>
          <w:sz w:val="28"/>
          <w:szCs w:val="28"/>
        </w:rPr>
        <w:t>].</w:t>
      </w:r>
      <w:r w:rsidR="00923016">
        <w:rPr>
          <w:rFonts w:ascii="Times New Roman" w:hAnsi="Times New Roman" w:cs="Times New Roman"/>
          <w:sz w:val="28"/>
          <w:szCs w:val="28"/>
        </w:rPr>
        <w:t xml:space="preserve"> </w:t>
      </w:r>
      <w:r w:rsidRPr="000F0804">
        <w:rPr>
          <w:rFonts w:ascii="Times New Roman" w:hAnsi="Times New Roman" w:cs="Times New Roman"/>
          <w:sz w:val="28"/>
          <w:szCs w:val="28"/>
        </w:rPr>
        <w:t>Зростання кількості випадків психічних розладів кардинально змінює структуру потреб у медичній допомозі, вимагаючи інтеграції послуг з психічного здоров’я у первинну ланку, розгортання мобільних психологічних бригад, створення центрів психічного здоров’я на рівні громад.</w:t>
      </w:r>
      <w:r w:rsidR="00923016">
        <w:rPr>
          <w:rFonts w:ascii="Times New Roman" w:hAnsi="Times New Roman" w:cs="Times New Roman"/>
          <w:sz w:val="28"/>
          <w:szCs w:val="28"/>
        </w:rPr>
        <w:t xml:space="preserve"> </w:t>
      </w:r>
    </w:p>
    <w:p w14:paraId="2039CD8A" w14:textId="2375ABD6" w:rsidR="000F0804" w:rsidRDefault="000F0804" w:rsidP="000F0804">
      <w:pPr>
        <w:spacing w:after="0" w:line="360" w:lineRule="auto"/>
        <w:ind w:firstLine="709"/>
        <w:jc w:val="both"/>
        <w:rPr>
          <w:rFonts w:ascii="Times New Roman" w:hAnsi="Times New Roman" w:cs="Times New Roman"/>
          <w:sz w:val="28"/>
          <w:szCs w:val="28"/>
        </w:rPr>
      </w:pPr>
      <w:r w:rsidRPr="000F0804">
        <w:rPr>
          <w:rFonts w:ascii="Times New Roman" w:hAnsi="Times New Roman" w:cs="Times New Roman"/>
          <w:sz w:val="28"/>
          <w:szCs w:val="28"/>
        </w:rPr>
        <w:t>Таким чином, безпековий контекст визначає стратегічне середовище функціонування всієї медичної системи України</w:t>
      </w:r>
      <w:r w:rsidR="00DD5EA1">
        <w:rPr>
          <w:rFonts w:ascii="Times New Roman" w:hAnsi="Times New Roman" w:cs="Times New Roman"/>
          <w:sz w:val="28"/>
          <w:szCs w:val="28"/>
        </w:rPr>
        <w:t>. Він</w:t>
      </w:r>
      <w:r w:rsidRPr="000F0804">
        <w:rPr>
          <w:rFonts w:ascii="Times New Roman" w:hAnsi="Times New Roman" w:cs="Times New Roman"/>
          <w:sz w:val="28"/>
          <w:szCs w:val="28"/>
        </w:rPr>
        <w:t xml:space="preserve"> збільшує навантаження на екстрену допомогу, хірургію та реабілітацію</w:t>
      </w:r>
      <w:r w:rsidR="00DD5EA1">
        <w:rPr>
          <w:rFonts w:ascii="Times New Roman" w:hAnsi="Times New Roman" w:cs="Times New Roman"/>
          <w:sz w:val="28"/>
          <w:szCs w:val="28"/>
        </w:rPr>
        <w:t>,</w:t>
      </w:r>
      <w:r w:rsidRPr="000F0804">
        <w:rPr>
          <w:rFonts w:ascii="Times New Roman" w:hAnsi="Times New Roman" w:cs="Times New Roman"/>
          <w:sz w:val="28"/>
          <w:szCs w:val="28"/>
        </w:rPr>
        <w:t xml:space="preserve"> трансформує запити населення</w:t>
      </w:r>
      <w:r w:rsidR="00DD5EA1">
        <w:rPr>
          <w:rFonts w:ascii="Times New Roman" w:hAnsi="Times New Roman" w:cs="Times New Roman"/>
          <w:sz w:val="28"/>
          <w:szCs w:val="28"/>
        </w:rPr>
        <w:t xml:space="preserve">, </w:t>
      </w:r>
      <w:r w:rsidRPr="000F0804">
        <w:rPr>
          <w:rFonts w:ascii="Times New Roman" w:hAnsi="Times New Roman" w:cs="Times New Roman"/>
          <w:sz w:val="28"/>
          <w:szCs w:val="28"/>
        </w:rPr>
        <w:t>загострює дефіцит ресурсів та кадрів</w:t>
      </w:r>
      <w:r w:rsidR="00DC2A2F">
        <w:rPr>
          <w:rFonts w:ascii="Times New Roman" w:hAnsi="Times New Roman" w:cs="Times New Roman"/>
          <w:sz w:val="28"/>
          <w:szCs w:val="28"/>
        </w:rPr>
        <w:t xml:space="preserve">, а також </w:t>
      </w:r>
      <w:r w:rsidRPr="000F0804">
        <w:rPr>
          <w:rFonts w:ascii="Times New Roman" w:hAnsi="Times New Roman" w:cs="Times New Roman"/>
          <w:sz w:val="28"/>
          <w:szCs w:val="28"/>
        </w:rPr>
        <w:t xml:space="preserve">формує значний </w:t>
      </w:r>
      <w:r w:rsidRPr="000F0804">
        <w:rPr>
          <w:rFonts w:ascii="Times New Roman" w:hAnsi="Times New Roman" w:cs="Times New Roman"/>
          <w:sz w:val="28"/>
          <w:szCs w:val="28"/>
        </w:rPr>
        <w:lastRenderedPageBreak/>
        <w:t>попит на психосоціальну підтримку. У цих умовах стійкість (ре</w:t>
      </w:r>
      <w:r w:rsidR="00DC2A2F">
        <w:rPr>
          <w:rFonts w:ascii="Times New Roman" w:hAnsi="Times New Roman" w:cs="Times New Roman"/>
          <w:sz w:val="28"/>
          <w:szCs w:val="28"/>
        </w:rPr>
        <w:t>з</w:t>
      </w:r>
      <w:r w:rsidRPr="000F0804">
        <w:rPr>
          <w:rFonts w:ascii="Times New Roman" w:hAnsi="Times New Roman" w:cs="Times New Roman"/>
          <w:sz w:val="28"/>
          <w:szCs w:val="28"/>
        </w:rPr>
        <w:t xml:space="preserve">илієнтність) та адаптивність медичних </w:t>
      </w:r>
      <w:r w:rsidR="00DC2A2F">
        <w:rPr>
          <w:rFonts w:ascii="Times New Roman" w:hAnsi="Times New Roman" w:cs="Times New Roman"/>
          <w:sz w:val="28"/>
          <w:szCs w:val="28"/>
        </w:rPr>
        <w:t>установ</w:t>
      </w:r>
      <w:r w:rsidRPr="000F0804">
        <w:rPr>
          <w:rFonts w:ascii="Times New Roman" w:hAnsi="Times New Roman" w:cs="Times New Roman"/>
          <w:sz w:val="28"/>
          <w:szCs w:val="28"/>
        </w:rPr>
        <w:t xml:space="preserve"> стають ключовими характеристиками їхнього стратегічного потенціалу та необхідною умовою ефективного функціонування галузі.</w:t>
      </w:r>
    </w:p>
    <w:p w14:paraId="3B737D1F" w14:textId="122C9FD2" w:rsidR="00B8610D" w:rsidRDefault="00B8610D" w:rsidP="000F08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Іншим важливим виміром стратегічного середовища є </w:t>
      </w:r>
      <w:r w:rsidRPr="003A2AF0">
        <w:rPr>
          <w:rFonts w:ascii="Times New Roman" w:hAnsi="Times New Roman" w:cs="Times New Roman"/>
          <w:i/>
          <w:iCs/>
          <w:sz w:val="28"/>
          <w:szCs w:val="28"/>
        </w:rPr>
        <w:t>фінансово-економічний контекст</w:t>
      </w:r>
      <w:r>
        <w:rPr>
          <w:rFonts w:ascii="Times New Roman" w:hAnsi="Times New Roman" w:cs="Times New Roman"/>
          <w:sz w:val="28"/>
          <w:szCs w:val="28"/>
        </w:rPr>
        <w:t xml:space="preserve">, який </w:t>
      </w:r>
      <w:r w:rsidRPr="00B8610D">
        <w:rPr>
          <w:rFonts w:ascii="Times New Roman" w:hAnsi="Times New Roman" w:cs="Times New Roman"/>
          <w:sz w:val="28"/>
          <w:szCs w:val="28"/>
        </w:rPr>
        <w:t>формується під впливом трьох ключових чинників</w:t>
      </w:r>
      <w:r>
        <w:rPr>
          <w:rFonts w:ascii="Times New Roman" w:hAnsi="Times New Roman" w:cs="Times New Roman"/>
          <w:sz w:val="28"/>
          <w:szCs w:val="28"/>
        </w:rPr>
        <w:t xml:space="preserve">: </w:t>
      </w:r>
      <w:r w:rsidRPr="00B8610D">
        <w:rPr>
          <w:rFonts w:ascii="Times New Roman" w:hAnsi="Times New Roman" w:cs="Times New Roman"/>
          <w:sz w:val="28"/>
          <w:szCs w:val="28"/>
        </w:rPr>
        <w:t xml:space="preserve">воєнної економіки, зміни моделі державних пріоритетів та трансформації системи фінансування медичної допомоги відповідно до стандартів європейської інтеграції та рекомендацій ВООЗ. У цих умовах </w:t>
      </w:r>
      <w:r>
        <w:rPr>
          <w:rFonts w:ascii="Times New Roman" w:hAnsi="Times New Roman" w:cs="Times New Roman"/>
          <w:sz w:val="28"/>
          <w:szCs w:val="28"/>
        </w:rPr>
        <w:t xml:space="preserve">медична сфера </w:t>
      </w:r>
      <w:r w:rsidRPr="00B8610D">
        <w:rPr>
          <w:rFonts w:ascii="Times New Roman" w:hAnsi="Times New Roman" w:cs="Times New Roman"/>
          <w:sz w:val="28"/>
          <w:szCs w:val="28"/>
        </w:rPr>
        <w:t>демонструє одночасно високий рівень стресу й високу адаптивність, завдяки чому система охорони здоров’я зберігає базову доступність медичних послуг навіть у прифронтових регіонах.</w:t>
      </w:r>
    </w:p>
    <w:p w14:paraId="27002D3C" w14:textId="3B5D9C65" w:rsidR="007174AF" w:rsidRPr="007174AF" w:rsidRDefault="007174AF" w:rsidP="007174AF">
      <w:pPr>
        <w:spacing w:after="0" w:line="360" w:lineRule="auto"/>
        <w:ind w:firstLine="709"/>
        <w:jc w:val="both"/>
        <w:rPr>
          <w:rFonts w:ascii="Times New Roman" w:hAnsi="Times New Roman" w:cs="Times New Roman"/>
          <w:sz w:val="28"/>
          <w:szCs w:val="28"/>
        </w:rPr>
      </w:pPr>
      <w:r w:rsidRPr="007174AF">
        <w:rPr>
          <w:rFonts w:ascii="Times New Roman" w:hAnsi="Times New Roman" w:cs="Times New Roman"/>
          <w:sz w:val="28"/>
          <w:szCs w:val="28"/>
        </w:rPr>
        <w:t>За даними ВООЗ [</w:t>
      </w:r>
      <w:r w:rsidR="0040272A" w:rsidRPr="0040272A">
        <w:rPr>
          <w:rFonts w:ascii="Times New Roman" w:hAnsi="Times New Roman" w:cs="Times New Roman"/>
          <w:sz w:val="28"/>
          <w:szCs w:val="28"/>
        </w:rPr>
        <w:t>58</w:t>
      </w:r>
      <w:r w:rsidRPr="007174AF">
        <w:rPr>
          <w:rFonts w:ascii="Times New Roman" w:hAnsi="Times New Roman" w:cs="Times New Roman"/>
          <w:sz w:val="28"/>
          <w:szCs w:val="28"/>
        </w:rPr>
        <w:t xml:space="preserve">], система закупівель медичних послуг, яку реалізує Національна служба здоров’я України (далі – НСЗУ), залишається основним гарантом фінансової доступності медичної допомоги для населення. </w:t>
      </w:r>
    </w:p>
    <w:p w14:paraId="58BE64CE" w14:textId="376DC5F1" w:rsidR="007174AF" w:rsidRPr="007174AF" w:rsidRDefault="007174AF" w:rsidP="007174AF">
      <w:pPr>
        <w:spacing w:after="0" w:line="360" w:lineRule="auto"/>
        <w:ind w:firstLine="709"/>
        <w:jc w:val="both"/>
        <w:rPr>
          <w:rFonts w:ascii="Times New Roman" w:hAnsi="Times New Roman" w:cs="Times New Roman"/>
          <w:sz w:val="28"/>
          <w:szCs w:val="28"/>
        </w:rPr>
      </w:pPr>
      <w:r w:rsidRPr="007174AF">
        <w:rPr>
          <w:rFonts w:ascii="Times New Roman" w:hAnsi="Times New Roman" w:cs="Times New Roman"/>
          <w:sz w:val="28"/>
          <w:szCs w:val="28"/>
        </w:rPr>
        <w:t>Законодавство про державні фінансові гарантії медичного обслуговування населення базується на Конституції України</w:t>
      </w:r>
      <w:r w:rsidRPr="0040272A">
        <w:rPr>
          <w:rFonts w:ascii="Times New Roman" w:hAnsi="Times New Roman" w:cs="Times New Roman"/>
          <w:sz w:val="28"/>
          <w:szCs w:val="28"/>
        </w:rPr>
        <w:t xml:space="preserve"> [</w:t>
      </w:r>
      <w:r w:rsidR="0040272A" w:rsidRPr="0040272A">
        <w:rPr>
          <w:rFonts w:ascii="Times New Roman" w:hAnsi="Times New Roman" w:cs="Times New Roman"/>
          <w:sz w:val="28"/>
          <w:szCs w:val="28"/>
        </w:rPr>
        <w:t>11</w:t>
      </w:r>
      <w:r w:rsidRPr="0040272A">
        <w:rPr>
          <w:rFonts w:ascii="Times New Roman" w:hAnsi="Times New Roman" w:cs="Times New Roman"/>
          <w:sz w:val="28"/>
          <w:szCs w:val="28"/>
        </w:rPr>
        <w:t>]</w:t>
      </w:r>
      <w:r w:rsidRPr="007174AF">
        <w:rPr>
          <w:rFonts w:ascii="Times New Roman" w:hAnsi="Times New Roman" w:cs="Times New Roman"/>
          <w:sz w:val="28"/>
          <w:szCs w:val="28"/>
        </w:rPr>
        <w:t> і складається з: </w:t>
      </w:r>
    </w:p>
    <w:p w14:paraId="1B2E1C90" w14:textId="4B417539" w:rsidR="007174AF" w:rsidRPr="007174AF" w:rsidRDefault="007174AF">
      <w:pPr>
        <w:numPr>
          <w:ilvl w:val="0"/>
          <w:numId w:val="19"/>
        </w:numPr>
        <w:spacing w:after="0" w:line="360" w:lineRule="auto"/>
        <w:jc w:val="both"/>
        <w:rPr>
          <w:rFonts w:ascii="Times New Roman" w:hAnsi="Times New Roman" w:cs="Times New Roman"/>
          <w:sz w:val="28"/>
          <w:szCs w:val="28"/>
        </w:rPr>
      </w:pPr>
      <w:r w:rsidRPr="007174AF">
        <w:rPr>
          <w:rFonts w:ascii="Times New Roman" w:hAnsi="Times New Roman" w:cs="Times New Roman"/>
          <w:sz w:val="28"/>
          <w:szCs w:val="28"/>
        </w:rPr>
        <w:t>Закону України «</w:t>
      </w:r>
      <w:bookmarkStart w:id="3" w:name="_Hlk214906412"/>
      <w:r w:rsidRPr="007174AF">
        <w:rPr>
          <w:rFonts w:ascii="Times New Roman" w:hAnsi="Times New Roman" w:cs="Times New Roman"/>
          <w:sz w:val="28"/>
          <w:szCs w:val="28"/>
        </w:rPr>
        <w:t>Основи законодавства України про охорону здоров’я</w:t>
      </w:r>
      <w:bookmarkEnd w:id="3"/>
      <w:r w:rsidRPr="007174AF">
        <w:rPr>
          <w:rFonts w:ascii="Times New Roman" w:hAnsi="Times New Roman" w:cs="Times New Roman"/>
          <w:sz w:val="28"/>
          <w:szCs w:val="28"/>
        </w:rPr>
        <w:t xml:space="preserve">» </w:t>
      </w:r>
      <w:bookmarkStart w:id="4" w:name="_Hlk214906427"/>
      <w:r w:rsidRPr="007174AF">
        <w:rPr>
          <w:rFonts w:ascii="Times New Roman" w:hAnsi="Times New Roman" w:cs="Times New Roman"/>
          <w:sz w:val="28"/>
          <w:szCs w:val="28"/>
        </w:rPr>
        <w:t>від 19.11.1992 № 2801-XII</w:t>
      </w:r>
      <w:bookmarkEnd w:id="4"/>
      <w:r>
        <w:rPr>
          <w:rFonts w:ascii="Times New Roman" w:hAnsi="Times New Roman" w:cs="Times New Roman"/>
          <w:sz w:val="28"/>
          <w:szCs w:val="28"/>
        </w:rPr>
        <w:t xml:space="preserve"> </w:t>
      </w:r>
      <w:r w:rsidRPr="0040272A">
        <w:rPr>
          <w:rFonts w:ascii="Times New Roman" w:hAnsi="Times New Roman" w:cs="Times New Roman"/>
          <w:sz w:val="28"/>
          <w:szCs w:val="28"/>
        </w:rPr>
        <w:t xml:space="preserve"> [</w:t>
      </w:r>
      <w:r w:rsidR="0040272A" w:rsidRPr="0040272A">
        <w:rPr>
          <w:rFonts w:ascii="Times New Roman" w:hAnsi="Times New Roman" w:cs="Times New Roman"/>
          <w:sz w:val="28"/>
          <w:szCs w:val="28"/>
        </w:rPr>
        <w:t>21</w:t>
      </w:r>
      <w:r w:rsidRPr="0040272A">
        <w:rPr>
          <w:rFonts w:ascii="Times New Roman" w:hAnsi="Times New Roman" w:cs="Times New Roman"/>
          <w:sz w:val="28"/>
          <w:szCs w:val="28"/>
        </w:rPr>
        <w:t>]</w:t>
      </w:r>
      <w:r>
        <w:rPr>
          <w:rFonts w:ascii="Times New Roman" w:hAnsi="Times New Roman" w:cs="Times New Roman"/>
          <w:sz w:val="28"/>
          <w:szCs w:val="28"/>
        </w:rPr>
        <w:t>;</w:t>
      </w:r>
    </w:p>
    <w:p w14:paraId="530A7F1A" w14:textId="557EE6C5" w:rsidR="007174AF" w:rsidRPr="007174AF" w:rsidRDefault="007174AF">
      <w:pPr>
        <w:numPr>
          <w:ilvl w:val="0"/>
          <w:numId w:val="19"/>
        </w:numPr>
        <w:spacing w:after="0" w:line="360" w:lineRule="auto"/>
        <w:jc w:val="both"/>
        <w:rPr>
          <w:rFonts w:ascii="Times New Roman" w:hAnsi="Times New Roman" w:cs="Times New Roman"/>
          <w:sz w:val="28"/>
          <w:szCs w:val="28"/>
        </w:rPr>
      </w:pPr>
      <w:r w:rsidRPr="007174AF">
        <w:rPr>
          <w:rFonts w:ascii="Times New Roman" w:hAnsi="Times New Roman" w:cs="Times New Roman"/>
          <w:sz w:val="28"/>
          <w:szCs w:val="28"/>
        </w:rPr>
        <w:t>Закону України «</w:t>
      </w:r>
      <w:bookmarkStart w:id="5" w:name="_Hlk214906470"/>
      <w:r w:rsidRPr="007174AF">
        <w:rPr>
          <w:rFonts w:ascii="Times New Roman" w:hAnsi="Times New Roman" w:cs="Times New Roman"/>
          <w:sz w:val="28"/>
          <w:szCs w:val="28"/>
        </w:rPr>
        <w:t>Про державні фінансові гарантії медичного обслуговування населення</w:t>
      </w:r>
      <w:bookmarkEnd w:id="5"/>
      <w:r w:rsidRPr="007174AF">
        <w:rPr>
          <w:rFonts w:ascii="Times New Roman" w:hAnsi="Times New Roman" w:cs="Times New Roman"/>
          <w:sz w:val="28"/>
          <w:szCs w:val="28"/>
        </w:rPr>
        <w:t xml:space="preserve">» </w:t>
      </w:r>
      <w:bookmarkStart w:id="6" w:name="_Hlk214906489"/>
      <w:r w:rsidRPr="007174AF">
        <w:rPr>
          <w:rFonts w:ascii="Times New Roman" w:hAnsi="Times New Roman" w:cs="Times New Roman"/>
          <w:sz w:val="28"/>
          <w:szCs w:val="28"/>
        </w:rPr>
        <w:t>від</w:t>
      </w:r>
      <w:r w:rsidR="00EE0BDA">
        <w:rPr>
          <w:rFonts w:ascii="Times New Roman" w:hAnsi="Times New Roman" w:cs="Times New Roman"/>
          <w:sz w:val="28"/>
          <w:szCs w:val="28"/>
        </w:rPr>
        <w:t xml:space="preserve"> </w:t>
      </w:r>
      <w:r w:rsidRPr="007174AF">
        <w:rPr>
          <w:rFonts w:ascii="Times New Roman" w:hAnsi="Times New Roman" w:cs="Times New Roman"/>
          <w:sz w:val="28"/>
          <w:szCs w:val="28"/>
        </w:rPr>
        <w:t>19.10.2017 № 2168-VIII</w:t>
      </w:r>
      <w:bookmarkEnd w:id="6"/>
      <w:r w:rsidR="002C7C08">
        <w:rPr>
          <w:rFonts w:ascii="Times New Roman" w:hAnsi="Times New Roman" w:cs="Times New Roman"/>
          <w:sz w:val="28"/>
          <w:szCs w:val="28"/>
        </w:rPr>
        <w:t xml:space="preserve"> </w:t>
      </w:r>
      <w:r w:rsidR="002C7C08" w:rsidRPr="0040272A">
        <w:rPr>
          <w:rFonts w:ascii="Times New Roman" w:hAnsi="Times New Roman" w:cs="Times New Roman"/>
          <w:sz w:val="28"/>
          <w:szCs w:val="28"/>
        </w:rPr>
        <w:t>[</w:t>
      </w:r>
      <w:r w:rsidR="0040272A" w:rsidRPr="0040272A">
        <w:rPr>
          <w:rFonts w:ascii="Times New Roman" w:hAnsi="Times New Roman" w:cs="Times New Roman"/>
          <w:sz w:val="28"/>
          <w:szCs w:val="28"/>
        </w:rPr>
        <w:t>23</w:t>
      </w:r>
      <w:r w:rsidR="002C7C08" w:rsidRPr="0040272A">
        <w:rPr>
          <w:rFonts w:ascii="Times New Roman" w:hAnsi="Times New Roman" w:cs="Times New Roman"/>
          <w:sz w:val="28"/>
          <w:szCs w:val="28"/>
        </w:rPr>
        <w:t>]</w:t>
      </w:r>
      <w:r w:rsidRPr="007174AF">
        <w:rPr>
          <w:rFonts w:ascii="Times New Roman" w:hAnsi="Times New Roman" w:cs="Times New Roman"/>
          <w:sz w:val="28"/>
          <w:szCs w:val="28"/>
        </w:rPr>
        <w:t>;</w:t>
      </w:r>
    </w:p>
    <w:p w14:paraId="54BAEA87" w14:textId="2E843B06" w:rsidR="007174AF" w:rsidRPr="007174AF" w:rsidRDefault="002C7C08">
      <w:pPr>
        <w:numPr>
          <w:ilvl w:val="0"/>
          <w:numId w:val="19"/>
        </w:numPr>
        <w:spacing w:after="0" w:line="360" w:lineRule="auto"/>
        <w:jc w:val="both"/>
        <w:rPr>
          <w:rFonts w:ascii="Times New Roman" w:hAnsi="Times New Roman" w:cs="Times New Roman"/>
          <w:sz w:val="28"/>
          <w:szCs w:val="28"/>
        </w:rPr>
      </w:pPr>
      <w:r w:rsidRPr="002C7C08">
        <w:rPr>
          <w:rFonts w:ascii="Times New Roman" w:hAnsi="Times New Roman" w:cs="Times New Roman"/>
          <w:sz w:val="28"/>
          <w:szCs w:val="28"/>
        </w:rPr>
        <w:t>П</w:t>
      </w:r>
      <w:r w:rsidR="007174AF" w:rsidRPr="007174AF">
        <w:rPr>
          <w:rFonts w:ascii="Times New Roman" w:hAnsi="Times New Roman" w:cs="Times New Roman"/>
          <w:sz w:val="28"/>
          <w:szCs w:val="28"/>
        </w:rPr>
        <w:t>останови КМУ «</w:t>
      </w:r>
      <w:bookmarkStart w:id="7" w:name="_Hlk214906553"/>
      <w:r w:rsidR="007174AF" w:rsidRPr="007174AF">
        <w:rPr>
          <w:rFonts w:ascii="Times New Roman" w:hAnsi="Times New Roman" w:cs="Times New Roman"/>
          <w:sz w:val="28"/>
          <w:szCs w:val="28"/>
        </w:rPr>
        <w:t>Про затвердження вимог до надавача послуг з медичного обслуговування населення, з яким головними розпорядниками бюджетних коштів укладаються договори про медичне обслуговування населення</w:t>
      </w:r>
      <w:bookmarkEnd w:id="7"/>
      <w:r w:rsidR="007174AF" w:rsidRPr="007174AF">
        <w:rPr>
          <w:rFonts w:ascii="Times New Roman" w:hAnsi="Times New Roman" w:cs="Times New Roman"/>
          <w:sz w:val="28"/>
          <w:szCs w:val="28"/>
        </w:rPr>
        <w:t xml:space="preserve">» </w:t>
      </w:r>
      <w:bookmarkStart w:id="8" w:name="_Hlk214906566"/>
      <w:r w:rsidR="007174AF" w:rsidRPr="007174AF">
        <w:rPr>
          <w:rFonts w:ascii="Times New Roman" w:hAnsi="Times New Roman" w:cs="Times New Roman"/>
          <w:sz w:val="28"/>
          <w:szCs w:val="28"/>
        </w:rPr>
        <w:t>від 28.03.2018 № 391</w:t>
      </w:r>
      <w:bookmarkEnd w:id="8"/>
      <w:r>
        <w:rPr>
          <w:rFonts w:ascii="Times New Roman" w:hAnsi="Times New Roman" w:cs="Times New Roman"/>
          <w:sz w:val="28"/>
          <w:szCs w:val="28"/>
        </w:rPr>
        <w:t xml:space="preserve"> </w:t>
      </w:r>
      <w:r w:rsidRPr="0040272A">
        <w:rPr>
          <w:rFonts w:ascii="Times New Roman" w:hAnsi="Times New Roman" w:cs="Times New Roman"/>
          <w:sz w:val="28"/>
          <w:szCs w:val="28"/>
        </w:rPr>
        <w:t>[</w:t>
      </w:r>
      <w:r w:rsidR="0040272A" w:rsidRPr="0040272A">
        <w:rPr>
          <w:rFonts w:ascii="Times New Roman" w:hAnsi="Times New Roman" w:cs="Times New Roman"/>
          <w:sz w:val="28"/>
          <w:szCs w:val="28"/>
        </w:rPr>
        <w:t>24</w:t>
      </w:r>
      <w:r w:rsidRPr="0040272A">
        <w:rPr>
          <w:rFonts w:ascii="Times New Roman" w:hAnsi="Times New Roman" w:cs="Times New Roman"/>
          <w:sz w:val="28"/>
          <w:szCs w:val="28"/>
        </w:rPr>
        <w:t>]</w:t>
      </w:r>
      <w:r w:rsidR="007174AF" w:rsidRPr="007174AF">
        <w:rPr>
          <w:rFonts w:ascii="Times New Roman" w:hAnsi="Times New Roman" w:cs="Times New Roman"/>
          <w:sz w:val="28"/>
          <w:szCs w:val="28"/>
        </w:rPr>
        <w:t>;</w:t>
      </w:r>
    </w:p>
    <w:p w14:paraId="21C40DF8" w14:textId="21D91AF1" w:rsidR="007174AF" w:rsidRPr="007174AF" w:rsidRDefault="002C7C08">
      <w:pPr>
        <w:numPr>
          <w:ilvl w:val="0"/>
          <w:numId w:val="19"/>
        </w:numPr>
        <w:spacing w:after="0" w:line="360" w:lineRule="auto"/>
        <w:jc w:val="both"/>
        <w:rPr>
          <w:rFonts w:ascii="Times New Roman" w:hAnsi="Times New Roman" w:cs="Times New Roman"/>
          <w:sz w:val="28"/>
          <w:szCs w:val="28"/>
        </w:rPr>
      </w:pPr>
      <w:r w:rsidRPr="002C7C08">
        <w:rPr>
          <w:rFonts w:ascii="Times New Roman" w:hAnsi="Times New Roman" w:cs="Times New Roman"/>
          <w:sz w:val="28"/>
          <w:szCs w:val="28"/>
        </w:rPr>
        <w:t>П</w:t>
      </w:r>
      <w:r w:rsidRPr="007174AF">
        <w:rPr>
          <w:rFonts w:ascii="Times New Roman" w:hAnsi="Times New Roman" w:cs="Times New Roman"/>
          <w:sz w:val="28"/>
          <w:szCs w:val="28"/>
        </w:rPr>
        <w:t>останови КМУ</w:t>
      </w:r>
      <w:r w:rsidR="007174AF" w:rsidRPr="007174AF">
        <w:rPr>
          <w:rFonts w:ascii="Times New Roman" w:hAnsi="Times New Roman" w:cs="Times New Roman"/>
          <w:sz w:val="28"/>
          <w:szCs w:val="28"/>
        </w:rPr>
        <w:t xml:space="preserve"> «</w:t>
      </w:r>
      <w:bookmarkStart w:id="9" w:name="_Hlk214906655"/>
      <w:r w:rsidR="007174AF" w:rsidRPr="007174AF">
        <w:rPr>
          <w:rFonts w:ascii="Times New Roman" w:hAnsi="Times New Roman" w:cs="Times New Roman"/>
          <w:sz w:val="28"/>
          <w:szCs w:val="28"/>
        </w:rPr>
        <w:t>Деякі питання реалізації програми державних гарантій медичного обслуговування населення у 2025 році</w:t>
      </w:r>
      <w:bookmarkEnd w:id="9"/>
      <w:r w:rsidR="007174AF" w:rsidRPr="007174AF">
        <w:rPr>
          <w:rFonts w:ascii="Times New Roman" w:hAnsi="Times New Roman" w:cs="Times New Roman"/>
          <w:sz w:val="28"/>
          <w:szCs w:val="28"/>
        </w:rPr>
        <w:t xml:space="preserve">» </w:t>
      </w:r>
      <w:bookmarkStart w:id="10" w:name="_Hlk214906665"/>
      <w:r w:rsidR="007174AF" w:rsidRPr="007174AF">
        <w:rPr>
          <w:rFonts w:ascii="Times New Roman" w:hAnsi="Times New Roman" w:cs="Times New Roman"/>
          <w:sz w:val="28"/>
          <w:szCs w:val="28"/>
        </w:rPr>
        <w:t>від 24.12.2024 № 1503</w:t>
      </w:r>
      <w:bookmarkEnd w:id="10"/>
      <w:r w:rsidR="007174AF" w:rsidRPr="007174AF">
        <w:rPr>
          <w:rFonts w:ascii="Times New Roman" w:hAnsi="Times New Roman" w:cs="Times New Roman"/>
          <w:sz w:val="28"/>
          <w:szCs w:val="28"/>
        </w:rPr>
        <w:t xml:space="preserve"> </w:t>
      </w:r>
      <w:r w:rsidRPr="0040272A">
        <w:rPr>
          <w:rFonts w:ascii="Times New Roman" w:hAnsi="Times New Roman" w:cs="Times New Roman"/>
          <w:sz w:val="28"/>
          <w:szCs w:val="28"/>
        </w:rPr>
        <w:t>[</w:t>
      </w:r>
      <w:r w:rsidR="0040272A" w:rsidRPr="0040272A">
        <w:rPr>
          <w:rFonts w:ascii="Times New Roman" w:hAnsi="Times New Roman" w:cs="Times New Roman"/>
          <w:sz w:val="28"/>
          <w:szCs w:val="28"/>
        </w:rPr>
        <w:t>6</w:t>
      </w:r>
      <w:r w:rsidRPr="0040272A">
        <w:rPr>
          <w:rFonts w:ascii="Times New Roman" w:hAnsi="Times New Roman" w:cs="Times New Roman"/>
          <w:sz w:val="28"/>
          <w:szCs w:val="28"/>
        </w:rPr>
        <w:t>]</w:t>
      </w:r>
      <w:r w:rsidR="007174AF" w:rsidRPr="007174AF">
        <w:rPr>
          <w:rFonts w:ascii="Times New Roman" w:hAnsi="Times New Roman" w:cs="Times New Roman"/>
          <w:sz w:val="28"/>
          <w:szCs w:val="28"/>
        </w:rPr>
        <w:t>;</w:t>
      </w:r>
    </w:p>
    <w:p w14:paraId="79589D29" w14:textId="77777777" w:rsidR="007174AF" w:rsidRPr="007174AF" w:rsidRDefault="007174AF">
      <w:pPr>
        <w:numPr>
          <w:ilvl w:val="0"/>
          <w:numId w:val="19"/>
        </w:numPr>
        <w:spacing w:after="0" w:line="360" w:lineRule="auto"/>
        <w:jc w:val="both"/>
        <w:rPr>
          <w:rFonts w:ascii="Times New Roman" w:hAnsi="Times New Roman" w:cs="Times New Roman"/>
          <w:sz w:val="28"/>
          <w:szCs w:val="28"/>
        </w:rPr>
      </w:pPr>
      <w:r w:rsidRPr="007174AF">
        <w:rPr>
          <w:rFonts w:ascii="Times New Roman" w:hAnsi="Times New Roman" w:cs="Times New Roman"/>
          <w:sz w:val="28"/>
          <w:szCs w:val="28"/>
        </w:rPr>
        <w:lastRenderedPageBreak/>
        <w:t>інших законів і нормативно-правових актів, що регулюють суспільні відносини у сфері охорони здоров’я.</w:t>
      </w:r>
    </w:p>
    <w:p w14:paraId="1D72F3C7" w14:textId="675BBA7B" w:rsidR="007174AF" w:rsidRPr="007174AF" w:rsidRDefault="007174AF" w:rsidP="007174AF">
      <w:pPr>
        <w:spacing w:after="0" w:line="360" w:lineRule="auto"/>
        <w:ind w:firstLine="709"/>
        <w:jc w:val="both"/>
        <w:rPr>
          <w:rFonts w:ascii="Times New Roman" w:hAnsi="Times New Roman" w:cs="Times New Roman"/>
          <w:sz w:val="28"/>
          <w:szCs w:val="28"/>
        </w:rPr>
      </w:pPr>
      <w:r w:rsidRPr="007174AF">
        <w:rPr>
          <w:rFonts w:ascii="Times New Roman" w:hAnsi="Times New Roman" w:cs="Times New Roman"/>
          <w:sz w:val="28"/>
          <w:szCs w:val="28"/>
        </w:rPr>
        <w:t xml:space="preserve">Незважаючи на війну, </w:t>
      </w:r>
      <w:r>
        <w:rPr>
          <w:rFonts w:ascii="Times New Roman" w:hAnsi="Times New Roman" w:cs="Times New Roman"/>
          <w:sz w:val="28"/>
          <w:szCs w:val="28"/>
        </w:rPr>
        <w:t>у</w:t>
      </w:r>
      <w:r w:rsidRPr="007174AF">
        <w:rPr>
          <w:rFonts w:ascii="Times New Roman" w:hAnsi="Times New Roman" w:cs="Times New Roman"/>
          <w:sz w:val="28"/>
          <w:szCs w:val="28"/>
        </w:rPr>
        <w:t xml:space="preserve"> 2024 році НСЗУ фінансувало понад 40 пакетів медичних послуг у межах Програми медичних гарантій (</w:t>
      </w:r>
      <w:r>
        <w:rPr>
          <w:rFonts w:ascii="Times New Roman" w:hAnsi="Times New Roman" w:cs="Times New Roman"/>
          <w:sz w:val="28"/>
          <w:szCs w:val="28"/>
        </w:rPr>
        <w:t xml:space="preserve">далі – </w:t>
      </w:r>
      <w:r w:rsidRPr="007174AF">
        <w:rPr>
          <w:rFonts w:ascii="Times New Roman" w:hAnsi="Times New Roman" w:cs="Times New Roman"/>
          <w:sz w:val="28"/>
          <w:szCs w:val="28"/>
        </w:rPr>
        <w:t xml:space="preserve">ПМГ), охоплюючи первинну, спеціалізовану, екстрену, реабілітаційну, паліативну допомогу та медичні послуги для дітей і жінок. У 2025 році ПМГ передбачає 42 пакети </w:t>
      </w:r>
      <w:r w:rsidRPr="0040272A">
        <w:rPr>
          <w:rFonts w:ascii="Times New Roman" w:hAnsi="Times New Roman" w:cs="Times New Roman"/>
          <w:sz w:val="28"/>
          <w:szCs w:val="28"/>
        </w:rPr>
        <w:t>медичних послуг, що оновлені відповідно до специфікацій та умов закупівлі [</w:t>
      </w:r>
      <w:r w:rsidR="0040272A" w:rsidRPr="0040272A">
        <w:rPr>
          <w:rFonts w:ascii="Times New Roman" w:hAnsi="Times New Roman" w:cs="Times New Roman"/>
          <w:sz w:val="28"/>
          <w:szCs w:val="28"/>
        </w:rPr>
        <w:t>2</w:t>
      </w:r>
      <w:r w:rsidRPr="0040272A">
        <w:rPr>
          <w:rFonts w:ascii="Times New Roman" w:hAnsi="Times New Roman" w:cs="Times New Roman"/>
          <w:sz w:val="28"/>
          <w:szCs w:val="28"/>
        </w:rPr>
        <w:t xml:space="preserve">]. </w:t>
      </w:r>
    </w:p>
    <w:p w14:paraId="5DFEE21F" w14:textId="2246CA1F" w:rsidR="007174AF" w:rsidRPr="007174AF" w:rsidRDefault="007174AF" w:rsidP="007174AF">
      <w:pPr>
        <w:spacing w:after="0" w:line="360" w:lineRule="auto"/>
        <w:ind w:firstLine="709"/>
        <w:jc w:val="both"/>
        <w:rPr>
          <w:rFonts w:ascii="Times New Roman" w:hAnsi="Times New Roman" w:cs="Times New Roman"/>
          <w:sz w:val="28"/>
          <w:szCs w:val="28"/>
        </w:rPr>
      </w:pPr>
      <w:r w:rsidRPr="007174AF">
        <w:rPr>
          <w:rFonts w:ascii="Times New Roman" w:hAnsi="Times New Roman" w:cs="Times New Roman"/>
          <w:sz w:val="28"/>
          <w:szCs w:val="28"/>
        </w:rPr>
        <w:t>У 2023</w:t>
      </w:r>
      <w:r w:rsidR="00CA4CC4" w:rsidRPr="0040272A">
        <w:rPr>
          <w:rFonts w:ascii="Times New Roman" w:hAnsi="Times New Roman" w:cs="Times New Roman"/>
          <w:sz w:val="28"/>
          <w:szCs w:val="28"/>
        </w:rPr>
        <w:t>-</w:t>
      </w:r>
      <w:r w:rsidRPr="007174AF">
        <w:rPr>
          <w:rFonts w:ascii="Times New Roman" w:hAnsi="Times New Roman" w:cs="Times New Roman"/>
          <w:sz w:val="28"/>
          <w:szCs w:val="28"/>
        </w:rPr>
        <w:t>2025 роках ПМГ була суттєво адаптована під умови війни:</w:t>
      </w:r>
    </w:p>
    <w:p w14:paraId="1635AE62" w14:textId="77777777" w:rsidR="007174AF" w:rsidRPr="007174AF" w:rsidRDefault="007174AF">
      <w:pPr>
        <w:numPr>
          <w:ilvl w:val="0"/>
          <w:numId w:val="20"/>
        </w:numPr>
        <w:spacing w:after="0" w:line="360" w:lineRule="auto"/>
        <w:jc w:val="both"/>
        <w:rPr>
          <w:rFonts w:ascii="Times New Roman" w:hAnsi="Times New Roman" w:cs="Times New Roman"/>
          <w:sz w:val="28"/>
          <w:szCs w:val="28"/>
        </w:rPr>
      </w:pPr>
      <w:r w:rsidRPr="007174AF">
        <w:rPr>
          <w:rFonts w:ascii="Times New Roman" w:hAnsi="Times New Roman" w:cs="Times New Roman"/>
          <w:sz w:val="28"/>
          <w:szCs w:val="28"/>
        </w:rPr>
        <w:t>посилено фінансування первинної медичної допомоги як найбільш стійкого та рівнодоступного рівня;</w:t>
      </w:r>
    </w:p>
    <w:p w14:paraId="246FA764" w14:textId="77777777" w:rsidR="007174AF" w:rsidRPr="007174AF" w:rsidRDefault="007174AF">
      <w:pPr>
        <w:numPr>
          <w:ilvl w:val="0"/>
          <w:numId w:val="20"/>
        </w:numPr>
        <w:spacing w:after="0" w:line="360" w:lineRule="auto"/>
        <w:jc w:val="both"/>
        <w:rPr>
          <w:rFonts w:ascii="Times New Roman" w:hAnsi="Times New Roman" w:cs="Times New Roman"/>
          <w:sz w:val="28"/>
          <w:szCs w:val="28"/>
        </w:rPr>
      </w:pPr>
      <w:r w:rsidRPr="007174AF">
        <w:rPr>
          <w:rFonts w:ascii="Times New Roman" w:hAnsi="Times New Roman" w:cs="Times New Roman"/>
          <w:sz w:val="28"/>
          <w:szCs w:val="28"/>
        </w:rPr>
        <w:t>введено та розширено пакети реабілітації, зокрема для військовослужбовців та цивільних із травмами;</w:t>
      </w:r>
    </w:p>
    <w:p w14:paraId="6A756D3C" w14:textId="77777777" w:rsidR="007174AF" w:rsidRPr="007174AF" w:rsidRDefault="007174AF">
      <w:pPr>
        <w:numPr>
          <w:ilvl w:val="0"/>
          <w:numId w:val="20"/>
        </w:numPr>
        <w:spacing w:after="0" w:line="360" w:lineRule="auto"/>
        <w:jc w:val="both"/>
        <w:rPr>
          <w:rFonts w:ascii="Times New Roman" w:hAnsi="Times New Roman" w:cs="Times New Roman"/>
          <w:sz w:val="28"/>
          <w:szCs w:val="28"/>
        </w:rPr>
      </w:pPr>
      <w:r w:rsidRPr="007174AF">
        <w:rPr>
          <w:rFonts w:ascii="Times New Roman" w:hAnsi="Times New Roman" w:cs="Times New Roman"/>
          <w:sz w:val="28"/>
          <w:szCs w:val="28"/>
        </w:rPr>
        <w:t>підтримано роботу мобільних медичних бригад, особливо у зонах бойових дій;</w:t>
      </w:r>
    </w:p>
    <w:p w14:paraId="35EC82B2" w14:textId="77777777" w:rsidR="007174AF" w:rsidRPr="007174AF" w:rsidRDefault="007174AF">
      <w:pPr>
        <w:numPr>
          <w:ilvl w:val="0"/>
          <w:numId w:val="20"/>
        </w:numPr>
        <w:spacing w:after="0" w:line="360" w:lineRule="auto"/>
        <w:jc w:val="both"/>
        <w:rPr>
          <w:rFonts w:ascii="Times New Roman" w:hAnsi="Times New Roman" w:cs="Times New Roman"/>
          <w:sz w:val="28"/>
          <w:szCs w:val="28"/>
        </w:rPr>
      </w:pPr>
      <w:r w:rsidRPr="007174AF">
        <w:rPr>
          <w:rFonts w:ascii="Times New Roman" w:hAnsi="Times New Roman" w:cs="Times New Roman"/>
          <w:sz w:val="28"/>
          <w:szCs w:val="28"/>
        </w:rPr>
        <w:t>збільшено фінансування послуг з психічного здоров’я;</w:t>
      </w:r>
    </w:p>
    <w:p w14:paraId="4D5EAFB8" w14:textId="3FF75D70" w:rsidR="007174AF" w:rsidRPr="007174AF" w:rsidRDefault="007174AF">
      <w:pPr>
        <w:numPr>
          <w:ilvl w:val="0"/>
          <w:numId w:val="20"/>
        </w:numPr>
        <w:spacing w:after="0" w:line="360" w:lineRule="auto"/>
        <w:jc w:val="both"/>
        <w:rPr>
          <w:rFonts w:ascii="Times New Roman" w:hAnsi="Times New Roman" w:cs="Times New Roman"/>
          <w:sz w:val="28"/>
          <w:szCs w:val="28"/>
        </w:rPr>
      </w:pPr>
      <w:r w:rsidRPr="007174AF">
        <w:rPr>
          <w:rFonts w:ascii="Times New Roman" w:hAnsi="Times New Roman" w:cs="Times New Roman"/>
          <w:sz w:val="28"/>
          <w:szCs w:val="28"/>
        </w:rPr>
        <w:t xml:space="preserve">створено фінансові механізми оперативної підтримки </w:t>
      </w:r>
      <w:r w:rsidR="00CA4CC4" w:rsidRPr="0040272A">
        <w:rPr>
          <w:rFonts w:ascii="Times New Roman" w:hAnsi="Times New Roman" w:cs="Times New Roman"/>
          <w:sz w:val="28"/>
          <w:szCs w:val="28"/>
        </w:rPr>
        <w:t>медичних установ</w:t>
      </w:r>
      <w:r w:rsidRPr="007174AF">
        <w:rPr>
          <w:rFonts w:ascii="Times New Roman" w:hAnsi="Times New Roman" w:cs="Times New Roman"/>
          <w:sz w:val="28"/>
          <w:szCs w:val="28"/>
        </w:rPr>
        <w:t>, що працюють під обстрілами</w:t>
      </w:r>
      <w:r w:rsidR="00CA4CC4" w:rsidRPr="0040272A">
        <w:rPr>
          <w:rFonts w:ascii="Times New Roman" w:hAnsi="Times New Roman" w:cs="Times New Roman"/>
          <w:sz w:val="28"/>
          <w:szCs w:val="28"/>
        </w:rPr>
        <w:t xml:space="preserve"> </w:t>
      </w:r>
      <w:r w:rsidR="00CA4CC4" w:rsidRPr="007B1715">
        <w:rPr>
          <w:rFonts w:ascii="Times New Roman" w:hAnsi="Times New Roman" w:cs="Times New Roman"/>
          <w:sz w:val="28"/>
          <w:szCs w:val="28"/>
          <w:lang w:val="ru-RU"/>
        </w:rPr>
        <w:t>[</w:t>
      </w:r>
      <w:r w:rsidR="0040272A" w:rsidRPr="0040272A">
        <w:rPr>
          <w:rFonts w:ascii="Times New Roman" w:hAnsi="Times New Roman" w:cs="Times New Roman"/>
          <w:sz w:val="28"/>
          <w:szCs w:val="28"/>
        </w:rPr>
        <w:t>2</w:t>
      </w:r>
      <w:r w:rsidR="00CA4CC4" w:rsidRPr="007B1715">
        <w:rPr>
          <w:rFonts w:ascii="Times New Roman" w:hAnsi="Times New Roman" w:cs="Times New Roman"/>
          <w:sz w:val="28"/>
          <w:szCs w:val="28"/>
          <w:lang w:val="ru-RU"/>
        </w:rPr>
        <w:t>]</w:t>
      </w:r>
      <w:r w:rsidRPr="007174AF">
        <w:rPr>
          <w:rFonts w:ascii="Times New Roman" w:hAnsi="Times New Roman" w:cs="Times New Roman"/>
          <w:sz w:val="28"/>
          <w:szCs w:val="28"/>
        </w:rPr>
        <w:t>.</w:t>
      </w:r>
    </w:p>
    <w:p w14:paraId="44880381" w14:textId="5D7F0A26" w:rsidR="007174AF" w:rsidRPr="0040272A" w:rsidRDefault="007174AF" w:rsidP="007174AF">
      <w:pPr>
        <w:spacing w:after="0" w:line="360" w:lineRule="auto"/>
        <w:ind w:firstLine="709"/>
        <w:jc w:val="both"/>
        <w:rPr>
          <w:rFonts w:ascii="Times New Roman" w:hAnsi="Times New Roman" w:cs="Times New Roman"/>
          <w:sz w:val="28"/>
          <w:szCs w:val="28"/>
        </w:rPr>
      </w:pPr>
      <w:r w:rsidRPr="007174AF">
        <w:rPr>
          <w:rFonts w:ascii="Times New Roman" w:hAnsi="Times New Roman" w:cs="Times New Roman"/>
          <w:sz w:val="28"/>
          <w:szCs w:val="28"/>
        </w:rPr>
        <w:t>Загалом, завдяки ПМГ у 2023</w:t>
      </w:r>
      <w:r w:rsidR="00CA4CC4" w:rsidRPr="0040272A">
        <w:rPr>
          <w:rFonts w:ascii="Times New Roman" w:hAnsi="Times New Roman" w:cs="Times New Roman"/>
          <w:sz w:val="28"/>
          <w:szCs w:val="28"/>
        </w:rPr>
        <w:t>-</w:t>
      </w:r>
      <w:r w:rsidRPr="007174AF">
        <w:rPr>
          <w:rFonts w:ascii="Times New Roman" w:hAnsi="Times New Roman" w:cs="Times New Roman"/>
          <w:sz w:val="28"/>
          <w:szCs w:val="28"/>
        </w:rPr>
        <w:t>2024 роках було збережено стабільний доступ населення до базових та критично важливих медичних послуг, що підкреслює ефективність моделі фінансування «гроші йдуть за пацієнтом» навіть в умовах глибокої системної кризи.</w:t>
      </w:r>
    </w:p>
    <w:p w14:paraId="1D673D76" w14:textId="143149FB" w:rsidR="008647AF" w:rsidRPr="0040272A" w:rsidRDefault="008647AF" w:rsidP="008647AF">
      <w:pPr>
        <w:spacing w:after="0" w:line="360" w:lineRule="auto"/>
        <w:ind w:firstLine="709"/>
        <w:jc w:val="both"/>
        <w:rPr>
          <w:rFonts w:ascii="Times New Roman" w:hAnsi="Times New Roman" w:cs="Times New Roman"/>
          <w:sz w:val="28"/>
          <w:szCs w:val="28"/>
        </w:rPr>
      </w:pPr>
      <w:r w:rsidRPr="0040272A">
        <w:rPr>
          <w:rFonts w:ascii="Times New Roman" w:hAnsi="Times New Roman" w:cs="Times New Roman"/>
          <w:sz w:val="28"/>
          <w:szCs w:val="28"/>
        </w:rPr>
        <w:t>На ПМГ з</w:t>
      </w:r>
      <w:r w:rsidRPr="008647AF">
        <w:rPr>
          <w:rFonts w:ascii="Times New Roman" w:hAnsi="Times New Roman" w:cs="Times New Roman"/>
          <w:sz w:val="28"/>
          <w:szCs w:val="28"/>
        </w:rPr>
        <w:t>апланований бюджет на 2025 рік становить понад  175 млрд грн., зокрема, 25,6 млрд грн передбачено на надання первинної медичної допомоги, а 144,6 млрд грн – на спеціалізовану медичну допомогу. З них стаціонарна спеціалізована медична допомога дорослим та дітям – 80,2 млрд грн, а 15,6 млрд грн – на надання амбулаторних медичних послуг. На екстрену медичну допомогу передбачено 11,4 млрд грн.</w:t>
      </w:r>
      <w:r w:rsidRPr="0040272A">
        <w:rPr>
          <w:rFonts w:ascii="Times New Roman" w:hAnsi="Times New Roman" w:cs="Times New Roman"/>
          <w:sz w:val="28"/>
          <w:szCs w:val="28"/>
        </w:rPr>
        <w:t xml:space="preserve"> </w:t>
      </w:r>
      <w:r w:rsidRPr="008647AF">
        <w:rPr>
          <w:rFonts w:ascii="Times New Roman" w:hAnsi="Times New Roman" w:cs="Times New Roman"/>
          <w:sz w:val="28"/>
          <w:szCs w:val="28"/>
        </w:rPr>
        <w:t>Також 6,9 млрд грн передбачено на програму реімбурсації «Доступні ліки» для відшкодування вартості лікарських засобів та мед</w:t>
      </w:r>
      <w:r w:rsidRPr="0040272A">
        <w:rPr>
          <w:rFonts w:ascii="Times New Roman" w:hAnsi="Times New Roman" w:cs="Times New Roman"/>
          <w:sz w:val="28"/>
          <w:szCs w:val="28"/>
        </w:rPr>
        <w:t xml:space="preserve">ичні </w:t>
      </w:r>
      <w:r w:rsidRPr="008647AF">
        <w:rPr>
          <w:rFonts w:ascii="Times New Roman" w:hAnsi="Times New Roman" w:cs="Times New Roman"/>
          <w:sz w:val="28"/>
          <w:szCs w:val="28"/>
        </w:rPr>
        <w:t>виробів</w:t>
      </w:r>
      <w:r w:rsidRPr="0040272A">
        <w:rPr>
          <w:rFonts w:ascii="Times New Roman" w:hAnsi="Times New Roman" w:cs="Times New Roman"/>
          <w:sz w:val="28"/>
          <w:szCs w:val="28"/>
        </w:rPr>
        <w:t xml:space="preserve"> </w:t>
      </w:r>
      <w:r w:rsidRPr="007B1715">
        <w:rPr>
          <w:rFonts w:ascii="Times New Roman" w:hAnsi="Times New Roman" w:cs="Times New Roman"/>
          <w:sz w:val="28"/>
          <w:szCs w:val="28"/>
        </w:rPr>
        <w:t>[</w:t>
      </w:r>
      <w:r w:rsidR="0040272A" w:rsidRPr="0040272A">
        <w:rPr>
          <w:rFonts w:ascii="Times New Roman" w:hAnsi="Times New Roman" w:cs="Times New Roman"/>
          <w:sz w:val="28"/>
          <w:szCs w:val="28"/>
        </w:rPr>
        <w:t>2</w:t>
      </w:r>
      <w:r w:rsidRPr="007B1715">
        <w:rPr>
          <w:rFonts w:ascii="Times New Roman" w:hAnsi="Times New Roman" w:cs="Times New Roman"/>
          <w:sz w:val="28"/>
          <w:szCs w:val="28"/>
        </w:rPr>
        <w:t>]</w:t>
      </w:r>
      <w:r w:rsidRPr="008647AF">
        <w:rPr>
          <w:rFonts w:ascii="Times New Roman" w:hAnsi="Times New Roman" w:cs="Times New Roman"/>
          <w:sz w:val="28"/>
          <w:szCs w:val="28"/>
        </w:rPr>
        <w:t>.</w:t>
      </w:r>
    </w:p>
    <w:p w14:paraId="277066AA" w14:textId="3E4CA70C" w:rsidR="00637ED8" w:rsidRPr="0040272A" w:rsidRDefault="00637ED8" w:rsidP="008647AF">
      <w:pPr>
        <w:spacing w:after="0" w:line="360" w:lineRule="auto"/>
        <w:ind w:firstLine="709"/>
        <w:jc w:val="both"/>
        <w:rPr>
          <w:rFonts w:ascii="Times New Roman" w:hAnsi="Times New Roman" w:cs="Times New Roman"/>
          <w:sz w:val="28"/>
          <w:szCs w:val="28"/>
        </w:rPr>
      </w:pPr>
      <w:r w:rsidRPr="0040272A">
        <w:rPr>
          <w:rFonts w:ascii="Times New Roman" w:hAnsi="Times New Roman" w:cs="Times New Roman"/>
          <w:sz w:val="28"/>
          <w:szCs w:val="28"/>
        </w:rPr>
        <w:lastRenderedPageBreak/>
        <w:t xml:space="preserve">Основні показники </w:t>
      </w:r>
      <w:r w:rsidR="003C5F5C" w:rsidRPr="0040272A">
        <w:rPr>
          <w:rFonts w:ascii="Times New Roman" w:hAnsi="Times New Roman" w:cs="Times New Roman"/>
          <w:sz w:val="28"/>
          <w:szCs w:val="28"/>
        </w:rPr>
        <w:t>фінансування</w:t>
      </w:r>
      <w:r w:rsidRPr="0040272A">
        <w:rPr>
          <w:rFonts w:ascii="Times New Roman" w:hAnsi="Times New Roman" w:cs="Times New Roman"/>
          <w:sz w:val="28"/>
          <w:szCs w:val="28"/>
        </w:rPr>
        <w:t xml:space="preserve"> медичної системи в Україні за період 2023-2025 рр. наведені у табл. 2.1.</w:t>
      </w:r>
    </w:p>
    <w:p w14:paraId="460FEB47" w14:textId="77777777" w:rsidR="00637ED8" w:rsidRDefault="00637ED8" w:rsidP="00637ED8">
      <w:pPr>
        <w:spacing w:after="0" w:line="360" w:lineRule="auto"/>
        <w:ind w:firstLine="709"/>
        <w:jc w:val="right"/>
        <w:rPr>
          <w:rFonts w:ascii="Times New Roman" w:hAnsi="Times New Roman" w:cs="Times New Roman"/>
          <w:sz w:val="28"/>
          <w:szCs w:val="28"/>
        </w:rPr>
      </w:pPr>
    </w:p>
    <w:p w14:paraId="0068A7A7" w14:textId="670F6A39" w:rsidR="00637ED8" w:rsidRDefault="00637ED8" w:rsidP="00637ED8">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2.1</w:t>
      </w:r>
    </w:p>
    <w:p w14:paraId="05EC830E" w14:textId="105A32C9" w:rsidR="00637ED8" w:rsidRDefault="00637ED8" w:rsidP="003C5F5C">
      <w:pPr>
        <w:spacing w:after="0" w:line="360" w:lineRule="auto"/>
        <w:jc w:val="center"/>
        <w:rPr>
          <w:rFonts w:ascii="Times New Roman" w:hAnsi="Times New Roman" w:cs="Times New Roman"/>
          <w:sz w:val="28"/>
          <w:szCs w:val="28"/>
        </w:rPr>
      </w:pPr>
      <w:r w:rsidRPr="00637ED8">
        <w:rPr>
          <w:rFonts w:ascii="Times New Roman" w:hAnsi="Times New Roman" w:cs="Times New Roman"/>
          <w:sz w:val="28"/>
          <w:szCs w:val="28"/>
        </w:rPr>
        <w:t>Основні показники фінансування охорони здоров’я України (2023</w:t>
      </w:r>
      <w:r>
        <w:rPr>
          <w:rFonts w:ascii="Times New Roman" w:hAnsi="Times New Roman" w:cs="Times New Roman"/>
          <w:sz w:val="28"/>
          <w:szCs w:val="28"/>
        </w:rPr>
        <w:t>-</w:t>
      </w:r>
      <w:r w:rsidRPr="00637ED8">
        <w:rPr>
          <w:rFonts w:ascii="Times New Roman" w:hAnsi="Times New Roman" w:cs="Times New Roman"/>
          <w:sz w:val="28"/>
          <w:szCs w:val="28"/>
        </w:rPr>
        <w:t>2025</w:t>
      </w:r>
      <w:r>
        <w:rPr>
          <w:rFonts w:ascii="Times New Roman" w:hAnsi="Times New Roman" w:cs="Times New Roman"/>
          <w:sz w:val="28"/>
          <w:szCs w:val="28"/>
        </w:rPr>
        <w:t xml:space="preserve"> рр.</w:t>
      </w:r>
      <w:r w:rsidRPr="00637ED8">
        <w:rPr>
          <w:rFonts w:ascii="Times New Roman" w:hAnsi="Times New Roman" w:cs="Times New Roman"/>
          <w:sz w:val="28"/>
          <w:szCs w:val="28"/>
        </w:rPr>
        <w:t>)</w:t>
      </w:r>
    </w:p>
    <w:tbl>
      <w:tblPr>
        <w:tblStyle w:val="ac"/>
        <w:tblW w:w="9351" w:type="dxa"/>
        <w:tblLook w:val="04A0" w:firstRow="1" w:lastRow="0" w:firstColumn="1" w:lastColumn="0" w:noHBand="0" w:noVBand="1"/>
      </w:tblPr>
      <w:tblGrid>
        <w:gridCol w:w="5098"/>
        <w:gridCol w:w="1276"/>
        <w:gridCol w:w="1276"/>
        <w:gridCol w:w="1701"/>
      </w:tblGrid>
      <w:tr w:rsidR="00637ED8" w:rsidRPr="00FB26AB" w14:paraId="4EE79D89" w14:textId="77777777" w:rsidTr="003C5F5C">
        <w:tc>
          <w:tcPr>
            <w:tcW w:w="5098" w:type="dxa"/>
            <w:vAlign w:val="center"/>
          </w:tcPr>
          <w:p w14:paraId="04C229D8" w14:textId="3BD27680" w:rsidR="00637ED8" w:rsidRPr="00FB26AB" w:rsidRDefault="00637ED8" w:rsidP="00637ED8">
            <w:pPr>
              <w:spacing w:line="240" w:lineRule="auto"/>
              <w:rPr>
                <w:rFonts w:ascii="Times New Roman" w:hAnsi="Times New Roman" w:cs="Times New Roman"/>
                <w:sz w:val="28"/>
                <w:szCs w:val="28"/>
              </w:rPr>
            </w:pPr>
            <w:r w:rsidRPr="00FB26AB">
              <w:rPr>
                <w:rFonts w:ascii="Times New Roman" w:hAnsi="Times New Roman" w:cs="Times New Roman"/>
                <w:b/>
                <w:bCs/>
              </w:rPr>
              <w:t>Показник</w:t>
            </w:r>
          </w:p>
        </w:tc>
        <w:tc>
          <w:tcPr>
            <w:tcW w:w="1276" w:type="dxa"/>
            <w:vAlign w:val="center"/>
          </w:tcPr>
          <w:p w14:paraId="27CBFC91" w14:textId="1418E8E4"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b/>
                <w:bCs/>
              </w:rPr>
              <w:t>2023</w:t>
            </w:r>
          </w:p>
        </w:tc>
        <w:tc>
          <w:tcPr>
            <w:tcW w:w="1276" w:type="dxa"/>
            <w:vAlign w:val="center"/>
          </w:tcPr>
          <w:p w14:paraId="57A509E3" w14:textId="1AAB24E2"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b/>
                <w:bCs/>
              </w:rPr>
              <w:t>2024</w:t>
            </w:r>
          </w:p>
        </w:tc>
        <w:tc>
          <w:tcPr>
            <w:tcW w:w="1701" w:type="dxa"/>
            <w:vAlign w:val="center"/>
          </w:tcPr>
          <w:p w14:paraId="717920AE" w14:textId="32B2B277"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b/>
                <w:bCs/>
              </w:rPr>
              <w:t>2025 (план/оцінка)</w:t>
            </w:r>
          </w:p>
        </w:tc>
      </w:tr>
      <w:tr w:rsidR="00637ED8" w:rsidRPr="00FB26AB" w14:paraId="5FAA4CB2" w14:textId="77777777" w:rsidTr="003C5F5C">
        <w:tc>
          <w:tcPr>
            <w:tcW w:w="5098" w:type="dxa"/>
            <w:vAlign w:val="center"/>
          </w:tcPr>
          <w:p w14:paraId="26936105" w14:textId="0C755A32" w:rsidR="00637ED8" w:rsidRPr="00FB26AB" w:rsidRDefault="00637ED8" w:rsidP="00637ED8">
            <w:pPr>
              <w:spacing w:line="240" w:lineRule="auto"/>
              <w:rPr>
                <w:rFonts w:ascii="Times New Roman" w:hAnsi="Times New Roman" w:cs="Times New Roman"/>
                <w:sz w:val="28"/>
                <w:szCs w:val="28"/>
              </w:rPr>
            </w:pPr>
            <w:r w:rsidRPr="00FB26AB">
              <w:rPr>
                <w:rStyle w:val="af4"/>
                <w:rFonts w:ascii="Times New Roman" w:hAnsi="Times New Roman" w:cs="Times New Roman"/>
              </w:rPr>
              <w:t>Державні видатки на охорону здоров’я, млрд грн</w:t>
            </w:r>
          </w:p>
        </w:tc>
        <w:tc>
          <w:tcPr>
            <w:tcW w:w="1276" w:type="dxa"/>
            <w:vAlign w:val="center"/>
          </w:tcPr>
          <w:p w14:paraId="7EFDC4E5" w14:textId="1AC93269"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186,2</w:t>
            </w:r>
          </w:p>
        </w:tc>
        <w:tc>
          <w:tcPr>
            <w:tcW w:w="1276" w:type="dxa"/>
            <w:vAlign w:val="center"/>
          </w:tcPr>
          <w:p w14:paraId="68777B5A" w14:textId="11953A4D"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202,5</w:t>
            </w:r>
          </w:p>
        </w:tc>
        <w:tc>
          <w:tcPr>
            <w:tcW w:w="1701" w:type="dxa"/>
            <w:vAlign w:val="center"/>
          </w:tcPr>
          <w:p w14:paraId="4AC416C4" w14:textId="24EA5FEF" w:rsidR="00637ED8" w:rsidRPr="00FB26AB" w:rsidRDefault="00961501"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217</w:t>
            </w:r>
          </w:p>
        </w:tc>
      </w:tr>
      <w:tr w:rsidR="00637ED8" w:rsidRPr="00FB26AB" w14:paraId="5E488626" w14:textId="77777777" w:rsidTr="003C5F5C">
        <w:tc>
          <w:tcPr>
            <w:tcW w:w="5098" w:type="dxa"/>
            <w:vAlign w:val="center"/>
          </w:tcPr>
          <w:p w14:paraId="234D2D4B" w14:textId="41A4E2EE" w:rsidR="00637ED8" w:rsidRPr="00FB26AB" w:rsidRDefault="00637ED8" w:rsidP="00637ED8">
            <w:pPr>
              <w:spacing w:line="240" w:lineRule="auto"/>
              <w:rPr>
                <w:rFonts w:ascii="Times New Roman" w:hAnsi="Times New Roman" w:cs="Times New Roman"/>
                <w:sz w:val="28"/>
                <w:szCs w:val="28"/>
              </w:rPr>
            </w:pPr>
            <w:r w:rsidRPr="00FB26AB">
              <w:rPr>
                <w:rStyle w:val="af4"/>
                <w:rFonts w:ascii="Times New Roman" w:hAnsi="Times New Roman" w:cs="Times New Roman"/>
              </w:rPr>
              <w:t>Видатки через НСЗУ (ПМГ), млрд грн</w:t>
            </w:r>
          </w:p>
        </w:tc>
        <w:tc>
          <w:tcPr>
            <w:tcW w:w="1276" w:type="dxa"/>
            <w:vAlign w:val="center"/>
          </w:tcPr>
          <w:p w14:paraId="62CF6DE9" w14:textId="6F5B0329"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142,7</w:t>
            </w:r>
          </w:p>
        </w:tc>
        <w:tc>
          <w:tcPr>
            <w:tcW w:w="1276" w:type="dxa"/>
            <w:vAlign w:val="center"/>
          </w:tcPr>
          <w:p w14:paraId="4AB8716A" w14:textId="339FA29D"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157,3</w:t>
            </w:r>
          </w:p>
        </w:tc>
        <w:tc>
          <w:tcPr>
            <w:tcW w:w="1701" w:type="dxa"/>
            <w:vAlign w:val="center"/>
          </w:tcPr>
          <w:p w14:paraId="20E3CD52" w14:textId="0E2E2AEB"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175</w:t>
            </w:r>
            <w:r w:rsidR="00961501" w:rsidRPr="00FB26AB">
              <w:rPr>
                <w:rFonts w:ascii="Times New Roman" w:hAnsi="Times New Roman" w:cs="Times New Roman"/>
              </w:rPr>
              <w:t>,5</w:t>
            </w:r>
          </w:p>
        </w:tc>
      </w:tr>
      <w:tr w:rsidR="00637ED8" w:rsidRPr="00FB26AB" w14:paraId="7832CA1F" w14:textId="77777777" w:rsidTr="003C5F5C">
        <w:tc>
          <w:tcPr>
            <w:tcW w:w="5098" w:type="dxa"/>
            <w:vAlign w:val="center"/>
          </w:tcPr>
          <w:p w14:paraId="1F4F44F6" w14:textId="59B26FB6" w:rsidR="00637ED8" w:rsidRPr="00FB26AB" w:rsidRDefault="00637ED8" w:rsidP="00637ED8">
            <w:pPr>
              <w:spacing w:line="240" w:lineRule="auto"/>
              <w:rPr>
                <w:rFonts w:ascii="Times New Roman" w:hAnsi="Times New Roman" w:cs="Times New Roman"/>
                <w:sz w:val="28"/>
                <w:szCs w:val="28"/>
              </w:rPr>
            </w:pPr>
            <w:r w:rsidRPr="00FB26AB">
              <w:rPr>
                <w:rStyle w:val="af4"/>
                <w:rFonts w:ascii="Times New Roman" w:hAnsi="Times New Roman" w:cs="Times New Roman"/>
              </w:rPr>
              <w:t>Частка охорони здоров’я в держбюджеті, %</w:t>
            </w:r>
          </w:p>
        </w:tc>
        <w:tc>
          <w:tcPr>
            <w:tcW w:w="1276" w:type="dxa"/>
            <w:vAlign w:val="center"/>
          </w:tcPr>
          <w:p w14:paraId="3F154D16" w14:textId="2D747D99"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9,1%</w:t>
            </w:r>
          </w:p>
        </w:tc>
        <w:tc>
          <w:tcPr>
            <w:tcW w:w="1276" w:type="dxa"/>
            <w:vAlign w:val="center"/>
          </w:tcPr>
          <w:p w14:paraId="2F3B15EB" w14:textId="3AA04D51" w:rsidR="00637ED8" w:rsidRPr="00FB26AB" w:rsidRDefault="003C5F5C"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 xml:space="preserve">10,5 </w:t>
            </w:r>
            <w:r w:rsidR="00637ED8" w:rsidRPr="00FB26AB">
              <w:rPr>
                <w:rFonts w:ascii="Times New Roman" w:hAnsi="Times New Roman" w:cs="Times New Roman"/>
              </w:rPr>
              <w:t>%</w:t>
            </w:r>
          </w:p>
        </w:tc>
        <w:tc>
          <w:tcPr>
            <w:tcW w:w="1701" w:type="dxa"/>
            <w:vAlign w:val="center"/>
          </w:tcPr>
          <w:p w14:paraId="08C49272" w14:textId="57167EA8" w:rsidR="00637ED8" w:rsidRPr="00FB26AB" w:rsidRDefault="003C5F5C"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 xml:space="preserve">4,8 </w:t>
            </w:r>
            <w:r w:rsidR="00637ED8" w:rsidRPr="00FB26AB">
              <w:rPr>
                <w:rFonts w:ascii="Times New Roman" w:hAnsi="Times New Roman" w:cs="Times New Roman"/>
              </w:rPr>
              <w:t>%</w:t>
            </w:r>
          </w:p>
        </w:tc>
      </w:tr>
      <w:tr w:rsidR="00637ED8" w:rsidRPr="00FB26AB" w14:paraId="1ED05E3C" w14:textId="77777777" w:rsidTr="003C5F5C">
        <w:tc>
          <w:tcPr>
            <w:tcW w:w="5098" w:type="dxa"/>
            <w:vAlign w:val="center"/>
          </w:tcPr>
          <w:p w14:paraId="4F80F5A1" w14:textId="43865F2E" w:rsidR="00637ED8" w:rsidRPr="00FB26AB" w:rsidRDefault="00637ED8" w:rsidP="00637ED8">
            <w:pPr>
              <w:spacing w:line="240" w:lineRule="auto"/>
              <w:rPr>
                <w:rFonts w:ascii="Times New Roman" w:hAnsi="Times New Roman" w:cs="Times New Roman"/>
                <w:sz w:val="28"/>
                <w:szCs w:val="28"/>
              </w:rPr>
            </w:pPr>
            <w:r w:rsidRPr="00FB26AB">
              <w:rPr>
                <w:rStyle w:val="af4"/>
                <w:rFonts w:ascii="Times New Roman" w:hAnsi="Times New Roman" w:cs="Times New Roman"/>
              </w:rPr>
              <w:t>Видатки на первинну медичну допомогу, млрд грн</w:t>
            </w:r>
          </w:p>
        </w:tc>
        <w:tc>
          <w:tcPr>
            <w:tcW w:w="1276" w:type="dxa"/>
            <w:vAlign w:val="center"/>
          </w:tcPr>
          <w:p w14:paraId="215C10C2" w14:textId="06FAFD4E"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2</w:t>
            </w:r>
            <w:r w:rsidR="003C5F5C" w:rsidRPr="00FB26AB">
              <w:rPr>
                <w:rFonts w:ascii="Times New Roman" w:hAnsi="Times New Roman" w:cs="Times New Roman"/>
              </w:rPr>
              <w:t>3,7</w:t>
            </w:r>
          </w:p>
        </w:tc>
        <w:tc>
          <w:tcPr>
            <w:tcW w:w="1276" w:type="dxa"/>
            <w:vAlign w:val="center"/>
          </w:tcPr>
          <w:p w14:paraId="63FBB233" w14:textId="3FD4EB8E" w:rsidR="00637ED8" w:rsidRPr="00FB26AB" w:rsidRDefault="003C5F5C"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2</w:t>
            </w:r>
            <w:r w:rsidR="00637ED8" w:rsidRPr="00FB26AB">
              <w:rPr>
                <w:rFonts w:ascii="Times New Roman" w:hAnsi="Times New Roman" w:cs="Times New Roman"/>
              </w:rPr>
              <w:t>3,</w:t>
            </w:r>
            <w:r w:rsidRPr="00FB26AB">
              <w:rPr>
                <w:rFonts w:ascii="Times New Roman" w:hAnsi="Times New Roman" w:cs="Times New Roman"/>
              </w:rPr>
              <w:t>5</w:t>
            </w:r>
          </w:p>
        </w:tc>
        <w:tc>
          <w:tcPr>
            <w:tcW w:w="1701" w:type="dxa"/>
            <w:vAlign w:val="center"/>
          </w:tcPr>
          <w:p w14:paraId="49F0328E" w14:textId="7B90875A" w:rsidR="00637ED8" w:rsidRPr="00FB26AB" w:rsidRDefault="003C5F5C"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25,6</w:t>
            </w:r>
          </w:p>
        </w:tc>
      </w:tr>
      <w:tr w:rsidR="00637ED8" w:rsidRPr="00FB26AB" w14:paraId="48EF6E6E" w14:textId="77777777" w:rsidTr="003C5F5C">
        <w:tc>
          <w:tcPr>
            <w:tcW w:w="5098" w:type="dxa"/>
            <w:vAlign w:val="center"/>
          </w:tcPr>
          <w:p w14:paraId="3ABBE5CF" w14:textId="5E2921A8" w:rsidR="00637ED8" w:rsidRPr="00FB26AB" w:rsidRDefault="00637ED8" w:rsidP="00637ED8">
            <w:pPr>
              <w:spacing w:line="240" w:lineRule="auto"/>
              <w:rPr>
                <w:rFonts w:ascii="Times New Roman" w:hAnsi="Times New Roman" w:cs="Times New Roman"/>
                <w:sz w:val="28"/>
                <w:szCs w:val="28"/>
              </w:rPr>
            </w:pPr>
            <w:r w:rsidRPr="00FB26AB">
              <w:rPr>
                <w:rStyle w:val="af4"/>
                <w:rFonts w:ascii="Times New Roman" w:hAnsi="Times New Roman" w:cs="Times New Roman"/>
              </w:rPr>
              <w:t>Видатки на реабілітацію (дорослі + діти), млрд грн</w:t>
            </w:r>
          </w:p>
        </w:tc>
        <w:tc>
          <w:tcPr>
            <w:tcW w:w="1276" w:type="dxa"/>
            <w:vAlign w:val="center"/>
          </w:tcPr>
          <w:p w14:paraId="556C1103" w14:textId="60CA6B85" w:rsidR="00637ED8" w:rsidRPr="00FB26AB" w:rsidRDefault="003C5F5C"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3,3</w:t>
            </w:r>
          </w:p>
        </w:tc>
        <w:tc>
          <w:tcPr>
            <w:tcW w:w="1276" w:type="dxa"/>
            <w:vAlign w:val="center"/>
          </w:tcPr>
          <w:p w14:paraId="2DD57FA0" w14:textId="276ADEFF" w:rsidR="00637ED8" w:rsidRPr="00FB26AB" w:rsidRDefault="003C5F5C"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3,0</w:t>
            </w:r>
          </w:p>
        </w:tc>
        <w:tc>
          <w:tcPr>
            <w:tcW w:w="1701" w:type="dxa"/>
            <w:vAlign w:val="center"/>
          </w:tcPr>
          <w:p w14:paraId="728DE74D" w14:textId="1F0B1971"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10,0</w:t>
            </w:r>
          </w:p>
        </w:tc>
      </w:tr>
      <w:tr w:rsidR="00637ED8" w:rsidRPr="00FB26AB" w14:paraId="2246CA1F" w14:textId="77777777" w:rsidTr="003C5F5C">
        <w:tc>
          <w:tcPr>
            <w:tcW w:w="5098" w:type="dxa"/>
            <w:vAlign w:val="center"/>
          </w:tcPr>
          <w:p w14:paraId="63F07B7A" w14:textId="07DBD221" w:rsidR="00637ED8" w:rsidRPr="00FB26AB" w:rsidRDefault="00637ED8" w:rsidP="00637ED8">
            <w:pPr>
              <w:spacing w:line="240" w:lineRule="auto"/>
              <w:rPr>
                <w:rFonts w:ascii="Times New Roman" w:hAnsi="Times New Roman" w:cs="Times New Roman"/>
                <w:sz w:val="28"/>
                <w:szCs w:val="28"/>
              </w:rPr>
            </w:pPr>
            <w:r w:rsidRPr="00FB26AB">
              <w:rPr>
                <w:rStyle w:val="af4"/>
                <w:rFonts w:ascii="Times New Roman" w:hAnsi="Times New Roman" w:cs="Times New Roman"/>
              </w:rPr>
              <w:t>Видатки на екстрену допомогу, млрд грн</w:t>
            </w:r>
          </w:p>
        </w:tc>
        <w:tc>
          <w:tcPr>
            <w:tcW w:w="1276" w:type="dxa"/>
            <w:vAlign w:val="center"/>
          </w:tcPr>
          <w:p w14:paraId="1BBDF4E7" w14:textId="1718F9CF"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12,1</w:t>
            </w:r>
          </w:p>
        </w:tc>
        <w:tc>
          <w:tcPr>
            <w:tcW w:w="1276" w:type="dxa"/>
            <w:vAlign w:val="center"/>
          </w:tcPr>
          <w:p w14:paraId="616905E0" w14:textId="3434280E"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14,6</w:t>
            </w:r>
          </w:p>
        </w:tc>
        <w:tc>
          <w:tcPr>
            <w:tcW w:w="1701" w:type="dxa"/>
            <w:vAlign w:val="center"/>
          </w:tcPr>
          <w:p w14:paraId="151358EA" w14:textId="4FF18138"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16,4</w:t>
            </w:r>
          </w:p>
        </w:tc>
      </w:tr>
      <w:tr w:rsidR="00637ED8" w:rsidRPr="00FB26AB" w14:paraId="473E5EBF" w14:textId="77777777" w:rsidTr="003C5F5C">
        <w:tc>
          <w:tcPr>
            <w:tcW w:w="5098" w:type="dxa"/>
            <w:vAlign w:val="center"/>
          </w:tcPr>
          <w:p w14:paraId="61E2B4C0" w14:textId="3F94E0AC" w:rsidR="00637ED8" w:rsidRPr="00FB26AB" w:rsidRDefault="00637ED8" w:rsidP="00637ED8">
            <w:pPr>
              <w:spacing w:line="240" w:lineRule="auto"/>
              <w:rPr>
                <w:rFonts w:ascii="Times New Roman" w:hAnsi="Times New Roman" w:cs="Times New Roman"/>
                <w:sz w:val="28"/>
                <w:szCs w:val="28"/>
              </w:rPr>
            </w:pPr>
            <w:r w:rsidRPr="00FB26AB">
              <w:rPr>
                <w:rStyle w:val="af4"/>
                <w:rFonts w:ascii="Times New Roman" w:hAnsi="Times New Roman" w:cs="Times New Roman"/>
              </w:rPr>
              <w:t>Міжнародна гуманітарна допомога в сектор охорони здоров’я</w:t>
            </w:r>
            <w:r w:rsidR="003C5F5C" w:rsidRPr="00FB26AB">
              <w:rPr>
                <w:rStyle w:val="af4"/>
                <w:rFonts w:ascii="Times New Roman" w:hAnsi="Times New Roman" w:cs="Times New Roman"/>
              </w:rPr>
              <w:t>, млн дол США</w:t>
            </w:r>
          </w:p>
        </w:tc>
        <w:tc>
          <w:tcPr>
            <w:tcW w:w="1276" w:type="dxa"/>
            <w:vAlign w:val="center"/>
          </w:tcPr>
          <w:p w14:paraId="513D1EA3" w14:textId="620AE70A"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415</w:t>
            </w:r>
          </w:p>
        </w:tc>
        <w:tc>
          <w:tcPr>
            <w:tcW w:w="1276" w:type="dxa"/>
            <w:vAlign w:val="center"/>
          </w:tcPr>
          <w:p w14:paraId="30CD3AD8" w14:textId="70DF250A"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375</w:t>
            </w:r>
          </w:p>
        </w:tc>
        <w:tc>
          <w:tcPr>
            <w:tcW w:w="1701" w:type="dxa"/>
            <w:vAlign w:val="center"/>
          </w:tcPr>
          <w:p w14:paraId="4C572BF6" w14:textId="0DE45E19" w:rsidR="00637ED8" w:rsidRPr="00FB26AB" w:rsidRDefault="00637ED8" w:rsidP="00FB26AB">
            <w:pPr>
              <w:spacing w:line="240" w:lineRule="auto"/>
              <w:jc w:val="center"/>
              <w:rPr>
                <w:rFonts w:ascii="Times New Roman" w:hAnsi="Times New Roman" w:cs="Times New Roman"/>
                <w:sz w:val="28"/>
                <w:szCs w:val="28"/>
              </w:rPr>
            </w:pPr>
            <w:r w:rsidRPr="00FB26AB">
              <w:rPr>
                <w:rFonts w:ascii="Times New Roman" w:hAnsi="Times New Roman" w:cs="Times New Roman"/>
              </w:rPr>
              <w:t>300 (прогноз)</w:t>
            </w:r>
          </w:p>
        </w:tc>
      </w:tr>
    </w:tbl>
    <w:p w14:paraId="307B6478" w14:textId="2DB9EB25" w:rsidR="00637ED8" w:rsidRPr="008647AF" w:rsidRDefault="00637ED8" w:rsidP="00637ED8">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Джерело: сформовано </w:t>
      </w:r>
      <w:r w:rsidRPr="00637ED8">
        <w:rPr>
          <w:rFonts w:ascii="Times New Roman" w:hAnsi="Times New Roman" w:cs="Times New Roman"/>
          <w:sz w:val="28"/>
          <w:szCs w:val="28"/>
        </w:rPr>
        <w:t xml:space="preserve">за даними </w:t>
      </w:r>
      <w:r w:rsidRPr="0040272A">
        <w:rPr>
          <w:rFonts w:ascii="Times New Roman" w:hAnsi="Times New Roman" w:cs="Times New Roman"/>
          <w:sz w:val="28"/>
          <w:szCs w:val="28"/>
        </w:rPr>
        <w:t>[</w:t>
      </w:r>
      <w:r w:rsidR="0040272A" w:rsidRPr="0040272A">
        <w:rPr>
          <w:rFonts w:ascii="Times New Roman" w:hAnsi="Times New Roman" w:cs="Times New Roman"/>
          <w:sz w:val="28"/>
          <w:szCs w:val="28"/>
        </w:rPr>
        <w:t>15-16; 18</w:t>
      </w:r>
      <w:r w:rsidRPr="0040272A">
        <w:rPr>
          <w:rFonts w:ascii="Times New Roman" w:hAnsi="Times New Roman" w:cs="Times New Roman"/>
          <w:sz w:val="28"/>
          <w:szCs w:val="28"/>
        </w:rPr>
        <w:t xml:space="preserve">, </w:t>
      </w:r>
      <w:r w:rsidR="0040272A">
        <w:rPr>
          <w:rFonts w:ascii="Times New Roman" w:hAnsi="Times New Roman" w:cs="Times New Roman"/>
          <w:sz w:val="28"/>
          <w:szCs w:val="28"/>
        </w:rPr>
        <w:t>58</w:t>
      </w:r>
      <w:r w:rsidRPr="0040272A">
        <w:rPr>
          <w:rFonts w:ascii="Times New Roman" w:hAnsi="Times New Roman" w:cs="Times New Roman"/>
          <w:sz w:val="28"/>
          <w:szCs w:val="28"/>
        </w:rPr>
        <w:t>].</w:t>
      </w:r>
    </w:p>
    <w:p w14:paraId="18F1EED3" w14:textId="77777777" w:rsidR="00FB26AB" w:rsidRDefault="00FB26AB" w:rsidP="00FB26AB">
      <w:pPr>
        <w:spacing w:after="0" w:line="360" w:lineRule="auto"/>
        <w:ind w:firstLine="709"/>
        <w:jc w:val="both"/>
        <w:rPr>
          <w:rFonts w:ascii="Times New Roman" w:hAnsi="Times New Roman" w:cs="Times New Roman"/>
          <w:sz w:val="28"/>
          <w:szCs w:val="28"/>
          <w:lang/>
        </w:rPr>
      </w:pPr>
    </w:p>
    <w:p w14:paraId="5B656765" w14:textId="6D607256" w:rsidR="00FB26AB" w:rsidRDefault="00FB26AB" w:rsidP="00FB26AB">
      <w:pPr>
        <w:spacing w:after="0" w:line="360" w:lineRule="auto"/>
        <w:ind w:firstLine="709"/>
        <w:jc w:val="both"/>
        <w:rPr>
          <w:rFonts w:ascii="Times New Roman" w:hAnsi="Times New Roman" w:cs="Times New Roman"/>
          <w:sz w:val="28"/>
          <w:szCs w:val="28"/>
        </w:rPr>
      </w:pPr>
      <w:r w:rsidRPr="00FB26AB">
        <w:rPr>
          <w:rFonts w:ascii="Times New Roman" w:hAnsi="Times New Roman" w:cs="Times New Roman"/>
          <w:sz w:val="28"/>
          <w:szCs w:val="28"/>
        </w:rPr>
        <w:t>Фінансово-економічний контекст 2023</w:t>
      </w:r>
      <w:r w:rsidR="00824369">
        <w:rPr>
          <w:rFonts w:ascii="Times New Roman" w:hAnsi="Times New Roman" w:cs="Times New Roman"/>
          <w:sz w:val="28"/>
          <w:szCs w:val="28"/>
        </w:rPr>
        <w:t>-</w:t>
      </w:r>
      <w:r w:rsidRPr="00FB26AB">
        <w:rPr>
          <w:rFonts w:ascii="Times New Roman" w:hAnsi="Times New Roman" w:cs="Times New Roman"/>
          <w:sz w:val="28"/>
          <w:szCs w:val="28"/>
        </w:rPr>
        <w:t>2025 років демонструє, що, незважаючи на глибоку кризу, українська система охорони здоров’я змогла зберегти фінансову стійкість та забезпечити безперебійне фінансування критичних медичних послуг</w:t>
      </w:r>
      <w:r>
        <w:rPr>
          <w:rFonts w:ascii="Times New Roman" w:hAnsi="Times New Roman" w:cs="Times New Roman"/>
          <w:sz w:val="28"/>
          <w:szCs w:val="28"/>
        </w:rPr>
        <w:t>, хоча частка видатків на охорону здоров’я залишається на невисокому рівні, у порівнянні з розвиненими країнами.</w:t>
      </w:r>
    </w:p>
    <w:p w14:paraId="5820AFAA" w14:textId="5C1646BE" w:rsidR="00FB26AB" w:rsidRPr="00FB26AB" w:rsidRDefault="00FB26AB" w:rsidP="00FB26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Фінансування </w:t>
      </w:r>
      <w:r w:rsidRPr="00FB26AB">
        <w:rPr>
          <w:rFonts w:ascii="Times New Roman" w:hAnsi="Times New Roman" w:cs="Times New Roman"/>
          <w:sz w:val="28"/>
          <w:szCs w:val="28"/>
        </w:rPr>
        <w:t xml:space="preserve">НСЗУ </w:t>
      </w:r>
      <w:r>
        <w:rPr>
          <w:rFonts w:ascii="Times New Roman" w:hAnsi="Times New Roman" w:cs="Times New Roman"/>
          <w:sz w:val="28"/>
          <w:szCs w:val="28"/>
        </w:rPr>
        <w:t>за</w:t>
      </w:r>
      <w:r w:rsidRPr="00FB26AB">
        <w:rPr>
          <w:rFonts w:ascii="Times New Roman" w:hAnsi="Times New Roman" w:cs="Times New Roman"/>
          <w:sz w:val="28"/>
          <w:szCs w:val="28"/>
        </w:rPr>
        <w:t xml:space="preserve"> ПМГ залиша</w:t>
      </w:r>
      <w:r>
        <w:rPr>
          <w:rFonts w:ascii="Times New Roman" w:hAnsi="Times New Roman" w:cs="Times New Roman"/>
          <w:sz w:val="28"/>
          <w:szCs w:val="28"/>
        </w:rPr>
        <w:t>є</w:t>
      </w:r>
      <w:r w:rsidRPr="00FB26AB">
        <w:rPr>
          <w:rFonts w:ascii="Times New Roman" w:hAnsi="Times New Roman" w:cs="Times New Roman"/>
          <w:sz w:val="28"/>
          <w:szCs w:val="28"/>
        </w:rPr>
        <w:t>ться ключовим</w:t>
      </w:r>
      <w:r>
        <w:rPr>
          <w:rFonts w:ascii="Times New Roman" w:hAnsi="Times New Roman" w:cs="Times New Roman"/>
          <w:sz w:val="28"/>
          <w:szCs w:val="28"/>
        </w:rPr>
        <w:t xml:space="preserve"> </w:t>
      </w:r>
      <w:r w:rsidRPr="00FB26AB">
        <w:rPr>
          <w:rFonts w:ascii="Times New Roman" w:hAnsi="Times New Roman" w:cs="Times New Roman"/>
          <w:sz w:val="28"/>
          <w:szCs w:val="28"/>
        </w:rPr>
        <w:t>інституційним</w:t>
      </w:r>
      <w:r>
        <w:rPr>
          <w:rFonts w:ascii="Times New Roman" w:hAnsi="Times New Roman" w:cs="Times New Roman"/>
          <w:sz w:val="28"/>
          <w:szCs w:val="28"/>
        </w:rPr>
        <w:t xml:space="preserve"> </w:t>
      </w:r>
      <w:r w:rsidRPr="00FB26AB">
        <w:rPr>
          <w:rFonts w:ascii="Times New Roman" w:hAnsi="Times New Roman" w:cs="Times New Roman"/>
          <w:sz w:val="28"/>
          <w:szCs w:val="28"/>
        </w:rPr>
        <w:t>механізм</w:t>
      </w:r>
      <w:r>
        <w:rPr>
          <w:rFonts w:ascii="Times New Roman" w:hAnsi="Times New Roman" w:cs="Times New Roman"/>
          <w:sz w:val="28"/>
          <w:szCs w:val="28"/>
        </w:rPr>
        <w:t>ом</w:t>
      </w:r>
      <w:r w:rsidRPr="00FB26AB">
        <w:rPr>
          <w:rFonts w:ascii="Times New Roman" w:hAnsi="Times New Roman" w:cs="Times New Roman"/>
          <w:sz w:val="28"/>
          <w:szCs w:val="28"/>
        </w:rPr>
        <w:t xml:space="preserve"> що забезпечу</w:t>
      </w:r>
      <w:r>
        <w:rPr>
          <w:rFonts w:ascii="Times New Roman" w:hAnsi="Times New Roman" w:cs="Times New Roman"/>
          <w:sz w:val="28"/>
          <w:szCs w:val="28"/>
        </w:rPr>
        <w:t>є</w:t>
      </w:r>
      <w:r w:rsidRPr="00FB26AB">
        <w:rPr>
          <w:rFonts w:ascii="Times New Roman" w:hAnsi="Times New Roman" w:cs="Times New Roman"/>
          <w:sz w:val="28"/>
          <w:szCs w:val="28"/>
        </w:rPr>
        <w:t xml:space="preserve"> функціонування </w:t>
      </w:r>
      <w:r>
        <w:rPr>
          <w:rFonts w:ascii="Times New Roman" w:hAnsi="Times New Roman" w:cs="Times New Roman"/>
          <w:sz w:val="28"/>
          <w:szCs w:val="28"/>
        </w:rPr>
        <w:t>медичної сфери</w:t>
      </w:r>
      <w:r w:rsidRPr="00FB26AB">
        <w:rPr>
          <w:rFonts w:ascii="Times New Roman" w:hAnsi="Times New Roman" w:cs="Times New Roman"/>
          <w:sz w:val="28"/>
          <w:szCs w:val="28"/>
        </w:rPr>
        <w:t>. Міжнародна підтримка, зокрема ВООЗ, відіграє вирішальну роль у фінансуванні обладнання, ліків, інфраструктури та заходів екстреного реагування.</w:t>
      </w:r>
    </w:p>
    <w:p w14:paraId="78FFEE29" w14:textId="33F0B3E6" w:rsidR="00FB26AB" w:rsidRDefault="00FB26AB" w:rsidP="00FB26AB">
      <w:pPr>
        <w:spacing w:after="0" w:line="360" w:lineRule="auto"/>
        <w:ind w:firstLine="709"/>
        <w:jc w:val="both"/>
        <w:rPr>
          <w:rFonts w:ascii="Times New Roman" w:hAnsi="Times New Roman" w:cs="Times New Roman"/>
          <w:sz w:val="28"/>
          <w:szCs w:val="28"/>
        </w:rPr>
      </w:pPr>
      <w:r w:rsidRPr="00FB26AB">
        <w:rPr>
          <w:rFonts w:ascii="Times New Roman" w:hAnsi="Times New Roman" w:cs="Times New Roman"/>
          <w:sz w:val="28"/>
          <w:szCs w:val="28"/>
        </w:rPr>
        <w:t>Поступове зростання видатків</w:t>
      </w:r>
      <w:r>
        <w:rPr>
          <w:rFonts w:ascii="Times New Roman" w:hAnsi="Times New Roman" w:cs="Times New Roman"/>
          <w:sz w:val="28"/>
          <w:szCs w:val="28"/>
        </w:rPr>
        <w:t xml:space="preserve"> (в абсолютному значенні)</w:t>
      </w:r>
      <w:r w:rsidRPr="00FB26AB">
        <w:rPr>
          <w:rFonts w:ascii="Times New Roman" w:hAnsi="Times New Roman" w:cs="Times New Roman"/>
          <w:sz w:val="28"/>
          <w:szCs w:val="28"/>
        </w:rPr>
        <w:t xml:space="preserve"> свідчить про зміцнення потенціалу системи, можливість розширювати </w:t>
      </w:r>
      <w:r>
        <w:rPr>
          <w:rFonts w:ascii="Times New Roman" w:hAnsi="Times New Roman" w:cs="Times New Roman"/>
          <w:sz w:val="28"/>
          <w:szCs w:val="28"/>
        </w:rPr>
        <w:t>медичні</w:t>
      </w:r>
      <w:r w:rsidRPr="00FB26AB">
        <w:rPr>
          <w:rFonts w:ascii="Times New Roman" w:hAnsi="Times New Roman" w:cs="Times New Roman"/>
          <w:sz w:val="28"/>
          <w:szCs w:val="28"/>
        </w:rPr>
        <w:t xml:space="preserve"> послуги, а також рухатися у напрямі відновлення та модернізації відповідно до стандартів ЄС.</w:t>
      </w:r>
    </w:p>
    <w:p w14:paraId="6CED3A94" w14:textId="613AFD04" w:rsidR="003A2AF0" w:rsidRPr="003A2AF0" w:rsidRDefault="003A2AF0" w:rsidP="003A2AF0">
      <w:pPr>
        <w:spacing w:after="0" w:line="360" w:lineRule="auto"/>
        <w:ind w:firstLine="709"/>
        <w:jc w:val="both"/>
        <w:rPr>
          <w:rFonts w:ascii="Times New Roman" w:hAnsi="Times New Roman" w:cs="Times New Roman"/>
          <w:sz w:val="28"/>
          <w:szCs w:val="28"/>
        </w:rPr>
      </w:pPr>
      <w:r w:rsidRPr="003A2AF0">
        <w:rPr>
          <w:rFonts w:ascii="Times New Roman" w:hAnsi="Times New Roman" w:cs="Times New Roman"/>
          <w:i/>
          <w:iCs/>
          <w:sz w:val="28"/>
          <w:szCs w:val="28"/>
        </w:rPr>
        <w:t>Кадровий вимір стратегічного середовища медичних установ України</w:t>
      </w:r>
      <w:r w:rsidRPr="003A2AF0">
        <w:rPr>
          <w:rFonts w:ascii="Times New Roman" w:hAnsi="Times New Roman" w:cs="Times New Roman"/>
          <w:sz w:val="28"/>
          <w:szCs w:val="28"/>
        </w:rPr>
        <w:t xml:space="preserve"> у 2023</w:t>
      </w:r>
      <w:r w:rsidR="00657989">
        <w:rPr>
          <w:rFonts w:ascii="Times New Roman" w:hAnsi="Times New Roman" w:cs="Times New Roman"/>
          <w:sz w:val="28"/>
          <w:szCs w:val="28"/>
        </w:rPr>
        <w:t>-</w:t>
      </w:r>
      <w:r w:rsidRPr="003A2AF0">
        <w:rPr>
          <w:rFonts w:ascii="Times New Roman" w:hAnsi="Times New Roman" w:cs="Times New Roman"/>
          <w:sz w:val="28"/>
          <w:szCs w:val="28"/>
        </w:rPr>
        <w:t xml:space="preserve">2025 рр. визначається поєднанням двох протилежних тенденцій: з одного боку, за даними </w:t>
      </w:r>
      <w:r>
        <w:rPr>
          <w:rFonts w:ascii="Times New Roman" w:hAnsi="Times New Roman" w:cs="Times New Roman"/>
          <w:sz w:val="28"/>
          <w:szCs w:val="28"/>
        </w:rPr>
        <w:t xml:space="preserve">НСЗУ </w:t>
      </w:r>
      <w:r w:rsidRPr="00824369">
        <w:rPr>
          <w:rFonts w:ascii="Times New Roman" w:hAnsi="Times New Roman" w:cs="Times New Roman"/>
          <w:sz w:val="28"/>
          <w:szCs w:val="28"/>
        </w:rPr>
        <w:t>[</w:t>
      </w:r>
      <w:r w:rsidR="00824369" w:rsidRPr="00824369">
        <w:rPr>
          <w:rFonts w:ascii="Times New Roman" w:hAnsi="Times New Roman" w:cs="Times New Roman"/>
          <w:sz w:val="28"/>
          <w:szCs w:val="28"/>
        </w:rPr>
        <w:t>18</w:t>
      </w:r>
      <w:r w:rsidRPr="00824369">
        <w:rPr>
          <w:rFonts w:ascii="Times New Roman" w:hAnsi="Times New Roman" w:cs="Times New Roman"/>
          <w:sz w:val="28"/>
          <w:szCs w:val="28"/>
        </w:rPr>
        <w:t>]</w:t>
      </w:r>
      <w:r w:rsidRPr="003A2AF0">
        <w:rPr>
          <w:rFonts w:ascii="Times New Roman" w:hAnsi="Times New Roman" w:cs="Times New Roman"/>
          <w:sz w:val="28"/>
          <w:szCs w:val="28"/>
        </w:rPr>
        <w:t xml:space="preserve"> спостерігається зростання зареєстрованої </w:t>
      </w:r>
      <w:r w:rsidRPr="003A2AF0">
        <w:rPr>
          <w:rFonts w:ascii="Times New Roman" w:hAnsi="Times New Roman" w:cs="Times New Roman"/>
          <w:sz w:val="28"/>
          <w:szCs w:val="28"/>
        </w:rPr>
        <w:lastRenderedPageBreak/>
        <w:t>чисельності медичного персоналу, з іншого – формується стійкий дефіцит кадрів через міграцію, втрати внаслідок війни, вигорання та демотивацію.</w:t>
      </w:r>
    </w:p>
    <w:p w14:paraId="63ED3E65" w14:textId="450D2A89" w:rsidR="003A2AF0" w:rsidRPr="00824369" w:rsidRDefault="003A2AF0" w:rsidP="003A2AF0">
      <w:pPr>
        <w:spacing w:after="0" w:line="360" w:lineRule="auto"/>
        <w:ind w:firstLine="709"/>
        <w:jc w:val="both"/>
        <w:rPr>
          <w:rFonts w:ascii="Times New Roman" w:hAnsi="Times New Roman" w:cs="Times New Roman"/>
          <w:sz w:val="28"/>
          <w:szCs w:val="28"/>
        </w:rPr>
      </w:pPr>
      <w:r w:rsidRPr="003A2AF0">
        <w:rPr>
          <w:rFonts w:ascii="Times New Roman" w:hAnsi="Times New Roman" w:cs="Times New Roman"/>
          <w:sz w:val="28"/>
          <w:szCs w:val="28"/>
        </w:rPr>
        <w:t xml:space="preserve">За результатами аналізу даних </w:t>
      </w:r>
      <w:r w:rsidRPr="00824369">
        <w:rPr>
          <w:rFonts w:ascii="Times New Roman" w:hAnsi="Times New Roman" w:cs="Times New Roman"/>
          <w:sz w:val="28"/>
          <w:szCs w:val="28"/>
        </w:rPr>
        <w:t xml:space="preserve">НСЗУ </w:t>
      </w:r>
      <w:r w:rsidRPr="007B1715">
        <w:rPr>
          <w:rFonts w:ascii="Times New Roman" w:hAnsi="Times New Roman" w:cs="Times New Roman"/>
          <w:sz w:val="28"/>
          <w:szCs w:val="28"/>
          <w:lang w:val="ru-RU"/>
        </w:rPr>
        <w:t>[</w:t>
      </w:r>
      <w:r w:rsidR="00824369" w:rsidRPr="00824369">
        <w:rPr>
          <w:rFonts w:ascii="Times New Roman" w:hAnsi="Times New Roman" w:cs="Times New Roman"/>
          <w:sz w:val="28"/>
          <w:szCs w:val="28"/>
        </w:rPr>
        <w:t>18</w:t>
      </w:r>
      <w:r w:rsidRPr="007B1715">
        <w:rPr>
          <w:rFonts w:ascii="Times New Roman" w:hAnsi="Times New Roman" w:cs="Times New Roman"/>
          <w:sz w:val="28"/>
          <w:szCs w:val="28"/>
          <w:lang w:val="ru-RU"/>
        </w:rPr>
        <w:t>]</w:t>
      </w:r>
      <w:r w:rsidRPr="003A2AF0">
        <w:rPr>
          <w:rFonts w:ascii="Times New Roman" w:hAnsi="Times New Roman" w:cs="Times New Roman"/>
          <w:sz w:val="28"/>
          <w:szCs w:val="28"/>
        </w:rPr>
        <w:t xml:space="preserve"> за 2020–2024 рр. зафіксовано суттєве збільшення зареєстрованих медичних працівників: з 268 333 осіб станом на 01.04.2020 р. до 401 826 осіб станом на 01.11.2024 р. (приріст +133 493 осіб, або +33,2 %). Особливо динамічно зросла чисельність лікарів загальної практики – сімейної медицини (з 23 425 до 41 183 осіб, +43,1 %) та вузькоспеціалізованих фахівців (із 94 233 до 312 767 осіб, +69,9 %). При цьому дані щодо звільнень і прийому (17 001 звільнених і 23 567 прийнятих лише за період 04.2020–02.2021 рр.) </w:t>
      </w:r>
      <w:r w:rsidR="00BB2C36" w:rsidRPr="00824369">
        <w:rPr>
          <w:rFonts w:ascii="Times New Roman" w:hAnsi="Times New Roman" w:cs="Times New Roman"/>
          <w:sz w:val="28"/>
          <w:szCs w:val="28"/>
        </w:rPr>
        <w:t xml:space="preserve">(табл. 3.2) </w:t>
      </w:r>
      <w:r w:rsidRPr="003A2AF0">
        <w:rPr>
          <w:rFonts w:ascii="Times New Roman" w:hAnsi="Times New Roman" w:cs="Times New Roman"/>
          <w:sz w:val="28"/>
          <w:szCs w:val="28"/>
        </w:rPr>
        <w:t>свідчать про високу турбулентність кадрових процесів, що відповідає кризовому характеру середовища</w:t>
      </w:r>
      <w:r w:rsidRPr="007B1715">
        <w:rPr>
          <w:rFonts w:ascii="Times New Roman" w:hAnsi="Times New Roman" w:cs="Times New Roman"/>
          <w:sz w:val="28"/>
          <w:szCs w:val="28"/>
          <w:lang w:val="ru-RU"/>
        </w:rPr>
        <w:t xml:space="preserve"> [</w:t>
      </w:r>
      <w:r w:rsidR="00824369" w:rsidRPr="00824369">
        <w:rPr>
          <w:rFonts w:ascii="Times New Roman" w:hAnsi="Times New Roman" w:cs="Times New Roman"/>
          <w:sz w:val="28"/>
          <w:szCs w:val="28"/>
        </w:rPr>
        <w:t>13</w:t>
      </w:r>
      <w:r w:rsidRPr="007B1715">
        <w:rPr>
          <w:rFonts w:ascii="Times New Roman" w:hAnsi="Times New Roman" w:cs="Times New Roman"/>
          <w:sz w:val="28"/>
          <w:szCs w:val="28"/>
          <w:lang w:val="ru-RU"/>
        </w:rPr>
        <w:t>]</w:t>
      </w:r>
      <w:r w:rsidRPr="003A2AF0">
        <w:rPr>
          <w:rFonts w:ascii="Times New Roman" w:hAnsi="Times New Roman" w:cs="Times New Roman"/>
          <w:sz w:val="28"/>
          <w:szCs w:val="28"/>
        </w:rPr>
        <w:t xml:space="preserve">. </w:t>
      </w:r>
    </w:p>
    <w:p w14:paraId="067C0EED" w14:textId="77777777" w:rsidR="003A2AF0" w:rsidRDefault="003A2AF0" w:rsidP="003A2AF0">
      <w:pPr>
        <w:spacing w:after="0" w:line="360" w:lineRule="auto"/>
        <w:ind w:firstLine="709"/>
        <w:jc w:val="both"/>
        <w:rPr>
          <w:rFonts w:ascii="Times New Roman" w:hAnsi="Times New Roman" w:cs="Times New Roman"/>
          <w:sz w:val="28"/>
          <w:szCs w:val="28"/>
        </w:rPr>
      </w:pPr>
    </w:p>
    <w:p w14:paraId="1F2ACF81" w14:textId="62F52DAB" w:rsidR="00E026D2" w:rsidRDefault="00E026D2" w:rsidP="00E026D2">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2.2</w:t>
      </w:r>
    </w:p>
    <w:p w14:paraId="75FA979D" w14:textId="30B642D8" w:rsidR="00E026D2" w:rsidRDefault="00E026D2" w:rsidP="00E026D2">
      <w:pPr>
        <w:spacing w:after="0" w:line="360" w:lineRule="auto"/>
        <w:ind w:right="-285" w:hanging="426"/>
        <w:jc w:val="center"/>
        <w:rPr>
          <w:rFonts w:ascii="Times New Roman" w:hAnsi="Times New Roman" w:cs="Times New Roman"/>
          <w:sz w:val="28"/>
          <w:szCs w:val="28"/>
        </w:rPr>
      </w:pPr>
      <w:r w:rsidRPr="00E026D2">
        <w:rPr>
          <w:rFonts w:ascii="Times New Roman" w:hAnsi="Times New Roman" w:cs="Times New Roman"/>
          <w:sz w:val="28"/>
          <w:szCs w:val="28"/>
        </w:rPr>
        <w:t>Динаміка кадрових змін у медичній сфері України (2020–2024 рр.)</w:t>
      </w:r>
    </w:p>
    <w:tbl>
      <w:tblPr>
        <w:tblStyle w:val="ac"/>
        <w:tblW w:w="0" w:type="auto"/>
        <w:tblLook w:val="04A0" w:firstRow="1" w:lastRow="0" w:firstColumn="1" w:lastColumn="0" w:noHBand="0" w:noVBand="1"/>
      </w:tblPr>
      <w:tblGrid>
        <w:gridCol w:w="2142"/>
        <w:gridCol w:w="1182"/>
        <w:gridCol w:w="1182"/>
        <w:gridCol w:w="1310"/>
        <w:gridCol w:w="1310"/>
        <w:gridCol w:w="1182"/>
        <w:gridCol w:w="1036"/>
      </w:tblGrid>
      <w:tr w:rsidR="003A2AF0" w:rsidRPr="003A2AF0" w14:paraId="5153E7A9" w14:textId="77777777" w:rsidTr="003A2AF0">
        <w:tc>
          <w:tcPr>
            <w:tcW w:w="1696" w:type="dxa"/>
            <w:vAlign w:val="center"/>
            <w:hideMark/>
          </w:tcPr>
          <w:p w14:paraId="1936517F" w14:textId="77777777" w:rsidR="003A2AF0" w:rsidRPr="003A2AF0" w:rsidRDefault="003A2AF0" w:rsidP="003A2AF0">
            <w:pPr>
              <w:spacing w:line="240" w:lineRule="auto"/>
              <w:jc w:val="center"/>
              <w:rPr>
                <w:rFonts w:ascii="Times New Roman" w:eastAsia="Times New Roman" w:hAnsi="Times New Roman" w:cs="Times New Roman"/>
                <w:b/>
                <w:bCs/>
                <w:sz w:val="20"/>
                <w:szCs w:val="20"/>
                <w:lang/>
              </w:rPr>
            </w:pPr>
            <w:r w:rsidRPr="003A2AF0">
              <w:rPr>
                <w:rFonts w:ascii="Times New Roman" w:eastAsia="Times New Roman" w:hAnsi="Times New Roman" w:cs="Times New Roman"/>
                <w:b/>
                <w:bCs/>
                <w:sz w:val="20"/>
                <w:szCs w:val="20"/>
                <w:lang/>
              </w:rPr>
              <w:t>Показник</w:t>
            </w:r>
          </w:p>
        </w:tc>
        <w:tc>
          <w:tcPr>
            <w:tcW w:w="0" w:type="auto"/>
            <w:vAlign w:val="center"/>
            <w:hideMark/>
          </w:tcPr>
          <w:p w14:paraId="53E13606" w14:textId="77777777" w:rsidR="003A2AF0" w:rsidRPr="003A2AF0" w:rsidRDefault="003A2AF0" w:rsidP="003A2AF0">
            <w:pPr>
              <w:spacing w:line="240" w:lineRule="auto"/>
              <w:jc w:val="center"/>
              <w:rPr>
                <w:rFonts w:ascii="Times New Roman" w:eastAsia="Times New Roman" w:hAnsi="Times New Roman" w:cs="Times New Roman"/>
                <w:b/>
                <w:bCs/>
                <w:sz w:val="20"/>
                <w:szCs w:val="20"/>
                <w:lang/>
              </w:rPr>
            </w:pPr>
            <w:r w:rsidRPr="003A2AF0">
              <w:rPr>
                <w:rFonts w:ascii="Times New Roman" w:eastAsia="Times New Roman" w:hAnsi="Times New Roman" w:cs="Times New Roman"/>
                <w:b/>
                <w:bCs/>
                <w:sz w:val="20"/>
                <w:szCs w:val="20"/>
                <w:lang/>
              </w:rPr>
              <w:t>01.04.2020, осіб</w:t>
            </w:r>
          </w:p>
        </w:tc>
        <w:tc>
          <w:tcPr>
            <w:tcW w:w="0" w:type="auto"/>
            <w:vAlign w:val="center"/>
            <w:hideMark/>
          </w:tcPr>
          <w:p w14:paraId="01E26990" w14:textId="77777777" w:rsidR="003A2AF0" w:rsidRPr="003A2AF0" w:rsidRDefault="003A2AF0" w:rsidP="003A2AF0">
            <w:pPr>
              <w:spacing w:line="240" w:lineRule="auto"/>
              <w:jc w:val="center"/>
              <w:rPr>
                <w:rFonts w:ascii="Times New Roman" w:eastAsia="Times New Roman" w:hAnsi="Times New Roman" w:cs="Times New Roman"/>
                <w:b/>
                <w:bCs/>
                <w:sz w:val="20"/>
                <w:szCs w:val="20"/>
                <w:lang/>
              </w:rPr>
            </w:pPr>
            <w:r w:rsidRPr="003A2AF0">
              <w:rPr>
                <w:rFonts w:ascii="Times New Roman" w:eastAsia="Times New Roman" w:hAnsi="Times New Roman" w:cs="Times New Roman"/>
                <w:b/>
                <w:bCs/>
                <w:sz w:val="20"/>
                <w:szCs w:val="20"/>
                <w:lang/>
              </w:rPr>
              <w:t>01.02.2021, осіб</w:t>
            </w:r>
          </w:p>
        </w:tc>
        <w:tc>
          <w:tcPr>
            <w:tcW w:w="0" w:type="auto"/>
            <w:vAlign w:val="center"/>
            <w:hideMark/>
          </w:tcPr>
          <w:p w14:paraId="65F86392" w14:textId="77777777" w:rsidR="003A2AF0" w:rsidRPr="003A2AF0" w:rsidRDefault="003A2AF0" w:rsidP="003A2AF0">
            <w:pPr>
              <w:spacing w:line="240" w:lineRule="auto"/>
              <w:jc w:val="center"/>
              <w:rPr>
                <w:rFonts w:ascii="Times New Roman" w:eastAsia="Times New Roman" w:hAnsi="Times New Roman" w:cs="Times New Roman"/>
                <w:b/>
                <w:bCs/>
                <w:sz w:val="20"/>
                <w:szCs w:val="20"/>
                <w:lang/>
              </w:rPr>
            </w:pPr>
            <w:r w:rsidRPr="003A2AF0">
              <w:rPr>
                <w:rFonts w:ascii="Times New Roman" w:eastAsia="Times New Roman" w:hAnsi="Times New Roman" w:cs="Times New Roman"/>
                <w:b/>
                <w:bCs/>
                <w:sz w:val="20"/>
                <w:szCs w:val="20"/>
                <w:lang/>
              </w:rPr>
              <w:t>Звільнено 01.04.2020–01.02.2021, осіб</w:t>
            </w:r>
          </w:p>
        </w:tc>
        <w:tc>
          <w:tcPr>
            <w:tcW w:w="0" w:type="auto"/>
            <w:vAlign w:val="center"/>
            <w:hideMark/>
          </w:tcPr>
          <w:p w14:paraId="0510C2F8" w14:textId="77777777" w:rsidR="003A2AF0" w:rsidRPr="003A2AF0" w:rsidRDefault="003A2AF0" w:rsidP="003A2AF0">
            <w:pPr>
              <w:spacing w:line="240" w:lineRule="auto"/>
              <w:jc w:val="center"/>
              <w:rPr>
                <w:rFonts w:ascii="Times New Roman" w:eastAsia="Times New Roman" w:hAnsi="Times New Roman" w:cs="Times New Roman"/>
                <w:b/>
                <w:bCs/>
                <w:sz w:val="20"/>
                <w:szCs w:val="20"/>
                <w:lang/>
              </w:rPr>
            </w:pPr>
            <w:r w:rsidRPr="003A2AF0">
              <w:rPr>
                <w:rFonts w:ascii="Times New Roman" w:eastAsia="Times New Roman" w:hAnsi="Times New Roman" w:cs="Times New Roman"/>
                <w:b/>
                <w:bCs/>
                <w:sz w:val="20"/>
                <w:szCs w:val="20"/>
                <w:lang/>
              </w:rPr>
              <w:t>Прийнято 01.04.2020–01.02.2021, осіб</w:t>
            </w:r>
          </w:p>
        </w:tc>
        <w:tc>
          <w:tcPr>
            <w:tcW w:w="0" w:type="auto"/>
            <w:vAlign w:val="center"/>
            <w:hideMark/>
          </w:tcPr>
          <w:p w14:paraId="6F144FED" w14:textId="77777777" w:rsidR="003A2AF0" w:rsidRPr="003A2AF0" w:rsidRDefault="003A2AF0" w:rsidP="003A2AF0">
            <w:pPr>
              <w:spacing w:line="240" w:lineRule="auto"/>
              <w:jc w:val="center"/>
              <w:rPr>
                <w:rFonts w:ascii="Times New Roman" w:eastAsia="Times New Roman" w:hAnsi="Times New Roman" w:cs="Times New Roman"/>
                <w:b/>
                <w:bCs/>
                <w:sz w:val="20"/>
                <w:szCs w:val="20"/>
                <w:lang/>
              </w:rPr>
            </w:pPr>
            <w:r w:rsidRPr="003A2AF0">
              <w:rPr>
                <w:rFonts w:ascii="Times New Roman" w:eastAsia="Times New Roman" w:hAnsi="Times New Roman" w:cs="Times New Roman"/>
                <w:b/>
                <w:bCs/>
                <w:sz w:val="20"/>
                <w:szCs w:val="20"/>
                <w:lang/>
              </w:rPr>
              <w:t>01.11.2024, осіб</w:t>
            </w:r>
          </w:p>
        </w:tc>
        <w:tc>
          <w:tcPr>
            <w:tcW w:w="0" w:type="auto"/>
            <w:vAlign w:val="center"/>
            <w:hideMark/>
          </w:tcPr>
          <w:p w14:paraId="794B1AE6" w14:textId="30DCBC6C" w:rsidR="003A2AF0" w:rsidRPr="003A2AF0" w:rsidRDefault="003A2AF0" w:rsidP="003A2AF0">
            <w:pPr>
              <w:spacing w:line="240" w:lineRule="auto"/>
              <w:jc w:val="center"/>
              <w:rPr>
                <w:rFonts w:ascii="Times New Roman" w:eastAsia="Times New Roman" w:hAnsi="Times New Roman" w:cs="Times New Roman"/>
                <w:b/>
                <w:bCs/>
                <w:sz w:val="20"/>
                <w:szCs w:val="20"/>
                <w:lang/>
              </w:rPr>
            </w:pPr>
            <w:r w:rsidRPr="003A2AF0">
              <w:rPr>
                <w:rFonts w:ascii="Times New Roman" w:eastAsia="Times New Roman" w:hAnsi="Times New Roman" w:cs="Times New Roman"/>
                <w:b/>
                <w:bCs/>
                <w:sz w:val="20"/>
                <w:szCs w:val="20"/>
                <w:lang/>
              </w:rPr>
              <w:t>Приріст до 2020 р., абс. (відн.)</w:t>
            </w:r>
            <w:r>
              <w:rPr>
                <w:rFonts w:ascii="Times New Roman" w:eastAsia="Times New Roman" w:hAnsi="Times New Roman" w:cs="Times New Roman"/>
                <w:b/>
                <w:bCs/>
                <w:sz w:val="20"/>
                <w:szCs w:val="20"/>
                <w:lang/>
              </w:rPr>
              <w:t>*</w:t>
            </w:r>
          </w:p>
        </w:tc>
      </w:tr>
      <w:tr w:rsidR="003A2AF0" w:rsidRPr="003A2AF0" w14:paraId="44650204" w14:textId="77777777" w:rsidTr="003A2AF0">
        <w:tc>
          <w:tcPr>
            <w:tcW w:w="1696" w:type="dxa"/>
            <w:vAlign w:val="center"/>
            <w:hideMark/>
          </w:tcPr>
          <w:p w14:paraId="1AEB0CD9" w14:textId="77777777" w:rsidR="003A2AF0" w:rsidRPr="003A2AF0" w:rsidRDefault="003A2AF0" w:rsidP="003A2AF0">
            <w:pPr>
              <w:spacing w:line="240" w:lineRule="auto"/>
              <w:rPr>
                <w:rFonts w:ascii="Times New Roman" w:eastAsia="Times New Roman" w:hAnsi="Times New Roman" w:cs="Times New Roman"/>
                <w:b/>
                <w:bCs/>
                <w:sz w:val="20"/>
                <w:szCs w:val="20"/>
                <w:lang/>
              </w:rPr>
            </w:pPr>
            <w:r w:rsidRPr="003A2AF0">
              <w:rPr>
                <w:rFonts w:ascii="Times New Roman" w:eastAsia="Times New Roman" w:hAnsi="Times New Roman" w:cs="Times New Roman"/>
                <w:b/>
                <w:bCs/>
                <w:sz w:val="20"/>
                <w:szCs w:val="20"/>
                <w:lang/>
              </w:rPr>
              <w:t>Всього медичного персоналу</w:t>
            </w:r>
          </w:p>
        </w:tc>
        <w:tc>
          <w:tcPr>
            <w:tcW w:w="0" w:type="auto"/>
            <w:vAlign w:val="center"/>
            <w:hideMark/>
          </w:tcPr>
          <w:p w14:paraId="46589B20"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268 333</w:t>
            </w:r>
          </w:p>
        </w:tc>
        <w:tc>
          <w:tcPr>
            <w:tcW w:w="0" w:type="auto"/>
            <w:vAlign w:val="center"/>
            <w:hideMark/>
          </w:tcPr>
          <w:p w14:paraId="5044009A"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274 899</w:t>
            </w:r>
          </w:p>
        </w:tc>
        <w:tc>
          <w:tcPr>
            <w:tcW w:w="0" w:type="auto"/>
            <w:vAlign w:val="center"/>
            <w:hideMark/>
          </w:tcPr>
          <w:p w14:paraId="5BD7F5F3"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17 001</w:t>
            </w:r>
          </w:p>
        </w:tc>
        <w:tc>
          <w:tcPr>
            <w:tcW w:w="0" w:type="auto"/>
            <w:vAlign w:val="center"/>
            <w:hideMark/>
          </w:tcPr>
          <w:p w14:paraId="07035B99"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23 567</w:t>
            </w:r>
          </w:p>
        </w:tc>
        <w:tc>
          <w:tcPr>
            <w:tcW w:w="0" w:type="auto"/>
            <w:vAlign w:val="center"/>
            <w:hideMark/>
          </w:tcPr>
          <w:p w14:paraId="26DDBAC6"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401 826</w:t>
            </w:r>
          </w:p>
        </w:tc>
        <w:tc>
          <w:tcPr>
            <w:tcW w:w="0" w:type="auto"/>
            <w:vAlign w:val="center"/>
            <w:hideMark/>
          </w:tcPr>
          <w:p w14:paraId="23530EA1"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+133 493 (+33,2 %)</w:t>
            </w:r>
          </w:p>
        </w:tc>
      </w:tr>
      <w:tr w:rsidR="003A2AF0" w:rsidRPr="003A2AF0" w14:paraId="7411FBAD" w14:textId="77777777" w:rsidTr="003A2AF0">
        <w:tc>
          <w:tcPr>
            <w:tcW w:w="1696" w:type="dxa"/>
            <w:vAlign w:val="center"/>
            <w:hideMark/>
          </w:tcPr>
          <w:p w14:paraId="720B30E3" w14:textId="77777777" w:rsidR="003A2AF0" w:rsidRPr="003A2AF0" w:rsidRDefault="003A2AF0" w:rsidP="003A2AF0">
            <w:pPr>
              <w:spacing w:line="240" w:lineRule="auto"/>
              <w:rPr>
                <w:rFonts w:ascii="Times New Roman" w:eastAsia="Times New Roman" w:hAnsi="Times New Roman" w:cs="Times New Roman"/>
                <w:b/>
                <w:bCs/>
                <w:sz w:val="20"/>
                <w:szCs w:val="20"/>
                <w:lang/>
              </w:rPr>
            </w:pPr>
            <w:r w:rsidRPr="003A2AF0">
              <w:rPr>
                <w:rFonts w:ascii="Times New Roman" w:eastAsia="Times New Roman" w:hAnsi="Times New Roman" w:cs="Times New Roman"/>
                <w:b/>
                <w:bCs/>
                <w:sz w:val="20"/>
                <w:szCs w:val="20"/>
                <w:lang/>
              </w:rPr>
              <w:t>Лікарі загальної практики – сімейної медицини</w:t>
            </w:r>
          </w:p>
        </w:tc>
        <w:tc>
          <w:tcPr>
            <w:tcW w:w="0" w:type="auto"/>
            <w:vAlign w:val="center"/>
            <w:hideMark/>
          </w:tcPr>
          <w:p w14:paraId="325F61B6"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23 425</w:t>
            </w:r>
          </w:p>
        </w:tc>
        <w:tc>
          <w:tcPr>
            <w:tcW w:w="0" w:type="auto"/>
            <w:vAlign w:val="center"/>
            <w:hideMark/>
          </w:tcPr>
          <w:p w14:paraId="103456AA"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23 980</w:t>
            </w:r>
          </w:p>
        </w:tc>
        <w:tc>
          <w:tcPr>
            <w:tcW w:w="0" w:type="auto"/>
            <w:vAlign w:val="center"/>
            <w:hideMark/>
          </w:tcPr>
          <w:p w14:paraId="42ED7F8A"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1 950</w:t>
            </w:r>
          </w:p>
        </w:tc>
        <w:tc>
          <w:tcPr>
            <w:tcW w:w="0" w:type="auto"/>
            <w:vAlign w:val="center"/>
            <w:hideMark/>
          </w:tcPr>
          <w:p w14:paraId="2C42AB6C"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2 505</w:t>
            </w:r>
          </w:p>
        </w:tc>
        <w:tc>
          <w:tcPr>
            <w:tcW w:w="0" w:type="auto"/>
            <w:vAlign w:val="center"/>
            <w:hideMark/>
          </w:tcPr>
          <w:p w14:paraId="14B7235B"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41 183</w:t>
            </w:r>
          </w:p>
        </w:tc>
        <w:tc>
          <w:tcPr>
            <w:tcW w:w="0" w:type="auto"/>
            <w:vAlign w:val="center"/>
            <w:hideMark/>
          </w:tcPr>
          <w:p w14:paraId="50D41AB9"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+17 758 (+43,1 %)</w:t>
            </w:r>
          </w:p>
        </w:tc>
      </w:tr>
      <w:tr w:rsidR="003A2AF0" w:rsidRPr="003A2AF0" w14:paraId="3B8DB6AC" w14:textId="77777777" w:rsidTr="003A2AF0">
        <w:tc>
          <w:tcPr>
            <w:tcW w:w="1696" w:type="dxa"/>
            <w:vAlign w:val="center"/>
            <w:hideMark/>
          </w:tcPr>
          <w:p w14:paraId="70F11F32" w14:textId="77777777" w:rsidR="003A2AF0" w:rsidRPr="003A2AF0" w:rsidRDefault="003A2AF0" w:rsidP="003A2AF0">
            <w:pPr>
              <w:spacing w:line="240" w:lineRule="auto"/>
              <w:rPr>
                <w:rFonts w:ascii="Times New Roman" w:eastAsia="Times New Roman" w:hAnsi="Times New Roman" w:cs="Times New Roman"/>
                <w:b/>
                <w:bCs/>
                <w:sz w:val="20"/>
                <w:szCs w:val="20"/>
                <w:lang/>
              </w:rPr>
            </w:pPr>
            <w:r w:rsidRPr="003A2AF0">
              <w:rPr>
                <w:rFonts w:ascii="Times New Roman" w:eastAsia="Times New Roman" w:hAnsi="Times New Roman" w:cs="Times New Roman"/>
                <w:b/>
                <w:bCs/>
                <w:sz w:val="20"/>
                <w:szCs w:val="20"/>
                <w:lang/>
              </w:rPr>
              <w:t>Вузькоспеціалізовані медичні фахівці</w:t>
            </w:r>
          </w:p>
        </w:tc>
        <w:tc>
          <w:tcPr>
            <w:tcW w:w="0" w:type="auto"/>
            <w:vAlign w:val="center"/>
            <w:hideMark/>
          </w:tcPr>
          <w:p w14:paraId="6D46AB09"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94 233</w:t>
            </w:r>
          </w:p>
        </w:tc>
        <w:tc>
          <w:tcPr>
            <w:tcW w:w="0" w:type="auto"/>
            <w:vAlign w:val="center"/>
            <w:hideMark/>
          </w:tcPr>
          <w:p w14:paraId="4B1C6B6F"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97 668</w:t>
            </w:r>
          </w:p>
        </w:tc>
        <w:tc>
          <w:tcPr>
            <w:tcW w:w="0" w:type="auto"/>
            <w:vAlign w:val="center"/>
            <w:hideMark/>
          </w:tcPr>
          <w:p w14:paraId="1C526236"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6 620</w:t>
            </w:r>
          </w:p>
        </w:tc>
        <w:tc>
          <w:tcPr>
            <w:tcW w:w="0" w:type="auto"/>
            <w:vAlign w:val="center"/>
            <w:hideMark/>
          </w:tcPr>
          <w:p w14:paraId="1F8E5FC6"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10 055</w:t>
            </w:r>
          </w:p>
        </w:tc>
        <w:tc>
          <w:tcPr>
            <w:tcW w:w="0" w:type="auto"/>
            <w:vAlign w:val="center"/>
            <w:hideMark/>
          </w:tcPr>
          <w:p w14:paraId="33FD0493"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312 767</w:t>
            </w:r>
          </w:p>
        </w:tc>
        <w:tc>
          <w:tcPr>
            <w:tcW w:w="0" w:type="auto"/>
            <w:vAlign w:val="center"/>
            <w:hideMark/>
          </w:tcPr>
          <w:p w14:paraId="0CA5467C"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+218 534 (+69,87 %)</w:t>
            </w:r>
          </w:p>
        </w:tc>
      </w:tr>
      <w:tr w:rsidR="003A2AF0" w:rsidRPr="003A2AF0" w14:paraId="450E2463" w14:textId="77777777" w:rsidTr="003A2AF0">
        <w:tc>
          <w:tcPr>
            <w:tcW w:w="1696" w:type="dxa"/>
            <w:vAlign w:val="center"/>
            <w:hideMark/>
          </w:tcPr>
          <w:p w14:paraId="46A5C418" w14:textId="77777777" w:rsidR="003A2AF0" w:rsidRPr="003A2AF0" w:rsidRDefault="003A2AF0" w:rsidP="003A2AF0">
            <w:pPr>
              <w:spacing w:line="240" w:lineRule="auto"/>
              <w:rPr>
                <w:rFonts w:ascii="Times New Roman" w:eastAsia="Times New Roman" w:hAnsi="Times New Roman" w:cs="Times New Roman"/>
                <w:b/>
                <w:bCs/>
                <w:sz w:val="20"/>
                <w:szCs w:val="20"/>
                <w:lang/>
              </w:rPr>
            </w:pPr>
            <w:r w:rsidRPr="003A2AF0">
              <w:rPr>
                <w:rFonts w:ascii="Times New Roman" w:eastAsia="Times New Roman" w:hAnsi="Times New Roman" w:cs="Times New Roman"/>
                <w:b/>
                <w:bCs/>
                <w:sz w:val="20"/>
                <w:szCs w:val="20"/>
                <w:lang/>
              </w:rPr>
              <w:t>Молодший медичний персонал</w:t>
            </w:r>
          </w:p>
        </w:tc>
        <w:tc>
          <w:tcPr>
            <w:tcW w:w="0" w:type="auto"/>
            <w:vAlign w:val="center"/>
            <w:hideMark/>
          </w:tcPr>
          <w:p w14:paraId="60609DDD"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150 675</w:t>
            </w:r>
          </w:p>
        </w:tc>
        <w:tc>
          <w:tcPr>
            <w:tcW w:w="0" w:type="auto"/>
            <w:vAlign w:val="center"/>
            <w:hideMark/>
          </w:tcPr>
          <w:p w14:paraId="75951C9F"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153 251</w:t>
            </w:r>
          </w:p>
        </w:tc>
        <w:tc>
          <w:tcPr>
            <w:tcW w:w="0" w:type="auto"/>
            <w:vAlign w:val="center"/>
            <w:hideMark/>
          </w:tcPr>
          <w:p w14:paraId="7477EAD5"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8 431</w:t>
            </w:r>
          </w:p>
        </w:tc>
        <w:tc>
          <w:tcPr>
            <w:tcW w:w="0" w:type="auto"/>
            <w:vAlign w:val="center"/>
            <w:hideMark/>
          </w:tcPr>
          <w:p w14:paraId="3778DCF3"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11 007</w:t>
            </w:r>
          </w:p>
        </w:tc>
        <w:tc>
          <w:tcPr>
            <w:tcW w:w="0" w:type="auto"/>
            <w:vAlign w:val="center"/>
            <w:hideMark/>
          </w:tcPr>
          <w:p w14:paraId="32C11B96"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w:t>
            </w:r>
          </w:p>
        </w:tc>
        <w:tc>
          <w:tcPr>
            <w:tcW w:w="0" w:type="auto"/>
            <w:vAlign w:val="center"/>
            <w:hideMark/>
          </w:tcPr>
          <w:p w14:paraId="354C2402" w14:textId="77777777" w:rsidR="003A2AF0" w:rsidRPr="003A2AF0" w:rsidRDefault="003A2AF0" w:rsidP="003A2AF0">
            <w:pPr>
              <w:spacing w:line="240" w:lineRule="auto"/>
              <w:rPr>
                <w:rFonts w:ascii="Times New Roman" w:eastAsia="Times New Roman" w:hAnsi="Times New Roman" w:cs="Times New Roman"/>
                <w:sz w:val="20"/>
                <w:szCs w:val="20"/>
                <w:lang/>
              </w:rPr>
            </w:pPr>
            <w:r w:rsidRPr="003A2AF0">
              <w:rPr>
                <w:rFonts w:ascii="Times New Roman" w:eastAsia="Times New Roman" w:hAnsi="Times New Roman" w:cs="Times New Roman"/>
                <w:sz w:val="20"/>
                <w:szCs w:val="20"/>
                <w:lang/>
              </w:rPr>
              <w:t>+2 576 (+1,68 %)*</w:t>
            </w:r>
          </w:p>
        </w:tc>
      </w:tr>
    </w:tbl>
    <w:p w14:paraId="1AF7D616" w14:textId="1C14D4C7" w:rsidR="003A2AF0" w:rsidRDefault="003A2AF0" w:rsidP="00B31823">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A2AF0">
        <w:rPr>
          <w:rFonts w:ascii="Times New Roman" w:hAnsi="Times New Roman" w:cs="Times New Roman"/>
          <w:sz w:val="18"/>
          <w:szCs w:val="18"/>
        </w:rPr>
        <w:t xml:space="preserve">Приріст розраховано авторським колективом </w:t>
      </w:r>
      <w:r w:rsidRPr="00824369">
        <w:rPr>
          <w:rFonts w:ascii="Times New Roman" w:hAnsi="Times New Roman" w:cs="Times New Roman"/>
          <w:sz w:val="18"/>
          <w:szCs w:val="18"/>
        </w:rPr>
        <w:t>[</w:t>
      </w:r>
      <w:r w:rsidR="00824369" w:rsidRPr="00824369">
        <w:rPr>
          <w:rFonts w:ascii="Times New Roman" w:hAnsi="Times New Roman" w:cs="Times New Roman"/>
          <w:sz w:val="18"/>
          <w:szCs w:val="18"/>
        </w:rPr>
        <w:t>13</w:t>
      </w:r>
      <w:r w:rsidRPr="00824369">
        <w:rPr>
          <w:rFonts w:ascii="Times New Roman" w:hAnsi="Times New Roman" w:cs="Times New Roman"/>
          <w:sz w:val="18"/>
          <w:szCs w:val="18"/>
        </w:rPr>
        <w:t>]</w:t>
      </w:r>
      <w:r w:rsidR="00824369">
        <w:rPr>
          <w:rFonts w:ascii="Times New Roman" w:hAnsi="Times New Roman" w:cs="Times New Roman"/>
          <w:sz w:val="18"/>
          <w:szCs w:val="18"/>
        </w:rPr>
        <w:t xml:space="preserve"> </w:t>
      </w:r>
      <w:r w:rsidRPr="003A2AF0">
        <w:rPr>
          <w:rFonts w:ascii="Times New Roman" w:hAnsi="Times New Roman" w:cs="Times New Roman"/>
          <w:sz w:val="18"/>
          <w:szCs w:val="18"/>
        </w:rPr>
        <w:t>як різницю між 2021 та 2020 рр.; у таблиці з ЕСОЗ 01.11.2024 для молодшого персоналу не деталізовано.</w:t>
      </w:r>
    </w:p>
    <w:p w14:paraId="42CD3ABD" w14:textId="72855C27" w:rsidR="003A2AF0" w:rsidRPr="003A2AF0" w:rsidRDefault="003A2AF0" w:rsidP="003A2A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Джерело: </w:t>
      </w:r>
      <w:r w:rsidRPr="00824369">
        <w:rPr>
          <w:rFonts w:ascii="Times New Roman" w:hAnsi="Times New Roman" w:cs="Times New Roman"/>
          <w:sz w:val="28"/>
          <w:szCs w:val="28"/>
        </w:rPr>
        <w:t>[</w:t>
      </w:r>
      <w:r w:rsidR="00824369" w:rsidRPr="00824369">
        <w:rPr>
          <w:rFonts w:ascii="Times New Roman" w:hAnsi="Times New Roman" w:cs="Times New Roman"/>
          <w:sz w:val="28"/>
          <w:szCs w:val="28"/>
        </w:rPr>
        <w:t>13</w:t>
      </w:r>
      <w:r w:rsidRPr="00824369">
        <w:rPr>
          <w:rFonts w:ascii="Times New Roman" w:hAnsi="Times New Roman" w:cs="Times New Roman"/>
          <w:sz w:val="28"/>
          <w:szCs w:val="28"/>
        </w:rPr>
        <w:t>]</w:t>
      </w:r>
      <w:r>
        <w:rPr>
          <w:rFonts w:ascii="Times New Roman" w:hAnsi="Times New Roman" w:cs="Times New Roman"/>
          <w:sz w:val="28"/>
          <w:szCs w:val="28"/>
        </w:rPr>
        <w:t xml:space="preserve">. </w:t>
      </w:r>
    </w:p>
    <w:p w14:paraId="20D0C783" w14:textId="77777777" w:rsidR="003A2AF0" w:rsidRDefault="003A2AF0" w:rsidP="00FB26AB">
      <w:pPr>
        <w:spacing w:after="0" w:line="360" w:lineRule="auto"/>
        <w:ind w:firstLine="709"/>
        <w:jc w:val="both"/>
        <w:rPr>
          <w:rFonts w:ascii="Times New Roman" w:hAnsi="Times New Roman" w:cs="Times New Roman"/>
          <w:sz w:val="28"/>
          <w:szCs w:val="28"/>
        </w:rPr>
      </w:pPr>
    </w:p>
    <w:p w14:paraId="0EAB11BE" w14:textId="3981CC60" w:rsidR="00BB2C36" w:rsidRDefault="00BB2C36" w:rsidP="00FB26AB">
      <w:pPr>
        <w:spacing w:after="0" w:line="360" w:lineRule="auto"/>
        <w:ind w:firstLine="709"/>
        <w:jc w:val="both"/>
        <w:rPr>
          <w:rFonts w:ascii="Times New Roman" w:hAnsi="Times New Roman" w:cs="Times New Roman"/>
          <w:sz w:val="28"/>
          <w:szCs w:val="28"/>
        </w:rPr>
      </w:pPr>
      <w:r w:rsidRPr="00BB2C36">
        <w:rPr>
          <w:rFonts w:ascii="Times New Roman" w:hAnsi="Times New Roman" w:cs="Times New Roman"/>
          <w:sz w:val="28"/>
          <w:szCs w:val="28"/>
        </w:rPr>
        <w:t>Паралельно відбувається зміна структури лікарських кадрів: станом на 2024 р. найбільшу частку серед лікарів становлять вузькоспеціалізовані медичні фахівці, зокрема представники терапевтичної групи (18,7 %), хірургічної групи (16,3 %), лікарі загальної практики – сімейної медицини (10</w:t>
      </w:r>
      <w:r w:rsidR="0073290E">
        <w:rPr>
          <w:rFonts w:ascii="Times New Roman" w:hAnsi="Times New Roman" w:cs="Times New Roman"/>
          <w:sz w:val="28"/>
          <w:szCs w:val="28"/>
        </w:rPr>
        <w:t> </w:t>
      </w:r>
      <w:r w:rsidRPr="00BB2C36">
        <w:rPr>
          <w:rFonts w:ascii="Times New Roman" w:hAnsi="Times New Roman" w:cs="Times New Roman"/>
          <w:sz w:val="28"/>
          <w:szCs w:val="28"/>
        </w:rPr>
        <w:t>%), а також стоматологи (8,6 %) і педіатри (6,4 %)</w:t>
      </w:r>
      <w:r>
        <w:rPr>
          <w:rFonts w:ascii="Times New Roman" w:hAnsi="Times New Roman" w:cs="Times New Roman"/>
          <w:sz w:val="28"/>
          <w:szCs w:val="28"/>
        </w:rPr>
        <w:t xml:space="preserve"> </w:t>
      </w:r>
      <w:r w:rsidRPr="00824369">
        <w:rPr>
          <w:rFonts w:ascii="Times New Roman" w:hAnsi="Times New Roman" w:cs="Times New Roman"/>
          <w:sz w:val="28"/>
          <w:szCs w:val="28"/>
        </w:rPr>
        <w:t>[</w:t>
      </w:r>
      <w:r w:rsidR="00824369" w:rsidRPr="00824369">
        <w:rPr>
          <w:rFonts w:ascii="Times New Roman" w:hAnsi="Times New Roman" w:cs="Times New Roman"/>
          <w:sz w:val="28"/>
          <w:szCs w:val="28"/>
        </w:rPr>
        <w:t>13</w:t>
      </w:r>
      <w:r w:rsidRPr="00824369">
        <w:rPr>
          <w:rFonts w:ascii="Times New Roman" w:hAnsi="Times New Roman" w:cs="Times New Roman"/>
          <w:sz w:val="28"/>
          <w:szCs w:val="28"/>
        </w:rPr>
        <w:t>]</w:t>
      </w:r>
      <w:r w:rsidRPr="003A2AF0">
        <w:rPr>
          <w:rFonts w:ascii="Times New Roman" w:hAnsi="Times New Roman" w:cs="Times New Roman"/>
          <w:sz w:val="28"/>
          <w:szCs w:val="28"/>
        </w:rPr>
        <w:t>.</w:t>
      </w:r>
    </w:p>
    <w:p w14:paraId="3B6173FC" w14:textId="213E4677" w:rsidR="00BB2C36" w:rsidRPr="00DB6950" w:rsidRDefault="00BB2C36" w:rsidP="00FB26AB">
      <w:pPr>
        <w:spacing w:after="0" w:line="360" w:lineRule="auto"/>
        <w:ind w:firstLine="709"/>
        <w:jc w:val="both"/>
        <w:rPr>
          <w:rFonts w:ascii="Times New Roman" w:hAnsi="Times New Roman" w:cs="Times New Roman"/>
          <w:sz w:val="28"/>
          <w:szCs w:val="28"/>
        </w:rPr>
      </w:pPr>
      <w:r w:rsidRPr="00BB2C36">
        <w:rPr>
          <w:rFonts w:ascii="Times New Roman" w:hAnsi="Times New Roman" w:cs="Times New Roman"/>
          <w:sz w:val="28"/>
          <w:szCs w:val="28"/>
        </w:rPr>
        <w:lastRenderedPageBreak/>
        <w:t>Разом із тим, попри зростання зареєстрованої чисельності персоналу, стратегічні документи та аналітичні огляди МОЗ і ВООЗ фіксують формування довгострокового загальнонаціонального дефіциту медичних кадрів до 2030 року. Це пов’язано з масовою міграцією (як внутрішньою, так і зовнішньою), втратами медичних працівників унаслідок загибелі та поранень, демографічним старінням кадрів, недостатнім рівнем оплати праці та обмеженим фінансуванням освітніх і кадрових програм</w:t>
      </w:r>
      <w:r w:rsidRPr="007B1715">
        <w:rPr>
          <w:rFonts w:ascii="Times New Roman" w:hAnsi="Times New Roman" w:cs="Times New Roman"/>
          <w:sz w:val="28"/>
          <w:szCs w:val="28"/>
        </w:rPr>
        <w:t xml:space="preserve"> [</w:t>
      </w:r>
      <w:r w:rsidR="00824369">
        <w:rPr>
          <w:rFonts w:ascii="Times New Roman" w:hAnsi="Times New Roman"/>
          <w:sz w:val="28"/>
          <w:szCs w:val="28"/>
          <w:shd w:val="clear" w:color="auto" w:fill="FFFFFF"/>
        </w:rPr>
        <w:t>4</w:t>
      </w:r>
      <w:r w:rsidRPr="007B1715">
        <w:rPr>
          <w:rFonts w:ascii="Times New Roman" w:hAnsi="Times New Roman" w:cs="Times New Roman"/>
          <w:sz w:val="28"/>
          <w:szCs w:val="28"/>
        </w:rPr>
        <w:t>]</w:t>
      </w:r>
      <w:r w:rsidRPr="00BB2C36">
        <w:rPr>
          <w:rFonts w:ascii="Times New Roman" w:hAnsi="Times New Roman" w:cs="Times New Roman"/>
          <w:sz w:val="28"/>
          <w:szCs w:val="28"/>
        </w:rPr>
        <w:t xml:space="preserve">. Війна додатково посилює психологічний тиск на персонал: різні дослідження свідчать про високі рівні емоційного виснаження, тривожності, порушення сну, що знижує стійкість кадрового потенціалу й </w:t>
      </w:r>
      <w:r w:rsidRPr="00DB6950">
        <w:rPr>
          <w:rFonts w:ascii="Times New Roman" w:hAnsi="Times New Roman" w:cs="Times New Roman"/>
          <w:sz w:val="28"/>
          <w:szCs w:val="28"/>
        </w:rPr>
        <w:t>підвищує ризики вигорання.</w:t>
      </w:r>
    </w:p>
    <w:p w14:paraId="37EB9B9C" w14:textId="34703462" w:rsidR="00DB6950" w:rsidRPr="00DB6950" w:rsidRDefault="00DB6950" w:rsidP="00DB6950">
      <w:pPr>
        <w:spacing w:after="0" w:line="360" w:lineRule="auto"/>
        <w:ind w:firstLine="709"/>
        <w:jc w:val="both"/>
        <w:rPr>
          <w:rFonts w:ascii="Times New Roman" w:hAnsi="Times New Roman" w:cs="Times New Roman"/>
          <w:sz w:val="28"/>
          <w:szCs w:val="28"/>
        </w:rPr>
      </w:pPr>
      <w:r w:rsidRPr="00DB6950">
        <w:rPr>
          <w:rFonts w:ascii="Times New Roman" w:hAnsi="Times New Roman" w:cs="Times New Roman"/>
          <w:sz w:val="28"/>
          <w:szCs w:val="28"/>
        </w:rPr>
        <w:t>У відповідь на ці виклики в політиці МОЗ</w:t>
      </w:r>
      <w:r w:rsidRPr="007B1715">
        <w:rPr>
          <w:rFonts w:ascii="Times New Roman" w:hAnsi="Times New Roman" w:cs="Times New Roman"/>
          <w:sz w:val="28"/>
          <w:szCs w:val="28"/>
        </w:rPr>
        <w:t xml:space="preserve"> </w:t>
      </w:r>
      <w:r>
        <w:rPr>
          <w:rFonts w:ascii="Times New Roman" w:hAnsi="Times New Roman" w:cs="Times New Roman"/>
          <w:sz w:val="28"/>
          <w:szCs w:val="28"/>
        </w:rPr>
        <w:t>України</w:t>
      </w:r>
      <w:r w:rsidRPr="00DB6950">
        <w:rPr>
          <w:rFonts w:ascii="Times New Roman" w:hAnsi="Times New Roman" w:cs="Times New Roman"/>
          <w:sz w:val="28"/>
          <w:szCs w:val="28"/>
        </w:rPr>
        <w:t xml:space="preserve"> і ВООЗ посилюється акцент на інвестиційно-інноваційній моделі управління людським капіталом у системі охорони здоров’я: інституціоналізації HR-підрозділів, розвитку програм безперервного професійного розвитку, цифрових платформ навчання, гнучких моделей зайнятості та спеціальних програм підтримки психічного здоров’я медичних працівників. Це відповідає логіці стратегічної трансформації, коли кадровий потенціал розглядається як ключовий актив для стійкості системи, а не лише як «витратна стаття».</w:t>
      </w:r>
    </w:p>
    <w:p w14:paraId="64BD9280" w14:textId="58675FEE" w:rsidR="00DB6950" w:rsidRPr="00DB6950" w:rsidRDefault="00DB6950" w:rsidP="00DB6950">
      <w:pPr>
        <w:spacing w:after="0" w:line="360" w:lineRule="auto"/>
        <w:ind w:firstLine="709"/>
        <w:jc w:val="both"/>
        <w:rPr>
          <w:rFonts w:ascii="Times New Roman" w:hAnsi="Times New Roman" w:cs="Times New Roman"/>
          <w:sz w:val="28"/>
          <w:szCs w:val="28"/>
        </w:rPr>
      </w:pPr>
      <w:r w:rsidRPr="00DB6950">
        <w:rPr>
          <w:rFonts w:ascii="Times New Roman" w:hAnsi="Times New Roman" w:cs="Times New Roman"/>
          <w:sz w:val="28"/>
          <w:szCs w:val="28"/>
        </w:rPr>
        <w:t>Таким чином, кадровий контекст стратегічного середовища 2023–2025</w:t>
      </w:r>
      <w:r>
        <w:rPr>
          <w:rFonts w:ascii="Times New Roman" w:hAnsi="Times New Roman" w:cs="Times New Roman"/>
          <w:sz w:val="28"/>
          <w:szCs w:val="28"/>
        </w:rPr>
        <w:t> </w:t>
      </w:r>
      <w:r w:rsidRPr="00DB6950">
        <w:rPr>
          <w:rFonts w:ascii="Times New Roman" w:hAnsi="Times New Roman" w:cs="Times New Roman"/>
          <w:sz w:val="28"/>
          <w:szCs w:val="28"/>
        </w:rPr>
        <w:t>рр. можна охарактеризувати як парадокс одночасного кількісного зростання зареєстрованого персоналу та якісного загострення кадрового дефіциту внаслідок війни, міграції, вигорання та нерівномірного розподілу кадрів. Для медичних установ це означає, що стратегічний розвиток неможливий без системної кадрової політики, орієнтованої на інвестиції в людський капітал, утримання та розвиток персоналу, формування резилієнтних команд і управління кадровими змінами на основі сучасних HR-інструментів.</w:t>
      </w:r>
    </w:p>
    <w:p w14:paraId="085CD043" w14:textId="222EECED" w:rsidR="00875A8C" w:rsidRPr="00875A8C" w:rsidRDefault="00875A8C" w:rsidP="00875A8C">
      <w:pPr>
        <w:spacing w:after="0" w:line="360" w:lineRule="auto"/>
        <w:ind w:firstLine="709"/>
        <w:jc w:val="both"/>
        <w:rPr>
          <w:rFonts w:ascii="Times New Roman" w:hAnsi="Times New Roman" w:cs="Times New Roman"/>
          <w:sz w:val="28"/>
          <w:szCs w:val="28"/>
        </w:rPr>
      </w:pPr>
      <w:bookmarkStart w:id="11" w:name="_Hlk214929070"/>
      <w:r w:rsidRPr="00875A8C">
        <w:rPr>
          <w:rFonts w:ascii="Times New Roman" w:hAnsi="Times New Roman" w:cs="Times New Roman"/>
          <w:sz w:val="28"/>
          <w:szCs w:val="28"/>
        </w:rPr>
        <w:t>Стратегічне середовище функціонування медичних установ України у 2023</w:t>
      </w:r>
      <w:r>
        <w:rPr>
          <w:rFonts w:ascii="Times New Roman" w:hAnsi="Times New Roman" w:cs="Times New Roman"/>
          <w:sz w:val="28"/>
          <w:szCs w:val="28"/>
        </w:rPr>
        <w:t>-</w:t>
      </w:r>
      <w:r w:rsidRPr="00875A8C">
        <w:rPr>
          <w:rFonts w:ascii="Times New Roman" w:hAnsi="Times New Roman" w:cs="Times New Roman"/>
          <w:sz w:val="28"/>
          <w:szCs w:val="28"/>
        </w:rPr>
        <w:t xml:space="preserve">2025 роках формується під впливом безпрецедентного поєднання воєнних, соціально-економічних та інституційних чинників, що радикально </w:t>
      </w:r>
      <w:r w:rsidRPr="00875A8C">
        <w:rPr>
          <w:rFonts w:ascii="Times New Roman" w:hAnsi="Times New Roman" w:cs="Times New Roman"/>
          <w:sz w:val="28"/>
          <w:szCs w:val="28"/>
        </w:rPr>
        <w:lastRenderedPageBreak/>
        <w:t>змінюють як логіку роботи системи охорони здоров’я, так і її стратегічні пріоритети. У цих умовах система демонструє високу стійкість, здатність до адаптації та інноваційної трансформації, що відзначається у звітах ВООЗ, Європейського регіонального бюро та Міністерства охорони здоров’я України.</w:t>
      </w:r>
    </w:p>
    <w:p w14:paraId="6BAE5D19" w14:textId="3536AA73" w:rsidR="00875A8C" w:rsidRPr="00875A8C" w:rsidRDefault="00875A8C" w:rsidP="00875A8C">
      <w:pPr>
        <w:spacing w:after="0" w:line="360" w:lineRule="auto"/>
        <w:ind w:firstLine="709"/>
        <w:jc w:val="both"/>
        <w:rPr>
          <w:rFonts w:ascii="Times New Roman" w:hAnsi="Times New Roman" w:cs="Times New Roman"/>
          <w:sz w:val="28"/>
          <w:szCs w:val="28"/>
        </w:rPr>
      </w:pPr>
      <w:r w:rsidRPr="00875A8C">
        <w:rPr>
          <w:rFonts w:ascii="Times New Roman" w:hAnsi="Times New Roman" w:cs="Times New Roman"/>
          <w:sz w:val="28"/>
          <w:szCs w:val="28"/>
        </w:rPr>
        <w:t xml:space="preserve">Війна виступає каталізатором прискорених змін, які за нормальних умов потребували б років поступової модернізації. </w:t>
      </w:r>
      <w:bookmarkStart w:id="12" w:name="_Hlk214929117"/>
      <w:bookmarkEnd w:id="11"/>
      <w:r w:rsidRPr="00875A8C">
        <w:rPr>
          <w:rFonts w:ascii="Times New Roman" w:hAnsi="Times New Roman" w:cs="Times New Roman"/>
          <w:sz w:val="28"/>
          <w:szCs w:val="28"/>
        </w:rPr>
        <w:t xml:space="preserve">Медичні установи змушені функціонувати у стані постійної невизначеності, підвищених ризиків, дефіциту кадрів та ресурсів, пошкодження інфраструктури та зростання потреб населення. Це спричинило різке переорієнтування на моделі мобільності, гнучкості та швидкого реагування. Стратегічна динаміка сектора визначається переходом від традиційної </w:t>
      </w:r>
      <w:r>
        <w:rPr>
          <w:rFonts w:ascii="Times New Roman" w:hAnsi="Times New Roman" w:cs="Times New Roman"/>
          <w:sz w:val="28"/>
          <w:szCs w:val="28"/>
        </w:rPr>
        <w:t>«</w:t>
      </w:r>
      <w:r w:rsidRPr="00875A8C">
        <w:rPr>
          <w:rFonts w:ascii="Times New Roman" w:hAnsi="Times New Roman" w:cs="Times New Roman"/>
          <w:sz w:val="28"/>
          <w:szCs w:val="28"/>
        </w:rPr>
        <w:t>лікарне-центричної</w:t>
      </w:r>
      <w:r>
        <w:rPr>
          <w:rFonts w:ascii="Times New Roman" w:hAnsi="Times New Roman" w:cs="Times New Roman"/>
          <w:sz w:val="28"/>
          <w:szCs w:val="28"/>
        </w:rPr>
        <w:t>»</w:t>
      </w:r>
      <w:r w:rsidRPr="00875A8C">
        <w:rPr>
          <w:rFonts w:ascii="Times New Roman" w:hAnsi="Times New Roman" w:cs="Times New Roman"/>
          <w:sz w:val="28"/>
          <w:szCs w:val="28"/>
        </w:rPr>
        <w:t xml:space="preserve"> до пацієнт-центричної моделі, де акцент робиться на первинній ланці, інтегрованих медичних послугах та розвитку реабілітаційних і психічних сервісів.</w:t>
      </w:r>
    </w:p>
    <w:bookmarkEnd w:id="12"/>
    <w:p w14:paraId="1B368238" w14:textId="697B94A8" w:rsidR="00875A8C" w:rsidRPr="00875A8C" w:rsidRDefault="00875A8C" w:rsidP="00875A8C">
      <w:pPr>
        <w:spacing w:after="0" w:line="360" w:lineRule="auto"/>
        <w:ind w:firstLine="709"/>
        <w:jc w:val="both"/>
        <w:rPr>
          <w:rFonts w:ascii="Times New Roman" w:hAnsi="Times New Roman" w:cs="Times New Roman"/>
          <w:sz w:val="28"/>
          <w:szCs w:val="28"/>
        </w:rPr>
      </w:pPr>
      <w:r w:rsidRPr="00875A8C">
        <w:rPr>
          <w:rFonts w:ascii="Times New Roman" w:hAnsi="Times New Roman" w:cs="Times New Roman"/>
          <w:sz w:val="28"/>
          <w:szCs w:val="28"/>
        </w:rPr>
        <w:t xml:space="preserve">Однією з ключових тенденцій є прискорена модернізація галузі, яка одночасно охоплює цифрову трансформацію, оновлення інфраструктури, впровадження стандартів ЄС, посилення управлінської спроможності та перехід до енергоефективних рішень. Цифровізація  стала не просто інструментом зручності, а базовим компонентом стійкості системи, особливо в умовах частих переміщень населення та ризиків руйнування </w:t>
      </w:r>
      <w:r w:rsidR="00E71743">
        <w:rPr>
          <w:rFonts w:ascii="Times New Roman" w:hAnsi="Times New Roman" w:cs="Times New Roman"/>
          <w:sz w:val="28"/>
          <w:szCs w:val="28"/>
        </w:rPr>
        <w:t>установ</w:t>
      </w:r>
      <w:r w:rsidRPr="00875A8C">
        <w:rPr>
          <w:rFonts w:ascii="Times New Roman" w:hAnsi="Times New Roman" w:cs="Times New Roman"/>
          <w:sz w:val="28"/>
          <w:szCs w:val="28"/>
        </w:rPr>
        <w:t>.</w:t>
      </w:r>
    </w:p>
    <w:p w14:paraId="152E54D2" w14:textId="63370C64" w:rsidR="00875A8C" w:rsidRPr="00875A8C" w:rsidRDefault="00875A8C" w:rsidP="00875A8C">
      <w:pPr>
        <w:spacing w:after="0" w:line="360" w:lineRule="auto"/>
        <w:ind w:firstLine="709"/>
        <w:jc w:val="both"/>
        <w:rPr>
          <w:rFonts w:ascii="Times New Roman" w:hAnsi="Times New Roman" w:cs="Times New Roman"/>
          <w:sz w:val="28"/>
          <w:szCs w:val="28"/>
        </w:rPr>
      </w:pPr>
      <w:r w:rsidRPr="00875A8C">
        <w:rPr>
          <w:rFonts w:ascii="Times New Roman" w:hAnsi="Times New Roman" w:cs="Times New Roman"/>
          <w:sz w:val="28"/>
          <w:szCs w:val="28"/>
        </w:rPr>
        <w:t>Водночас значну роль відіграє посилення первинної медичної допомоги, яка стає першою точкою контакту для більшості українців та забезпечує безперервність медичної допомоги в логіці континууму care. П</w:t>
      </w:r>
      <w:r>
        <w:rPr>
          <w:rFonts w:ascii="Times New Roman" w:hAnsi="Times New Roman" w:cs="Times New Roman"/>
          <w:sz w:val="28"/>
          <w:szCs w:val="28"/>
        </w:rPr>
        <w:t>ервинна медична допомога</w:t>
      </w:r>
      <w:r w:rsidRPr="00875A8C">
        <w:rPr>
          <w:rFonts w:ascii="Times New Roman" w:hAnsi="Times New Roman" w:cs="Times New Roman"/>
          <w:sz w:val="28"/>
          <w:szCs w:val="28"/>
        </w:rPr>
        <w:t xml:space="preserve"> виконує функції скринінгу, базового лікування, психосоціальної підтримки, забезпечення вакцинації, ведення хронічних хворих та організації маршрутизації. Розширення мобільних та гуманітарних моделей медичної допомоги дозволило забезпечити доступ до послуг у регіонах, де стаціонарна інфраструктура зруйнована або перебуває під постійною загрозою.</w:t>
      </w:r>
    </w:p>
    <w:p w14:paraId="2D78B1CA" w14:textId="15F3206A" w:rsidR="00875A8C" w:rsidRPr="00875A8C" w:rsidRDefault="00875A8C" w:rsidP="00875A8C">
      <w:pPr>
        <w:spacing w:after="0" w:line="360" w:lineRule="auto"/>
        <w:ind w:firstLine="709"/>
        <w:jc w:val="both"/>
        <w:rPr>
          <w:rFonts w:ascii="Times New Roman" w:hAnsi="Times New Roman" w:cs="Times New Roman"/>
          <w:sz w:val="28"/>
          <w:szCs w:val="28"/>
        </w:rPr>
      </w:pPr>
      <w:r w:rsidRPr="00875A8C">
        <w:rPr>
          <w:rFonts w:ascii="Times New Roman" w:hAnsi="Times New Roman" w:cs="Times New Roman"/>
          <w:sz w:val="28"/>
          <w:szCs w:val="28"/>
        </w:rPr>
        <w:lastRenderedPageBreak/>
        <w:t>Не менш важливим вектором стала розбудова реабілітаційної системи, що перетворилася на один з основних пріоритетів держави. Зростання кількості поранених військових і цивільних сформувало безпрецедентний попит на послуги фізичної, психологічної та нейрореабілітації. У цей період відбувається становлення реабілітаційної інфраструктури сучасного типу.</w:t>
      </w:r>
    </w:p>
    <w:p w14:paraId="0A496063" w14:textId="4CD4589A" w:rsidR="00875A8C" w:rsidRPr="00875A8C" w:rsidRDefault="00875A8C" w:rsidP="00875A8C">
      <w:pPr>
        <w:spacing w:after="0" w:line="360" w:lineRule="auto"/>
        <w:ind w:firstLine="709"/>
        <w:jc w:val="both"/>
        <w:rPr>
          <w:rFonts w:ascii="Times New Roman" w:hAnsi="Times New Roman" w:cs="Times New Roman"/>
          <w:sz w:val="28"/>
          <w:szCs w:val="28"/>
        </w:rPr>
      </w:pPr>
      <w:r w:rsidRPr="00875A8C">
        <w:rPr>
          <w:rFonts w:ascii="Times New Roman" w:hAnsi="Times New Roman" w:cs="Times New Roman"/>
          <w:sz w:val="28"/>
          <w:szCs w:val="28"/>
        </w:rPr>
        <w:t xml:space="preserve">Додатковим стратегічним трендом є інтеграція України в європейський простір охорони здоров’я, включно з гармонізацією нормативної бази, впровадженням стандартів </w:t>
      </w:r>
      <w:r>
        <w:rPr>
          <w:rFonts w:ascii="Times New Roman" w:hAnsi="Times New Roman" w:cs="Times New Roman"/>
          <w:sz w:val="28"/>
          <w:szCs w:val="28"/>
        </w:rPr>
        <w:t>універсального покриття медичними послугами</w:t>
      </w:r>
      <w:r w:rsidRPr="00875A8C">
        <w:rPr>
          <w:rFonts w:ascii="Times New Roman" w:hAnsi="Times New Roman" w:cs="Times New Roman"/>
          <w:sz w:val="28"/>
          <w:szCs w:val="28"/>
        </w:rPr>
        <w:t>, посиленням епідеміологічного нагляду, розвитком лабораторних спроможностей, санітарно-епідемічної безпеки та системи громадського здоров’я. У цих трансформаціях ключову роль відіграє підтримка ВООЗ, ЄС, Світового банку, UNICEF, UNFPA та інших міжнародних партнерів, які надають технічну, фінансову й експертну допомогу.</w:t>
      </w:r>
    </w:p>
    <w:p w14:paraId="3C036CD0" w14:textId="77777777" w:rsidR="00875A8C" w:rsidRPr="00875A8C" w:rsidRDefault="00875A8C" w:rsidP="00875A8C">
      <w:pPr>
        <w:spacing w:after="0" w:line="360" w:lineRule="auto"/>
        <w:ind w:firstLine="709"/>
        <w:jc w:val="both"/>
        <w:rPr>
          <w:rFonts w:ascii="Times New Roman" w:hAnsi="Times New Roman" w:cs="Times New Roman"/>
          <w:sz w:val="28"/>
          <w:szCs w:val="28"/>
        </w:rPr>
      </w:pPr>
      <w:bookmarkStart w:id="13" w:name="_Hlk214929132"/>
      <w:r w:rsidRPr="00875A8C">
        <w:rPr>
          <w:rFonts w:ascii="Times New Roman" w:hAnsi="Times New Roman" w:cs="Times New Roman"/>
          <w:sz w:val="28"/>
          <w:szCs w:val="28"/>
        </w:rPr>
        <w:t>Таким чином, стратегічне середовище медичних установ України формується як резилієнтна екосистема, де здатність протистояти зовнішнім загрозам, адаптуватися до викликів і продовжувати надавати послуги у критичних умовах стає основним критерієм ефективності. Водночас це середовище створює підґрунтя для післявоєнної відбудови системи охорони здоров’я на засадах інноваційності, європейських стандартів якості та інтегрованої медичної допомоги.</w:t>
      </w:r>
    </w:p>
    <w:bookmarkEnd w:id="13"/>
    <w:p w14:paraId="6A723FE7" w14:textId="77777777" w:rsidR="00875A8C" w:rsidRPr="00875A8C" w:rsidRDefault="00875A8C" w:rsidP="00875A8C">
      <w:pPr>
        <w:spacing w:after="0" w:line="360" w:lineRule="auto"/>
        <w:ind w:firstLine="709"/>
        <w:jc w:val="both"/>
        <w:rPr>
          <w:rFonts w:ascii="Times New Roman" w:hAnsi="Times New Roman" w:cs="Times New Roman"/>
          <w:sz w:val="28"/>
          <w:szCs w:val="28"/>
        </w:rPr>
      </w:pPr>
      <w:r w:rsidRPr="00875A8C">
        <w:rPr>
          <w:rFonts w:ascii="Times New Roman" w:hAnsi="Times New Roman" w:cs="Times New Roman"/>
          <w:sz w:val="28"/>
          <w:szCs w:val="28"/>
        </w:rPr>
        <w:t>У перспективі 2025 року і далі розвиток медичних установ визначатиметься нарощуванням енергонезалежності, удосконаленням логістики, зміцненням інформаційних систем, розширенням кадрового потенціалу, інституціоналізацією реабілітації та психічного здоров’я, а також підвищенням стійкості до тривалих криз і загроз. Саме ці фактори формують фундамент для сучасної, стійкої та ефективної моделі охорони здоров’я України.</w:t>
      </w:r>
    </w:p>
    <w:p w14:paraId="32878D34" w14:textId="77777777" w:rsidR="00875A8C" w:rsidRDefault="00875A8C" w:rsidP="00FB26AB">
      <w:pPr>
        <w:spacing w:after="0" w:line="360" w:lineRule="auto"/>
        <w:ind w:firstLine="709"/>
        <w:jc w:val="both"/>
        <w:rPr>
          <w:rFonts w:ascii="Times New Roman" w:hAnsi="Times New Roman" w:cs="Times New Roman"/>
          <w:sz w:val="28"/>
          <w:szCs w:val="28"/>
        </w:rPr>
      </w:pPr>
    </w:p>
    <w:p w14:paraId="4AA093D3" w14:textId="77777777" w:rsidR="00824369" w:rsidRPr="00FB26AB" w:rsidRDefault="00824369" w:rsidP="00FB26AB">
      <w:pPr>
        <w:spacing w:after="0" w:line="360" w:lineRule="auto"/>
        <w:ind w:firstLine="709"/>
        <w:jc w:val="both"/>
        <w:rPr>
          <w:rFonts w:ascii="Times New Roman" w:hAnsi="Times New Roman" w:cs="Times New Roman"/>
          <w:sz w:val="28"/>
          <w:szCs w:val="28"/>
        </w:rPr>
      </w:pPr>
    </w:p>
    <w:p w14:paraId="4537DCC7" w14:textId="180F588C" w:rsidR="00925CFF" w:rsidRPr="00824369" w:rsidRDefault="00925CFF" w:rsidP="009F7E48">
      <w:pPr>
        <w:spacing w:after="0" w:line="360" w:lineRule="auto"/>
        <w:ind w:left="709"/>
        <w:jc w:val="both"/>
        <w:rPr>
          <w:rFonts w:ascii="Times New Roman" w:hAnsi="Times New Roman" w:cs="Times New Roman"/>
          <w:b/>
          <w:bCs/>
          <w:sz w:val="28"/>
          <w:szCs w:val="28"/>
        </w:rPr>
      </w:pPr>
      <w:r w:rsidRPr="00824369">
        <w:rPr>
          <w:rFonts w:ascii="Times New Roman" w:hAnsi="Times New Roman" w:cs="Times New Roman"/>
          <w:b/>
          <w:bCs/>
          <w:sz w:val="28"/>
          <w:szCs w:val="28"/>
        </w:rPr>
        <w:lastRenderedPageBreak/>
        <w:t>2.2.</w:t>
      </w:r>
      <w:r w:rsidRPr="00824369">
        <w:rPr>
          <w:rFonts w:ascii="Times New Roman" w:hAnsi="Times New Roman" w:cs="Times New Roman"/>
          <w:b/>
          <w:bCs/>
          <w:sz w:val="28"/>
          <w:szCs w:val="28"/>
          <w:lang w:val="ru-RU"/>
        </w:rPr>
        <w:t xml:space="preserve"> </w:t>
      </w:r>
      <w:r w:rsidRPr="00824369">
        <w:rPr>
          <w:rFonts w:ascii="Times New Roman" w:hAnsi="Times New Roman" w:cs="Times New Roman"/>
          <w:b/>
          <w:bCs/>
          <w:sz w:val="28"/>
          <w:szCs w:val="28"/>
        </w:rPr>
        <w:t xml:space="preserve">Загальна характеристика медичної установи – Медичний Дім </w:t>
      </w:r>
      <w:r w:rsidRPr="007B1715">
        <w:rPr>
          <w:rFonts w:ascii="Times New Roman" w:hAnsi="Times New Roman" w:cs="Times New Roman"/>
          <w:b/>
          <w:bCs/>
          <w:sz w:val="28"/>
          <w:szCs w:val="28"/>
          <w:lang w:val="ru-RU"/>
        </w:rPr>
        <w:t>“</w:t>
      </w:r>
      <w:r w:rsidRPr="00824369">
        <w:rPr>
          <w:rFonts w:ascii="Times New Roman" w:hAnsi="Times New Roman" w:cs="Times New Roman"/>
          <w:b/>
          <w:bCs/>
          <w:sz w:val="28"/>
          <w:szCs w:val="28"/>
          <w:lang w:val="en-US"/>
        </w:rPr>
        <w:t>Odrex</w:t>
      </w:r>
      <w:r w:rsidRPr="007B1715">
        <w:rPr>
          <w:rFonts w:ascii="Times New Roman" w:hAnsi="Times New Roman" w:cs="Times New Roman"/>
          <w:b/>
          <w:bCs/>
          <w:sz w:val="28"/>
          <w:szCs w:val="28"/>
          <w:lang w:val="ru-RU"/>
        </w:rPr>
        <w:t>”</w:t>
      </w:r>
    </w:p>
    <w:p w14:paraId="2ACB3EBA" w14:textId="77777777" w:rsidR="004837FA" w:rsidRPr="00824369" w:rsidRDefault="004837FA" w:rsidP="00EE211D">
      <w:pPr>
        <w:spacing w:after="0" w:line="360" w:lineRule="auto"/>
        <w:ind w:firstLine="709"/>
        <w:jc w:val="both"/>
        <w:rPr>
          <w:rFonts w:ascii="Times New Roman" w:hAnsi="Times New Roman" w:cs="Times New Roman"/>
          <w:b/>
          <w:bCs/>
          <w:sz w:val="28"/>
          <w:szCs w:val="28"/>
        </w:rPr>
      </w:pPr>
    </w:p>
    <w:p w14:paraId="2CA0D039" w14:textId="2B14F0EC" w:rsidR="004837FA" w:rsidRPr="004837FA" w:rsidRDefault="004837FA" w:rsidP="004837FA">
      <w:pPr>
        <w:spacing w:after="0" w:line="360" w:lineRule="auto"/>
        <w:ind w:firstLine="709"/>
        <w:jc w:val="both"/>
        <w:rPr>
          <w:rFonts w:ascii="Times New Roman" w:hAnsi="Times New Roman" w:cs="Times New Roman"/>
          <w:sz w:val="28"/>
          <w:szCs w:val="28"/>
        </w:rPr>
      </w:pPr>
      <w:r w:rsidRPr="00824369">
        <w:rPr>
          <w:rFonts w:ascii="Times New Roman" w:hAnsi="Times New Roman" w:cs="Times New Roman"/>
          <w:sz w:val="28"/>
          <w:szCs w:val="28"/>
        </w:rPr>
        <w:t xml:space="preserve">Медичний дім </w:t>
      </w:r>
      <w:r w:rsidRPr="007B1715">
        <w:rPr>
          <w:rFonts w:ascii="Times New Roman" w:hAnsi="Times New Roman" w:cs="Times New Roman"/>
          <w:sz w:val="28"/>
          <w:szCs w:val="28"/>
        </w:rPr>
        <w:t>“</w:t>
      </w:r>
      <w:r w:rsidRPr="004837FA">
        <w:rPr>
          <w:rFonts w:ascii="Times New Roman" w:hAnsi="Times New Roman" w:cs="Times New Roman"/>
          <w:sz w:val="28"/>
          <w:szCs w:val="28"/>
        </w:rPr>
        <w:t>Odrex</w:t>
      </w:r>
      <w:r w:rsidRPr="007B1715">
        <w:rPr>
          <w:rFonts w:ascii="Times New Roman" w:hAnsi="Times New Roman" w:cs="Times New Roman"/>
          <w:sz w:val="28"/>
          <w:szCs w:val="28"/>
        </w:rPr>
        <w:t>” (</w:t>
      </w:r>
      <w:r w:rsidRPr="00824369">
        <w:rPr>
          <w:rFonts w:ascii="Times New Roman" w:hAnsi="Times New Roman" w:cs="Times New Roman"/>
          <w:sz w:val="28"/>
          <w:szCs w:val="28"/>
        </w:rPr>
        <w:t xml:space="preserve">далі – </w:t>
      </w:r>
      <w:r w:rsidRPr="004837FA">
        <w:rPr>
          <w:rFonts w:ascii="Times New Roman" w:hAnsi="Times New Roman" w:cs="Times New Roman"/>
          <w:sz w:val="28"/>
          <w:szCs w:val="28"/>
        </w:rPr>
        <w:t>Odrex</w:t>
      </w:r>
      <w:r w:rsidRPr="00824369">
        <w:rPr>
          <w:rFonts w:ascii="Times New Roman" w:hAnsi="Times New Roman" w:cs="Times New Roman"/>
          <w:sz w:val="28"/>
          <w:szCs w:val="28"/>
        </w:rPr>
        <w:t>)</w:t>
      </w:r>
      <w:r w:rsidRPr="004837FA">
        <w:rPr>
          <w:rFonts w:ascii="Times New Roman" w:hAnsi="Times New Roman" w:cs="Times New Roman"/>
          <w:sz w:val="28"/>
          <w:szCs w:val="28"/>
        </w:rPr>
        <w:t xml:space="preserve"> позиціонує себе як провідний приватний медичний центр півдня України. </w:t>
      </w:r>
      <w:r w:rsidRPr="00824369">
        <w:rPr>
          <w:rFonts w:ascii="Times New Roman" w:hAnsi="Times New Roman" w:cs="Times New Roman"/>
          <w:sz w:val="28"/>
          <w:szCs w:val="28"/>
        </w:rPr>
        <w:t xml:space="preserve">В установі </w:t>
      </w:r>
      <w:r w:rsidRPr="004837FA">
        <w:rPr>
          <w:rFonts w:ascii="Times New Roman" w:hAnsi="Times New Roman" w:cs="Times New Roman"/>
          <w:sz w:val="28"/>
          <w:szCs w:val="28"/>
        </w:rPr>
        <w:t>працює понад 1100 співробітників, на площі близько 18 000 м² розгорнуто 180 ліжок, і надається понад 4500 видів медичних послуг</w:t>
      </w:r>
      <w:r w:rsidRPr="00824369">
        <w:rPr>
          <w:rFonts w:ascii="Times New Roman" w:hAnsi="Times New Roman" w:cs="Times New Roman"/>
          <w:sz w:val="28"/>
          <w:szCs w:val="28"/>
        </w:rPr>
        <w:t xml:space="preserve"> </w:t>
      </w:r>
      <w:r w:rsidRPr="007B1715">
        <w:rPr>
          <w:rFonts w:ascii="Times New Roman" w:hAnsi="Times New Roman" w:cs="Times New Roman"/>
          <w:sz w:val="28"/>
          <w:szCs w:val="28"/>
          <w:lang w:val="ru-RU"/>
        </w:rPr>
        <w:t>[</w:t>
      </w:r>
      <w:r w:rsidR="00824369" w:rsidRPr="00824369">
        <w:rPr>
          <w:rFonts w:ascii="Times New Roman" w:hAnsi="Times New Roman" w:cs="Times New Roman"/>
          <w:sz w:val="28"/>
          <w:szCs w:val="28"/>
        </w:rPr>
        <w:t>14</w:t>
      </w:r>
      <w:r w:rsidRPr="007B1715">
        <w:rPr>
          <w:rFonts w:ascii="Times New Roman" w:hAnsi="Times New Roman" w:cs="Times New Roman"/>
          <w:sz w:val="28"/>
          <w:szCs w:val="28"/>
          <w:lang w:val="ru-RU"/>
        </w:rPr>
        <w:t>]</w:t>
      </w:r>
      <w:r w:rsidRPr="004837FA">
        <w:rPr>
          <w:rFonts w:ascii="Times New Roman" w:hAnsi="Times New Roman" w:cs="Times New Roman"/>
          <w:sz w:val="28"/>
          <w:szCs w:val="28"/>
        </w:rPr>
        <w:t xml:space="preserve">. </w:t>
      </w:r>
    </w:p>
    <w:p w14:paraId="3060EE67" w14:textId="466E79B8" w:rsidR="004837FA" w:rsidRPr="00824369" w:rsidRDefault="004837FA" w:rsidP="004837FA">
      <w:pPr>
        <w:spacing w:after="0" w:line="360" w:lineRule="auto"/>
        <w:ind w:firstLine="709"/>
        <w:jc w:val="both"/>
        <w:rPr>
          <w:rFonts w:ascii="Times New Roman" w:hAnsi="Times New Roman" w:cs="Times New Roman"/>
          <w:sz w:val="28"/>
          <w:szCs w:val="28"/>
        </w:rPr>
      </w:pPr>
      <w:r w:rsidRPr="004837FA">
        <w:rPr>
          <w:rFonts w:ascii="Times New Roman" w:hAnsi="Times New Roman" w:cs="Times New Roman"/>
          <w:sz w:val="28"/>
          <w:szCs w:val="28"/>
        </w:rPr>
        <w:t xml:space="preserve">За своїм профілем Odrex </w:t>
      </w:r>
      <w:r w:rsidRPr="00824369">
        <w:rPr>
          <w:rFonts w:ascii="Times New Roman" w:hAnsi="Times New Roman" w:cs="Times New Roman"/>
          <w:sz w:val="28"/>
          <w:szCs w:val="28"/>
        </w:rPr>
        <w:t xml:space="preserve">– це </w:t>
      </w:r>
      <w:r w:rsidRPr="004837FA">
        <w:rPr>
          <w:rFonts w:ascii="Times New Roman" w:hAnsi="Times New Roman" w:cs="Times New Roman"/>
          <w:sz w:val="28"/>
          <w:szCs w:val="28"/>
        </w:rPr>
        <w:t>класичний інтегрований багатопрофільний приватний медичний комплекс з орієнтацією на повний цикл медичної допомоги для дорослих і дітей.</w:t>
      </w:r>
    </w:p>
    <w:p w14:paraId="1DFFED0E" w14:textId="77777777" w:rsidR="004837FA" w:rsidRPr="004837FA" w:rsidRDefault="004837FA" w:rsidP="004837FA">
      <w:pPr>
        <w:spacing w:after="0" w:line="360" w:lineRule="auto"/>
        <w:ind w:firstLine="709"/>
        <w:jc w:val="both"/>
        <w:rPr>
          <w:rFonts w:ascii="Times New Roman" w:hAnsi="Times New Roman" w:cs="Times New Roman"/>
          <w:sz w:val="28"/>
          <w:szCs w:val="28"/>
        </w:rPr>
      </w:pPr>
      <w:r w:rsidRPr="004837FA">
        <w:rPr>
          <w:rFonts w:ascii="Times New Roman" w:hAnsi="Times New Roman" w:cs="Times New Roman"/>
          <w:i/>
          <w:iCs/>
          <w:sz w:val="28"/>
          <w:szCs w:val="28"/>
        </w:rPr>
        <w:t>Мережа Odrex</w:t>
      </w:r>
      <w:r w:rsidRPr="004837FA">
        <w:rPr>
          <w:rFonts w:ascii="Times New Roman" w:hAnsi="Times New Roman" w:cs="Times New Roman"/>
          <w:sz w:val="28"/>
          <w:szCs w:val="28"/>
        </w:rPr>
        <w:t xml:space="preserve"> включає:</w:t>
      </w:r>
    </w:p>
    <w:p w14:paraId="7E360674" w14:textId="28464DDF" w:rsidR="004837FA" w:rsidRPr="004837FA" w:rsidRDefault="004837FA">
      <w:pPr>
        <w:numPr>
          <w:ilvl w:val="0"/>
          <w:numId w:val="21"/>
        </w:numPr>
        <w:spacing w:after="0" w:line="360" w:lineRule="auto"/>
        <w:jc w:val="both"/>
        <w:rPr>
          <w:rFonts w:ascii="Times New Roman" w:hAnsi="Times New Roman" w:cs="Times New Roman"/>
          <w:sz w:val="28"/>
          <w:szCs w:val="28"/>
        </w:rPr>
      </w:pPr>
      <w:r w:rsidRPr="004837FA">
        <w:rPr>
          <w:rFonts w:ascii="Times New Roman" w:hAnsi="Times New Roman" w:cs="Times New Roman"/>
          <w:sz w:val="28"/>
          <w:szCs w:val="28"/>
        </w:rPr>
        <w:t xml:space="preserve">Медичний дім на вул. Розкидайлівській, 69/71 (Одеса) </w:t>
      </w:r>
      <w:r w:rsidRPr="00824369">
        <w:rPr>
          <w:rFonts w:ascii="Times New Roman" w:hAnsi="Times New Roman" w:cs="Times New Roman"/>
          <w:sz w:val="28"/>
          <w:szCs w:val="28"/>
        </w:rPr>
        <w:t>–</w:t>
      </w:r>
      <w:r w:rsidRPr="004837FA">
        <w:rPr>
          <w:rFonts w:ascii="Times New Roman" w:hAnsi="Times New Roman" w:cs="Times New Roman"/>
          <w:sz w:val="28"/>
          <w:szCs w:val="28"/>
        </w:rPr>
        <w:t xml:space="preserve"> цілодобова багатопрофільна лікарня</w:t>
      </w:r>
      <w:r w:rsidRPr="00824369">
        <w:rPr>
          <w:rFonts w:ascii="Times New Roman" w:hAnsi="Times New Roman" w:cs="Times New Roman"/>
          <w:sz w:val="28"/>
          <w:szCs w:val="28"/>
        </w:rPr>
        <w:t xml:space="preserve"> </w:t>
      </w:r>
      <w:r w:rsidRPr="007B1715">
        <w:rPr>
          <w:rFonts w:ascii="Times New Roman" w:hAnsi="Times New Roman" w:cs="Times New Roman"/>
          <w:sz w:val="28"/>
          <w:szCs w:val="28"/>
          <w:lang w:val="ru-RU"/>
        </w:rPr>
        <w:t>[</w:t>
      </w:r>
      <w:r w:rsidR="00824369" w:rsidRPr="00824369">
        <w:rPr>
          <w:rFonts w:ascii="Times New Roman" w:hAnsi="Times New Roman" w:cs="Times New Roman"/>
          <w:sz w:val="28"/>
          <w:szCs w:val="28"/>
        </w:rPr>
        <w:t>14</w:t>
      </w:r>
      <w:r w:rsidRPr="007B1715">
        <w:rPr>
          <w:rFonts w:ascii="Times New Roman" w:hAnsi="Times New Roman" w:cs="Times New Roman"/>
          <w:sz w:val="28"/>
          <w:szCs w:val="28"/>
          <w:lang w:val="ru-RU"/>
        </w:rPr>
        <w:t>]</w:t>
      </w:r>
      <w:r w:rsidRPr="004837FA">
        <w:rPr>
          <w:rFonts w:ascii="Times New Roman" w:hAnsi="Times New Roman" w:cs="Times New Roman"/>
          <w:sz w:val="28"/>
          <w:szCs w:val="28"/>
        </w:rPr>
        <w:t>.</w:t>
      </w:r>
    </w:p>
    <w:p w14:paraId="79A27E35" w14:textId="62F24BA5" w:rsidR="004837FA" w:rsidRPr="004837FA" w:rsidRDefault="004837FA">
      <w:pPr>
        <w:numPr>
          <w:ilvl w:val="0"/>
          <w:numId w:val="21"/>
        </w:numPr>
        <w:spacing w:after="0" w:line="360" w:lineRule="auto"/>
        <w:jc w:val="both"/>
        <w:rPr>
          <w:rFonts w:ascii="Times New Roman" w:hAnsi="Times New Roman" w:cs="Times New Roman"/>
          <w:sz w:val="28"/>
          <w:szCs w:val="28"/>
        </w:rPr>
      </w:pPr>
      <w:r w:rsidRPr="004837FA">
        <w:rPr>
          <w:rFonts w:ascii="Times New Roman" w:hAnsi="Times New Roman" w:cs="Times New Roman"/>
          <w:sz w:val="28"/>
          <w:szCs w:val="28"/>
        </w:rPr>
        <w:t>Багатопрофільну лікарню Odrex на вул. Філатова, 38 — новий медичний центр, що надає первинну, вторинну та третинну допомогу, з операційним блоком для втручань різної складності та комфортними палатами «як у готелі»</w:t>
      </w:r>
      <w:r w:rsidRPr="00824369">
        <w:rPr>
          <w:rFonts w:ascii="Times New Roman" w:hAnsi="Times New Roman" w:cs="Times New Roman"/>
          <w:sz w:val="28"/>
          <w:szCs w:val="28"/>
        </w:rPr>
        <w:t xml:space="preserve"> </w:t>
      </w:r>
      <w:r w:rsidRPr="007B1715">
        <w:rPr>
          <w:rFonts w:ascii="Times New Roman" w:hAnsi="Times New Roman" w:cs="Times New Roman"/>
          <w:sz w:val="28"/>
          <w:szCs w:val="28"/>
          <w:lang w:val="ru-RU"/>
        </w:rPr>
        <w:t>[</w:t>
      </w:r>
      <w:r w:rsidR="00824369" w:rsidRPr="00824369">
        <w:rPr>
          <w:rFonts w:ascii="Times New Roman" w:hAnsi="Times New Roman" w:cs="Times New Roman"/>
          <w:sz w:val="28"/>
          <w:szCs w:val="28"/>
        </w:rPr>
        <w:t>14</w:t>
      </w:r>
      <w:r w:rsidRPr="007B1715">
        <w:rPr>
          <w:rFonts w:ascii="Times New Roman" w:hAnsi="Times New Roman" w:cs="Times New Roman"/>
          <w:sz w:val="28"/>
          <w:szCs w:val="28"/>
          <w:lang w:val="ru-RU"/>
        </w:rPr>
        <w:t>]</w:t>
      </w:r>
      <w:r w:rsidRPr="004837FA">
        <w:rPr>
          <w:rFonts w:ascii="Times New Roman" w:hAnsi="Times New Roman" w:cs="Times New Roman"/>
          <w:sz w:val="28"/>
          <w:szCs w:val="28"/>
        </w:rPr>
        <w:t>.</w:t>
      </w:r>
    </w:p>
    <w:p w14:paraId="69D0B103" w14:textId="77777777" w:rsidR="004837FA" w:rsidRPr="004837FA" w:rsidRDefault="004837FA">
      <w:pPr>
        <w:numPr>
          <w:ilvl w:val="0"/>
          <w:numId w:val="21"/>
        </w:numPr>
        <w:spacing w:after="0" w:line="360" w:lineRule="auto"/>
        <w:jc w:val="both"/>
        <w:rPr>
          <w:rFonts w:ascii="Times New Roman" w:hAnsi="Times New Roman" w:cs="Times New Roman"/>
          <w:sz w:val="28"/>
          <w:szCs w:val="28"/>
        </w:rPr>
      </w:pPr>
      <w:r w:rsidRPr="004837FA">
        <w:rPr>
          <w:rFonts w:ascii="Times New Roman" w:hAnsi="Times New Roman" w:cs="Times New Roman"/>
          <w:sz w:val="28"/>
          <w:szCs w:val="28"/>
        </w:rPr>
        <w:t>Поліклініки всієї сім’ї:</w:t>
      </w:r>
    </w:p>
    <w:p w14:paraId="0623A060" w14:textId="77777777" w:rsidR="004837FA" w:rsidRPr="004837FA" w:rsidRDefault="004837FA">
      <w:pPr>
        <w:numPr>
          <w:ilvl w:val="1"/>
          <w:numId w:val="22"/>
        </w:numPr>
        <w:spacing w:after="0" w:line="360" w:lineRule="auto"/>
        <w:jc w:val="both"/>
        <w:rPr>
          <w:rFonts w:ascii="Times New Roman" w:hAnsi="Times New Roman" w:cs="Times New Roman"/>
          <w:sz w:val="28"/>
          <w:szCs w:val="28"/>
        </w:rPr>
      </w:pPr>
      <w:r w:rsidRPr="004837FA">
        <w:rPr>
          <w:rFonts w:ascii="Times New Roman" w:hAnsi="Times New Roman" w:cs="Times New Roman"/>
          <w:sz w:val="28"/>
          <w:szCs w:val="28"/>
        </w:rPr>
        <w:t>Одеса: вул. Академіка Сахарова, 1б/2; ж/м «Райдужний», 19/2</w:t>
      </w:r>
    </w:p>
    <w:p w14:paraId="1FCC4603" w14:textId="77777777" w:rsidR="004837FA" w:rsidRPr="004837FA" w:rsidRDefault="004837FA">
      <w:pPr>
        <w:numPr>
          <w:ilvl w:val="1"/>
          <w:numId w:val="22"/>
        </w:numPr>
        <w:spacing w:after="0" w:line="360" w:lineRule="auto"/>
        <w:jc w:val="both"/>
        <w:rPr>
          <w:rFonts w:ascii="Times New Roman" w:hAnsi="Times New Roman" w:cs="Times New Roman"/>
          <w:sz w:val="28"/>
          <w:szCs w:val="28"/>
        </w:rPr>
      </w:pPr>
      <w:r w:rsidRPr="004837FA">
        <w:rPr>
          <w:rFonts w:ascii="Times New Roman" w:hAnsi="Times New Roman" w:cs="Times New Roman"/>
          <w:sz w:val="28"/>
          <w:szCs w:val="28"/>
        </w:rPr>
        <w:t>м. Чорноморськ, вул. 1-го Травня, 23</w:t>
      </w:r>
    </w:p>
    <w:p w14:paraId="2C7104F4" w14:textId="5360ADFF" w:rsidR="004837FA" w:rsidRPr="00824369" w:rsidRDefault="004837FA">
      <w:pPr>
        <w:numPr>
          <w:ilvl w:val="1"/>
          <w:numId w:val="22"/>
        </w:numPr>
        <w:spacing w:after="0" w:line="360" w:lineRule="auto"/>
        <w:jc w:val="both"/>
        <w:rPr>
          <w:rFonts w:ascii="Times New Roman" w:hAnsi="Times New Roman" w:cs="Times New Roman"/>
          <w:sz w:val="28"/>
          <w:szCs w:val="28"/>
        </w:rPr>
      </w:pPr>
      <w:r w:rsidRPr="004837FA">
        <w:rPr>
          <w:rFonts w:ascii="Times New Roman" w:hAnsi="Times New Roman" w:cs="Times New Roman"/>
          <w:sz w:val="28"/>
          <w:szCs w:val="28"/>
        </w:rPr>
        <w:t xml:space="preserve">м. Южне, вул. Шевченка, 18/4 </w:t>
      </w:r>
      <w:r w:rsidRPr="00824369">
        <w:rPr>
          <w:rFonts w:ascii="Times New Roman" w:hAnsi="Times New Roman" w:cs="Times New Roman"/>
          <w:sz w:val="28"/>
          <w:szCs w:val="28"/>
          <w:lang w:val="en-US"/>
        </w:rPr>
        <w:t>[</w:t>
      </w:r>
      <w:r w:rsidR="00824369" w:rsidRPr="00824369">
        <w:rPr>
          <w:rFonts w:ascii="Times New Roman" w:hAnsi="Times New Roman" w:cs="Times New Roman"/>
          <w:sz w:val="28"/>
          <w:szCs w:val="28"/>
        </w:rPr>
        <w:t>14</w:t>
      </w:r>
      <w:r w:rsidRPr="00824369">
        <w:rPr>
          <w:rFonts w:ascii="Times New Roman" w:hAnsi="Times New Roman" w:cs="Times New Roman"/>
          <w:sz w:val="28"/>
          <w:szCs w:val="28"/>
          <w:lang w:val="en-US"/>
        </w:rPr>
        <w:t>]</w:t>
      </w:r>
      <w:r w:rsidRPr="004837FA">
        <w:rPr>
          <w:rFonts w:ascii="Times New Roman" w:hAnsi="Times New Roman" w:cs="Times New Roman"/>
          <w:sz w:val="28"/>
          <w:szCs w:val="28"/>
        </w:rPr>
        <w:t xml:space="preserve">. </w:t>
      </w:r>
    </w:p>
    <w:p w14:paraId="67EE1EAF" w14:textId="68776EC1" w:rsidR="004837FA" w:rsidRPr="00824369" w:rsidRDefault="004837FA" w:rsidP="004837FA">
      <w:pPr>
        <w:spacing w:after="0" w:line="360" w:lineRule="auto"/>
        <w:ind w:firstLine="709"/>
        <w:jc w:val="both"/>
        <w:rPr>
          <w:rFonts w:ascii="Times New Roman" w:hAnsi="Times New Roman" w:cs="Times New Roman"/>
          <w:sz w:val="28"/>
          <w:szCs w:val="28"/>
        </w:rPr>
      </w:pPr>
      <w:r w:rsidRPr="004837FA">
        <w:rPr>
          <w:rFonts w:ascii="Times New Roman" w:hAnsi="Times New Roman" w:cs="Times New Roman"/>
          <w:sz w:val="28"/>
          <w:szCs w:val="28"/>
        </w:rPr>
        <w:t>Це означає, що Odrex працює як мережевий провайдер</w:t>
      </w:r>
      <w:r w:rsidRPr="00824369">
        <w:rPr>
          <w:rFonts w:ascii="Times New Roman" w:hAnsi="Times New Roman" w:cs="Times New Roman"/>
          <w:sz w:val="28"/>
          <w:szCs w:val="28"/>
        </w:rPr>
        <w:t>, який включає</w:t>
      </w:r>
      <w:r w:rsidRPr="004837FA">
        <w:rPr>
          <w:rFonts w:ascii="Times New Roman" w:hAnsi="Times New Roman" w:cs="Times New Roman"/>
          <w:sz w:val="28"/>
          <w:szCs w:val="28"/>
        </w:rPr>
        <w:t xml:space="preserve"> первинн</w:t>
      </w:r>
      <w:r w:rsidRPr="00824369">
        <w:rPr>
          <w:rFonts w:ascii="Times New Roman" w:hAnsi="Times New Roman" w:cs="Times New Roman"/>
          <w:sz w:val="28"/>
          <w:szCs w:val="28"/>
        </w:rPr>
        <w:t>у</w:t>
      </w:r>
      <w:r w:rsidRPr="004837FA">
        <w:rPr>
          <w:rFonts w:ascii="Times New Roman" w:hAnsi="Times New Roman" w:cs="Times New Roman"/>
          <w:sz w:val="28"/>
          <w:szCs w:val="28"/>
        </w:rPr>
        <w:t xml:space="preserve"> допомог</w:t>
      </w:r>
      <w:r w:rsidRPr="00824369">
        <w:rPr>
          <w:rFonts w:ascii="Times New Roman" w:hAnsi="Times New Roman" w:cs="Times New Roman"/>
          <w:sz w:val="28"/>
          <w:szCs w:val="28"/>
        </w:rPr>
        <w:t xml:space="preserve">у, </w:t>
      </w:r>
      <w:r w:rsidRPr="004837FA">
        <w:rPr>
          <w:rFonts w:ascii="Times New Roman" w:hAnsi="Times New Roman" w:cs="Times New Roman"/>
          <w:sz w:val="28"/>
          <w:szCs w:val="28"/>
        </w:rPr>
        <w:t>спеціалізован</w:t>
      </w:r>
      <w:r w:rsidRPr="00824369">
        <w:rPr>
          <w:rFonts w:ascii="Times New Roman" w:hAnsi="Times New Roman" w:cs="Times New Roman"/>
          <w:sz w:val="28"/>
          <w:szCs w:val="28"/>
        </w:rPr>
        <w:t>у</w:t>
      </w:r>
      <w:r w:rsidRPr="004837FA">
        <w:rPr>
          <w:rFonts w:ascii="Times New Roman" w:hAnsi="Times New Roman" w:cs="Times New Roman"/>
          <w:sz w:val="28"/>
          <w:szCs w:val="28"/>
        </w:rPr>
        <w:t xml:space="preserve"> амбулаторі</w:t>
      </w:r>
      <w:r w:rsidRPr="00824369">
        <w:rPr>
          <w:rFonts w:ascii="Times New Roman" w:hAnsi="Times New Roman" w:cs="Times New Roman"/>
          <w:sz w:val="28"/>
          <w:szCs w:val="28"/>
        </w:rPr>
        <w:t xml:space="preserve">ю, </w:t>
      </w:r>
      <w:r w:rsidRPr="004837FA">
        <w:rPr>
          <w:rFonts w:ascii="Times New Roman" w:hAnsi="Times New Roman" w:cs="Times New Roman"/>
          <w:sz w:val="28"/>
          <w:szCs w:val="28"/>
        </w:rPr>
        <w:t>стаціонар і невідкладн</w:t>
      </w:r>
      <w:r w:rsidRPr="00824369">
        <w:rPr>
          <w:rFonts w:ascii="Times New Roman" w:hAnsi="Times New Roman" w:cs="Times New Roman"/>
          <w:sz w:val="28"/>
          <w:szCs w:val="28"/>
        </w:rPr>
        <w:t>у</w:t>
      </w:r>
      <w:r w:rsidRPr="004837FA">
        <w:rPr>
          <w:rFonts w:ascii="Times New Roman" w:hAnsi="Times New Roman" w:cs="Times New Roman"/>
          <w:sz w:val="28"/>
          <w:szCs w:val="28"/>
        </w:rPr>
        <w:t xml:space="preserve"> допомог</w:t>
      </w:r>
      <w:r w:rsidRPr="00824369">
        <w:rPr>
          <w:rFonts w:ascii="Times New Roman" w:hAnsi="Times New Roman" w:cs="Times New Roman"/>
          <w:sz w:val="28"/>
          <w:szCs w:val="28"/>
        </w:rPr>
        <w:t>у</w:t>
      </w:r>
      <w:r w:rsidRPr="004837FA">
        <w:rPr>
          <w:rFonts w:ascii="Times New Roman" w:hAnsi="Times New Roman" w:cs="Times New Roman"/>
          <w:sz w:val="28"/>
          <w:szCs w:val="28"/>
        </w:rPr>
        <w:t>.</w:t>
      </w:r>
    </w:p>
    <w:p w14:paraId="1E35B18F" w14:textId="09035D04" w:rsidR="006A5FEA" w:rsidRPr="006A5FEA" w:rsidRDefault="006A5FEA" w:rsidP="006A5FEA">
      <w:pPr>
        <w:spacing w:after="0" w:line="360" w:lineRule="auto"/>
        <w:ind w:firstLine="709"/>
        <w:jc w:val="both"/>
        <w:rPr>
          <w:rFonts w:ascii="Times New Roman" w:hAnsi="Times New Roman" w:cs="Times New Roman"/>
          <w:sz w:val="28"/>
          <w:szCs w:val="28"/>
        </w:rPr>
      </w:pPr>
      <w:r w:rsidRPr="006A5FEA">
        <w:rPr>
          <w:rFonts w:ascii="Times New Roman" w:hAnsi="Times New Roman" w:cs="Times New Roman"/>
          <w:sz w:val="28"/>
          <w:szCs w:val="28"/>
        </w:rPr>
        <w:t xml:space="preserve">За структурою послуг Odrex </w:t>
      </w:r>
      <w:r w:rsidRPr="00824369">
        <w:rPr>
          <w:rFonts w:ascii="Times New Roman" w:hAnsi="Times New Roman" w:cs="Times New Roman"/>
          <w:sz w:val="28"/>
          <w:szCs w:val="28"/>
        </w:rPr>
        <w:t>– це</w:t>
      </w:r>
      <w:r w:rsidRPr="006A5FEA">
        <w:rPr>
          <w:rFonts w:ascii="Times New Roman" w:hAnsi="Times New Roman" w:cs="Times New Roman"/>
          <w:sz w:val="28"/>
          <w:szCs w:val="28"/>
        </w:rPr>
        <w:t xml:space="preserve"> повноцінна багатопрофільна лікарня з акцентом на високотехнологічну медицину. Серед </w:t>
      </w:r>
      <w:r w:rsidRPr="006A5FEA">
        <w:rPr>
          <w:rFonts w:ascii="Times New Roman" w:hAnsi="Times New Roman" w:cs="Times New Roman"/>
          <w:i/>
          <w:iCs/>
          <w:sz w:val="28"/>
          <w:szCs w:val="28"/>
        </w:rPr>
        <w:t>ключових напрямів</w:t>
      </w:r>
      <w:r w:rsidRPr="006A5FEA">
        <w:rPr>
          <w:rFonts w:ascii="Times New Roman" w:hAnsi="Times New Roman" w:cs="Times New Roman"/>
          <w:sz w:val="28"/>
          <w:szCs w:val="28"/>
        </w:rPr>
        <w:t xml:space="preserve"> (за даними </w:t>
      </w:r>
      <w:r w:rsidRPr="00824369">
        <w:rPr>
          <w:rFonts w:ascii="Times New Roman" w:hAnsi="Times New Roman" w:cs="Times New Roman"/>
          <w:sz w:val="28"/>
          <w:szCs w:val="28"/>
          <w:lang w:val="en-US"/>
        </w:rPr>
        <w:t>[</w:t>
      </w:r>
      <w:r w:rsidR="00824369" w:rsidRPr="00824369">
        <w:rPr>
          <w:rFonts w:ascii="Times New Roman" w:hAnsi="Times New Roman" w:cs="Times New Roman"/>
          <w:sz w:val="28"/>
          <w:szCs w:val="28"/>
        </w:rPr>
        <w:t>14</w:t>
      </w:r>
      <w:r w:rsidRPr="00824369">
        <w:rPr>
          <w:rFonts w:ascii="Times New Roman" w:hAnsi="Times New Roman" w:cs="Times New Roman"/>
          <w:sz w:val="28"/>
          <w:szCs w:val="28"/>
          <w:lang w:val="en-US"/>
        </w:rPr>
        <w:t>]</w:t>
      </w:r>
      <w:r w:rsidRPr="006A5FEA">
        <w:rPr>
          <w:rFonts w:ascii="Times New Roman" w:hAnsi="Times New Roman" w:cs="Times New Roman"/>
          <w:sz w:val="28"/>
          <w:szCs w:val="28"/>
        </w:rPr>
        <w:t>):</w:t>
      </w:r>
    </w:p>
    <w:p w14:paraId="0CE97FBD" w14:textId="1E76224E" w:rsidR="006A5FEA" w:rsidRPr="006A5FEA" w:rsidRDefault="006A5FEA">
      <w:pPr>
        <w:numPr>
          <w:ilvl w:val="0"/>
          <w:numId w:val="23"/>
        </w:numPr>
        <w:spacing w:after="0" w:line="360" w:lineRule="auto"/>
        <w:jc w:val="both"/>
        <w:rPr>
          <w:rFonts w:ascii="Times New Roman" w:hAnsi="Times New Roman" w:cs="Times New Roman"/>
          <w:sz w:val="28"/>
          <w:szCs w:val="28"/>
        </w:rPr>
      </w:pPr>
      <w:r w:rsidRPr="006A5FEA">
        <w:rPr>
          <w:rFonts w:ascii="Times New Roman" w:hAnsi="Times New Roman" w:cs="Times New Roman"/>
          <w:sz w:val="28"/>
          <w:szCs w:val="28"/>
        </w:rPr>
        <w:t>Терапевтичний та кардіологічний профіль: кардіологія, аритмологія, кардіохірургія, центр лікування інсультів, інтенсивна терапія</w:t>
      </w:r>
      <w:r w:rsidRPr="00824369">
        <w:rPr>
          <w:rFonts w:ascii="Times New Roman" w:hAnsi="Times New Roman" w:cs="Times New Roman"/>
          <w:sz w:val="28"/>
          <w:szCs w:val="28"/>
        </w:rPr>
        <w:t xml:space="preserve"> </w:t>
      </w:r>
      <w:r w:rsidRPr="007B1715">
        <w:rPr>
          <w:rFonts w:ascii="Times New Roman" w:hAnsi="Times New Roman" w:cs="Times New Roman"/>
          <w:sz w:val="28"/>
          <w:szCs w:val="28"/>
        </w:rPr>
        <w:t>[</w:t>
      </w:r>
      <w:r w:rsidR="00824369" w:rsidRPr="00824369">
        <w:rPr>
          <w:rFonts w:ascii="Times New Roman" w:hAnsi="Times New Roman" w:cs="Times New Roman"/>
          <w:sz w:val="28"/>
          <w:szCs w:val="28"/>
        </w:rPr>
        <w:t>14</w:t>
      </w:r>
      <w:r w:rsidRPr="007B1715">
        <w:rPr>
          <w:rFonts w:ascii="Times New Roman" w:hAnsi="Times New Roman" w:cs="Times New Roman"/>
          <w:sz w:val="28"/>
          <w:szCs w:val="28"/>
        </w:rPr>
        <w:t>]</w:t>
      </w:r>
      <w:r w:rsidRPr="006A5FEA">
        <w:rPr>
          <w:rFonts w:ascii="Times New Roman" w:hAnsi="Times New Roman" w:cs="Times New Roman"/>
          <w:sz w:val="28"/>
          <w:szCs w:val="28"/>
        </w:rPr>
        <w:t xml:space="preserve">. </w:t>
      </w:r>
    </w:p>
    <w:p w14:paraId="74D61F64" w14:textId="746C15F7" w:rsidR="006A5FEA" w:rsidRPr="006A5FEA" w:rsidRDefault="006A5FEA">
      <w:pPr>
        <w:numPr>
          <w:ilvl w:val="0"/>
          <w:numId w:val="23"/>
        </w:numPr>
        <w:spacing w:after="0" w:line="360" w:lineRule="auto"/>
        <w:jc w:val="both"/>
        <w:rPr>
          <w:rFonts w:ascii="Times New Roman" w:hAnsi="Times New Roman" w:cs="Times New Roman"/>
          <w:sz w:val="28"/>
          <w:szCs w:val="28"/>
        </w:rPr>
      </w:pPr>
      <w:r w:rsidRPr="006A5FEA">
        <w:rPr>
          <w:rFonts w:ascii="Times New Roman" w:hAnsi="Times New Roman" w:cs="Times New Roman"/>
          <w:sz w:val="28"/>
          <w:szCs w:val="28"/>
        </w:rPr>
        <w:lastRenderedPageBreak/>
        <w:t>Хірургічний профіль: загальна, судинна, онкохірургія, ортопедія і травматологія, торакальна, пластична, гінекологічна, урологічна хірургія, нейрохірургія, хірургія серця та магістральних судин</w:t>
      </w:r>
      <w:r w:rsidRPr="00824369">
        <w:rPr>
          <w:rFonts w:ascii="Times New Roman" w:hAnsi="Times New Roman" w:cs="Times New Roman"/>
          <w:sz w:val="28"/>
          <w:szCs w:val="28"/>
        </w:rPr>
        <w:t xml:space="preserve"> </w:t>
      </w:r>
      <w:r w:rsidRPr="007B1715">
        <w:rPr>
          <w:rFonts w:ascii="Times New Roman" w:hAnsi="Times New Roman" w:cs="Times New Roman"/>
          <w:sz w:val="28"/>
          <w:szCs w:val="28"/>
        </w:rPr>
        <w:t>[</w:t>
      </w:r>
      <w:r w:rsidR="00824369" w:rsidRPr="00824369">
        <w:rPr>
          <w:rFonts w:ascii="Times New Roman" w:hAnsi="Times New Roman" w:cs="Times New Roman"/>
          <w:sz w:val="28"/>
          <w:szCs w:val="28"/>
        </w:rPr>
        <w:t>14</w:t>
      </w:r>
      <w:r w:rsidRPr="007B1715">
        <w:rPr>
          <w:rFonts w:ascii="Times New Roman" w:hAnsi="Times New Roman" w:cs="Times New Roman"/>
          <w:sz w:val="28"/>
          <w:szCs w:val="28"/>
        </w:rPr>
        <w:t>]</w:t>
      </w:r>
      <w:r w:rsidRPr="006A5FEA">
        <w:rPr>
          <w:rFonts w:ascii="Times New Roman" w:hAnsi="Times New Roman" w:cs="Times New Roman"/>
          <w:sz w:val="28"/>
          <w:szCs w:val="28"/>
        </w:rPr>
        <w:t xml:space="preserve">. </w:t>
      </w:r>
    </w:p>
    <w:p w14:paraId="557F4633" w14:textId="4161D63E" w:rsidR="006A5FEA" w:rsidRPr="006A5FEA" w:rsidRDefault="006A5FEA">
      <w:pPr>
        <w:numPr>
          <w:ilvl w:val="0"/>
          <w:numId w:val="23"/>
        </w:numPr>
        <w:spacing w:after="0" w:line="360" w:lineRule="auto"/>
        <w:jc w:val="both"/>
        <w:rPr>
          <w:rFonts w:ascii="Times New Roman" w:hAnsi="Times New Roman" w:cs="Times New Roman"/>
          <w:sz w:val="28"/>
          <w:szCs w:val="28"/>
        </w:rPr>
      </w:pPr>
      <w:r w:rsidRPr="006A5FEA">
        <w:rPr>
          <w:rFonts w:ascii="Times New Roman" w:hAnsi="Times New Roman" w:cs="Times New Roman"/>
          <w:sz w:val="28"/>
          <w:szCs w:val="28"/>
        </w:rPr>
        <w:t>Педіатрія та дитяча хірургія, дитячий стаціонар та поліклініка</w:t>
      </w:r>
      <w:r w:rsidRPr="00824369">
        <w:rPr>
          <w:rFonts w:ascii="Times New Roman" w:hAnsi="Times New Roman" w:cs="Times New Roman"/>
          <w:sz w:val="28"/>
          <w:szCs w:val="28"/>
        </w:rPr>
        <w:t xml:space="preserve"> </w:t>
      </w:r>
      <w:r w:rsidRPr="007B1715">
        <w:rPr>
          <w:rFonts w:ascii="Times New Roman" w:hAnsi="Times New Roman" w:cs="Times New Roman"/>
          <w:sz w:val="28"/>
          <w:szCs w:val="28"/>
        </w:rPr>
        <w:t>[</w:t>
      </w:r>
      <w:r w:rsidR="00824369" w:rsidRPr="00824369">
        <w:rPr>
          <w:rFonts w:ascii="Times New Roman" w:hAnsi="Times New Roman" w:cs="Times New Roman"/>
          <w:sz w:val="28"/>
          <w:szCs w:val="28"/>
        </w:rPr>
        <w:t>14</w:t>
      </w:r>
      <w:r w:rsidRPr="007B1715">
        <w:rPr>
          <w:rFonts w:ascii="Times New Roman" w:hAnsi="Times New Roman" w:cs="Times New Roman"/>
          <w:sz w:val="28"/>
          <w:szCs w:val="28"/>
        </w:rPr>
        <w:t>]</w:t>
      </w:r>
      <w:r w:rsidRPr="006A5FEA">
        <w:rPr>
          <w:rFonts w:ascii="Times New Roman" w:hAnsi="Times New Roman" w:cs="Times New Roman"/>
          <w:sz w:val="28"/>
          <w:szCs w:val="28"/>
        </w:rPr>
        <w:t xml:space="preserve">. </w:t>
      </w:r>
    </w:p>
    <w:p w14:paraId="0EB4EA92" w14:textId="54833597" w:rsidR="006A5FEA" w:rsidRPr="006A5FEA" w:rsidRDefault="006A5FEA">
      <w:pPr>
        <w:numPr>
          <w:ilvl w:val="0"/>
          <w:numId w:val="23"/>
        </w:numPr>
        <w:spacing w:after="0" w:line="360" w:lineRule="auto"/>
        <w:jc w:val="both"/>
        <w:rPr>
          <w:rFonts w:ascii="Times New Roman" w:hAnsi="Times New Roman" w:cs="Times New Roman"/>
          <w:sz w:val="28"/>
          <w:szCs w:val="28"/>
        </w:rPr>
      </w:pPr>
      <w:r w:rsidRPr="006A5FEA">
        <w:rPr>
          <w:rFonts w:ascii="Times New Roman" w:hAnsi="Times New Roman" w:cs="Times New Roman"/>
          <w:sz w:val="28"/>
          <w:szCs w:val="28"/>
        </w:rPr>
        <w:t>Онкологія та мамологія, інтервенційна радіологія</w:t>
      </w:r>
      <w:r w:rsidRPr="00824369">
        <w:rPr>
          <w:rFonts w:ascii="Times New Roman" w:hAnsi="Times New Roman" w:cs="Times New Roman"/>
          <w:sz w:val="28"/>
          <w:szCs w:val="28"/>
        </w:rPr>
        <w:t xml:space="preserve"> </w:t>
      </w:r>
      <w:r w:rsidRPr="007B1715">
        <w:rPr>
          <w:rFonts w:ascii="Times New Roman" w:hAnsi="Times New Roman" w:cs="Times New Roman"/>
          <w:sz w:val="28"/>
          <w:szCs w:val="28"/>
          <w:lang w:val="ru-RU"/>
        </w:rPr>
        <w:t>[</w:t>
      </w:r>
      <w:r w:rsidR="00824369" w:rsidRPr="00824369">
        <w:rPr>
          <w:rFonts w:ascii="Times New Roman" w:hAnsi="Times New Roman" w:cs="Times New Roman"/>
          <w:sz w:val="28"/>
          <w:szCs w:val="28"/>
        </w:rPr>
        <w:t>14</w:t>
      </w:r>
      <w:r w:rsidRPr="007B1715">
        <w:rPr>
          <w:rFonts w:ascii="Times New Roman" w:hAnsi="Times New Roman" w:cs="Times New Roman"/>
          <w:sz w:val="28"/>
          <w:szCs w:val="28"/>
          <w:lang w:val="ru-RU"/>
        </w:rPr>
        <w:t>]</w:t>
      </w:r>
      <w:r w:rsidRPr="006A5FEA">
        <w:rPr>
          <w:rFonts w:ascii="Times New Roman" w:hAnsi="Times New Roman" w:cs="Times New Roman"/>
          <w:sz w:val="28"/>
          <w:szCs w:val="28"/>
        </w:rPr>
        <w:t xml:space="preserve">. </w:t>
      </w:r>
    </w:p>
    <w:p w14:paraId="4D97A6EC" w14:textId="1671F3E3" w:rsidR="006A5FEA" w:rsidRPr="006A5FEA" w:rsidRDefault="006A5FEA">
      <w:pPr>
        <w:numPr>
          <w:ilvl w:val="0"/>
          <w:numId w:val="23"/>
        </w:numPr>
        <w:spacing w:after="0" w:line="360" w:lineRule="auto"/>
        <w:jc w:val="both"/>
        <w:rPr>
          <w:rFonts w:ascii="Times New Roman" w:hAnsi="Times New Roman" w:cs="Times New Roman"/>
          <w:sz w:val="28"/>
          <w:szCs w:val="28"/>
        </w:rPr>
      </w:pPr>
      <w:r w:rsidRPr="006A5FEA">
        <w:rPr>
          <w:rFonts w:ascii="Times New Roman" w:hAnsi="Times New Roman" w:cs="Times New Roman"/>
          <w:sz w:val="28"/>
          <w:szCs w:val="28"/>
        </w:rPr>
        <w:t>Реабілітаційний стаціонар та центр, психологія й психотерапія</w:t>
      </w:r>
      <w:r w:rsidRPr="00824369">
        <w:rPr>
          <w:rFonts w:ascii="Times New Roman" w:hAnsi="Times New Roman" w:cs="Times New Roman"/>
          <w:sz w:val="28"/>
          <w:szCs w:val="28"/>
        </w:rPr>
        <w:t xml:space="preserve"> </w:t>
      </w:r>
      <w:r w:rsidRPr="007B1715">
        <w:rPr>
          <w:rFonts w:ascii="Times New Roman" w:hAnsi="Times New Roman" w:cs="Times New Roman"/>
          <w:sz w:val="28"/>
          <w:szCs w:val="28"/>
          <w:lang w:val="ru-RU"/>
        </w:rPr>
        <w:t>[</w:t>
      </w:r>
      <w:r w:rsidR="00824369" w:rsidRPr="00824369">
        <w:rPr>
          <w:rFonts w:ascii="Times New Roman" w:hAnsi="Times New Roman" w:cs="Times New Roman"/>
          <w:sz w:val="28"/>
          <w:szCs w:val="28"/>
        </w:rPr>
        <w:t>14</w:t>
      </w:r>
      <w:r w:rsidRPr="007B1715">
        <w:rPr>
          <w:rFonts w:ascii="Times New Roman" w:hAnsi="Times New Roman" w:cs="Times New Roman"/>
          <w:sz w:val="28"/>
          <w:szCs w:val="28"/>
          <w:lang w:val="ru-RU"/>
        </w:rPr>
        <w:t>]</w:t>
      </w:r>
      <w:r w:rsidRPr="006A5FEA">
        <w:rPr>
          <w:rFonts w:ascii="Times New Roman" w:hAnsi="Times New Roman" w:cs="Times New Roman"/>
          <w:sz w:val="28"/>
          <w:szCs w:val="28"/>
        </w:rPr>
        <w:t xml:space="preserve">. </w:t>
      </w:r>
    </w:p>
    <w:p w14:paraId="4DEB9B4D" w14:textId="7BD6092F" w:rsidR="006A5FEA" w:rsidRPr="006A5FEA" w:rsidRDefault="006A5FEA">
      <w:pPr>
        <w:numPr>
          <w:ilvl w:val="0"/>
          <w:numId w:val="23"/>
        </w:numPr>
        <w:spacing w:after="0" w:line="360" w:lineRule="auto"/>
        <w:jc w:val="both"/>
        <w:rPr>
          <w:rFonts w:ascii="Times New Roman" w:hAnsi="Times New Roman" w:cs="Times New Roman"/>
          <w:sz w:val="28"/>
          <w:szCs w:val="28"/>
        </w:rPr>
      </w:pPr>
      <w:r w:rsidRPr="006A5FEA">
        <w:rPr>
          <w:rFonts w:ascii="Times New Roman" w:hAnsi="Times New Roman" w:cs="Times New Roman"/>
          <w:sz w:val="28"/>
          <w:szCs w:val="28"/>
        </w:rPr>
        <w:t>Сімейна медицина та вакцинація, укладання декларацій із сімейним лікарем</w:t>
      </w:r>
      <w:r w:rsidRPr="00824369">
        <w:rPr>
          <w:rFonts w:ascii="Times New Roman" w:hAnsi="Times New Roman" w:cs="Times New Roman"/>
          <w:sz w:val="28"/>
          <w:szCs w:val="28"/>
        </w:rPr>
        <w:t xml:space="preserve"> </w:t>
      </w:r>
      <w:r w:rsidRPr="007B1715">
        <w:rPr>
          <w:rFonts w:ascii="Times New Roman" w:hAnsi="Times New Roman" w:cs="Times New Roman"/>
          <w:sz w:val="28"/>
          <w:szCs w:val="28"/>
          <w:lang w:val="ru-RU"/>
        </w:rPr>
        <w:t>[</w:t>
      </w:r>
      <w:r w:rsidR="00824369" w:rsidRPr="00824369">
        <w:rPr>
          <w:rFonts w:ascii="Times New Roman" w:hAnsi="Times New Roman" w:cs="Times New Roman"/>
          <w:sz w:val="28"/>
          <w:szCs w:val="28"/>
        </w:rPr>
        <w:t>14</w:t>
      </w:r>
      <w:r w:rsidRPr="007B1715">
        <w:rPr>
          <w:rFonts w:ascii="Times New Roman" w:hAnsi="Times New Roman" w:cs="Times New Roman"/>
          <w:sz w:val="28"/>
          <w:szCs w:val="28"/>
          <w:lang w:val="ru-RU"/>
        </w:rPr>
        <w:t>]</w:t>
      </w:r>
      <w:r w:rsidRPr="006A5FEA">
        <w:rPr>
          <w:rFonts w:ascii="Times New Roman" w:hAnsi="Times New Roman" w:cs="Times New Roman"/>
          <w:sz w:val="28"/>
          <w:szCs w:val="28"/>
        </w:rPr>
        <w:t>.</w:t>
      </w:r>
      <w:r w:rsidRPr="00824369">
        <w:rPr>
          <w:rFonts w:ascii="Times New Roman" w:hAnsi="Times New Roman" w:cs="Times New Roman"/>
          <w:sz w:val="28"/>
          <w:szCs w:val="28"/>
        </w:rPr>
        <w:t xml:space="preserve"> </w:t>
      </w:r>
    </w:p>
    <w:p w14:paraId="62B1C491" w14:textId="13C9E8CE" w:rsidR="006A5FEA" w:rsidRPr="006A5FEA" w:rsidRDefault="006A5FEA" w:rsidP="006A5FEA">
      <w:pPr>
        <w:spacing w:after="0" w:line="360" w:lineRule="auto"/>
        <w:ind w:firstLine="709"/>
        <w:jc w:val="both"/>
        <w:rPr>
          <w:rFonts w:ascii="Times New Roman" w:hAnsi="Times New Roman" w:cs="Times New Roman"/>
          <w:sz w:val="28"/>
          <w:szCs w:val="28"/>
        </w:rPr>
      </w:pPr>
      <w:r w:rsidRPr="006A5FEA">
        <w:rPr>
          <w:rFonts w:ascii="Times New Roman" w:hAnsi="Times New Roman" w:cs="Times New Roman"/>
          <w:sz w:val="28"/>
          <w:szCs w:val="28"/>
        </w:rPr>
        <w:t>Додатково Odrex має службу швидкої допомоги, що інтегрується зі стаціонаром</w:t>
      </w:r>
      <w:r w:rsidRPr="00824369">
        <w:rPr>
          <w:rFonts w:ascii="Times New Roman" w:hAnsi="Times New Roman" w:cs="Times New Roman"/>
          <w:sz w:val="28"/>
          <w:szCs w:val="28"/>
        </w:rPr>
        <w:t xml:space="preserve"> </w:t>
      </w:r>
      <w:r w:rsidRPr="007B1715">
        <w:rPr>
          <w:rFonts w:ascii="Times New Roman" w:hAnsi="Times New Roman" w:cs="Times New Roman"/>
          <w:sz w:val="28"/>
          <w:szCs w:val="28"/>
        </w:rPr>
        <w:t>[</w:t>
      </w:r>
      <w:r w:rsidR="00824369" w:rsidRPr="00824369">
        <w:rPr>
          <w:rFonts w:ascii="Times New Roman" w:hAnsi="Times New Roman" w:cs="Times New Roman"/>
          <w:sz w:val="28"/>
          <w:szCs w:val="28"/>
        </w:rPr>
        <w:t>14</w:t>
      </w:r>
      <w:r w:rsidRPr="007B1715">
        <w:rPr>
          <w:rFonts w:ascii="Times New Roman" w:hAnsi="Times New Roman" w:cs="Times New Roman"/>
          <w:sz w:val="28"/>
          <w:szCs w:val="28"/>
        </w:rPr>
        <w:t>]</w:t>
      </w:r>
      <w:r w:rsidRPr="006A5FEA">
        <w:rPr>
          <w:rFonts w:ascii="Times New Roman" w:hAnsi="Times New Roman" w:cs="Times New Roman"/>
          <w:sz w:val="28"/>
          <w:szCs w:val="28"/>
        </w:rPr>
        <w:t xml:space="preserve">. </w:t>
      </w:r>
    </w:p>
    <w:p w14:paraId="794E4DCB" w14:textId="310316FF" w:rsidR="006A5FEA" w:rsidRDefault="008314D8" w:rsidP="004837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2025 році з НСЗУ у </w:t>
      </w:r>
      <w:r w:rsidRPr="006A5FEA">
        <w:rPr>
          <w:rFonts w:ascii="Times New Roman" w:hAnsi="Times New Roman" w:cs="Times New Roman"/>
          <w:sz w:val="28"/>
          <w:szCs w:val="28"/>
        </w:rPr>
        <w:t>Odrex</w:t>
      </w:r>
      <w:r>
        <w:rPr>
          <w:rFonts w:ascii="Times New Roman" w:hAnsi="Times New Roman" w:cs="Times New Roman"/>
          <w:sz w:val="28"/>
          <w:szCs w:val="28"/>
        </w:rPr>
        <w:t xml:space="preserve"> підписані пакети ПМГ:</w:t>
      </w:r>
    </w:p>
    <w:p w14:paraId="396381C9" w14:textId="1E7DFA82" w:rsidR="008314D8" w:rsidRPr="008314D8" w:rsidRDefault="008314D8" w:rsidP="004837FA">
      <w:pPr>
        <w:spacing w:after="0" w:line="360" w:lineRule="auto"/>
        <w:ind w:firstLine="709"/>
        <w:jc w:val="both"/>
        <w:rPr>
          <w:rFonts w:ascii="Times New Roman" w:hAnsi="Times New Roman" w:cs="Times New Roman"/>
          <w:sz w:val="28"/>
          <w:szCs w:val="28"/>
        </w:rPr>
      </w:pPr>
      <w:r w:rsidRPr="008314D8">
        <w:rPr>
          <w:rFonts w:ascii="Times New Roman" w:hAnsi="Times New Roman" w:cs="Times New Roman"/>
          <w:sz w:val="28"/>
          <w:szCs w:val="28"/>
        </w:rPr>
        <w:t>№ 1 Первинна медична допомога</w:t>
      </w:r>
    </w:p>
    <w:p w14:paraId="394F5B36" w14:textId="7230DA59" w:rsidR="008314D8" w:rsidRPr="008314D8" w:rsidRDefault="008314D8" w:rsidP="004837FA">
      <w:pPr>
        <w:spacing w:after="0" w:line="360" w:lineRule="auto"/>
        <w:ind w:firstLine="709"/>
        <w:jc w:val="both"/>
        <w:rPr>
          <w:rFonts w:ascii="Times New Roman" w:hAnsi="Times New Roman" w:cs="Times New Roman"/>
          <w:sz w:val="28"/>
          <w:szCs w:val="28"/>
        </w:rPr>
      </w:pPr>
      <w:r w:rsidRPr="008314D8">
        <w:rPr>
          <w:rFonts w:ascii="Times New Roman" w:hAnsi="Times New Roman" w:cs="Times New Roman"/>
          <w:sz w:val="28"/>
          <w:szCs w:val="28"/>
        </w:rPr>
        <w:t xml:space="preserve">№ 5 </w:t>
      </w:r>
      <w:r w:rsidRPr="008314D8">
        <w:rPr>
          <w:rFonts w:ascii="Times New Roman" w:hAnsi="Times New Roman" w:cs="Times New Roman"/>
          <w:sz w:val="28"/>
          <w:szCs w:val="28"/>
          <w:lang/>
        </w:rPr>
        <w:t>Медична допомога при гострому мозковому інсульті</w:t>
      </w:r>
      <w:r w:rsidRPr="008314D8">
        <w:rPr>
          <w:rFonts w:ascii="Times New Roman" w:hAnsi="Times New Roman" w:cs="Times New Roman"/>
          <w:sz w:val="28"/>
          <w:szCs w:val="28"/>
        </w:rPr>
        <w:t xml:space="preserve"> </w:t>
      </w:r>
    </w:p>
    <w:p w14:paraId="3BACC28D" w14:textId="77777777" w:rsidR="008314D8" w:rsidRPr="008314D8" w:rsidRDefault="008314D8" w:rsidP="008314D8">
      <w:pPr>
        <w:spacing w:after="0" w:line="360" w:lineRule="auto"/>
        <w:ind w:firstLine="709"/>
        <w:jc w:val="both"/>
        <w:rPr>
          <w:rFonts w:ascii="Times New Roman" w:hAnsi="Times New Roman" w:cs="Times New Roman"/>
          <w:sz w:val="28"/>
          <w:szCs w:val="28"/>
        </w:rPr>
      </w:pPr>
      <w:r w:rsidRPr="008314D8">
        <w:rPr>
          <w:rFonts w:ascii="Times New Roman" w:hAnsi="Times New Roman" w:cs="Times New Roman"/>
          <w:sz w:val="28"/>
          <w:szCs w:val="28"/>
        </w:rPr>
        <w:t>№ 6 Медична допомога при гострому інфаркті міокарда</w:t>
      </w:r>
    </w:p>
    <w:p w14:paraId="1B3B3065" w14:textId="5C669981" w:rsidR="004837FA" w:rsidRPr="008314D8" w:rsidRDefault="008314D8" w:rsidP="008314D8">
      <w:pPr>
        <w:spacing w:after="0" w:line="360" w:lineRule="auto"/>
        <w:ind w:firstLine="709"/>
        <w:jc w:val="both"/>
        <w:rPr>
          <w:rFonts w:ascii="Times New Roman" w:hAnsi="Times New Roman" w:cs="Times New Roman"/>
          <w:sz w:val="28"/>
          <w:szCs w:val="28"/>
        </w:rPr>
      </w:pPr>
      <w:r w:rsidRPr="008314D8">
        <w:rPr>
          <w:rFonts w:ascii="Times New Roman" w:hAnsi="Times New Roman" w:cs="Times New Roman"/>
          <w:sz w:val="28"/>
          <w:szCs w:val="28"/>
        </w:rPr>
        <w:t>№ 9 Профілактика, діагностика, спостереження та лікування в амбулаторних умовах</w:t>
      </w:r>
    </w:p>
    <w:p w14:paraId="767248F6" w14:textId="24DE1AFF" w:rsidR="008314D8" w:rsidRPr="008314D8" w:rsidRDefault="008314D8" w:rsidP="008314D8">
      <w:pPr>
        <w:spacing w:after="0" w:line="360" w:lineRule="auto"/>
        <w:ind w:firstLine="709"/>
        <w:jc w:val="both"/>
        <w:rPr>
          <w:rFonts w:ascii="Times New Roman" w:hAnsi="Times New Roman" w:cs="Times New Roman"/>
          <w:sz w:val="28"/>
          <w:szCs w:val="28"/>
        </w:rPr>
      </w:pPr>
      <w:r w:rsidRPr="008314D8">
        <w:rPr>
          <w:rFonts w:ascii="Times New Roman" w:hAnsi="Times New Roman" w:cs="Times New Roman"/>
          <w:sz w:val="28"/>
          <w:szCs w:val="28"/>
        </w:rPr>
        <w:t>№ 21 Діагностика, лікування та супровід осіб із ВІЛ (та підозрою на ВІЛ)</w:t>
      </w:r>
    </w:p>
    <w:p w14:paraId="3BB35318" w14:textId="3B9E4750" w:rsidR="008314D8" w:rsidRPr="008314D8" w:rsidRDefault="008314D8" w:rsidP="008314D8">
      <w:pPr>
        <w:spacing w:after="0" w:line="360" w:lineRule="auto"/>
        <w:ind w:firstLine="709"/>
        <w:jc w:val="both"/>
        <w:rPr>
          <w:rFonts w:ascii="Times New Roman" w:hAnsi="Times New Roman" w:cs="Times New Roman"/>
          <w:sz w:val="28"/>
          <w:szCs w:val="28"/>
        </w:rPr>
      </w:pPr>
      <w:r w:rsidRPr="008314D8">
        <w:rPr>
          <w:rFonts w:ascii="Times New Roman" w:hAnsi="Times New Roman" w:cs="Times New Roman"/>
          <w:sz w:val="28"/>
          <w:szCs w:val="28"/>
        </w:rPr>
        <w:t>№ 24 Мобільна паліативна медична допомога дорослим і дітям</w:t>
      </w:r>
    </w:p>
    <w:p w14:paraId="29C10B4B" w14:textId="12E585A5" w:rsidR="008314D8" w:rsidRPr="008314D8" w:rsidRDefault="008314D8" w:rsidP="008314D8">
      <w:pPr>
        <w:spacing w:after="0" w:line="360" w:lineRule="auto"/>
        <w:ind w:firstLine="709"/>
        <w:jc w:val="both"/>
        <w:rPr>
          <w:rFonts w:ascii="Times New Roman" w:hAnsi="Times New Roman" w:cs="Times New Roman"/>
          <w:sz w:val="28"/>
          <w:szCs w:val="28"/>
          <w:lang/>
        </w:rPr>
      </w:pPr>
      <w:r w:rsidRPr="008314D8">
        <w:rPr>
          <w:rFonts w:ascii="Times New Roman" w:hAnsi="Times New Roman" w:cs="Times New Roman"/>
          <w:sz w:val="28"/>
          <w:szCs w:val="28"/>
        </w:rPr>
        <w:t xml:space="preserve">№ 53 </w:t>
      </w:r>
      <w:r w:rsidRPr="008314D8">
        <w:rPr>
          <w:rFonts w:ascii="Times New Roman" w:hAnsi="Times New Roman" w:cs="Times New Roman"/>
          <w:sz w:val="28"/>
          <w:szCs w:val="28"/>
          <w:lang/>
        </w:rPr>
        <w:t>Реабілітаційна допомога дорослим і дітям у стаціонарних умовах</w:t>
      </w:r>
    </w:p>
    <w:p w14:paraId="1EDA89D5" w14:textId="0A44BE1F" w:rsidR="008314D8" w:rsidRPr="004837FA" w:rsidRDefault="008314D8" w:rsidP="008314D8">
      <w:pPr>
        <w:spacing w:after="0" w:line="360" w:lineRule="auto"/>
        <w:ind w:firstLine="709"/>
        <w:jc w:val="both"/>
        <w:rPr>
          <w:rFonts w:ascii="Times New Roman" w:hAnsi="Times New Roman" w:cs="Times New Roman"/>
          <w:sz w:val="28"/>
          <w:szCs w:val="28"/>
        </w:rPr>
      </w:pPr>
      <w:r w:rsidRPr="008314D8">
        <w:rPr>
          <w:rFonts w:ascii="Times New Roman" w:hAnsi="Times New Roman" w:cs="Times New Roman"/>
          <w:sz w:val="28"/>
          <w:szCs w:val="28"/>
        </w:rPr>
        <w:t xml:space="preserve">№ 54 </w:t>
      </w:r>
      <w:r w:rsidRPr="008314D8">
        <w:rPr>
          <w:rFonts w:ascii="Times New Roman" w:hAnsi="Times New Roman" w:cs="Times New Roman"/>
          <w:sz w:val="28"/>
          <w:szCs w:val="28"/>
          <w:lang/>
        </w:rPr>
        <w:t>Реабілітаційна допомога дорослим і дітям у амбулаторних умовах</w:t>
      </w:r>
      <w:r>
        <w:rPr>
          <w:rFonts w:ascii="Times New Roman" w:hAnsi="Times New Roman" w:cs="Times New Roman"/>
          <w:sz w:val="28"/>
          <w:szCs w:val="28"/>
          <w:lang/>
        </w:rPr>
        <w:t>.</w:t>
      </w:r>
    </w:p>
    <w:p w14:paraId="1B819210" w14:textId="17366C0F" w:rsidR="008314D8" w:rsidRPr="008314D8" w:rsidRDefault="008314D8" w:rsidP="008314D8">
      <w:pPr>
        <w:spacing w:after="0" w:line="360" w:lineRule="auto"/>
        <w:ind w:firstLine="709"/>
        <w:jc w:val="both"/>
        <w:rPr>
          <w:rFonts w:ascii="Times New Roman" w:hAnsi="Times New Roman" w:cs="Times New Roman"/>
          <w:sz w:val="28"/>
          <w:szCs w:val="28"/>
        </w:rPr>
      </w:pPr>
      <w:r w:rsidRPr="008314D8">
        <w:rPr>
          <w:rFonts w:ascii="Times New Roman" w:hAnsi="Times New Roman" w:cs="Times New Roman"/>
          <w:sz w:val="28"/>
          <w:szCs w:val="28"/>
        </w:rPr>
        <w:t>Odrex пропонує</w:t>
      </w:r>
      <w:r>
        <w:rPr>
          <w:rFonts w:ascii="Times New Roman" w:hAnsi="Times New Roman" w:cs="Times New Roman"/>
          <w:sz w:val="28"/>
          <w:szCs w:val="28"/>
        </w:rPr>
        <w:t xml:space="preserve"> платні послуги, до яких входять</w:t>
      </w:r>
      <w:r w:rsidRPr="008314D8">
        <w:rPr>
          <w:rFonts w:ascii="Times New Roman" w:hAnsi="Times New Roman" w:cs="Times New Roman"/>
          <w:sz w:val="28"/>
          <w:szCs w:val="28"/>
        </w:rPr>
        <w:t>:</w:t>
      </w:r>
    </w:p>
    <w:p w14:paraId="54CD360F" w14:textId="26811F3B" w:rsidR="008314D8" w:rsidRPr="008314D8" w:rsidRDefault="008314D8">
      <w:pPr>
        <w:numPr>
          <w:ilvl w:val="0"/>
          <w:numId w:val="24"/>
        </w:numPr>
        <w:spacing w:after="0" w:line="360" w:lineRule="auto"/>
        <w:jc w:val="both"/>
        <w:rPr>
          <w:rFonts w:ascii="Times New Roman" w:hAnsi="Times New Roman" w:cs="Times New Roman"/>
          <w:sz w:val="28"/>
          <w:szCs w:val="28"/>
        </w:rPr>
      </w:pPr>
      <w:r w:rsidRPr="008314D8">
        <w:rPr>
          <w:rFonts w:ascii="Times New Roman" w:hAnsi="Times New Roman" w:cs="Times New Roman"/>
          <w:sz w:val="28"/>
          <w:szCs w:val="28"/>
        </w:rPr>
        <w:t xml:space="preserve">Check-Up програми: універсальний, кардіо, онко, спортивний, жіночі гормони, перед вагітністю, дитячий; це відповідає тренду превентивної та value-based медицини  </w:t>
      </w:r>
      <w:r w:rsidRPr="007B1715">
        <w:rPr>
          <w:rFonts w:ascii="Times New Roman" w:hAnsi="Times New Roman" w:cs="Times New Roman"/>
          <w:sz w:val="28"/>
          <w:szCs w:val="28"/>
        </w:rPr>
        <w:t>[</w:t>
      </w:r>
      <w:r w:rsidR="00824369" w:rsidRPr="00824369">
        <w:rPr>
          <w:rFonts w:ascii="Times New Roman" w:hAnsi="Times New Roman" w:cs="Times New Roman"/>
          <w:sz w:val="28"/>
          <w:szCs w:val="28"/>
        </w:rPr>
        <w:t>14</w:t>
      </w:r>
      <w:r w:rsidRPr="007B1715">
        <w:rPr>
          <w:rFonts w:ascii="Times New Roman" w:hAnsi="Times New Roman" w:cs="Times New Roman"/>
          <w:sz w:val="28"/>
          <w:szCs w:val="28"/>
        </w:rPr>
        <w:t>]</w:t>
      </w:r>
      <w:r>
        <w:rPr>
          <w:rFonts w:ascii="Times New Roman" w:hAnsi="Times New Roman" w:cs="Times New Roman"/>
          <w:sz w:val="28"/>
          <w:szCs w:val="28"/>
        </w:rPr>
        <w:t>;</w:t>
      </w:r>
    </w:p>
    <w:p w14:paraId="5F9FAF28" w14:textId="551C514E" w:rsidR="008314D8" w:rsidRDefault="008314D8">
      <w:pPr>
        <w:numPr>
          <w:ilvl w:val="0"/>
          <w:numId w:val="24"/>
        </w:numPr>
        <w:spacing w:after="0" w:line="360" w:lineRule="auto"/>
        <w:jc w:val="both"/>
        <w:rPr>
          <w:rFonts w:ascii="Times New Roman" w:hAnsi="Times New Roman" w:cs="Times New Roman"/>
          <w:sz w:val="28"/>
          <w:szCs w:val="28"/>
        </w:rPr>
      </w:pPr>
      <w:r w:rsidRPr="008314D8">
        <w:rPr>
          <w:rFonts w:ascii="Times New Roman" w:hAnsi="Times New Roman" w:cs="Times New Roman"/>
          <w:sz w:val="28"/>
          <w:szCs w:val="28"/>
        </w:rPr>
        <w:t>Повний маршрут «від сімейного лікаря до операційної та реабілітації» сімейна медицина, вузькі спеціалісти, стаціонар, реабілітаційний центр, психологічна підтримка</w:t>
      </w:r>
      <w:r>
        <w:rPr>
          <w:rFonts w:ascii="Times New Roman" w:hAnsi="Times New Roman" w:cs="Times New Roman"/>
          <w:sz w:val="28"/>
          <w:szCs w:val="28"/>
        </w:rPr>
        <w:t xml:space="preserve">  </w:t>
      </w:r>
      <w:r w:rsidRPr="007B1715">
        <w:rPr>
          <w:rFonts w:ascii="Times New Roman" w:hAnsi="Times New Roman" w:cs="Times New Roman"/>
          <w:sz w:val="28"/>
          <w:szCs w:val="28"/>
        </w:rPr>
        <w:t>[</w:t>
      </w:r>
      <w:r w:rsidR="00824369" w:rsidRPr="00824369">
        <w:rPr>
          <w:rFonts w:ascii="Times New Roman" w:hAnsi="Times New Roman" w:cs="Times New Roman"/>
          <w:sz w:val="28"/>
          <w:szCs w:val="28"/>
        </w:rPr>
        <w:t>14</w:t>
      </w:r>
      <w:r w:rsidRPr="007B1715">
        <w:rPr>
          <w:rFonts w:ascii="Times New Roman" w:hAnsi="Times New Roman" w:cs="Times New Roman"/>
          <w:sz w:val="28"/>
          <w:szCs w:val="28"/>
        </w:rPr>
        <w:t>]</w:t>
      </w:r>
      <w:r>
        <w:rPr>
          <w:rFonts w:ascii="Times New Roman" w:hAnsi="Times New Roman" w:cs="Times New Roman"/>
          <w:sz w:val="28"/>
          <w:szCs w:val="28"/>
        </w:rPr>
        <w:t>;</w:t>
      </w:r>
    </w:p>
    <w:p w14:paraId="399286A7" w14:textId="454AFF70" w:rsidR="008314D8" w:rsidRDefault="008314D8">
      <w:pPr>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Страхування здоров’я  </w:t>
      </w:r>
      <w:r>
        <w:rPr>
          <w:rFonts w:ascii="Times New Roman" w:hAnsi="Times New Roman" w:cs="Times New Roman"/>
          <w:sz w:val="28"/>
          <w:szCs w:val="28"/>
          <w:lang w:val="en-US"/>
        </w:rPr>
        <w:t>[</w:t>
      </w:r>
      <w:r w:rsidR="00824369" w:rsidRPr="00824369">
        <w:rPr>
          <w:rFonts w:ascii="Times New Roman" w:hAnsi="Times New Roman" w:cs="Times New Roman"/>
          <w:sz w:val="28"/>
          <w:szCs w:val="28"/>
        </w:rPr>
        <w:t>14</w:t>
      </w:r>
      <w:r>
        <w:rPr>
          <w:rFonts w:ascii="Times New Roman" w:hAnsi="Times New Roman" w:cs="Times New Roman"/>
          <w:sz w:val="28"/>
          <w:szCs w:val="28"/>
          <w:lang w:val="en-US"/>
        </w:rPr>
        <w:t>]</w:t>
      </w:r>
      <w:r>
        <w:rPr>
          <w:rFonts w:ascii="Times New Roman" w:hAnsi="Times New Roman" w:cs="Times New Roman"/>
          <w:sz w:val="28"/>
          <w:szCs w:val="28"/>
        </w:rPr>
        <w:t>;</w:t>
      </w:r>
    </w:p>
    <w:p w14:paraId="2F018423" w14:textId="60DCCBCF" w:rsidR="008314D8" w:rsidRDefault="008314D8">
      <w:pPr>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Інструментальні дослідження (УЗД, МРТ, КТ, мамографія, рентгенографія тощо) </w:t>
      </w:r>
      <w:r w:rsidRPr="007B1715">
        <w:rPr>
          <w:rFonts w:ascii="Times New Roman" w:hAnsi="Times New Roman" w:cs="Times New Roman"/>
          <w:sz w:val="28"/>
          <w:szCs w:val="28"/>
        </w:rPr>
        <w:t>[</w:t>
      </w:r>
      <w:r w:rsidR="00824369" w:rsidRPr="00824369">
        <w:rPr>
          <w:rFonts w:ascii="Times New Roman" w:hAnsi="Times New Roman" w:cs="Times New Roman"/>
          <w:sz w:val="28"/>
          <w:szCs w:val="28"/>
        </w:rPr>
        <w:t>14</w:t>
      </w:r>
      <w:r w:rsidRPr="007B1715">
        <w:rPr>
          <w:rFonts w:ascii="Times New Roman" w:hAnsi="Times New Roman" w:cs="Times New Roman"/>
          <w:sz w:val="28"/>
          <w:szCs w:val="28"/>
        </w:rPr>
        <w:t>]</w:t>
      </w:r>
      <w:r>
        <w:rPr>
          <w:rFonts w:ascii="Times New Roman" w:hAnsi="Times New Roman" w:cs="Times New Roman"/>
          <w:sz w:val="28"/>
          <w:szCs w:val="28"/>
        </w:rPr>
        <w:t>;</w:t>
      </w:r>
    </w:p>
    <w:p w14:paraId="0310101C" w14:textId="0554E924" w:rsidR="008314D8" w:rsidRPr="008314D8" w:rsidRDefault="008314D8">
      <w:pPr>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Лабораторні дослідження (к</w:t>
      </w:r>
      <w:r w:rsidRPr="008314D8">
        <w:rPr>
          <w:rFonts w:ascii="Times New Roman" w:hAnsi="Times New Roman" w:cs="Times New Roman"/>
          <w:sz w:val="28"/>
          <w:szCs w:val="28"/>
        </w:rPr>
        <w:t>омбінований пренатальний скринінг</w:t>
      </w:r>
      <w:r>
        <w:rPr>
          <w:rFonts w:ascii="Times New Roman" w:hAnsi="Times New Roman" w:cs="Times New Roman"/>
          <w:sz w:val="28"/>
          <w:szCs w:val="28"/>
        </w:rPr>
        <w:t xml:space="preserve">, </w:t>
      </w:r>
      <w:r w:rsidRPr="008314D8">
        <w:rPr>
          <w:rFonts w:ascii="Times New Roman" w:hAnsi="Times New Roman" w:cs="Times New Roman"/>
          <w:sz w:val="28"/>
          <w:szCs w:val="28"/>
        </w:rPr>
        <w:t>генетичні дослідження</w:t>
      </w:r>
      <w:r>
        <w:rPr>
          <w:rFonts w:ascii="Times New Roman" w:hAnsi="Times New Roman" w:cs="Times New Roman"/>
          <w:sz w:val="28"/>
          <w:szCs w:val="28"/>
        </w:rPr>
        <w:t xml:space="preserve"> тощо) </w:t>
      </w:r>
      <w:r w:rsidRPr="007B1715">
        <w:rPr>
          <w:rFonts w:ascii="Times New Roman" w:hAnsi="Times New Roman" w:cs="Times New Roman"/>
          <w:sz w:val="28"/>
          <w:szCs w:val="28"/>
          <w:lang w:val="ru-RU"/>
        </w:rPr>
        <w:t>[</w:t>
      </w:r>
      <w:r w:rsidR="00824369" w:rsidRPr="00824369">
        <w:rPr>
          <w:rFonts w:ascii="Times New Roman" w:hAnsi="Times New Roman" w:cs="Times New Roman"/>
          <w:sz w:val="28"/>
          <w:szCs w:val="28"/>
        </w:rPr>
        <w:t>14</w:t>
      </w:r>
      <w:r w:rsidRPr="007B1715">
        <w:rPr>
          <w:rFonts w:ascii="Times New Roman" w:hAnsi="Times New Roman" w:cs="Times New Roman"/>
          <w:sz w:val="28"/>
          <w:szCs w:val="28"/>
          <w:lang w:val="ru-RU"/>
        </w:rPr>
        <w:t>]</w:t>
      </w:r>
      <w:r>
        <w:rPr>
          <w:rFonts w:ascii="Times New Roman" w:hAnsi="Times New Roman" w:cs="Times New Roman"/>
          <w:sz w:val="28"/>
          <w:szCs w:val="28"/>
        </w:rPr>
        <w:t xml:space="preserve">. </w:t>
      </w:r>
    </w:p>
    <w:p w14:paraId="6FE95529" w14:textId="20300E8A" w:rsidR="009B6507" w:rsidRDefault="009B6507" w:rsidP="008314D8">
      <w:pPr>
        <w:spacing w:after="0" w:line="360" w:lineRule="auto"/>
        <w:ind w:firstLine="709"/>
        <w:jc w:val="both"/>
        <w:rPr>
          <w:rFonts w:ascii="Times New Roman" w:hAnsi="Times New Roman" w:cs="Times New Roman"/>
          <w:sz w:val="28"/>
          <w:szCs w:val="28"/>
        </w:rPr>
      </w:pPr>
      <w:r w:rsidRPr="009B6507">
        <w:rPr>
          <w:rFonts w:ascii="Times New Roman" w:hAnsi="Times New Roman" w:cs="Times New Roman"/>
          <w:sz w:val="28"/>
          <w:szCs w:val="28"/>
        </w:rPr>
        <w:t>Цифровізація та сервіс у діяльності формують комплексну, пацієнтоорієнтовану екосистему, спрямовану на спрощення доступу до послуг і підвищення якості взаємодії пацієнта з медичн</w:t>
      </w:r>
      <w:r>
        <w:rPr>
          <w:rFonts w:ascii="Times New Roman" w:hAnsi="Times New Roman" w:cs="Times New Roman"/>
          <w:sz w:val="28"/>
          <w:szCs w:val="28"/>
        </w:rPr>
        <w:t>ою установою</w:t>
      </w:r>
      <w:r w:rsidRPr="009B6507">
        <w:rPr>
          <w:rFonts w:ascii="Times New Roman" w:hAnsi="Times New Roman" w:cs="Times New Roman"/>
          <w:sz w:val="28"/>
          <w:szCs w:val="28"/>
        </w:rPr>
        <w:t xml:space="preserve">. </w:t>
      </w:r>
    </w:p>
    <w:p w14:paraId="51A94A98" w14:textId="09378E5E" w:rsidR="009B6507" w:rsidRDefault="009B6507" w:rsidP="008314D8">
      <w:pPr>
        <w:spacing w:after="0" w:line="360" w:lineRule="auto"/>
        <w:ind w:firstLine="709"/>
        <w:jc w:val="both"/>
        <w:rPr>
          <w:rFonts w:ascii="Times New Roman" w:hAnsi="Times New Roman" w:cs="Times New Roman"/>
          <w:sz w:val="28"/>
          <w:szCs w:val="28"/>
        </w:rPr>
      </w:pPr>
      <w:r w:rsidRPr="009B6507">
        <w:rPr>
          <w:rFonts w:ascii="Times New Roman" w:hAnsi="Times New Roman" w:cs="Times New Roman"/>
          <w:sz w:val="28"/>
          <w:szCs w:val="28"/>
        </w:rPr>
        <w:t xml:space="preserve">Завдяки мобільному додатку та особистому кабінету пацієнти можуть швидко й зручно записуватися на консультації та дослідження, переглядати результати обстежень, отримувати індивідуальні пропозиції та рекомендації. </w:t>
      </w:r>
    </w:p>
    <w:p w14:paraId="12C6AD5B" w14:textId="77777777" w:rsidR="009B6507" w:rsidRDefault="009B6507" w:rsidP="008314D8">
      <w:pPr>
        <w:spacing w:after="0" w:line="360" w:lineRule="auto"/>
        <w:ind w:firstLine="709"/>
        <w:jc w:val="both"/>
        <w:rPr>
          <w:rFonts w:ascii="Times New Roman" w:hAnsi="Times New Roman" w:cs="Times New Roman"/>
          <w:sz w:val="28"/>
          <w:szCs w:val="28"/>
        </w:rPr>
      </w:pPr>
      <w:r w:rsidRPr="009B6507">
        <w:rPr>
          <w:rFonts w:ascii="Times New Roman" w:hAnsi="Times New Roman" w:cs="Times New Roman"/>
          <w:sz w:val="28"/>
          <w:szCs w:val="28"/>
        </w:rPr>
        <w:t>Важливою складовою сервісу є цілодобова гаряча лінія, що забезпечує швидке реагування на запити та підтримує безперервність комунікації, а також активна присутність у соціальних мережах, де пацієнти можуть отримати додаткову інформацію та залишити відгук про якість наданих послуг.</w:t>
      </w:r>
    </w:p>
    <w:p w14:paraId="653298AD" w14:textId="1845519F" w:rsidR="008314D8" w:rsidRDefault="009B6507" w:rsidP="008314D8">
      <w:pPr>
        <w:spacing w:after="0" w:line="360" w:lineRule="auto"/>
        <w:ind w:firstLine="709"/>
        <w:jc w:val="both"/>
        <w:rPr>
          <w:rFonts w:ascii="Times New Roman" w:hAnsi="Times New Roman" w:cs="Times New Roman"/>
          <w:sz w:val="28"/>
          <w:szCs w:val="28"/>
        </w:rPr>
      </w:pPr>
      <w:r w:rsidRPr="009B6507">
        <w:rPr>
          <w:rFonts w:ascii="Times New Roman" w:hAnsi="Times New Roman" w:cs="Times New Roman"/>
          <w:sz w:val="28"/>
          <w:szCs w:val="28"/>
        </w:rPr>
        <w:t xml:space="preserve"> Така модель цифрової взаємодії значно підсилює орієнтацію </w:t>
      </w:r>
      <w:r>
        <w:rPr>
          <w:rFonts w:ascii="Times New Roman" w:hAnsi="Times New Roman" w:cs="Times New Roman"/>
          <w:sz w:val="28"/>
          <w:szCs w:val="28"/>
        </w:rPr>
        <w:t>установи</w:t>
      </w:r>
      <w:r w:rsidRPr="009B6507">
        <w:rPr>
          <w:rFonts w:ascii="Times New Roman" w:hAnsi="Times New Roman" w:cs="Times New Roman"/>
          <w:sz w:val="28"/>
          <w:szCs w:val="28"/>
        </w:rPr>
        <w:t xml:space="preserve"> на потреби пацієнтів, мінімізує бар’єри доступу, сприяє своєчасному прийняттю рішень та створює умови для безперервного спостереження і супроводу пацієнтів на всіх етапах медичного маршруту. </w:t>
      </w:r>
      <w:r w:rsidR="008314D8" w:rsidRPr="008314D8">
        <w:rPr>
          <w:rFonts w:ascii="Times New Roman" w:hAnsi="Times New Roman" w:cs="Times New Roman"/>
          <w:sz w:val="28"/>
          <w:szCs w:val="28"/>
        </w:rPr>
        <w:t>Це підсилює пацієнтоорієнтовану модель, знижує бар’єри доступу та підтримує безперервність спостереження.</w:t>
      </w:r>
    </w:p>
    <w:p w14:paraId="100A54F9" w14:textId="54E0FA2F" w:rsidR="00C740DD" w:rsidRDefault="00C740DD" w:rsidP="00B93BE1">
      <w:pPr>
        <w:spacing w:after="0" w:line="360" w:lineRule="auto"/>
        <w:ind w:firstLine="709"/>
        <w:jc w:val="both"/>
        <w:rPr>
          <w:rFonts w:ascii="Times New Roman" w:hAnsi="Times New Roman" w:cs="Times New Roman"/>
          <w:sz w:val="28"/>
          <w:szCs w:val="28"/>
        </w:rPr>
      </w:pPr>
      <w:r w:rsidRPr="00C740DD">
        <w:rPr>
          <w:rFonts w:ascii="Times New Roman" w:hAnsi="Times New Roman" w:cs="Times New Roman"/>
          <w:i/>
          <w:iCs/>
          <w:sz w:val="28"/>
          <w:szCs w:val="28"/>
        </w:rPr>
        <w:t>Фінансові показники діял</w:t>
      </w:r>
      <w:r w:rsidRPr="00824369">
        <w:rPr>
          <w:rFonts w:ascii="Times New Roman" w:hAnsi="Times New Roman" w:cs="Times New Roman"/>
          <w:i/>
          <w:iCs/>
          <w:sz w:val="28"/>
          <w:szCs w:val="28"/>
        </w:rPr>
        <w:t>ьності.</w:t>
      </w:r>
      <w:r w:rsidRPr="00824369">
        <w:rPr>
          <w:rFonts w:ascii="Times New Roman" w:hAnsi="Times New Roman" w:cs="Times New Roman"/>
          <w:b/>
          <w:bCs/>
          <w:sz w:val="28"/>
          <w:szCs w:val="28"/>
        </w:rPr>
        <w:t xml:space="preserve"> </w:t>
      </w:r>
      <w:r w:rsidRPr="00824369">
        <w:rPr>
          <w:rFonts w:ascii="Times New Roman" w:hAnsi="Times New Roman" w:cs="Times New Roman"/>
          <w:sz w:val="28"/>
          <w:szCs w:val="28"/>
        </w:rPr>
        <w:t>За д</w:t>
      </w:r>
      <w:r w:rsidRPr="00C740DD">
        <w:rPr>
          <w:rFonts w:ascii="Times New Roman" w:hAnsi="Times New Roman" w:cs="Times New Roman"/>
          <w:sz w:val="28"/>
          <w:szCs w:val="28"/>
        </w:rPr>
        <w:t>ан</w:t>
      </w:r>
      <w:r w:rsidRPr="00824369">
        <w:rPr>
          <w:rFonts w:ascii="Times New Roman" w:hAnsi="Times New Roman" w:cs="Times New Roman"/>
          <w:sz w:val="28"/>
          <w:szCs w:val="28"/>
        </w:rPr>
        <w:t>ими</w:t>
      </w:r>
      <w:r w:rsidRPr="00C740DD">
        <w:rPr>
          <w:rFonts w:ascii="Times New Roman" w:hAnsi="Times New Roman" w:cs="Times New Roman"/>
          <w:sz w:val="28"/>
          <w:szCs w:val="28"/>
        </w:rPr>
        <w:t xml:space="preserve"> з Опендатабот</w:t>
      </w:r>
      <w:r w:rsidRPr="00824369">
        <w:rPr>
          <w:rFonts w:ascii="Times New Roman" w:hAnsi="Times New Roman" w:cs="Times New Roman"/>
          <w:sz w:val="28"/>
          <w:szCs w:val="28"/>
        </w:rPr>
        <w:t xml:space="preserve"> </w:t>
      </w:r>
      <w:r w:rsidRPr="007B1715">
        <w:rPr>
          <w:rFonts w:ascii="Times New Roman" w:hAnsi="Times New Roman" w:cs="Times New Roman"/>
          <w:sz w:val="28"/>
          <w:szCs w:val="28"/>
          <w:lang w:val="ru-RU"/>
        </w:rPr>
        <w:t>[</w:t>
      </w:r>
      <w:r w:rsidR="00824369" w:rsidRPr="00824369">
        <w:rPr>
          <w:rFonts w:ascii="Times New Roman" w:hAnsi="Times New Roman" w:cs="Times New Roman"/>
          <w:sz w:val="28"/>
          <w:szCs w:val="28"/>
        </w:rPr>
        <w:t>19</w:t>
      </w:r>
      <w:r w:rsidRPr="007B1715">
        <w:rPr>
          <w:rFonts w:ascii="Times New Roman" w:hAnsi="Times New Roman" w:cs="Times New Roman"/>
          <w:sz w:val="28"/>
          <w:szCs w:val="28"/>
          <w:lang w:val="ru-RU"/>
        </w:rPr>
        <w:t>]</w:t>
      </w:r>
      <w:r w:rsidR="00B93BE1" w:rsidRPr="00824369">
        <w:rPr>
          <w:rFonts w:ascii="Times New Roman" w:hAnsi="Times New Roman" w:cs="Times New Roman"/>
          <w:sz w:val="28"/>
          <w:szCs w:val="28"/>
        </w:rPr>
        <w:t xml:space="preserve"> були здійснено фінансовий аналіз (табл. 2.3).</w:t>
      </w:r>
      <w:r w:rsidR="00B93BE1">
        <w:rPr>
          <w:rFonts w:ascii="Times New Roman" w:hAnsi="Times New Roman" w:cs="Times New Roman"/>
          <w:sz w:val="28"/>
          <w:szCs w:val="28"/>
        </w:rPr>
        <w:t xml:space="preserve"> </w:t>
      </w:r>
    </w:p>
    <w:p w14:paraId="2A9D238A" w14:textId="08EA1753" w:rsidR="00B93BE1" w:rsidRDefault="00B93BE1" w:rsidP="00B93BE1">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2.3</w:t>
      </w:r>
    </w:p>
    <w:p w14:paraId="2A063AC0" w14:textId="60E39FB7" w:rsidR="00B93BE1" w:rsidRDefault="00B93BE1" w:rsidP="00B93BE1">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Фінансові показники діяльності </w:t>
      </w:r>
      <w:r>
        <w:rPr>
          <w:rFonts w:ascii="Times New Roman" w:hAnsi="Times New Roman" w:cs="Times New Roman"/>
          <w:sz w:val="28"/>
          <w:szCs w:val="28"/>
          <w:lang w:val="en-US"/>
        </w:rPr>
        <w:t xml:space="preserve">Odrex, 2020-2025 </w:t>
      </w:r>
      <w:r>
        <w:rPr>
          <w:rFonts w:ascii="Times New Roman" w:hAnsi="Times New Roman" w:cs="Times New Roman"/>
          <w:sz w:val="28"/>
          <w:szCs w:val="28"/>
        </w:rPr>
        <w:t>рр.</w:t>
      </w:r>
    </w:p>
    <w:tbl>
      <w:tblPr>
        <w:tblStyle w:val="ac"/>
        <w:tblW w:w="0" w:type="auto"/>
        <w:tblLook w:val="04A0" w:firstRow="1" w:lastRow="0" w:firstColumn="1" w:lastColumn="0" w:noHBand="0" w:noVBand="1"/>
      </w:tblPr>
      <w:tblGrid>
        <w:gridCol w:w="2177"/>
        <w:gridCol w:w="1505"/>
        <w:gridCol w:w="1528"/>
        <w:gridCol w:w="1378"/>
        <w:gridCol w:w="1378"/>
        <w:gridCol w:w="1378"/>
      </w:tblGrid>
      <w:tr w:rsidR="00455498" w:rsidRPr="00455498" w14:paraId="22F89B0E" w14:textId="77777777" w:rsidTr="00455498">
        <w:tc>
          <w:tcPr>
            <w:tcW w:w="0" w:type="auto"/>
            <w:hideMark/>
          </w:tcPr>
          <w:p w14:paraId="71D4507D" w14:textId="77777777" w:rsidR="00455498" w:rsidRPr="00B93BE1" w:rsidRDefault="00455498" w:rsidP="00B93BE1">
            <w:pPr>
              <w:spacing w:line="240" w:lineRule="auto"/>
              <w:rPr>
                <w:rFonts w:ascii="Times New Roman" w:eastAsia="Times New Roman" w:hAnsi="Times New Roman" w:cs="Times New Roman"/>
                <w:sz w:val="24"/>
                <w:szCs w:val="24"/>
                <w:lang/>
              </w:rPr>
            </w:pPr>
          </w:p>
        </w:tc>
        <w:tc>
          <w:tcPr>
            <w:tcW w:w="0" w:type="auto"/>
          </w:tcPr>
          <w:p w14:paraId="3E2EBBC1" w14:textId="182E0081" w:rsidR="00455498" w:rsidRPr="007002DB" w:rsidRDefault="00455498" w:rsidP="00B93BE1">
            <w:pPr>
              <w:spacing w:line="240" w:lineRule="auto"/>
              <w:jc w:val="center"/>
              <w:rPr>
                <w:rFonts w:ascii="Times New Roman" w:eastAsia="Times New Roman" w:hAnsi="Times New Roman" w:cs="Times New Roman"/>
                <w:b/>
                <w:bCs/>
                <w:sz w:val="24"/>
                <w:szCs w:val="24"/>
                <w:lang/>
              </w:rPr>
            </w:pPr>
            <w:r w:rsidRPr="007002DB">
              <w:rPr>
                <w:rFonts w:ascii="Times New Roman" w:hAnsi="Times New Roman" w:cs="Times New Roman"/>
                <w:b/>
                <w:bCs/>
                <w:sz w:val="24"/>
                <w:szCs w:val="24"/>
              </w:rPr>
              <w:t>(1-3 квартали) 2025</w:t>
            </w:r>
          </w:p>
        </w:tc>
        <w:tc>
          <w:tcPr>
            <w:tcW w:w="0" w:type="auto"/>
            <w:hideMark/>
          </w:tcPr>
          <w:p w14:paraId="7920CD08" w14:textId="62A06425" w:rsidR="00455498" w:rsidRPr="00B93BE1" w:rsidRDefault="00455498" w:rsidP="00B93BE1">
            <w:pPr>
              <w:spacing w:line="240" w:lineRule="auto"/>
              <w:jc w:val="center"/>
              <w:rPr>
                <w:rFonts w:ascii="Times New Roman" w:eastAsia="Times New Roman" w:hAnsi="Times New Roman" w:cs="Times New Roman"/>
                <w:b/>
                <w:bCs/>
                <w:sz w:val="24"/>
                <w:szCs w:val="24"/>
                <w:lang/>
              </w:rPr>
            </w:pPr>
            <w:r w:rsidRPr="00B93BE1">
              <w:rPr>
                <w:rFonts w:ascii="Times New Roman" w:eastAsia="Times New Roman" w:hAnsi="Times New Roman" w:cs="Times New Roman"/>
                <w:b/>
                <w:bCs/>
                <w:sz w:val="24"/>
                <w:szCs w:val="24"/>
                <w:lang/>
              </w:rPr>
              <w:t>2024</w:t>
            </w:r>
          </w:p>
        </w:tc>
        <w:tc>
          <w:tcPr>
            <w:tcW w:w="0" w:type="auto"/>
            <w:hideMark/>
          </w:tcPr>
          <w:p w14:paraId="7A66B565" w14:textId="77777777" w:rsidR="00455498" w:rsidRPr="00B93BE1" w:rsidRDefault="00455498" w:rsidP="00B93BE1">
            <w:pPr>
              <w:spacing w:line="240" w:lineRule="auto"/>
              <w:jc w:val="center"/>
              <w:rPr>
                <w:rFonts w:ascii="Times New Roman" w:eastAsia="Times New Roman" w:hAnsi="Times New Roman" w:cs="Times New Roman"/>
                <w:b/>
                <w:bCs/>
                <w:sz w:val="24"/>
                <w:szCs w:val="24"/>
                <w:lang/>
              </w:rPr>
            </w:pPr>
            <w:r w:rsidRPr="00B93BE1">
              <w:rPr>
                <w:rFonts w:ascii="Times New Roman" w:eastAsia="Times New Roman" w:hAnsi="Times New Roman" w:cs="Times New Roman"/>
                <w:b/>
                <w:bCs/>
                <w:sz w:val="24"/>
                <w:szCs w:val="24"/>
                <w:lang/>
              </w:rPr>
              <w:t>2023</w:t>
            </w:r>
          </w:p>
        </w:tc>
        <w:tc>
          <w:tcPr>
            <w:tcW w:w="0" w:type="auto"/>
            <w:hideMark/>
          </w:tcPr>
          <w:p w14:paraId="5149EFE2" w14:textId="77777777" w:rsidR="00455498" w:rsidRPr="00B93BE1" w:rsidRDefault="00455498" w:rsidP="00B93BE1">
            <w:pPr>
              <w:spacing w:line="240" w:lineRule="auto"/>
              <w:jc w:val="center"/>
              <w:rPr>
                <w:rFonts w:ascii="Times New Roman" w:eastAsia="Times New Roman" w:hAnsi="Times New Roman" w:cs="Times New Roman"/>
                <w:b/>
                <w:bCs/>
                <w:sz w:val="24"/>
                <w:szCs w:val="24"/>
                <w:lang/>
              </w:rPr>
            </w:pPr>
            <w:r w:rsidRPr="00B93BE1">
              <w:rPr>
                <w:rFonts w:ascii="Times New Roman" w:eastAsia="Times New Roman" w:hAnsi="Times New Roman" w:cs="Times New Roman"/>
                <w:b/>
                <w:bCs/>
                <w:sz w:val="24"/>
                <w:szCs w:val="24"/>
                <w:lang/>
              </w:rPr>
              <w:t>2022</w:t>
            </w:r>
          </w:p>
        </w:tc>
        <w:tc>
          <w:tcPr>
            <w:tcW w:w="0" w:type="auto"/>
            <w:hideMark/>
          </w:tcPr>
          <w:p w14:paraId="1C848540" w14:textId="77777777" w:rsidR="00455498" w:rsidRPr="00B93BE1" w:rsidRDefault="00455498" w:rsidP="00B93BE1">
            <w:pPr>
              <w:spacing w:line="240" w:lineRule="auto"/>
              <w:jc w:val="center"/>
              <w:rPr>
                <w:rFonts w:ascii="Times New Roman" w:eastAsia="Times New Roman" w:hAnsi="Times New Roman" w:cs="Times New Roman"/>
                <w:b/>
                <w:bCs/>
                <w:sz w:val="24"/>
                <w:szCs w:val="24"/>
                <w:lang/>
              </w:rPr>
            </w:pPr>
            <w:r w:rsidRPr="00B93BE1">
              <w:rPr>
                <w:rFonts w:ascii="Times New Roman" w:eastAsia="Times New Roman" w:hAnsi="Times New Roman" w:cs="Times New Roman"/>
                <w:b/>
                <w:bCs/>
                <w:sz w:val="24"/>
                <w:szCs w:val="24"/>
                <w:lang/>
              </w:rPr>
              <w:t>2020</w:t>
            </w:r>
          </w:p>
        </w:tc>
      </w:tr>
      <w:tr w:rsidR="00455498" w:rsidRPr="00455498" w14:paraId="60889C05" w14:textId="77777777" w:rsidTr="00455498">
        <w:tc>
          <w:tcPr>
            <w:tcW w:w="0" w:type="auto"/>
            <w:vAlign w:val="center"/>
            <w:hideMark/>
          </w:tcPr>
          <w:p w14:paraId="36612168" w14:textId="1C2090C9" w:rsidR="00455498" w:rsidRPr="00B93BE1" w:rsidRDefault="00455498" w:rsidP="00455498">
            <w:pPr>
              <w:spacing w:line="240" w:lineRule="auto"/>
              <w:jc w:val="center"/>
              <w:rPr>
                <w:rFonts w:ascii="Times New Roman" w:eastAsia="Times New Roman" w:hAnsi="Times New Roman" w:cs="Times New Roman"/>
                <w:b/>
                <w:bCs/>
                <w:sz w:val="24"/>
                <w:szCs w:val="24"/>
                <w:lang/>
              </w:rPr>
            </w:pPr>
            <w:r w:rsidRPr="00455498">
              <w:rPr>
                <w:rFonts w:ascii="Times New Roman" w:hAnsi="Times New Roman" w:cs="Times New Roman"/>
                <w:b/>
                <w:bCs/>
                <w:sz w:val="24"/>
                <w:szCs w:val="24"/>
              </w:rPr>
              <w:t xml:space="preserve">Дохід </w:t>
            </w:r>
          </w:p>
        </w:tc>
        <w:tc>
          <w:tcPr>
            <w:tcW w:w="0" w:type="auto"/>
            <w:vAlign w:val="center"/>
          </w:tcPr>
          <w:p w14:paraId="0319D4CD" w14:textId="1B7768FB" w:rsidR="00455498" w:rsidRPr="00455498" w:rsidRDefault="00455498" w:rsidP="00455498">
            <w:pPr>
              <w:spacing w:line="240" w:lineRule="auto"/>
              <w:jc w:val="center"/>
              <w:rPr>
                <w:rFonts w:ascii="Times New Roman" w:eastAsia="Times New Roman" w:hAnsi="Times New Roman" w:cs="Times New Roman"/>
                <w:sz w:val="20"/>
                <w:szCs w:val="20"/>
                <w:lang/>
              </w:rPr>
            </w:pPr>
            <w:r w:rsidRPr="00455498">
              <w:rPr>
                <w:rFonts w:ascii="Times New Roman" w:hAnsi="Times New Roman" w:cs="Times New Roman"/>
                <w:sz w:val="20"/>
                <w:szCs w:val="20"/>
              </w:rPr>
              <w:t>834 437 000 ₴</w:t>
            </w:r>
          </w:p>
        </w:tc>
        <w:tc>
          <w:tcPr>
            <w:tcW w:w="0" w:type="auto"/>
            <w:vAlign w:val="center"/>
            <w:hideMark/>
          </w:tcPr>
          <w:p w14:paraId="474B6AE6" w14:textId="21E5AC90"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1 102 125 000 ₴</w:t>
            </w:r>
          </w:p>
        </w:tc>
        <w:tc>
          <w:tcPr>
            <w:tcW w:w="0" w:type="auto"/>
            <w:vAlign w:val="center"/>
            <w:hideMark/>
          </w:tcPr>
          <w:p w14:paraId="3350C469"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808 798 000 ₴</w:t>
            </w:r>
          </w:p>
        </w:tc>
        <w:tc>
          <w:tcPr>
            <w:tcW w:w="0" w:type="auto"/>
            <w:vAlign w:val="center"/>
            <w:hideMark/>
          </w:tcPr>
          <w:p w14:paraId="3C8BB53B"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599 886 000 ₴</w:t>
            </w:r>
          </w:p>
        </w:tc>
        <w:tc>
          <w:tcPr>
            <w:tcW w:w="0" w:type="auto"/>
            <w:vAlign w:val="center"/>
            <w:hideMark/>
          </w:tcPr>
          <w:p w14:paraId="56B45E0A"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657 649 000 ₴</w:t>
            </w:r>
          </w:p>
        </w:tc>
      </w:tr>
      <w:tr w:rsidR="00455498" w:rsidRPr="00455498" w14:paraId="4957E736" w14:textId="77777777" w:rsidTr="00455498">
        <w:tc>
          <w:tcPr>
            <w:tcW w:w="0" w:type="auto"/>
            <w:vAlign w:val="center"/>
            <w:hideMark/>
          </w:tcPr>
          <w:p w14:paraId="73D6455A" w14:textId="4898D1BE" w:rsidR="00455498" w:rsidRPr="00B93BE1" w:rsidRDefault="00455498" w:rsidP="00455498">
            <w:pPr>
              <w:spacing w:line="240" w:lineRule="auto"/>
              <w:jc w:val="center"/>
              <w:rPr>
                <w:rFonts w:ascii="Times New Roman" w:eastAsia="Times New Roman" w:hAnsi="Times New Roman" w:cs="Times New Roman"/>
                <w:b/>
                <w:bCs/>
                <w:sz w:val="24"/>
                <w:szCs w:val="24"/>
                <w:lang/>
              </w:rPr>
            </w:pPr>
            <w:r w:rsidRPr="00455498">
              <w:rPr>
                <w:rFonts w:ascii="Times New Roman" w:hAnsi="Times New Roman" w:cs="Times New Roman"/>
                <w:b/>
                <w:bCs/>
                <w:sz w:val="24"/>
                <w:szCs w:val="24"/>
              </w:rPr>
              <w:t>Чистий прибуток</w:t>
            </w:r>
          </w:p>
        </w:tc>
        <w:tc>
          <w:tcPr>
            <w:tcW w:w="0" w:type="auto"/>
            <w:vAlign w:val="center"/>
          </w:tcPr>
          <w:p w14:paraId="18C14DA9" w14:textId="29B33FF0" w:rsidR="00455498" w:rsidRPr="00455498" w:rsidRDefault="00455498" w:rsidP="00455498">
            <w:pPr>
              <w:spacing w:line="240" w:lineRule="auto"/>
              <w:jc w:val="center"/>
              <w:rPr>
                <w:rFonts w:ascii="Times New Roman" w:eastAsia="Times New Roman" w:hAnsi="Times New Roman" w:cs="Times New Roman"/>
                <w:sz w:val="20"/>
                <w:szCs w:val="20"/>
                <w:lang/>
              </w:rPr>
            </w:pPr>
            <w:r w:rsidRPr="00455498">
              <w:rPr>
                <w:rFonts w:ascii="Times New Roman" w:hAnsi="Times New Roman" w:cs="Times New Roman"/>
                <w:sz w:val="20"/>
                <w:szCs w:val="20"/>
              </w:rPr>
              <w:t>73 332 000 ₴</w:t>
            </w:r>
          </w:p>
        </w:tc>
        <w:tc>
          <w:tcPr>
            <w:tcW w:w="0" w:type="auto"/>
            <w:vAlign w:val="center"/>
            <w:hideMark/>
          </w:tcPr>
          <w:p w14:paraId="7E2F9038" w14:textId="110570B3"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130 211 000 ₴</w:t>
            </w:r>
          </w:p>
        </w:tc>
        <w:tc>
          <w:tcPr>
            <w:tcW w:w="0" w:type="auto"/>
            <w:vAlign w:val="center"/>
            <w:hideMark/>
          </w:tcPr>
          <w:p w14:paraId="01BC9E5F"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83 242 000 ₴</w:t>
            </w:r>
          </w:p>
        </w:tc>
        <w:tc>
          <w:tcPr>
            <w:tcW w:w="0" w:type="auto"/>
            <w:vAlign w:val="center"/>
            <w:hideMark/>
          </w:tcPr>
          <w:p w14:paraId="3C1456E3"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-39 779 000 ₴</w:t>
            </w:r>
          </w:p>
        </w:tc>
        <w:tc>
          <w:tcPr>
            <w:tcW w:w="0" w:type="auto"/>
            <w:vAlign w:val="center"/>
            <w:hideMark/>
          </w:tcPr>
          <w:p w14:paraId="73561B08"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-23 734 000 ₴</w:t>
            </w:r>
          </w:p>
        </w:tc>
      </w:tr>
      <w:tr w:rsidR="00455498" w:rsidRPr="00455498" w14:paraId="25948588" w14:textId="77777777" w:rsidTr="00455498">
        <w:tc>
          <w:tcPr>
            <w:tcW w:w="0" w:type="auto"/>
            <w:vAlign w:val="center"/>
            <w:hideMark/>
          </w:tcPr>
          <w:p w14:paraId="4C4DCC45" w14:textId="4EE14449" w:rsidR="00455498" w:rsidRPr="00B93BE1" w:rsidRDefault="00455498" w:rsidP="00455498">
            <w:pPr>
              <w:spacing w:line="240" w:lineRule="auto"/>
              <w:jc w:val="center"/>
              <w:rPr>
                <w:rFonts w:ascii="Times New Roman" w:eastAsia="Times New Roman" w:hAnsi="Times New Roman" w:cs="Times New Roman"/>
                <w:b/>
                <w:bCs/>
                <w:sz w:val="24"/>
                <w:szCs w:val="24"/>
                <w:lang/>
              </w:rPr>
            </w:pPr>
            <w:r w:rsidRPr="00455498">
              <w:rPr>
                <w:rFonts w:ascii="Times New Roman" w:hAnsi="Times New Roman" w:cs="Times New Roman"/>
                <w:b/>
                <w:bCs/>
                <w:sz w:val="24"/>
                <w:szCs w:val="24"/>
              </w:rPr>
              <w:t>Активи</w:t>
            </w:r>
          </w:p>
        </w:tc>
        <w:tc>
          <w:tcPr>
            <w:tcW w:w="0" w:type="auto"/>
            <w:vAlign w:val="center"/>
          </w:tcPr>
          <w:p w14:paraId="3874DDAC" w14:textId="3305731F" w:rsidR="00455498" w:rsidRPr="00455498" w:rsidRDefault="00455498" w:rsidP="00455498">
            <w:pPr>
              <w:spacing w:line="240" w:lineRule="auto"/>
              <w:jc w:val="center"/>
              <w:rPr>
                <w:rFonts w:ascii="Times New Roman" w:eastAsia="Times New Roman" w:hAnsi="Times New Roman" w:cs="Times New Roman"/>
                <w:sz w:val="20"/>
                <w:szCs w:val="20"/>
                <w:lang/>
              </w:rPr>
            </w:pPr>
            <w:r w:rsidRPr="00455498">
              <w:rPr>
                <w:rFonts w:ascii="Times New Roman" w:hAnsi="Times New Roman" w:cs="Times New Roman"/>
                <w:sz w:val="20"/>
                <w:szCs w:val="20"/>
              </w:rPr>
              <w:t>53 220 000 ₴</w:t>
            </w:r>
          </w:p>
        </w:tc>
        <w:tc>
          <w:tcPr>
            <w:tcW w:w="0" w:type="auto"/>
            <w:vAlign w:val="center"/>
            <w:hideMark/>
          </w:tcPr>
          <w:p w14:paraId="5FA2621C" w14:textId="4ACD1393"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777 523 000 ₴</w:t>
            </w:r>
          </w:p>
        </w:tc>
        <w:tc>
          <w:tcPr>
            <w:tcW w:w="0" w:type="auto"/>
            <w:vAlign w:val="center"/>
            <w:hideMark/>
          </w:tcPr>
          <w:p w14:paraId="739AAD5A"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744 194 000 ₴</w:t>
            </w:r>
          </w:p>
        </w:tc>
        <w:tc>
          <w:tcPr>
            <w:tcW w:w="0" w:type="auto"/>
            <w:vAlign w:val="center"/>
            <w:hideMark/>
          </w:tcPr>
          <w:p w14:paraId="0FF94617"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639 209 000 ₴</w:t>
            </w:r>
          </w:p>
        </w:tc>
        <w:tc>
          <w:tcPr>
            <w:tcW w:w="0" w:type="auto"/>
            <w:vAlign w:val="center"/>
            <w:hideMark/>
          </w:tcPr>
          <w:p w14:paraId="6902A583"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755 058 000 ₴</w:t>
            </w:r>
          </w:p>
        </w:tc>
      </w:tr>
      <w:tr w:rsidR="00455498" w:rsidRPr="00455498" w14:paraId="7CB872BA" w14:textId="77777777" w:rsidTr="00455498">
        <w:tc>
          <w:tcPr>
            <w:tcW w:w="0" w:type="auto"/>
            <w:vAlign w:val="center"/>
            <w:hideMark/>
          </w:tcPr>
          <w:p w14:paraId="4DD37E4F" w14:textId="68D0A382" w:rsidR="00455498" w:rsidRPr="00B93BE1" w:rsidRDefault="00455498" w:rsidP="00455498">
            <w:pPr>
              <w:spacing w:line="240" w:lineRule="auto"/>
              <w:jc w:val="center"/>
              <w:rPr>
                <w:rFonts w:ascii="Times New Roman" w:eastAsia="Times New Roman" w:hAnsi="Times New Roman" w:cs="Times New Roman"/>
                <w:b/>
                <w:bCs/>
                <w:sz w:val="24"/>
                <w:szCs w:val="24"/>
                <w:lang/>
              </w:rPr>
            </w:pPr>
            <w:r w:rsidRPr="00455498">
              <w:rPr>
                <w:rFonts w:ascii="Times New Roman" w:hAnsi="Times New Roman" w:cs="Times New Roman"/>
                <w:b/>
                <w:bCs/>
                <w:sz w:val="24"/>
                <w:szCs w:val="24"/>
              </w:rPr>
              <w:t>Зобов'язання</w:t>
            </w:r>
          </w:p>
        </w:tc>
        <w:tc>
          <w:tcPr>
            <w:tcW w:w="0" w:type="auto"/>
            <w:vAlign w:val="center"/>
          </w:tcPr>
          <w:p w14:paraId="3047D849" w14:textId="271D950F" w:rsidR="00455498" w:rsidRPr="00455498" w:rsidRDefault="00455498" w:rsidP="00455498">
            <w:pPr>
              <w:spacing w:line="240" w:lineRule="auto"/>
              <w:jc w:val="center"/>
              <w:rPr>
                <w:rFonts w:ascii="Times New Roman" w:eastAsia="Times New Roman" w:hAnsi="Times New Roman" w:cs="Times New Roman"/>
                <w:sz w:val="20"/>
                <w:szCs w:val="20"/>
                <w:lang/>
              </w:rPr>
            </w:pPr>
            <w:r w:rsidRPr="00455498">
              <w:rPr>
                <w:rFonts w:ascii="Times New Roman" w:hAnsi="Times New Roman" w:cs="Times New Roman"/>
                <w:sz w:val="20"/>
                <w:szCs w:val="20"/>
              </w:rPr>
              <w:t>61 747 000 ₴</w:t>
            </w:r>
          </w:p>
        </w:tc>
        <w:tc>
          <w:tcPr>
            <w:tcW w:w="0" w:type="auto"/>
            <w:vAlign w:val="center"/>
            <w:hideMark/>
          </w:tcPr>
          <w:p w14:paraId="45A1769D" w14:textId="7668DF35"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137 941 000 ₴</w:t>
            </w:r>
          </w:p>
        </w:tc>
        <w:tc>
          <w:tcPr>
            <w:tcW w:w="0" w:type="auto"/>
            <w:vAlign w:val="center"/>
            <w:hideMark/>
          </w:tcPr>
          <w:p w14:paraId="5E503DAC"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70 508 000 ₴</w:t>
            </w:r>
          </w:p>
        </w:tc>
        <w:tc>
          <w:tcPr>
            <w:tcW w:w="0" w:type="auto"/>
            <w:vAlign w:val="center"/>
            <w:hideMark/>
          </w:tcPr>
          <w:p w14:paraId="475AEB1E"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58 200 000 ₴</w:t>
            </w:r>
          </w:p>
        </w:tc>
        <w:tc>
          <w:tcPr>
            <w:tcW w:w="0" w:type="auto"/>
            <w:vAlign w:val="center"/>
            <w:hideMark/>
          </w:tcPr>
          <w:p w14:paraId="05FAAC81"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167 376 000 ₴</w:t>
            </w:r>
          </w:p>
        </w:tc>
      </w:tr>
      <w:tr w:rsidR="00455498" w:rsidRPr="00455498" w14:paraId="652617D0" w14:textId="77777777" w:rsidTr="00455498">
        <w:tc>
          <w:tcPr>
            <w:tcW w:w="0" w:type="auto"/>
            <w:vAlign w:val="center"/>
            <w:hideMark/>
          </w:tcPr>
          <w:p w14:paraId="4B164DAB" w14:textId="45F7A08B" w:rsidR="00455498" w:rsidRPr="00B93BE1" w:rsidRDefault="00455498" w:rsidP="00455498">
            <w:pPr>
              <w:spacing w:line="240" w:lineRule="auto"/>
              <w:jc w:val="center"/>
              <w:rPr>
                <w:rFonts w:ascii="Times New Roman" w:eastAsia="Times New Roman" w:hAnsi="Times New Roman" w:cs="Times New Roman"/>
                <w:b/>
                <w:bCs/>
                <w:sz w:val="24"/>
                <w:szCs w:val="24"/>
                <w:lang/>
              </w:rPr>
            </w:pPr>
            <w:r w:rsidRPr="00455498">
              <w:rPr>
                <w:rFonts w:ascii="Times New Roman" w:eastAsia="Times New Roman" w:hAnsi="Times New Roman" w:cs="Times New Roman"/>
                <w:b/>
                <w:bCs/>
                <w:sz w:val="24"/>
                <w:szCs w:val="24"/>
                <w:lang/>
              </w:rPr>
              <w:t>Середня зарплата до оподаткування</w:t>
            </w:r>
          </w:p>
        </w:tc>
        <w:tc>
          <w:tcPr>
            <w:tcW w:w="0" w:type="auto"/>
            <w:vAlign w:val="center"/>
          </w:tcPr>
          <w:p w14:paraId="12B036B9" w14:textId="176CCC10" w:rsidR="00455498" w:rsidRPr="00455498" w:rsidRDefault="00455498" w:rsidP="00455498">
            <w:pPr>
              <w:spacing w:line="240" w:lineRule="auto"/>
              <w:jc w:val="center"/>
              <w:rPr>
                <w:rFonts w:ascii="Times New Roman" w:eastAsia="Times New Roman" w:hAnsi="Times New Roman" w:cs="Times New Roman"/>
                <w:sz w:val="20"/>
                <w:szCs w:val="20"/>
                <w:lang/>
              </w:rPr>
            </w:pPr>
            <w:r w:rsidRPr="00455498">
              <w:rPr>
                <w:rFonts w:ascii="Times New Roman" w:eastAsia="Times New Roman" w:hAnsi="Times New Roman" w:cs="Times New Roman"/>
                <w:sz w:val="20"/>
                <w:szCs w:val="20"/>
                <w:lang/>
              </w:rPr>
              <w:t>-</w:t>
            </w:r>
          </w:p>
        </w:tc>
        <w:tc>
          <w:tcPr>
            <w:tcW w:w="0" w:type="auto"/>
            <w:vAlign w:val="center"/>
            <w:hideMark/>
          </w:tcPr>
          <w:p w14:paraId="31AE7BF4" w14:textId="4F412EE0"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27 550 ₴</w:t>
            </w:r>
          </w:p>
        </w:tc>
        <w:tc>
          <w:tcPr>
            <w:tcW w:w="0" w:type="auto"/>
            <w:vAlign w:val="center"/>
            <w:hideMark/>
          </w:tcPr>
          <w:p w14:paraId="0DD60986"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20 238 ₴</w:t>
            </w:r>
          </w:p>
        </w:tc>
        <w:tc>
          <w:tcPr>
            <w:tcW w:w="0" w:type="auto"/>
            <w:vAlign w:val="center"/>
            <w:hideMark/>
          </w:tcPr>
          <w:p w14:paraId="673810E6"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14 343 ₴</w:t>
            </w:r>
          </w:p>
        </w:tc>
        <w:tc>
          <w:tcPr>
            <w:tcW w:w="0" w:type="auto"/>
            <w:vAlign w:val="center"/>
            <w:hideMark/>
          </w:tcPr>
          <w:p w14:paraId="6CED42BC"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w:t>
            </w:r>
          </w:p>
        </w:tc>
      </w:tr>
      <w:tr w:rsidR="00455498" w:rsidRPr="00455498" w14:paraId="00ED38A7" w14:textId="77777777" w:rsidTr="00455498">
        <w:tc>
          <w:tcPr>
            <w:tcW w:w="0" w:type="auto"/>
            <w:vAlign w:val="center"/>
            <w:hideMark/>
          </w:tcPr>
          <w:p w14:paraId="016C6799" w14:textId="73A08A63" w:rsidR="00455498" w:rsidRPr="00B93BE1" w:rsidRDefault="00455498" w:rsidP="00455498">
            <w:pPr>
              <w:spacing w:line="240" w:lineRule="auto"/>
              <w:jc w:val="center"/>
              <w:rPr>
                <w:rFonts w:ascii="Times New Roman" w:eastAsia="Times New Roman" w:hAnsi="Times New Roman" w:cs="Times New Roman"/>
                <w:b/>
                <w:bCs/>
                <w:sz w:val="24"/>
                <w:szCs w:val="24"/>
                <w:lang/>
              </w:rPr>
            </w:pPr>
            <w:r w:rsidRPr="00455498">
              <w:rPr>
                <w:rFonts w:ascii="Times New Roman" w:hAnsi="Times New Roman" w:cs="Times New Roman"/>
                <w:b/>
                <w:bCs/>
                <w:sz w:val="24"/>
                <w:szCs w:val="24"/>
              </w:rPr>
              <w:t>Кількість працівників</w:t>
            </w:r>
          </w:p>
        </w:tc>
        <w:tc>
          <w:tcPr>
            <w:tcW w:w="0" w:type="auto"/>
            <w:vAlign w:val="center"/>
          </w:tcPr>
          <w:p w14:paraId="069DF2AE" w14:textId="3E078638" w:rsidR="00455498" w:rsidRPr="00455498" w:rsidRDefault="00455498" w:rsidP="00455498">
            <w:pPr>
              <w:spacing w:line="240" w:lineRule="auto"/>
              <w:jc w:val="center"/>
              <w:rPr>
                <w:rFonts w:ascii="Times New Roman" w:eastAsia="Times New Roman" w:hAnsi="Times New Roman" w:cs="Times New Roman"/>
                <w:sz w:val="20"/>
                <w:szCs w:val="20"/>
                <w:lang/>
              </w:rPr>
            </w:pPr>
            <w:r w:rsidRPr="00455498">
              <w:rPr>
                <w:rFonts w:ascii="Times New Roman" w:hAnsi="Times New Roman" w:cs="Times New Roman"/>
                <w:sz w:val="20"/>
                <w:szCs w:val="20"/>
              </w:rPr>
              <w:t>1 023</w:t>
            </w:r>
          </w:p>
        </w:tc>
        <w:tc>
          <w:tcPr>
            <w:tcW w:w="0" w:type="auto"/>
            <w:vAlign w:val="center"/>
            <w:hideMark/>
          </w:tcPr>
          <w:p w14:paraId="36CF14AD" w14:textId="0D30078A"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1 086</w:t>
            </w:r>
          </w:p>
        </w:tc>
        <w:tc>
          <w:tcPr>
            <w:tcW w:w="0" w:type="auto"/>
            <w:vAlign w:val="center"/>
            <w:hideMark/>
          </w:tcPr>
          <w:p w14:paraId="4158FE40"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1 073</w:t>
            </w:r>
          </w:p>
        </w:tc>
        <w:tc>
          <w:tcPr>
            <w:tcW w:w="0" w:type="auto"/>
            <w:vAlign w:val="center"/>
            <w:hideMark/>
          </w:tcPr>
          <w:p w14:paraId="0E1EB48B"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1 132</w:t>
            </w:r>
          </w:p>
        </w:tc>
        <w:tc>
          <w:tcPr>
            <w:tcW w:w="0" w:type="auto"/>
            <w:vAlign w:val="center"/>
            <w:hideMark/>
          </w:tcPr>
          <w:p w14:paraId="4B01036D" w14:textId="77777777" w:rsidR="00455498" w:rsidRPr="00B93BE1" w:rsidRDefault="00455498" w:rsidP="00455498">
            <w:pPr>
              <w:spacing w:line="240" w:lineRule="auto"/>
              <w:jc w:val="center"/>
              <w:rPr>
                <w:rFonts w:ascii="Times New Roman" w:eastAsia="Times New Roman" w:hAnsi="Times New Roman" w:cs="Times New Roman"/>
                <w:sz w:val="20"/>
                <w:szCs w:val="20"/>
                <w:lang/>
              </w:rPr>
            </w:pPr>
            <w:r w:rsidRPr="00B93BE1">
              <w:rPr>
                <w:rFonts w:ascii="Times New Roman" w:eastAsia="Times New Roman" w:hAnsi="Times New Roman" w:cs="Times New Roman"/>
                <w:sz w:val="20"/>
                <w:szCs w:val="20"/>
                <w:lang/>
              </w:rPr>
              <w:t>—</w:t>
            </w:r>
          </w:p>
        </w:tc>
      </w:tr>
    </w:tbl>
    <w:p w14:paraId="34C77E83" w14:textId="724A6F35" w:rsidR="00B93BE1" w:rsidRPr="00B93BE1" w:rsidRDefault="00B93BE1" w:rsidP="00B93BE1">
      <w:pPr>
        <w:spacing w:after="0" w:line="360" w:lineRule="auto"/>
        <w:ind w:firstLine="709"/>
        <w:rPr>
          <w:rFonts w:ascii="Times New Roman" w:hAnsi="Times New Roman" w:cs="Times New Roman"/>
          <w:sz w:val="28"/>
          <w:szCs w:val="28"/>
          <w:lang w:val="en-US"/>
        </w:rPr>
      </w:pPr>
      <w:r>
        <w:rPr>
          <w:rFonts w:ascii="Times New Roman" w:hAnsi="Times New Roman" w:cs="Times New Roman"/>
          <w:sz w:val="28"/>
          <w:szCs w:val="28"/>
        </w:rPr>
        <w:t xml:space="preserve">Джерело: </w:t>
      </w:r>
      <w:r>
        <w:rPr>
          <w:rFonts w:ascii="Times New Roman" w:hAnsi="Times New Roman" w:cs="Times New Roman"/>
          <w:sz w:val="28"/>
          <w:szCs w:val="28"/>
          <w:lang w:val="en-US"/>
        </w:rPr>
        <w:t>[</w:t>
      </w:r>
      <w:r w:rsidR="00824369">
        <w:rPr>
          <w:rFonts w:ascii="Times New Roman" w:hAnsi="Times New Roman" w:cs="Times New Roman"/>
          <w:sz w:val="28"/>
          <w:szCs w:val="28"/>
        </w:rPr>
        <w:t>19</w:t>
      </w:r>
      <w:r>
        <w:rPr>
          <w:rFonts w:ascii="Times New Roman" w:hAnsi="Times New Roman" w:cs="Times New Roman"/>
          <w:sz w:val="28"/>
          <w:szCs w:val="28"/>
          <w:lang w:val="en-US"/>
        </w:rPr>
        <w:t>].</w:t>
      </w:r>
    </w:p>
    <w:p w14:paraId="7C088048" w14:textId="1CEB510D" w:rsidR="00E24438" w:rsidRDefault="00455498" w:rsidP="00B93B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Дані щодо отримання </w:t>
      </w:r>
      <w:r w:rsidR="00F9349E">
        <w:rPr>
          <w:rFonts w:ascii="Times New Roman" w:hAnsi="Times New Roman" w:cs="Times New Roman"/>
          <w:sz w:val="28"/>
          <w:szCs w:val="28"/>
        </w:rPr>
        <w:t>фінансування</w:t>
      </w:r>
      <w:r>
        <w:rPr>
          <w:rFonts w:ascii="Times New Roman" w:hAnsi="Times New Roman" w:cs="Times New Roman"/>
          <w:sz w:val="28"/>
          <w:szCs w:val="28"/>
        </w:rPr>
        <w:t xml:space="preserve"> з</w:t>
      </w:r>
      <w:r w:rsidR="00E24438">
        <w:rPr>
          <w:rFonts w:ascii="Times New Roman" w:hAnsi="Times New Roman" w:cs="Times New Roman"/>
          <w:sz w:val="28"/>
          <w:szCs w:val="28"/>
        </w:rPr>
        <w:t xml:space="preserve">а ПМГ від НСЗУ </w:t>
      </w:r>
      <w:r w:rsidR="00E24438">
        <w:rPr>
          <w:rFonts w:ascii="Times New Roman" w:hAnsi="Times New Roman" w:cs="Times New Roman"/>
          <w:sz w:val="28"/>
          <w:szCs w:val="28"/>
          <w:lang w:val="en-US"/>
        </w:rPr>
        <w:t>Odrex</w:t>
      </w:r>
      <w:r w:rsidR="00E24438" w:rsidRPr="007B1715">
        <w:rPr>
          <w:rFonts w:ascii="Times New Roman" w:hAnsi="Times New Roman" w:cs="Times New Roman"/>
          <w:sz w:val="28"/>
          <w:szCs w:val="28"/>
          <w:lang w:val="ru-RU"/>
        </w:rPr>
        <w:t xml:space="preserve"> </w:t>
      </w:r>
      <w:r>
        <w:rPr>
          <w:rFonts w:ascii="Times New Roman" w:hAnsi="Times New Roman" w:cs="Times New Roman"/>
          <w:sz w:val="28"/>
          <w:szCs w:val="28"/>
        </w:rPr>
        <w:t xml:space="preserve">представлено </w:t>
      </w:r>
      <w:r w:rsidR="007002DB">
        <w:rPr>
          <w:rFonts w:ascii="Times New Roman" w:hAnsi="Times New Roman" w:cs="Times New Roman"/>
          <w:sz w:val="28"/>
          <w:szCs w:val="28"/>
        </w:rPr>
        <w:t>на рис</w:t>
      </w:r>
      <w:r>
        <w:rPr>
          <w:rFonts w:ascii="Times New Roman" w:hAnsi="Times New Roman" w:cs="Times New Roman"/>
          <w:sz w:val="28"/>
          <w:szCs w:val="28"/>
        </w:rPr>
        <w:t>. 2.</w:t>
      </w:r>
      <w:r w:rsidR="007002DB">
        <w:rPr>
          <w:rFonts w:ascii="Times New Roman" w:hAnsi="Times New Roman" w:cs="Times New Roman"/>
          <w:sz w:val="28"/>
          <w:szCs w:val="28"/>
        </w:rPr>
        <w:t>1</w:t>
      </w:r>
      <w:r>
        <w:rPr>
          <w:rFonts w:ascii="Times New Roman" w:hAnsi="Times New Roman" w:cs="Times New Roman"/>
          <w:sz w:val="28"/>
          <w:szCs w:val="28"/>
        </w:rPr>
        <w:t>.</w:t>
      </w:r>
    </w:p>
    <w:p w14:paraId="4A96C4A1" w14:textId="765D60EB" w:rsidR="00455498" w:rsidRPr="00C740DD" w:rsidRDefault="007002DB" w:rsidP="0073290E">
      <w:pPr>
        <w:spacing w:after="0" w:line="360" w:lineRule="auto"/>
        <w:jc w:val="center"/>
        <w:rPr>
          <w:rFonts w:ascii="Times New Roman" w:hAnsi="Times New Roman" w:cs="Times New Roman"/>
          <w:sz w:val="28"/>
          <w:szCs w:val="28"/>
        </w:rPr>
      </w:pPr>
      <w:r w:rsidRPr="007002DB">
        <w:rPr>
          <w:rFonts w:ascii="Times New Roman" w:hAnsi="Times New Roman" w:cs="Times New Roman"/>
          <w:noProof/>
          <w:sz w:val="28"/>
          <w:szCs w:val="28"/>
          <w:lang w:eastAsia="uk-UA"/>
        </w:rPr>
        <w:drawing>
          <wp:inline distT="0" distB="0" distL="0" distR="0" wp14:anchorId="775C098F" wp14:editId="0C407297">
            <wp:extent cx="3816350" cy="2006452"/>
            <wp:effectExtent l="0" t="0" r="0" b="0"/>
            <wp:docPr id="17260064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006469" name=""/>
                    <pic:cNvPicPr/>
                  </pic:nvPicPr>
                  <pic:blipFill>
                    <a:blip r:embed="rId19"/>
                    <a:stretch>
                      <a:fillRect/>
                    </a:stretch>
                  </pic:blipFill>
                  <pic:spPr>
                    <a:xfrm>
                      <a:off x="0" y="0"/>
                      <a:ext cx="3823690" cy="2010311"/>
                    </a:xfrm>
                    <a:prstGeom prst="rect">
                      <a:avLst/>
                    </a:prstGeom>
                  </pic:spPr>
                </pic:pic>
              </a:graphicData>
            </a:graphic>
          </wp:inline>
        </w:drawing>
      </w:r>
    </w:p>
    <w:p w14:paraId="6CA2DE43" w14:textId="77777777" w:rsidR="007002DB" w:rsidRDefault="007002DB" w:rsidP="007002DB">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2.1. Динаміка суми оплат за ПМГ</w:t>
      </w:r>
      <w:r w:rsidRPr="007B1715">
        <w:rPr>
          <w:rFonts w:ascii="Times New Roman" w:hAnsi="Times New Roman" w:cs="Times New Roman"/>
          <w:sz w:val="28"/>
          <w:szCs w:val="28"/>
          <w:lang w:val="ru-RU"/>
        </w:rPr>
        <w:t xml:space="preserve"> </w:t>
      </w:r>
      <w:r>
        <w:rPr>
          <w:rFonts w:ascii="Times New Roman" w:hAnsi="Times New Roman" w:cs="Times New Roman"/>
          <w:sz w:val="28"/>
          <w:szCs w:val="28"/>
          <w:lang w:val="en-US"/>
        </w:rPr>
        <w:t>Odrex</w:t>
      </w:r>
      <w:r w:rsidRPr="007B1715">
        <w:rPr>
          <w:rFonts w:ascii="Times New Roman" w:hAnsi="Times New Roman" w:cs="Times New Roman"/>
          <w:sz w:val="28"/>
          <w:szCs w:val="28"/>
          <w:lang w:val="ru-RU"/>
        </w:rPr>
        <w:t xml:space="preserve">, 2020-2025 </w:t>
      </w:r>
      <w:r>
        <w:rPr>
          <w:rFonts w:ascii="Times New Roman" w:hAnsi="Times New Roman" w:cs="Times New Roman"/>
          <w:sz w:val="28"/>
          <w:szCs w:val="28"/>
        </w:rPr>
        <w:t>рр.</w:t>
      </w:r>
    </w:p>
    <w:p w14:paraId="373604C3" w14:textId="0E79B31D" w:rsidR="00C740DD" w:rsidRPr="008314D8" w:rsidRDefault="007002DB" w:rsidP="007002D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Джерело: </w:t>
      </w:r>
      <w:r w:rsidRPr="00824369">
        <w:rPr>
          <w:rFonts w:ascii="Times New Roman" w:hAnsi="Times New Roman" w:cs="Times New Roman"/>
          <w:sz w:val="28"/>
          <w:szCs w:val="28"/>
        </w:rPr>
        <w:t>[</w:t>
      </w:r>
      <w:r w:rsidR="00824369" w:rsidRPr="00824369">
        <w:rPr>
          <w:rFonts w:ascii="Times New Roman" w:hAnsi="Times New Roman" w:cs="Times New Roman"/>
          <w:sz w:val="28"/>
          <w:szCs w:val="28"/>
        </w:rPr>
        <w:t>18</w:t>
      </w:r>
      <w:r w:rsidRPr="00824369">
        <w:rPr>
          <w:rFonts w:ascii="Times New Roman" w:hAnsi="Times New Roman" w:cs="Times New Roman"/>
          <w:sz w:val="28"/>
          <w:szCs w:val="28"/>
        </w:rPr>
        <w:t xml:space="preserve">]. </w:t>
      </w:r>
    </w:p>
    <w:p w14:paraId="6947D863" w14:textId="77777777" w:rsidR="004837FA" w:rsidRDefault="004837FA" w:rsidP="00EE211D">
      <w:pPr>
        <w:spacing w:after="0" w:line="360" w:lineRule="auto"/>
        <w:ind w:firstLine="709"/>
        <w:jc w:val="both"/>
        <w:rPr>
          <w:rFonts w:ascii="Times New Roman" w:hAnsi="Times New Roman" w:cs="Times New Roman"/>
          <w:sz w:val="28"/>
          <w:szCs w:val="28"/>
        </w:rPr>
      </w:pPr>
    </w:p>
    <w:p w14:paraId="1505D125" w14:textId="2231C0DA" w:rsidR="00F9349E" w:rsidRPr="00F9349E" w:rsidRDefault="00F9349E" w:rsidP="00F9349E">
      <w:pPr>
        <w:spacing w:after="0" w:line="360" w:lineRule="auto"/>
        <w:ind w:firstLine="709"/>
        <w:jc w:val="both"/>
        <w:rPr>
          <w:rFonts w:ascii="Times New Roman" w:hAnsi="Times New Roman" w:cs="Times New Roman"/>
          <w:sz w:val="28"/>
          <w:szCs w:val="28"/>
        </w:rPr>
      </w:pPr>
      <w:r w:rsidRPr="00F9349E">
        <w:rPr>
          <w:rFonts w:ascii="Times New Roman" w:hAnsi="Times New Roman" w:cs="Times New Roman"/>
          <w:sz w:val="28"/>
          <w:szCs w:val="28"/>
        </w:rPr>
        <w:t>Динаміка доходів медичної установи у 2020–2025 рр.</w:t>
      </w:r>
      <w:r w:rsidR="001E7E85">
        <w:rPr>
          <w:rFonts w:ascii="Times New Roman" w:hAnsi="Times New Roman" w:cs="Times New Roman"/>
          <w:sz w:val="28"/>
          <w:szCs w:val="28"/>
        </w:rPr>
        <w:t xml:space="preserve"> (табл. 2.3)</w:t>
      </w:r>
      <w:r w:rsidRPr="00F9349E">
        <w:rPr>
          <w:rFonts w:ascii="Times New Roman" w:hAnsi="Times New Roman" w:cs="Times New Roman"/>
          <w:sz w:val="28"/>
          <w:szCs w:val="28"/>
        </w:rPr>
        <w:t xml:space="preserve"> демонструє стабільне зростання та високий рівень операційної активності, що зберігається навіть у період воєнної турбулентності. У 2020 році дохід становив 657,6 млн грн, після чого у 2022 р. спостерігалося закономірне падіння до 599,9 млн грн, зумовлене початком повномасштабної війни, порушенням логістики, відтоком населення та зниженням доступності медичних послуг. Однак уже в 2023 році </w:t>
      </w:r>
      <w:r w:rsidR="00E71743">
        <w:rPr>
          <w:rFonts w:ascii="Times New Roman" w:hAnsi="Times New Roman" w:cs="Times New Roman"/>
          <w:sz w:val="28"/>
          <w:szCs w:val="28"/>
        </w:rPr>
        <w:t>установа</w:t>
      </w:r>
      <w:r w:rsidRPr="00F9349E">
        <w:rPr>
          <w:rFonts w:ascii="Times New Roman" w:hAnsi="Times New Roman" w:cs="Times New Roman"/>
          <w:sz w:val="28"/>
          <w:szCs w:val="28"/>
        </w:rPr>
        <w:t xml:space="preserve"> продемонструва</w:t>
      </w:r>
      <w:r w:rsidR="00E71743">
        <w:rPr>
          <w:rFonts w:ascii="Times New Roman" w:hAnsi="Times New Roman" w:cs="Times New Roman"/>
          <w:sz w:val="28"/>
          <w:szCs w:val="28"/>
        </w:rPr>
        <w:t>ла</w:t>
      </w:r>
      <w:r w:rsidRPr="00F9349E">
        <w:rPr>
          <w:rFonts w:ascii="Times New Roman" w:hAnsi="Times New Roman" w:cs="Times New Roman"/>
          <w:sz w:val="28"/>
          <w:szCs w:val="28"/>
        </w:rPr>
        <w:t xml:space="preserve"> суттєве відновлення, збільшивши дохід до 808,8 млн грн, а у 2024 році вийшов на рекордний показник </w:t>
      </w:r>
      <w:r>
        <w:rPr>
          <w:rFonts w:ascii="Times New Roman" w:hAnsi="Times New Roman" w:cs="Times New Roman"/>
          <w:sz w:val="28"/>
          <w:szCs w:val="28"/>
        </w:rPr>
        <w:t>–</w:t>
      </w:r>
      <w:r w:rsidRPr="00F9349E">
        <w:rPr>
          <w:rFonts w:ascii="Times New Roman" w:hAnsi="Times New Roman" w:cs="Times New Roman"/>
          <w:sz w:val="28"/>
          <w:szCs w:val="28"/>
        </w:rPr>
        <w:t xml:space="preserve"> 1 102,1 млн грн. Така позитивна динаміка свідчить про здатність медичної установи адаптуватися до зовнішніх викликів, нарощувати попит на свої послуги та ефективно управляти ресурсами.</w:t>
      </w:r>
    </w:p>
    <w:p w14:paraId="1B353151" w14:textId="55209CEB" w:rsidR="00F9349E" w:rsidRPr="00F9349E" w:rsidRDefault="00F9349E" w:rsidP="00F9349E">
      <w:pPr>
        <w:spacing w:after="0" w:line="360" w:lineRule="auto"/>
        <w:ind w:firstLine="709"/>
        <w:jc w:val="both"/>
        <w:rPr>
          <w:rFonts w:ascii="Times New Roman" w:hAnsi="Times New Roman" w:cs="Times New Roman"/>
          <w:sz w:val="28"/>
          <w:szCs w:val="28"/>
        </w:rPr>
      </w:pPr>
      <w:r w:rsidRPr="00F9349E">
        <w:rPr>
          <w:rFonts w:ascii="Times New Roman" w:hAnsi="Times New Roman" w:cs="Times New Roman"/>
          <w:sz w:val="28"/>
          <w:szCs w:val="28"/>
        </w:rPr>
        <w:t>Особливо показовими є результати за 1</w:t>
      </w:r>
      <w:r>
        <w:rPr>
          <w:rFonts w:ascii="Times New Roman" w:hAnsi="Times New Roman" w:cs="Times New Roman"/>
          <w:sz w:val="28"/>
          <w:szCs w:val="28"/>
        </w:rPr>
        <w:t>-</w:t>
      </w:r>
      <w:r w:rsidRPr="00F9349E">
        <w:rPr>
          <w:rFonts w:ascii="Times New Roman" w:hAnsi="Times New Roman" w:cs="Times New Roman"/>
          <w:sz w:val="28"/>
          <w:szCs w:val="28"/>
        </w:rPr>
        <w:t>3 квартали 2025 року</w:t>
      </w:r>
      <w:r>
        <w:rPr>
          <w:rFonts w:ascii="Times New Roman" w:hAnsi="Times New Roman" w:cs="Times New Roman"/>
          <w:sz w:val="28"/>
          <w:szCs w:val="28"/>
        </w:rPr>
        <w:t>. О</w:t>
      </w:r>
      <w:r w:rsidRPr="00F9349E">
        <w:rPr>
          <w:rFonts w:ascii="Times New Roman" w:hAnsi="Times New Roman" w:cs="Times New Roman"/>
          <w:sz w:val="28"/>
          <w:szCs w:val="28"/>
        </w:rPr>
        <w:t>бсяг доходу становить 834,4 млн грн, що вже дорівнює 75,7 % від річного доходу 2024 року</w:t>
      </w:r>
      <w:r>
        <w:rPr>
          <w:rFonts w:ascii="Times New Roman" w:hAnsi="Times New Roman" w:cs="Times New Roman"/>
          <w:sz w:val="28"/>
          <w:szCs w:val="28"/>
        </w:rPr>
        <w:t>, в т.ч. за програмою ПМГ у 2025 році отримано 81,6 млн грн</w:t>
      </w:r>
      <w:r w:rsidR="001E7E85">
        <w:rPr>
          <w:rFonts w:ascii="Times New Roman" w:hAnsi="Times New Roman" w:cs="Times New Roman"/>
          <w:sz w:val="28"/>
          <w:szCs w:val="28"/>
        </w:rPr>
        <w:t xml:space="preserve"> (рис. 2.1)</w:t>
      </w:r>
      <w:r>
        <w:rPr>
          <w:rFonts w:ascii="Times New Roman" w:hAnsi="Times New Roman" w:cs="Times New Roman"/>
          <w:sz w:val="28"/>
          <w:szCs w:val="28"/>
        </w:rPr>
        <w:t xml:space="preserve">. </w:t>
      </w:r>
      <w:r w:rsidRPr="00F9349E">
        <w:rPr>
          <w:rFonts w:ascii="Times New Roman" w:hAnsi="Times New Roman" w:cs="Times New Roman"/>
          <w:sz w:val="28"/>
          <w:szCs w:val="28"/>
        </w:rPr>
        <w:t xml:space="preserve">Це означає, що установа зберігає високий темп надання послуг і демонструє стійку операційну ефективність. Такий рівень доходів упродовж трьох кварталів підтверджує, що </w:t>
      </w:r>
      <w:r w:rsidR="00E71743">
        <w:rPr>
          <w:rFonts w:ascii="Times New Roman" w:hAnsi="Times New Roman" w:cs="Times New Roman"/>
          <w:sz w:val="28"/>
          <w:szCs w:val="28"/>
        </w:rPr>
        <w:t>медична установа</w:t>
      </w:r>
      <w:r w:rsidRPr="00F9349E">
        <w:rPr>
          <w:rFonts w:ascii="Times New Roman" w:hAnsi="Times New Roman" w:cs="Times New Roman"/>
          <w:sz w:val="28"/>
          <w:szCs w:val="28"/>
        </w:rPr>
        <w:t xml:space="preserve"> має стабільну клієнтську </w:t>
      </w:r>
      <w:r w:rsidRPr="00F9349E">
        <w:rPr>
          <w:rFonts w:ascii="Times New Roman" w:hAnsi="Times New Roman" w:cs="Times New Roman"/>
          <w:sz w:val="28"/>
          <w:szCs w:val="28"/>
        </w:rPr>
        <w:lastRenderedPageBreak/>
        <w:t>базу, сильні конкурентні позиції та ефективні клінічні та управлінські процеси.</w:t>
      </w:r>
    </w:p>
    <w:p w14:paraId="62B19EBB" w14:textId="77777777" w:rsidR="00F9349E" w:rsidRDefault="00F9349E" w:rsidP="00F9349E">
      <w:pPr>
        <w:spacing w:after="0" w:line="360" w:lineRule="auto"/>
        <w:ind w:firstLine="709"/>
        <w:jc w:val="both"/>
        <w:rPr>
          <w:rFonts w:ascii="Times New Roman" w:hAnsi="Times New Roman" w:cs="Times New Roman"/>
          <w:sz w:val="28"/>
          <w:szCs w:val="28"/>
        </w:rPr>
      </w:pPr>
      <w:r w:rsidRPr="00F9349E">
        <w:rPr>
          <w:rFonts w:ascii="Times New Roman" w:hAnsi="Times New Roman" w:cs="Times New Roman"/>
          <w:sz w:val="28"/>
          <w:szCs w:val="28"/>
        </w:rPr>
        <w:t>Загалом зростання доходів у післявоєнний період відображає не лише правильну фінансову та маркетингову стратегію медичної установи, а й високу довіру пацієнтів, здатність пропонувати широкий спектр медичних послуг, включно з високотехнологічними, а також ефективну організацію роботи в умовах високого попиту та системних викликів.</w:t>
      </w:r>
    </w:p>
    <w:p w14:paraId="5EAA67DB" w14:textId="3B0B3920" w:rsidR="001E7E85" w:rsidRPr="001E7E85" w:rsidRDefault="001E7E85" w:rsidP="001E7E85">
      <w:pPr>
        <w:spacing w:after="0" w:line="360" w:lineRule="auto"/>
        <w:ind w:firstLine="709"/>
        <w:jc w:val="both"/>
        <w:rPr>
          <w:rFonts w:ascii="Times New Roman" w:hAnsi="Times New Roman" w:cs="Times New Roman"/>
          <w:sz w:val="28"/>
          <w:szCs w:val="28"/>
        </w:rPr>
      </w:pPr>
      <w:r w:rsidRPr="001E7E85">
        <w:rPr>
          <w:rFonts w:ascii="Times New Roman" w:hAnsi="Times New Roman" w:cs="Times New Roman"/>
          <w:sz w:val="28"/>
          <w:szCs w:val="28"/>
        </w:rPr>
        <w:t>Фінансові результати діяльності</w:t>
      </w:r>
      <w:r>
        <w:rPr>
          <w:rFonts w:ascii="Times New Roman" w:hAnsi="Times New Roman" w:cs="Times New Roman"/>
          <w:sz w:val="28"/>
          <w:szCs w:val="28"/>
        </w:rPr>
        <w:t xml:space="preserve"> установи</w:t>
      </w:r>
      <w:r w:rsidRPr="001E7E85">
        <w:rPr>
          <w:rFonts w:ascii="Times New Roman" w:hAnsi="Times New Roman" w:cs="Times New Roman"/>
          <w:sz w:val="28"/>
          <w:szCs w:val="28"/>
        </w:rPr>
        <w:t xml:space="preserve"> </w:t>
      </w:r>
      <w:r>
        <w:rPr>
          <w:rFonts w:ascii="Times New Roman" w:hAnsi="Times New Roman" w:cs="Times New Roman"/>
          <w:sz w:val="28"/>
          <w:szCs w:val="28"/>
        </w:rPr>
        <w:t>(табл. 2.3)</w:t>
      </w:r>
      <w:r w:rsidRPr="00F9349E">
        <w:rPr>
          <w:rFonts w:ascii="Times New Roman" w:hAnsi="Times New Roman" w:cs="Times New Roman"/>
          <w:sz w:val="28"/>
          <w:szCs w:val="28"/>
        </w:rPr>
        <w:t xml:space="preserve"> </w:t>
      </w:r>
      <w:r w:rsidRPr="001E7E85">
        <w:rPr>
          <w:rFonts w:ascii="Times New Roman" w:hAnsi="Times New Roman" w:cs="Times New Roman"/>
          <w:sz w:val="28"/>
          <w:szCs w:val="28"/>
        </w:rPr>
        <w:t>демонструють чітку позитивну динаміку та свідчать про глибокі структурні зміни в управлінні ресурсами й стратегічному позиціонуванні. Після трирічного періоду збитковості, що припав на 2020</w:t>
      </w:r>
      <w:r>
        <w:rPr>
          <w:rFonts w:ascii="Times New Roman" w:hAnsi="Times New Roman" w:cs="Times New Roman"/>
          <w:sz w:val="28"/>
          <w:szCs w:val="28"/>
        </w:rPr>
        <w:t>-</w:t>
      </w:r>
      <w:r w:rsidRPr="001E7E85">
        <w:rPr>
          <w:rFonts w:ascii="Times New Roman" w:hAnsi="Times New Roman" w:cs="Times New Roman"/>
          <w:sz w:val="28"/>
          <w:szCs w:val="28"/>
        </w:rPr>
        <w:t xml:space="preserve">2022 роки та був зумовлений як зовнішніми шоками (зокрема війною), так і внутрішніми обмеженнями операційної моделі, організація змогла здійснити якісний перехід до стійкої прибутковості. Уже у 2023 році </w:t>
      </w:r>
      <w:r w:rsidR="00E71743">
        <w:rPr>
          <w:rFonts w:ascii="Times New Roman" w:hAnsi="Times New Roman" w:cs="Times New Roman"/>
          <w:sz w:val="28"/>
          <w:szCs w:val="28"/>
        </w:rPr>
        <w:t>установа</w:t>
      </w:r>
      <w:r w:rsidRPr="001E7E85">
        <w:rPr>
          <w:rFonts w:ascii="Times New Roman" w:hAnsi="Times New Roman" w:cs="Times New Roman"/>
          <w:sz w:val="28"/>
          <w:szCs w:val="28"/>
        </w:rPr>
        <w:t xml:space="preserve"> зафіксува</w:t>
      </w:r>
      <w:r w:rsidR="00E71743">
        <w:rPr>
          <w:rFonts w:ascii="Times New Roman" w:hAnsi="Times New Roman" w:cs="Times New Roman"/>
          <w:sz w:val="28"/>
          <w:szCs w:val="28"/>
        </w:rPr>
        <w:t>ла</w:t>
      </w:r>
      <w:r w:rsidRPr="001E7E85">
        <w:rPr>
          <w:rFonts w:ascii="Times New Roman" w:hAnsi="Times New Roman" w:cs="Times New Roman"/>
          <w:sz w:val="28"/>
          <w:szCs w:val="28"/>
        </w:rPr>
        <w:t xml:space="preserve"> чистий прибуток у 83,2 млн грн, а у 2024 році покращив цей показник до 130,2 млн грн, що означає зростання на 56 % за рік. Така динаміка є нетиповою для медичного сектору України у воєнний період і свідчить про ефективне управління витратами, оптимізацію тарифної політики, розширення спектра послуг та грамотну роботу з контрактами НСЗУ.</w:t>
      </w:r>
    </w:p>
    <w:p w14:paraId="5F14298F" w14:textId="57207DA7" w:rsidR="001E7E85" w:rsidRDefault="001E7E85" w:rsidP="001E7E85">
      <w:pPr>
        <w:spacing w:after="0" w:line="360" w:lineRule="auto"/>
        <w:ind w:firstLine="709"/>
        <w:jc w:val="both"/>
        <w:rPr>
          <w:rFonts w:ascii="Times New Roman" w:hAnsi="Times New Roman" w:cs="Times New Roman"/>
          <w:sz w:val="28"/>
          <w:szCs w:val="28"/>
        </w:rPr>
      </w:pPr>
      <w:r w:rsidRPr="001E7E85">
        <w:rPr>
          <w:rFonts w:ascii="Times New Roman" w:hAnsi="Times New Roman" w:cs="Times New Roman"/>
          <w:sz w:val="28"/>
          <w:szCs w:val="28"/>
        </w:rPr>
        <w:t xml:space="preserve">Показник чистого прибутку за три квартали 2025 року (73,3 млн грн) підтверджує збереження позитивного тренду: за умови стабільного навантаження </w:t>
      </w:r>
      <w:r w:rsidR="00E71743">
        <w:rPr>
          <w:rFonts w:ascii="Times New Roman" w:hAnsi="Times New Roman" w:cs="Times New Roman"/>
          <w:sz w:val="28"/>
          <w:szCs w:val="28"/>
        </w:rPr>
        <w:t>установа</w:t>
      </w:r>
      <w:r w:rsidRPr="001E7E85">
        <w:rPr>
          <w:rFonts w:ascii="Times New Roman" w:hAnsi="Times New Roman" w:cs="Times New Roman"/>
          <w:sz w:val="28"/>
          <w:szCs w:val="28"/>
        </w:rPr>
        <w:t xml:space="preserve"> має всі передумови завершити рік із результатом понад 120 млн грн. Це говорить про стійкість бізнес-моделі, зниження залежності від коливань ринку та здатність системи менеджменту підтримувати високу операційну ефективність.</w:t>
      </w:r>
    </w:p>
    <w:p w14:paraId="23DE2A69" w14:textId="5E50705B" w:rsidR="001E7E85" w:rsidRPr="001E7E85" w:rsidRDefault="001E7E85" w:rsidP="001E7E85">
      <w:pPr>
        <w:spacing w:after="0" w:line="360" w:lineRule="auto"/>
        <w:ind w:firstLine="709"/>
        <w:jc w:val="both"/>
        <w:rPr>
          <w:rFonts w:ascii="Times New Roman" w:hAnsi="Times New Roman" w:cs="Times New Roman"/>
          <w:sz w:val="28"/>
          <w:szCs w:val="28"/>
        </w:rPr>
      </w:pPr>
      <w:r w:rsidRPr="001E7E85">
        <w:rPr>
          <w:rFonts w:ascii="Times New Roman" w:hAnsi="Times New Roman" w:cs="Times New Roman"/>
          <w:sz w:val="28"/>
          <w:szCs w:val="28"/>
        </w:rPr>
        <w:t>Позитивна фінансова динаміка доходів та фінансових результатів діяльності у 2023-2025 рр. дозволяє говорити про сформовану, збалансовану бізнес-модель, яка ефективно працює навіть у контексті високої турбулентності та воєнних ризиків.</w:t>
      </w:r>
      <w:r>
        <w:rPr>
          <w:rFonts w:ascii="Times New Roman" w:hAnsi="Times New Roman" w:cs="Times New Roman"/>
          <w:sz w:val="28"/>
          <w:szCs w:val="28"/>
        </w:rPr>
        <w:t xml:space="preserve"> </w:t>
      </w:r>
      <w:r w:rsidRPr="001E7E85">
        <w:rPr>
          <w:rFonts w:ascii="Times New Roman" w:hAnsi="Times New Roman" w:cs="Times New Roman"/>
          <w:sz w:val="28"/>
          <w:szCs w:val="28"/>
        </w:rPr>
        <w:t xml:space="preserve">Зростання прибутковості відображає правильне стратегічне позиціонування на ринку, розвиток конкурентних </w:t>
      </w:r>
      <w:r w:rsidRPr="001E7E85">
        <w:rPr>
          <w:rFonts w:ascii="Times New Roman" w:hAnsi="Times New Roman" w:cs="Times New Roman"/>
          <w:sz w:val="28"/>
          <w:szCs w:val="28"/>
        </w:rPr>
        <w:lastRenderedPageBreak/>
        <w:t>напрямів діяльності та зміцнення фінансової автономії у</w:t>
      </w:r>
      <w:r w:rsidR="00E71743">
        <w:rPr>
          <w:rFonts w:ascii="Times New Roman" w:hAnsi="Times New Roman" w:cs="Times New Roman"/>
          <w:sz w:val="28"/>
          <w:szCs w:val="28"/>
        </w:rPr>
        <w:t>станови</w:t>
      </w:r>
      <w:r w:rsidRPr="001E7E85">
        <w:rPr>
          <w:rFonts w:ascii="Times New Roman" w:hAnsi="Times New Roman" w:cs="Times New Roman"/>
          <w:sz w:val="28"/>
          <w:szCs w:val="28"/>
        </w:rPr>
        <w:t>.</w:t>
      </w:r>
      <w:r>
        <w:rPr>
          <w:rFonts w:ascii="Times New Roman" w:hAnsi="Times New Roman" w:cs="Times New Roman"/>
          <w:sz w:val="28"/>
          <w:szCs w:val="28"/>
        </w:rPr>
        <w:t xml:space="preserve"> </w:t>
      </w:r>
      <w:r w:rsidRPr="001E7E85">
        <w:rPr>
          <w:rFonts w:ascii="Times New Roman" w:hAnsi="Times New Roman" w:cs="Times New Roman"/>
          <w:sz w:val="28"/>
          <w:szCs w:val="28"/>
        </w:rPr>
        <w:t>Стабільний прибуток підсилює інституційну спроможність, забезпечує ресурсну базу для інновацій, оновлення інфраструктури, цифровізації та підвищення якості медичних послуг.</w:t>
      </w:r>
    </w:p>
    <w:p w14:paraId="1D0DB452" w14:textId="77777777" w:rsidR="001E7E85" w:rsidRDefault="001E7E85" w:rsidP="001E7E85">
      <w:pPr>
        <w:spacing w:after="0" w:line="360" w:lineRule="auto"/>
        <w:ind w:firstLine="709"/>
        <w:jc w:val="both"/>
        <w:rPr>
          <w:rFonts w:ascii="Times New Roman" w:hAnsi="Times New Roman" w:cs="Times New Roman"/>
          <w:sz w:val="28"/>
          <w:szCs w:val="28"/>
        </w:rPr>
      </w:pPr>
      <w:r w:rsidRPr="001E7E85">
        <w:rPr>
          <w:rFonts w:ascii="Times New Roman" w:hAnsi="Times New Roman" w:cs="Times New Roman"/>
          <w:sz w:val="28"/>
          <w:szCs w:val="28"/>
        </w:rPr>
        <w:t>Таким чином, фінансовий результат за останні роки є не лише індикатором комерційної ефективності, а й свідченням стратегічної зрілості та адаптивності організації в умовах системних викликів.</w:t>
      </w:r>
    </w:p>
    <w:p w14:paraId="0E65D74A" w14:textId="685E52CA" w:rsidR="00CC763D" w:rsidRPr="00CC763D" w:rsidRDefault="00CC763D" w:rsidP="00CC763D">
      <w:pPr>
        <w:spacing w:after="0" w:line="360" w:lineRule="auto"/>
        <w:ind w:firstLine="709"/>
        <w:jc w:val="both"/>
        <w:rPr>
          <w:rFonts w:ascii="Times New Roman" w:hAnsi="Times New Roman" w:cs="Times New Roman"/>
          <w:sz w:val="28"/>
          <w:szCs w:val="28"/>
        </w:rPr>
      </w:pPr>
      <w:r w:rsidRPr="00CC763D">
        <w:rPr>
          <w:rFonts w:ascii="Times New Roman" w:hAnsi="Times New Roman" w:cs="Times New Roman"/>
          <w:sz w:val="28"/>
          <w:szCs w:val="28"/>
        </w:rPr>
        <w:t>Структура активів Odrex (табл. 2.3)</w:t>
      </w:r>
      <w:r w:rsidRPr="00F9349E">
        <w:rPr>
          <w:rFonts w:ascii="Times New Roman" w:hAnsi="Times New Roman" w:cs="Times New Roman"/>
          <w:sz w:val="28"/>
          <w:szCs w:val="28"/>
        </w:rPr>
        <w:t xml:space="preserve"> </w:t>
      </w:r>
      <w:r w:rsidRPr="00CC763D">
        <w:rPr>
          <w:rFonts w:ascii="Times New Roman" w:hAnsi="Times New Roman" w:cs="Times New Roman"/>
          <w:sz w:val="28"/>
          <w:szCs w:val="28"/>
        </w:rPr>
        <w:t>демонструє стабільність і поступове зростання протягом 2020</w:t>
      </w:r>
      <w:r w:rsidRPr="007B1715">
        <w:rPr>
          <w:rFonts w:ascii="Times New Roman" w:hAnsi="Times New Roman" w:cs="Times New Roman"/>
          <w:sz w:val="28"/>
          <w:szCs w:val="28"/>
        </w:rPr>
        <w:t>-</w:t>
      </w:r>
      <w:r w:rsidRPr="00CC763D">
        <w:rPr>
          <w:rFonts w:ascii="Times New Roman" w:hAnsi="Times New Roman" w:cs="Times New Roman"/>
          <w:sz w:val="28"/>
          <w:szCs w:val="28"/>
        </w:rPr>
        <w:t>2024 років, що відповідає профілю великого приватного медичного центру з високим рівнем технологічності, значною інфраструктурною складовою та активною інвестиційною діяльністю. У цей період обсяг активів коливався від 639,2 млн грн у 2022 році до 777,5 млн грн у 2024 році.</w:t>
      </w:r>
    </w:p>
    <w:p w14:paraId="2C486EA0" w14:textId="3886774F" w:rsidR="00CC763D" w:rsidRPr="007B1715" w:rsidRDefault="00CC763D" w:rsidP="00CC763D">
      <w:pPr>
        <w:spacing w:after="0" w:line="360" w:lineRule="auto"/>
        <w:ind w:firstLine="709"/>
        <w:jc w:val="both"/>
        <w:rPr>
          <w:rFonts w:ascii="Times New Roman" w:hAnsi="Times New Roman" w:cs="Times New Roman"/>
          <w:sz w:val="28"/>
          <w:szCs w:val="28"/>
        </w:rPr>
      </w:pPr>
      <w:r w:rsidRPr="00CC763D">
        <w:rPr>
          <w:rFonts w:ascii="Times New Roman" w:hAnsi="Times New Roman" w:cs="Times New Roman"/>
          <w:sz w:val="28"/>
          <w:szCs w:val="28"/>
        </w:rPr>
        <w:t>Різке скорочення активів у 2025 році до 53,2 млн грн не є індикатором погіршення фінансового чи операційного стану у</w:t>
      </w:r>
      <w:r w:rsidR="00E71743">
        <w:rPr>
          <w:rFonts w:ascii="Times New Roman" w:hAnsi="Times New Roman" w:cs="Times New Roman"/>
          <w:sz w:val="28"/>
          <w:szCs w:val="28"/>
        </w:rPr>
        <w:t>станови</w:t>
      </w:r>
      <w:r w:rsidRPr="00CC763D">
        <w:rPr>
          <w:rFonts w:ascii="Times New Roman" w:hAnsi="Times New Roman" w:cs="Times New Roman"/>
          <w:sz w:val="28"/>
          <w:szCs w:val="28"/>
        </w:rPr>
        <w:t>. Це прямий наслідок корпоративної реструктуризації, у межах якої основні матеріальні активи були переведені на нову юридичну особу, створену у 2025 році з капіталом понад 694 млн грн. Таким чином, баланс, відображений у фінансовій звітності ТОВ «38156360» за 1</w:t>
      </w:r>
      <w:r w:rsidRPr="007B1715">
        <w:rPr>
          <w:rFonts w:ascii="Times New Roman" w:hAnsi="Times New Roman" w:cs="Times New Roman"/>
          <w:sz w:val="28"/>
          <w:szCs w:val="28"/>
          <w:lang w:val="ru-RU"/>
        </w:rPr>
        <w:t>-</w:t>
      </w:r>
      <w:r w:rsidRPr="00CC763D">
        <w:rPr>
          <w:rFonts w:ascii="Times New Roman" w:hAnsi="Times New Roman" w:cs="Times New Roman"/>
          <w:sz w:val="28"/>
          <w:szCs w:val="28"/>
        </w:rPr>
        <w:t>3 квартали 2025 року, фіксує лише операційну частину діяльності, а не загальну інфраструктурну базу, якою продовжує користуватися медичний центр. Це типовий механізм оптимізації корпоративної структури, що використовується для управління активами, зниження ризиків, залучення інвестицій або поділу операційних та інфраструктурних функцій.</w:t>
      </w:r>
    </w:p>
    <w:p w14:paraId="02D78B10" w14:textId="5945B24E" w:rsidR="00CC763D" w:rsidRPr="00235A60" w:rsidRDefault="00CC763D" w:rsidP="00CC76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д</w:t>
      </w:r>
      <w:r w:rsidRPr="00CC763D">
        <w:rPr>
          <w:rFonts w:ascii="Times New Roman" w:hAnsi="Times New Roman" w:cs="Times New Roman"/>
          <w:sz w:val="28"/>
          <w:szCs w:val="28"/>
        </w:rPr>
        <w:t>инаміка</w:t>
      </w:r>
      <w:r>
        <w:rPr>
          <w:rFonts w:ascii="Times New Roman" w:hAnsi="Times New Roman" w:cs="Times New Roman"/>
          <w:sz w:val="28"/>
          <w:szCs w:val="28"/>
        </w:rPr>
        <w:t xml:space="preserve"> активів у</w:t>
      </w:r>
      <w:r w:rsidRPr="00CC763D">
        <w:rPr>
          <w:rFonts w:ascii="Times New Roman" w:hAnsi="Times New Roman" w:cs="Times New Roman"/>
          <w:sz w:val="28"/>
          <w:szCs w:val="28"/>
        </w:rPr>
        <w:t xml:space="preserve"> 2020</w:t>
      </w:r>
      <w:r>
        <w:rPr>
          <w:rFonts w:ascii="Times New Roman" w:hAnsi="Times New Roman" w:cs="Times New Roman"/>
          <w:sz w:val="28"/>
          <w:szCs w:val="28"/>
        </w:rPr>
        <w:t>-</w:t>
      </w:r>
      <w:r w:rsidRPr="00CC763D">
        <w:rPr>
          <w:rFonts w:ascii="Times New Roman" w:hAnsi="Times New Roman" w:cs="Times New Roman"/>
          <w:sz w:val="28"/>
          <w:szCs w:val="28"/>
        </w:rPr>
        <w:t>2024 р</w:t>
      </w:r>
      <w:r>
        <w:rPr>
          <w:rFonts w:ascii="Times New Roman" w:hAnsi="Times New Roman" w:cs="Times New Roman"/>
          <w:sz w:val="28"/>
          <w:szCs w:val="28"/>
        </w:rPr>
        <w:t>р.</w:t>
      </w:r>
      <w:r w:rsidRPr="00CC763D">
        <w:rPr>
          <w:rFonts w:ascii="Times New Roman" w:hAnsi="Times New Roman" w:cs="Times New Roman"/>
          <w:sz w:val="28"/>
          <w:szCs w:val="28"/>
        </w:rPr>
        <w:t xml:space="preserve"> підтверджує сталість та високий рівень матеріально-технічного забезпечення, який відповідає позиціонуванню </w:t>
      </w:r>
      <w:r w:rsidR="00E71743">
        <w:rPr>
          <w:rFonts w:ascii="Times New Roman" w:hAnsi="Times New Roman" w:cs="Times New Roman"/>
          <w:sz w:val="28"/>
          <w:szCs w:val="28"/>
        </w:rPr>
        <w:t>установи</w:t>
      </w:r>
      <w:r w:rsidRPr="00CC763D">
        <w:rPr>
          <w:rFonts w:ascii="Times New Roman" w:hAnsi="Times New Roman" w:cs="Times New Roman"/>
          <w:sz w:val="28"/>
          <w:szCs w:val="28"/>
        </w:rPr>
        <w:t xml:space="preserve"> як великого високотехнологічного медичного центру.</w:t>
      </w:r>
      <w:r>
        <w:rPr>
          <w:rFonts w:ascii="Times New Roman" w:hAnsi="Times New Roman" w:cs="Times New Roman"/>
          <w:sz w:val="28"/>
          <w:szCs w:val="28"/>
        </w:rPr>
        <w:t xml:space="preserve"> </w:t>
      </w:r>
      <w:r w:rsidRPr="00CC763D">
        <w:rPr>
          <w:rFonts w:ascii="Times New Roman" w:hAnsi="Times New Roman" w:cs="Times New Roman"/>
          <w:sz w:val="28"/>
          <w:szCs w:val="28"/>
        </w:rPr>
        <w:t xml:space="preserve">Отже, показники </w:t>
      </w:r>
      <w:r>
        <w:rPr>
          <w:rFonts w:ascii="Times New Roman" w:hAnsi="Times New Roman" w:cs="Times New Roman"/>
          <w:sz w:val="28"/>
          <w:szCs w:val="28"/>
        </w:rPr>
        <w:t xml:space="preserve">активів </w:t>
      </w:r>
      <w:r w:rsidRPr="00CC763D">
        <w:rPr>
          <w:rFonts w:ascii="Times New Roman" w:hAnsi="Times New Roman" w:cs="Times New Roman"/>
          <w:sz w:val="28"/>
          <w:szCs w:val="28"/>
        </w:rPr>
        <w:t xml:space="preserve">2025 року не сигналізують про зменшення потужності </w:t>
      </w:r>
      <w:r w:rsidR="00E71743">
        <w:rPr>
          <w:rFonts w:ascii="Times New Roman" w:hAnsi="Times New Roman" w:cs="Times New Roman"/>
          <w:sz w:val="28"/>
          <w:szCs w:val="28"/>
        </w:rPr>
        <w:t>установи</w:t>
      </w:r>
      <w:r w:rsidRPr="00CC763D">
        <w:rPr>
          <w:rFonts w:ascii="Times New Roman" w:hAnsi="Times New Roman" w:cs="Times New Roman"/>
          <w:sz w:val="28"/>
          <w:szCs w:val="28"/>
        </w:rPr>
        <w:t>, а навпаки, відображають стратегічне корпоративне рішення, спрямоване на підвищення ефективності та стійкості бізнес-моделі.</w:t>
      </w:r>
    </w:p>
    <w:p w14:paraId="12FCE5AC" w14:textId="4AF56E1C" w:rsidR="00235A60" w:rsidRPr="00235A60" w:rsidRDefault="00235A60" w:rsidP="00235A60">
      <w:pPr>
        <w:spacing w:after="0" w:line="360" w:lineRule="auto"/>
        <w:ind w:firstLine="709"/>
        <w:jc w:val="both"/>
        <w:rPr>
          <w:rFonts w:ascii="Times New Roman" w:hAnsi="Times New Roman" w:cs="Times New Roman"/>
          <w:sz w:val="28"/>
          <w:szCs w:val="28"/>
        </w:rPr>
      </w:pPr>
      <w:r w:rsidRPr="00235A60">
        <w:rPr>
          <w:rFonts w:ascii="Times New Roman" w:hAnsi="Times New Roman" w:cs="Times New Roman"/>
          <w:sz w:val="28"/>
          <w:szCs w:val="28"/>
        </w:rPr>
        <w:lastRenderedPageBreak/>
        <w:t>Структура зобов’язань Odrex (табл. 2.3) демонструє стійко низьке боргове навантаження протягом усього аналізованого періоду. Незважаючи на коливання загальних показників</w:t>
      </w:r>
      <w:r>
        <w:rPr>
          <w:rFonts w:ascii="Times New Roman" w:hAnsi="Times New Roman" w:cs="Times New Roman"/>
          <w:sz w:val="28"/>
          <w:szCs w:val="28"/>
        </w:rPr>
        <w:t>,</w:t>
      </w:r>
      <w:r w:rsidRPr="00235A60">
        <w:rPr>
          <w:rFonts w:ascii="Times New Roman" w:hAnsi="Times New Roman" w:cs="Times New Roman"/>
          <w:sz w:val="28"/>
          <w:szCs w:val="28"/>
        </w:rPr>
        <w:t xml:space="preserve"> зобов’язання не досягали критичних значень, а у більшості періодів залишалися на рівні, який є типовим для установ із домінуванням власного капіталу та обмеженим використанням кредитних ресурсів. У 2024 році спостерігалось тимчасове зростання зобов’язань до 137,9 млн грн, що може бути пов’язано з інвестиційними циклами або операційними потребами. Однак уже у 2025 році їх обсяг зменшився майже вдвічі </w:t>
      </w:r>
      <w:r>
        <w:rPr>
          <w:rFonts w:ascii="Times New Roman" w:hAnsi="Times New Roman" w:cs="Times New Roman"/>
          <w:sz w:val="28"/>
          <w:szCs w:val="28"/>
        </w:rPr>
        <w:t xml:space="preserve">– </w:t>
      </w:r>
      <w:r w:rsidRPr="00235A60">
        <w:rPr>
          <w:rFonts w:ascii="Times New Roman" w:hAnsi="Times New Roman" w:cs="Times New Roman"/>
          <w:sz w:val="28"/>
          <w:szCs w:val="28"/>
        </w:rPr>
        <w:t>до 61,7 млн грн, що корелює з корпоративною реструктуризацією та передачею активів на іншу юридичну особу.</w:t>
      </w:r>
    </w:p>
    <w:p w14:paraId="10B1B85F" w14:textId="77777777" w:rsidR="00235A60" w:rsidRDefault="00235A60" w:rsidP="00235A60">
      <w:pPr>
        <w:spacing w:after="0" w:line="360" w:lineRule="auto"/>
        <w:ind w:firstLine="709"/>
        <w:jc w:val="right"/>
        <w:rPr>
          <w:rFonts w:ascii="Times New Roman" w:hAnsi="Times New Roman" w:cs="Times New Roman"/>
          <w:sz w:val="28"/>
          <w:szCs w:val="28"/>
        </w:rPr>
      </w:pPr>
    </w:p>
    <w:p w14:paraId="313DA6C2" w14:textId="552BE9B5" w:rsidR="00235A60" w:rsidRPr="00235A60" w:rsidRDefault="00235A60" w:rsidP="00235A60">
      <w:pPr>
        <w:spacing w:after="0" w:line="360" w:lineRule="auto"/>
        <w:ind w:firstLine="709"/>
        <w:jc w:val="right"/>
        <w:rPr>
          <w:rFonts w:ascii="Times New Roman" w:hAnsi="Times New Roman" w:cs="Times New Roman"/>
          <w:sz w:val="28"/>
          <w:szCs w:val="28"/>
        </w:rPr>
      </w:pPr>
      <w:r w:rsidRPr="00235A60">
        <w:rPr>
          <w:rFonts w:ascii="Times New Roman" w:hAnsi="Times New Roman" w:cs="Times New Roman"/>
          <w:sz w:val="28"/>
          <w:szCs w:val="28"/>
        </w:rPr>
        <w:t>Таблиця 2.4</w:t>
      </w:r>
    </w:p>
    <w:p w14:paraId="548F229F" w14:textId="1507BBA3" w:rsidR="00235A60" w:rsidRPr="00235A60" w:rsidRDefault="00235A60" w:rsidP="00235A60">
      <w:pPr>
        <w:spacing w:after="0" w:line="360" w:lineRule="auto"/>
        <w:ind w:firstLine="709"/>
        <w:jc w:val="center"/>
        <w:rPr>
          <w:rFonts w:ascii="Times New Roman" w:hAnsi="Times New Roman" w:cs="Times New Roman"/>
          <w:b/>
          <w:bCs/>
          <w:sz w:val="28"/>
          <w:szCs w:val="28"/>
        </w:rPr>
      </w:pPr>
      <w:r w:rsidRPr="00235A60">
        <w:rPr>
          <w:rFonts w:ascii="Times New Roman" w:hAnsi="Times New Roman" w:cs="Times New Roman"/>
          <w:b/>
          <w:bCs/>
          <w:sz w:val="28"/>
          <w:szCs w:val="28"/>
        </w:rPr>
        <w:t>Показники фінансового стану Odrex, 2025 р.</w:t>
      </w:r>
    </w:p>
    <w:tbl>
      <w:tblPr>
        <w:tblStyle w:val="ac"/>
        <w:tblW w:w="0" w:type="auto"/>
        <w:tblLook w:val="04A0" w:firstRow="1" w:lastRow="0" w:firstColumn="1" w:lastColumn="0" w:noHBand="0" w:noVBand="1"/>
      </w:tblPr>
      <w:tblGrid>
        <w:gridCol w:w="3583"/>
        <w:gridCol w:w="4499"/>
        <w:gridCol w:w="1262"/>
      </w:tblGrid>
      <w:tr w:rsidR="00235A60" w:rsidRPr="00235A60" w14:paraId="19A8CDCE" w14:textId="77777777" w:rsidTr="00235A60">
        <w:tc>
          <w:tcPr>
            <w:tcW w:w="0" w:type="auto"/>
            <w:hideMark/>
          </w:tcPr>
          <w:p w14:paraId="0DEE5908" w14:textId="77777777" w:rsidR="00235A60" w:rsidRPr="00235A60" w:rsidRDefault="00235A60" w:rsidP="00235A60">
            <w:pPr>
              <w:spacing w:line="240" w:lineRule="auto"/>
              <w:jc w:val="center"/>
              <w:rPr>
                <w:rFonts w:ascii="Times New Roman" w:eastAsia="Times New Roman" w:hAnsi="Times New Roman" w:cs="Times New Roman"/>
                <w:b/>
                <w:bCs/>
                <w:sz w:val="24"/>
                <w:szCs w:val="24"/>
                <w:lang/>
              </w:rPr>
            </w:pPr>
            <w:r w:rsidRPr="00235A60">
              <w:rPr>
                <w:rFonts w:ascii="Times New Roman" w:eastAsia="Times New Roman" w:hAnsi="Times New Roman" w:cs="Times New Roman"/>
                <w:b/>
                <w:bCs/>
                <w:sz w:val="24"/>
                <w:szCs w:val="24"/>
                <w:lang/>
              </w:rPr>
              <w:t>Група</w:t>
            </w:r>
          </w:p>
        </w:tc>
        <w:tc>
          <w:tcPr>
            <w:tcW w:w="0" w:type="auto"/>
            <w:hideMark/>
          </w:tcPr>
          <w:p w14:paraId="0BDA3AB6" w14:textId="77777777" w:rsidR="00235A60" w:rsidRPr="00235A60" w:rsidRDefault="00235A60" w:rsidP="00235A60">
            <w:pPr>
              <w:spacing w:line="240" w:lineRule="auto"/>
              <w:jc w:val="center"/>
              <w:rPr>
                <w:rFonts w:ascii="Times New Roman" w:eastAsia="Times New Roman" w:hAnsi="Times New Roman" w:cs="Times New Roman"/>
                <w:b/>
                <w:bCs/>
                <w:sz w:val="24"/>
                <w:szCs w:val="24"/>
                <w:lang/>
              </w:rPr>
            </w:pPr>
            <w:r w:rsidRPr="00235A60">
              <w:rPr>
                <w:rFonts w:ascii="Times New Roman" w:eastAsia="Times New Roman" w:hAnsi="Times New Roman" w:cs="Times New Roman"/>
                <w:b/>
                <w:bCs/>
                <w:sz w:val="24"/>
                <w:szCs w:val="24"/>
                <w:lang/>
              </w:rPr>
              <w:t>Показник</w:t>
            </w:r>
          </w:p>
        </w:tc>
        <w:tc>
          <w:tcPr>
            <w:tcW w:w="1262" w:type="dxa"/>
            <w:hideMark/>
          </w:tcPr>
          <w:p w14:paraId="4E0B1170" w14:textId="77777777" w:rsidR="00235A60" w:rsidRPr="00235A60" w:rsidRDefault="00235A60" w:rsidP="00235A60">
            <w:pPr>
              <w:spacing w:line="240" w:lineRule="auto"/>
              <w:jc w:val="center"/>
              <w:rPr>
                <w:rFonts w:ascii="Times New Roman" w:eastAsia="Times New Roman" w:hAnsi="Times New Roman" w:cs="Times New Roman"/>
                <w:b/>
                <w:bCs/>
                <w:sz w:val="24"/>
                <w:szCs w:val="24"/>
                <w:lang/>
              </w:rPr>
            </w:pPr>
            <w:r w:rsidRPr="00235A60">
              <w:rPr>
                <w:rFonts w:ascii="Times New Roman" w:eastAsia="Times New Roman" w:hAnsi="Times New Roman" w:cs="Times New Roman"/>
                <w:b/>
                <w:bCs/>
                <w:sz w:val="24"/>
                <w:szCs w:val="24"/>
                <w:lang/>
              </w:rPr>
              <w:t>Значення</w:t>
            </w:r>
          </w:p>
        </w:tc>
      </w:tr>
      <w:tr w:rsidR="00235A60" w:rsidRPr="00235A60" w14:paraId="4297732B" w14:textId="77777777" w:rsidTr="00235A60">
        <w:tc>
          <w:tcPr>
            <w:tcW w:w="0" w:type="auto"/>
            <w:hideMark/>
          </w:tcPr>
          <w:p w14:paraId="7BEC22B0" w14:textId="77777777" w:rsidR="00235A60" w:rsidRPr="00235A60" w:rsidRDefault="00235A60" w:rsidP="00235A60">
            <w:pPr>
              <w:spacing w:line="240" w:lineRule="auto"/>
              <w:jc w:val="center"/>
              <w:rPr>
                <w:rFonts w:ascii="Times New Roman" w:eastAsia="Times New Roman" w:hAnsi="Times New Roman" w:cs="Times New Roman"/>
                <w:b/>
                <w:bCs/>
                <w:sz w:val="24"/>
                <w:szCs w:val="24"/>
                <w:lang/>
              </w:rPr>
            </w:pPr>
            <w:r w:rsidRPr="00235A60">
              <w:rPr>
                <w:rFonts w:ascii="Times New Roman" w:eastAsia="Times New Roman" w:hAnsi="Times New Roman" w:cs="Times New Roman"/>
                <w:b/>
                <w:bCs/>
                <w:sz w:val="24"/>
                <w:szCs w:val="24"/>
                <w:lang/>
              </w:rPr>
              <w:t>Оцінка рентабельності</w:t>
            </w:r>
          </w:p>
        </w:tc>
        <w:tc>
          <w:tcPr>
            <w:tcW w:w="0" w:type="auto"/>
            <w:hideMark/>
          </w:tcPr>
          <w:p w14:paraId="2CFBA563" w14:textId="77777777" w:rsidR="00235A60" w:rsidRPr="00235A60" w:rsidRDefault="00235A60" w:rsidP="00235A60">
            <w:pPr>
              <w:spacing w:line="240" w:lineRule="auto"/>
              <w:rPr>
                <w:rFonts w:ascii="Times New Roman" w:eastAsia="Times New Roman" w:hAnsi="Times New Roman" w:cs="Times New Roman"/>
                <w:sz w:val="24"/>
                <w:szCs w:val="24"/>
                <w:lang/>
              </w:rPr>
            </w:pPr>
            <w:r w:rsidRPr="00235A60">
              <w:rPr>
                <w:rFonts w:ascii="Times New Roman" w:eastAsia="Times New Roman" w:hAnsi="Times New Roman" w:cs="Times New Roman"/>
                <w:sz w:val="24"/>
                <w:szCs w:val="24"/>
                <w:lang/>
              </w:rPr>
              <w:t>Рентабельність продукції</w:t>
            </w:r>
          </w:p>
        </w:tc>
        <w:tc>
          <w:tcPr>
            <w:tcW w:w="1262" w:type="dxa"/>
            <w:hideMark/>
          </w:tcPr>
          <w:p w14:paraId="4D048CB9" w14:textId="77777777" w:rsidR="00235A60" w:rsidRPr="00235A60" w:rsidRDefault="00235A60" w:rsidP="00235A60">
            <w:pPr>
              <w:spacing w:line="240" w:lineRule="auto"/>
              <w:rPr>
                <w:rFonts w:ascii="Times New Roman" w:eastAsia="Times New Roman" w:hAnsi="Times New Roman" w:cs="Times New Roman"/>
                <w:lang/>
              </w:rPr>
            </w:pPr>
            <w:r w:rsidRPr="00235A60">
              <w:rPr>
                <w:rFonts w:ascii="Times New Roman" w:eastAsia="Times New Roman" w:hAnsi="Times New Roman" w:cs="Times New Roman"/>
                <w:lang/>
              </w:rPr>
              <w:t>29.93 %</w:t>
            </w:r>
          </w:p>
        </w:tc>
      </w:tr>
      <w:tr w:rsidR="00235A60" w:rsidRPr="00235A60" w14:paraId="5FB210CA" w14:textId="77777777" w:rsidTr="00235A60">
        <w:tc>
          <w:tcPr>
            <w:tcW w:w="0" w:type="auto"/>
            <w:hideMark/>
          </w:tcPr>
          <w:p w14:paraId="472A09EB" w14:textId="77777777" w:rsidR="00235A60" w:rsidRPr="00235A60" w:rsidRDefault="00235A60" w:rsidP="00235A60">
            <w:pPr>
              <w:spacing w:line="240" w:lineRule="auto"/>
              <w:jc w:val="center"/>
              <w:rPr>
                <w:rFonts w:ascii="Times New Roman" w:eastAsia="Times New Roman" w:hAnsi="Times New Roman" w:cs="Times New Roman"/>
                <w:b/>
                <w:bCs/>
                <w:sz w:val="24"/>
                <w:szCs w:val="24"/>
                <w:lang/>
              </w:rPr>
            </w:pPr>
            <w:r w:rsidRPr="00235A60">
              <w:rPr>
                <w:rFonts w:ascii="Times New Roman" w:eastAsia="Times New Roman" w:hAnsi="Times New Roman" w:cs="Times New Roman"/>
                <w:b/>
                <w:bCs/>
                <w:sz w:val="24"/>
                <w:szCs w:val="24"/>
                <w:lang/>
              </w:rPr>
              <w:t>Показники оцінки стану основних засобів</w:t>
            </w:r>
          </w:p>
        </w:tc>
        <w:tc>
          <w:tcPr>
            <w:tcW w:w="0" w:type="auto"/>
            <w:hideMark/>
          </w:tcPr>
          <w:p w14:paraId="32CB5949" w14:textId="77777777" w:rsidR="00235A60" w:rsidRPr="00235A60" w:rsidRDefault="00235A60" w:rsidP="00235A60">
            <w:pPr>
              <w:spacing w:line="240" w:lineRule="auto"/>
              <w:rPr>
                <w:rFonts w:ascii="Times New Roman" w:eastAsia="Times New Roman" w:hAnsi="Times New Roman" w:cs="Times New Roman"/>
                <w:sz w:val="24"/>
                <w:szCs w:val="24"/>
                <w:lang/>
              </w:rPr>
            </w:pPr>
            <w:r w:rsidRPr="00235A60">
              <w:rPr>
                <w:rFonts w:ascii="Times New Roman" w:eastAsia="Times New Roman" w:hAnsi="Times New Roman" w:cs="Times New Roman"/>
                <w:sz w:val="24"/>
                <w:szCs w:val="24"/>
                <w:lang/>
              </w:rPr>
              <w:t>Частка основних засобів в активах підприємства</w:t>
            </w:r>
          </w:p>
        </w:tc>
        <w:tc>
          <w:tcPr>
            <w:tcW w:w="1262" w:type="dxa"/>
            <w:hideMark/>
          </w:tcPr>
          <w:p w14:paraId="3E2D01FD" w14:textId="77777777" w:rsidR="00235A60" w:rsidRPr="00235A60" w:rsidRDefault="00235A60" w:rsidP="00235A60">
            <w:pPr>
              <w:spacing w:line="240" w:lineRule="auto"/>
              <w:rPr>
                <w:rFonts w:ascii="Times New Roman" w:eastAsia="Times New Roman" w:hAnsi="Times New Roman" w:cs="Times New Roman"/>
                <w:lang/>
              </w:rPr>
            </w:pPr>
            <w:r w:rsidRPr="00235A60">
              <w:rPr>
                <w:rFonts w:ascii="Times New Roman" w:eastAsia="Times New Roman" w:hAnsi="Times New Roman" w:cs="Times New Roman"/>
                <w:lang/>
              </w:rPr>
              <w:t>42.71 %</w:t>
            </w:r>
          </w:p>
        </w:tc>
      </w:tr>
      <w:tr w:rsidR="00235A60" w:rsidRPr="00235A60" w14:paraId="601B19DA" w14:textId="77777777" w:rsidTr="00235A60">
        <w:tc>
          <w:tcPr>
            <w:tcW w:w="0" w:type="auto"/>
            <w:hideMark/>
          </w:tcPr>
          <w:p w14:paraId="4D3AF2F8" w14:textId="77777777" w:rsidR="00235A60" w:rsidRPr="00235A60" w:rsidRDefault="00235A60" w:rsidP="00235A60">
            <w:pPr>
              <w:spacing w:line="240" w:lineRule="auto"/>
              <w:jc w:val="center"/>
              <w:rPr>
                <w:rFonts w:ascii="Times New Roman" w:eastAsia="Times New Roman" w:hAnsi="Times New Roman" w:cs="Times New Roman"/>
                <w:b/>
                <w:bCs/>
                <w:sz w:val="24"/>
                <w:szCs w:val="24"/>
                <w:lang/>
              </w:rPr>
            </w:pPr>
            <w:r w:rsidRPr="00235A60">
              <w:rPr>
                <w:rFonts w:ascii="Times New Roman" w:eastAsia="Times New Roman" w:hAnsi="Times New Roman" w:cs="Times New Roman"/>
                <w:b/>
                <w:bCs/>
                <w:sz w:val="24"/>
                <w:szCs w:val="24"/>
                <w:lang/>
              </w:rPr>
              <w:t>Ліквідність</w:t>
            </w:r>
          </w:p>
        </w:tc>
        <w:tc>
          <w:tcPr>
            <w:tcW w:w="0" w:type="auto"/>
            <w:hideMark/>
          </w:tcPr>
          <w:p w14:paraId="6987E8E9" w14:textId="77777777" w:rsidR="00235A60" w:rsidRPr="00235A60" w:rsidRDefault="00235A60" w:rsidP="00235A60">
            <w:pPr>
              <w:spacing w:line="240" w:lineRule="auto"/>
              <w:rPr>
                <w:rFonts w:ascii="Times New Roman" w:eastAsia="Times New Roman" w:hAnsi="Times New Roman" w:cs="Times New Roman"/>
                <w:sz w:val="24"/>
                <w:szCs w:val="24"/>
                <w:lang/>
              </w:rPr>
            </w:pPr>
            <w:r w:rsidRPr="00235A60">
              <w:rPr>
                <w:rFonts w:ascii="Times New Roman" w:eastAsia="Times New Roman" w:hAnsi="Times New Roman" w:cs="Times New Roman"/>
                <w:sz w:val="24"/>
                <w:szCs w:val="24"/>
                <w:lang/>
              </w:rPr>
              <w:t>Коефіцієнт поточної (загальної) ліквідності</w:t>
            </w:r>
          </w:p>
        </w:tc>
        <w:tc>
          <w:tcPr>
            <w:tcW w:w="1262" w:type="dxa"/>
            <w:hideMark/>
          </w:tcPr>
          <w:p w14:paraId="1DFF242A" w14:textId="77777777" w:rsidR="00235A60" w:rsidRPr="00235A60" w:rsidRDefault="00235A60" w:rsidP="00235A60">
            <w:pPr>
              <w:spacing w:line="240" w:lineRule="auto"/>
              <w:rPr>
                <w:rFonts w:ascii="Times New Roman" w:eastAsia="Times New Roman" w:hAnsi="Times New Roman" w:cs="Times New Roman"/>
                <w:lang/>
              </w:rPr>
            </w:pPr>
            <w:r w:rsidRPr="00235A60">
              <w:rPr>
                <w:rFonts w:ascii="Times New Roman" w:eastAsia="Times New Roman" w:hAnsi="Times New Roman" w:cs="Times New Roman"/>
                <w:lang/>
              </w:rPr>
              <w:t>0.74</w:t>
            </w:r>
          </w:p>
        </w:tc>
      </w:tr>
      <w:tr w:rsidR="00235A60" w:rsidRPr="00235A60" w14:paraId="46282A3D" w14:textId="77777777" w:rsidTr="00235A60">
        <w:tc>
          <w:tcPr>
            <w:tcW w:w="0" w:type="auto"/>
            <w:vMerge w:val="restart"/>
            <w:hideMark/>
          </w:tcPr>
          <w:p w14:paraId="0ABB9BB0" w14:textId="77777777" w:rsidR="00235A60" w:rsidRPr="00235A60" w:rsidRDefault="00235A60" w:rsidP="00235A60">
            <w:pPr>
              <w:spacing w:line="240" w:lineRule="auto"/>
              <w:jc w:val="center"/>
              <w:rPr>
                <w:rFonts w:ascii="Times New Roman" w:eastAsia="Times New Roman" w:hAnsi="Times New Roman" w:cs="Times New Roman"/>
                <w:b/>
                <w:bCs/>
                <w:sz w:val="24"/>
                <w:szCs w:val="24"/>
                <w:lang/>
              </w:rPr>
            </w:pPr>
            <w:r w:rsidRPr="00235A60">
              <w:rPr>
                <w:rFonts w:ascii="Times New Roman" w:eastAsia="Times New Roman" w:hAnsi="Times New Roman" w:cs="Times New Roman"/>
                <w:b/>
                <w:bCs/>
                <w:sz w:val="24"/>
                <w:szCs w:val="24"/>
                <w:lang/>
              </w:rPr>
              <w:t>Оцінка фінансової стійкості</w:t>
            </w:r>
          </w:p>
        </w:tc>
        <w:tc>
          <w:tcPr>
            <w:tcW w:w="0" w:type="auto"/>
            <w:hideMark/>
          </w:tcPr>
          <w:p w14:paraId="5A505A18" w14:textId="77777777" w:rsidR="00235A60" w:rsidRPr="00235A60" w:rsidRDefault="00235A60" w:rsidP="00235A60">
            <w:pPr>
              <w:spacing w:line="240" w:lineRule="auto"/>
              <w:rPr>
                <w:rFonts w:ascii="Times New Roman" w:eastAsia="Times New Roman" w:hAnsi="Times New Roman" w:cs="Times New Roman"/>
                <w:sz w:val="24"/>
                <w:szCs w:val="24"/>
                <w:lang/>
              </w:rPr>
            </w:pPr>
            <w:r w:rsidRPr="00235A60">
              <w:rPr>
                <w:rFonts w:ascii="Times New Roman" w:eastAsia="Times New Roman" w:hAnsi="Times New Roman" w:cs="Times New Roman"/>
                <w:sz w:val="24"/>
                <w:szCs w:val="24"/>
                <w:lang/>
              </w:rPr>
              <w:t>Коефіцієнт фінансової залежності</w:t>
            </w:r>
          </w:p>
        </w:tc>
        <w:tc>
          <w:tcPr>
            <w:tcW w:w="1262" w:type="dxa"/>
            <w:hideMark/>
          </w:tcPr>
          <w:p w14:paraId="579D3C89" w14:textId="77777777" w:rsidR="00235A60" w:rsidRPr="00235A60" w:rsidRDefault="00235A60" w:rsidP="00235A60">
            <w:pPr>
              <w:spacing w:line="240" w:lineRule="auto"/>
              <w:rPr>
                <w:rFonts w:ascii="Times New Roman" w:eastAsia="Times New Roman" w:hAnsi="Times New Roman" w:cs="Times New Roman"/>
                <w:lang/>
              </w:rPr>
            </w:pPr>
            <w:r w:rsidRPr="00235A60">
              <w:rPr>
                <w:rFonts w:ascii="Times New Roman" w:eastAsia="Times New Roman" w:hAnsi="Times New Roman" w:cs="Times New Roman"/>
                <w:lang/>
              </w:rPr>
              <w:t>1.3</w:t>
            </w:r>
          </w:p>
        </w:tc>
      </w:tr>
      <w:tr w:rsidR="00235A60" w:rsidRPr="00235A60" w14:paraId="341AFBCA" w14:textId="77777777" w:rsidTr="00235A60">
        <w:tc>
          <w:tcPr>
            <w:tcW w:w="0" w:type="auto"/>
            <w:vMerge/>
            <w:hideMark/>
          </w:tcPr>
          <w:p w14:paraId="0DE9312B" w14:textId="77777777" w:rsidR="00235A60" w:rsidRPr="00235A60" w:rsidRDefault="00235A60" w:rsidP="00235A60">
            <w:pPr>
              <w:spacing w:line="240" w:lineRule="auto"/>
              <w:rPr>
                <w:rFonts w:ascii="Times New Roman" w:eastAsia="Times New Roman" w:hAnsi="Times New Roman" w:cs="Times New Roman"/>
                <w:b/>
                <w:bCs/>
                <w:sz w:val="24"/>
                <w:szCs w:val="24"/>
                <w:lang/>
              </w:rPr>
            </w:pPr>
          </w:p>
        </w:tc>
        <w:tc>
          <w:tcPr>
            <w:tcW w:w="0" w:type="auto"/>
            <w:hideMark/>
          </w:tcPr>
          <w:p w14:paraId="6BC1E685" w14:textId="77777777" w:rsidR="00235A60" w:rsidRPr="00235A60" w:rsidRDefault="00235A60" w:rsidP="00235A60">
            <w:pPr>
              <w:spacing w:line="240" w:lineRule="auto"/>
              <w:rPr>
                <w:rFonts w:ascii="Times New Roman" w:eastAsia="Times New Roman" w:hAnsi="Times New Roman" w:cs="Times New Roman"/>
                <w:sz w:val="24"/>
                <w:szCs w:val="24"/>
                <w:lang/>
              </w:rPr>
            </w:pPr>
            <w:r w:rsidRPr="00235A60">
              <w:rPr>
                <w:rFonts w:ascii="Times New Roman" w:eastAsia="Times New Roman" w:hAnsi="Times New Roman" w:cs="Times New Roman"/>
                <w:sz w:val="24"/>
                <w:szCs w:val="24"/>
                <w:lang/>
              </w:rPr>
              <w:t>Коефіцієнт співвідношення позикових та власних коштів</w:t>
            </w:r>
          </w:p>
        </w:tc>
        <w:tc>
          <w:tcPr>
            <w:tcW w:w="1262" w:type="dxa"/>
            <w:hideMark/>
          </w:tcPr>
          <w:p w14:paraId="08B57375" w14:textId="77777777" w:rsidR="00235A60" w:rsidRPr="00235A60" w:rsidRDefault="00235A60" w:rsidP="00235A60">
            <w:pPr>
              <w:spacing w:line="240" w:lineRule="auto"/>
              <w:rPr>
                <w:rFonts w:ascii="Times New Roman" w:eastAsia="Times New Roman" w:hAnsi="Times New Roman" w:cs="Times New Roman"/>
                <w:lang/>
              </w:rPr>
            </w:pPr>
            <w:r w:rsidRPr="00235A60">
              <w:rPr>
                <w:rFonts w:ascii="Times New Roman" w:eastAsia="Times New Roman" w:hAnsi="Times New Roman" w:cs="Times New Roman"/>
                <w:lang/>
              </w:rPr>
              <w:t>0.3</w:t>
            </w:r>
          </w:p>
        </w:tc>
      </w:tr>
      <w:tr w:rsidR="00235A60" w:rsidRPr="00235A60" w14:paraId="7123F731" w14:textId="77777777" w:rsidTr="00235A60">
        <w:tc>
          <w:tcPr>
            <w:tcW w:w="0" w:type="auto"/>
            <w:vMerge/>
            <w:hideMark/>
          </w:tcPr>
          <w:p w14:paraId="0A3A3546" w14:textId="77777777" w:rsidR="00235A60" w:rsidRPr="00235A60" w:rsidRDefault="00235A60" w:rsidP="00235A60">
            <w:pPr>
              <w:spacing w:line="240" w:lineRule="auto"/>
              <w:rPr>
                <w:rFonts w:ascii="Times New Roman" w:eastAsia="Times New Roman" w:hAnsi="Times New Roman" w:cs="Times New Roman"/>
                <w:b/>
                <w:bCs/>
                <w:sz w:val="24"/>
                <w:szCs w:val="24"/>
                <w:lang/>
              </w:rPr>
            </w:pPr>
          </w:p>
        </w:tc>
        <w:tc>
          <w:tcPr>
            <w:tcW w:w="0" w:type="auto"/>
            <w:hideMark/>
          </w:tcPr>
          <w:p w14:paraId="761A7D71" w14:textId="77777777" w:rsidR="00235A60" w:rsidRPr="00235A60" w:rsidRDefault="00235A60" w:rsidP="00235A60">
            <w:pPr>
              <w:spacing w:line="240" w:lineRule="auto"/>
              <w:rPr>
                <w:rFonts w:ascii="Times New Roman" w:eastAsia="Times New Roman" w:hAnsi="Times New Roman" w:cs="Times New Roman"/>
                <w:sz w:val="24"/>
                <w:szCs w:val="24"/>
                <w:lang/>
              </w:rPr>
            </w:pPr>
            <w:r w:rsidRPr="00235A60">
              <w:rPr>
                <w:rFonts w:ascii="Times New Roman" w:eastAsia="Times New Roman" w:hAnsi="Times New Roman" w:cs="Times New Roman"/>
                <w:sz w:val="24"/>
                <w:szCs w:val="24"/>
                <w:lang/>
              </w:rPr>
              <w:t>Поточна платоспроможність</w:t>
            </w:r>
          </w:p>
        </w:tc>
        <w:tc>
          <w:tcPr>
            <w:tcW w:w="1262" w:type="dxa"/>
            <w:hideMark/>
          </w:tcPr>
          <w:p w14:paraId="714B4F09" w14:textId="77777777" w:rsidR="00235A60" w:rsidRPr="00235A60" w:rsidRDefault="00235A60" w:rsidP="00235A60">
            <w:pPr>
              <w:spacing w:line="240" w:lineRule="auto"/>
              <w:rPr>
                <w:rFonts w:ascii="Times New Roman" w:eastAsia="Times New Roman" w:hAnsi="Times New Roman" w:cs="Times New Roman"/>
                <w:lang/>
              </w:rPr>
            </w:pPr>
            <w:r w:rsidRPr="00235A60">
              <w:rPr>
                <w:rFonts w:ascii="Times New Roman" w:eastAsia="Times New Roman" w:hAnsi="Times New Roman" w:cs="Times New Roman"/>
                <w:lang/>
              </w:rPr>
              <w:t>-167 223 ₴</w:t>
            </w:r>
          </w:p>
        </w:tc>
      </w:tr>
    </w:tbl>
    <w:p w14:paraId="38017B90" w14:textId="21B4DF20" w:rsidR="00235A60" w:rsidRPr="008314D8" w:rsidRDefault="00235A60" w:rsidP="00235A60">
      <w:pPr>
        <w:spacing w:after="0" w:line="360" w:lineRule="auto"/>
        <w:jc w:val="both"/>
        <w:rPr>
          <w:rFonts w:ascii="Times New Roman" w:hAnsi="Times New Roman" w:cs="Times New Roman"/>
          <w:sz w:val="28"/>
          <w:szCs w:val="28"/>
        </w:rPr>
      </w:pPr>
      <w:r w:rsidRPr="00235A60">
        <w:rPr>
          <w:rFonts w:ascii="Times New Roman" w:hAnsi="Times New Roman" w:cs="Times New Roman"/>
          <w:sz w:val="28"/>
          <w:szCs w:val="28"/>
        </w:rPr>
        <w:t xml:space="preserve">Джерело: </w:t>
      </w:r>
      <w:r w:rsidRPr="00824369">
        <w:rPr>
          <w:rFonts w:ascii="Times New Roman" w:hAnsi="Times New Roman" w:cs="Times New Roman"/>
          <w:sz w:val="28"/>
          <w:szCs w:val="28"/>
        </w:rPr>
        <w:t>[</w:t>
      </w:r>
      <w:r w:rsidR="00824369" w:rsidRPr="00824369">
        <w:rPr>
          <w:rFonts w:ascii="Times New Roman" w:hAnsi="Times New Roman" w:cs="Times New Roman"/>
          <w:sz w:val="28"/>
          <w:szCs w:val="28"/>
        </w:rPr>
        <w:t>19</w:t>
      </w:r>
      <w:r w:rsidRPr="00824369">
        <w:rPr>
          <w:rFonts w:ascii="Times New Roman" w:hAnsi="Times New Roman" w:cs="Times New Roman"/>
          <w:sz w:val="28"/>
          <w:szCs w:val="28"/>
        </w:rPr>
        <w:t>].</w:t>
      </w:r>
      <w:r w:rsidRPr="00235A60">
        <w:rPr>
          <w:rFonts w:ascii="Times New Roman" w:hAnsi="Times New Roman" w:cs="Times New Roman"/>
          <w:sz w:val="28"/>
          <w:szCs w:val="28"/>
        </w:rPr>
        <w:t xml:space="preserve"> </w:t>
      </w:r>
    </w:p>
    <w:p w14:paraId="2E57EF02" w14:textId="77777777" w:rsidR="00CC763D" w:rsidRDefault="00CC763D" w:rsidP="001E7E85">
      <w:pPr>
        <w:spacing w:after="0" w:line="360" w:lineRule="auto"/>
        <w:ind w:firstLine="709"/>
        <w:jc w:val="both"/>
        <w:rPr>
          <w:rFonts w:ascii="Times New Roman" w:hAnsi="Times New Roman" w:cs="Times New Roman"/>
          <w:sz w:val="28"/>
          <w:szCs w:val="28"/>
        </w:rPr>
      </w:pPr>
    </w:p>
    <w:p w14:paraId="335FDA52" w14:textId="3DF41E2D" w:rsidR="00235A60" w:rsidRDefault="00235A60" w:rsidP="00235A60">
      <w:pPr>
        <w:spacing w:after="0" w:line="360" w:lineRule="auto"/>
        <w:ind w:firstLine="709"/>
        <w:jc w:val="both"/>
        <w:rPr>
          <w:rFonts w:ascii="Times New Roman" w:hAnsi="Times New Roman" w:cs="Times New Roman"/>
          <w:sz w:val="28"/>
          <w:szCs w:val="28"/>
        </w:rPr>
      </w:pPr>
      <w:r w:rsidRPr="00235A60">
        <w:rPr>
          <w:rFonts w:ascii="Times New Roman" w:hAnsi="Times New Roman" w:cs="Times New Roman"/>
          <w:sz w:val="28"/>
          <w:szCs w:val="28"/>
        </w:rPr>
        <w:t xml:space="preserve">Незмінно низькі співвідношення між позиковими й власними коштами (коефіцієнт боргового навантаження – 0,3; коефіцієнт фінансової залежності – 1,3) </w:t>
      </w:r>
      <w:r>
        <w:rPr>
          <w:rFonts w:ascii="Times New Roman" w:hAnsi="Times New Roman" w:cs="Times New Roman"/>
          <w:sz w:val="28"/>
          <w:szCs w:val="28"/>
        </w:rPr>
        <w:t xml:space="preserve">(табл. 2.4) </w:t>
      </w:r>
      <w:r w:rsidRPr="00235A60">
        <w:rPr>
          <w:rFonts w:ascii="Times New Roman" w:hAnsi="Times New Roman" w:cs="Times New Roman"/>
          <w:sz w:val="28"/>
          <w:szCs w:val="28"/>
        </w:rPr>
        <w:t xml:space="preserve">свідчать про те, що </w:t>
      </w:r>
      <w:r>
        <w:rPr>
          <w:rFonts w:ascii="Times New Roman" w:hAnsi="Times New Roman" w:cs="Times New Roman"/>
          <w:sz w:val="28"/>
          <w:szCs w:val="28"/>
        </w:rPr>
        <w:t>установа</w:t>
      </w:r>
      <w:r w:rsidRPr="00235A60">
        <w:rPr>
          <w:rFonts w:ascii="Times New Roman" w:hAnsi="Times New Roman" w:cs="Times New Roman"/>
          <w:sz w:val="28"/>
          <w:szCs w:val="28"/>
        </w:rPr>
        <w:t xml:space="preserve"> працює переважно за рахунок власного капіталу, мінімізує кредитні ризики та зберігає високу автономію у прийнятті фінансових рішень. Така структура фінансування формує високий рівень довгострокової стійкості та привабливості для інвесторів, оскільки ризики перевантаження боргами є мінімальними.</w:t>
      </w:r>
    </w:p>
    <w:p w14:paraId="1A16EAA4" w14:textId="7078CC1B" w:rsidR="00031553" w:rsidRDefault="00031553" w:rsidP="00235A60">
      <w:pPr>
        <w:spacing w:after="0" w:line="360" w:lineRule="auto"/>
        <w:ind w:firstLine="709"/>
        <w:jc w:val="both"/>
        <w:rPr>
          <w:rFonts w:ascii="Times New Roman" w:hAnsi="Times New Roman" w:cs="Times New Roman"/>
          <w:sz w:val="28"/>
          <w:szCs w:val="28"/>
        </w:rPr>
      </w:pPr>
      <w:r w:rsidRPr="00031553">
        <w:rPr>
          <w:rFonts w:ascii="Times New Roman" w:hAnsi="Times New Roman" w:cs="Times New Roman"/>
          <w:sz w:val="28"/>
          <w:szCs w:val="28"/>
        </w:rPr>
        <w:t>Разом з тим, коефіцієнт поточної ліквідності</w:t>
      </w:r>
      <w:r>
        <w:rPr>
          <w:rFonts w:ascii="Times New Roman" w:hAnsi="Times New Roman" w:cs="Times New Roman"/>
          <w:sz w:val="28"/>
          <w:szCs w:val="28"/>
        </w:rPr>
        <w:t xml:space="preserve"> у 2025 р.</w:t>
      </w:r>
      <w:r w:rsidRPr="00031553">
        <w:rPr>
          <w:rFonts w:ascii="Times New Roman" w:hAnsi="Times New Roman" w:cs="Times New Roman"/>
          <w:sz w:val="28"/>
          <w:szCs w:val="28"/>
        </w:rPr>
        <w:t xml:space="preserve"> на рівні 0,74</w:t>
      </w:r>
      <w:r>
        <w:rPr>
          <w:rFonts w:ascii="Times New Roman" w:hAnsi="Times New Roman" w:cs="Times New Roman"/>
          <w:sz w:val="28"/>
          <w:szCs w:val="28"/>
        </w:rPr>
        <w:t xml:space="preserve"> (табл. 2.4) </w:t>
      </w:r>
      <w:r w:rsidRPr="00031553">
        <w:rPr>
          <w:rFonts w:ascii="Times New Roman" w:hAnsi="Times New Roman" w:cs="Times New Roman"/>
          <w:sz w:val="28"/>
          <w:szCs w:val="28"/>
        </w:rPr>
        <w:t xml:space="preserve">вказує на певні обмеження у покритті короткострокових зобов’язань </w:t>
      </w:r>
      <w:r w:rsidRPr="00031553">
        <w:rPr>
          <w:rFonts w:ascii="Times New Roman" w:hAnsi="Times New Roman" w:cs="Times New Roman"/>
          <w:sz w:val="28"/>
          <w:szCs w:val="28"/>
        </w:rPr>
        <w:lastRenderedPageBreak/>
        <w:t xml:space="preserve">оборотними активами. Це означає наявність короткострокових ризиків ліквідності, які можуть впливати на оперативні платежі та гнучкість розрахунків. Основна причина </w:t>
      </w:r>
      <w:r>
        <w:rPr>
          <w:rFonts w:ascii="Times New Roman" w:hAnsi="Times New Roman" w:cs="Times New Roman"/>
          <w:sz w:val="28"/>
          <w:szCs w:val="28"/>
        </w:rPr>
        <w:t>–</w:t>
      </w:r>
      <w:r w:rsidRPr="00031553">
        <w:rPr>
          <w:rFonts w:ascii="Times New Roman" w:hAnsi="Times New Roman" w:cs="Times New Roman"/>
          <w:sz w:val="28"/>
          <w:szCs w:val="28"/>
        </w:rPr>
        <w:t xml:space="preserve"> значна частка ресурсів, </w:t>
      </w:r>
      <w:r>
        <w:rPr>
          <w:rFonts w:ascii="Times New Roman" w:hAnsi="Times New Roman" w:cs="Times New Roman"/>
          <w:sz w:val="28"/>
          <w:szCs w:val="28"/>
        </w:rPr>
        <w:t xml:space="preserve">яка знаходиться у структурі </w:t>
      </w:r>
      <w:r w:rsidRPr="00031553">
        <w:rPr>
          <w:rFonts w:ascii="Times New Roman" w:hAnsi="Times New Roman" w:cs="Times New Roman"/>
          <w:sz w:val="28"/>
          <w:szCs w:val="28"/>
        </w:rPr>
        <w:t>необоротн</w:t>
      </w:r>
      <w:r>
        <w:rPr>
          <w:rFonts w:ascii="Times New Roman" w:hAnsi="Times New Roman" w:cs="Times New Roman"/>
          <w:sz w:val="28"/>
          <w:szCs w:val="28"/>
        </w:rPr>
        <w:t>их</w:t>
      </w:r>
      <w:r w:rsidRPr="00031553">
        <w:rPr>
          <w:rFonts w:ascii="Times New Roman" w:hAnsi="Times New Roman" w:cs="Times New Roman"/>
          <w:sz w:val="28"/>
          <w:szCs w:val="28"/>
        </w:rPr>
        <w:t xml:space="preserve"> актив</w:t>
      </w:r>
      <w:r>
        <w:rPr>
          <w:rFonts w:ascii="Times New Roman" w:hAnsi="Times New Roman" w:cs="Times New Roman"/>
          <w:sz w:val="28"/>
          <w:szCs w:val="28"/>
        </w:rPr>
        <w:t>ів</w:t>
      </w:r>
      <w:r w:rsidRPr="00031553">
        <w:rPr>
          <w:rFonts w:ascii="Times New Roman" w:hAnsi="Times New Roman" w:cs="Times New Roman"/>
          <w:sz w:val="28"/>
          <w:szCs w:val="28"/>
        </w:rPr>
        <w:t xml:space="preserve"> або спрямована у внутрішні операційні процеси. Проте цей ризик пом’якшується одночасною присутністю факторів стійкості: високим рівнем прибутковості, помірним обсягом зобов’язань та доступністю внутрішніх фінансових резервів.</w:t>
      </w:r>
    </w:p>
    <w:p w14:paraId="2FECAF08" w14:textId="77FBA95F" w:rsidR="000C324F" w:rsidRPr="000C324F" w:rsidRDefault="000C324F" w:rsidP="000C324F">
      <w:pPr>
        <w:spacing w:after="0" w:line="360" w:lineRule="auto"/>
        <w:ind w:firstLine="709"/>
        <w:jc w:val="both"/>
        <w:rPr>
          <w:rFonts w:ascii="Times New Roman" w:hAnsi="Times New Roman" w:cs="Times New Roman"/>
          <w:sz w:val="28"/>
          <w:szCs w:val="28"/>
        </w:rPr>
      </w:pPr>
      <w:r w:rsidRPr="000C324F">
        <w:rPr>
          <w:rFonts w:ascii="Times New Roman" w:hAnsi="Times New Roman" w:cs="Times New Roman"/>
          <w:i/>
          <w:iCs/>
          <w:sz w:val="28"/>
          <w:szCs w:val="28"/>
        </w:rPr>
        <w:t>Кадрова складова.</w:t>
      </w:r>
      <w:r w:rsidRPr="000C324F">
        <w:rPr>
          <w:rFonts w:ascii="Times New Roman" w:hAnsi="Times New Roman" w:cs="Times New Roman"/>
          <w:sz w:val="28"/>
          <w:szCs w:val="28"/>
        </w:rPr>
        <w:t xml:space="preserve"> Динаміка чисельності персоналу та середньої заробітної плати</w:t>
      </w:r>
      <w:r>
        <w:rPr>
          <w:rFonts w:ascii="Times New Roman" w:hAnsi="Times New Roman" w:cs="Times New Roman"/>
          <w:sz w:val="28"/>
          <w:szCs w:val="28"/>
        </w:rPr>
        <w:t xml:space="preserve"> (табл. 3.2)</w:t>
      </w:r>
      <w:r w:rsidRPr="000C324F">
        <w:rPr>
          <w:rFonts w:ascii="Times New Roman" w:hAnsi="Times New Roman" w:cs="Times New Roman"/>
          <w:sz w:val="28"/>
          <w:szCs w:val="28"/>
        </w:rPr>
        <w:t xml:space="preserve"> свідчить, що </w:t>
      </w:r>
      <w:r>
        <w:rPr>
          <w:rFonts w:ascii="Times New Roman" w:hAnsi="Times New Roman" w:cs="Times New Roman"/>
          <w:sz w:val="28"/>
          <w:szCs w:val="28"/>
        </w:rPr>
        <w:t>установа</w:t>
      </w:r>
      <w:r w:rsidRPr="000C324F">
        <w:rPr>
          <w:rFonts w:ascii="Times New Roman" w:hAnsi="Times New Roman" w:cs="Times New Roman"/>
          <w:sz w:val="28"/>
          <w:szCs w:val="28"/>
        </w:rPr>
        <w:t xml:space="preserve"> </w:t>
      </w:r>
      <w:r>
        <w:rPr>
          <w:rFonts w:ascii="Times New Roman" w:hAnsi="Times New Roman" w:cs="Times New Roman"/>
          <w:sz w:val="28"/>
          <w:szCs w:val="28"/>
        </w:rPr>
        <w:t xml:space="preserve">має </w:t>
      </w:r>
      <w:r w:rsidRPr="000C324F">
        <w:rPr>
          <w:rFonts w:ascii="Times New Roman" w:hAnsi="Times New Roman" w:cs="Times New Roman"/>
          <w:sz w:val="28"/>
          <w:szCs w:val="28"/>
        </w:rPr>
        <w:t>стабільн</w:t>
      </w:r>
      <w:r>
        <w:rPr>
          <w:rFonts w:ascii="Times New Roman" w:hAnsi="Times New Roman" w:cs="Times New Roman"/>
          <w:sz w:val="28"/>
          <w:szCs w:val="28"/>
        </w:rPr>
        <w:t>у</w:t>
      </w:r>
      <w:r w:rsidRPr="000C324F">
        <w:rPr>
          <w:rFonts w:ascii="Times New Roman" w:hAnsi="Times New Roman" w:cs="Times New Roman"/>
          <w:sz w:val="28"/>
          <w:szCs w:val="28"/>
        </w:rPr>
        <w:t xml:space="preserve"> кадров</w:t>
      </w:r>
      <w:r>
        <w:rPr>
          <w:rFonts w:ascii="Times New Roman" w:hAnsi="Times New Roman" w:cs="Times New Roman"/>
          <w:sz w:val="28"/>
          <w:szCs w:val="28"/>
        </w:rPr>
        <w:t>у</w:t>
      </w:r>
      <w:r w:rsidRPr="000C324F">
        <w:rPr>
          <w:rFonts w:ascii="Times New Roman" w:hAnsi="Times New Roman" w:cs="Times New Roman"/>
          <w:sz w:val="28"/>
          <w:szCs w:val="28"/>
        </w:rPr>
        <w:t xml:space="preserve"> </w:t>
      </w:r>
      <w:r>
        <w:rPr>
          <w:rFonts w:ascii="Times New Roman" w:hAnsi="Times New Roman" w:cs="Times New Roman"/>
          <w:sz w:val="28"/>
          <w:szCs w:val="28"/>
        </w:rPr>
        <w:t>складову</w:t>
      </w:r>
      <w:r w:rsidRPr="000C324F">
        <w:rPr>
          <w:rFonts w:ascii="Times New Roman" w:hAnsi="Times New Roman" w:cs="Times New Roman"/>
          <w:sz w:val="28"/>
          <w:szCs w:val="28"/>
        </w:rPr>
        <w:t xml:space="preserve"> понад 1000 працівників щороку. </w:t>
      </w:r>
      <w:r>
        <w:rPr>
          <w:rFonts w:ascii="Times New Roman" w:hAnsi="Times New Roman" w:cs="Times New Roman"/>
          <w:sz w:val="28"/>
          <w:szCs w:val="28"/>
        </w:rPr>
        <w:t>Незначна</w:t>
      </w:r>
      <w:r w:rsidRPr="000C324F">
        <w:rPr>
          <w:rFonts w:ascii="Times New Roman" w:hAnsi="Times New Roman" w:cs="Times New Roman"/>
          <w:sz w:val="28"/>
          <w:szCs w:val="28"/>
        </w:rPr>
        <w:t xml:space="preserve"> варіація чисельності </w:t>
      </w:r>
      <w:r>
        <w:rPr>
          <w:rFonts w:ascii="Times New Roman" w:hAnsi="Times New Roman" w:cs="Times New Roman"/>
          <w:sz w:val="28"/>
          <w:szCs w:val="28"/>
        </w:rPr>
        <w:t xml:space="preserve">кадрів </w:t>
      </w:r>
      <w:r w:rsidRPr="000C324F">
        <w:rPr>
          <w:rFonts w:ascii="Times New Roman" w:hAnsi="Times New Roman" w:cs="Times New Roman"/>
          <w:sz w:val="28"/>
          <w:szCs w:val="28"/>
        </w:rPr>
        <w:t>(від 1132 у 2022 р. до 1023 у 2025 р.</w:t>
      </w:r>
      <w:r>
        <w:rPr>
          <w:rFonts w:ascii="Times New Roman" w:hAnsi="Times New Roman" w:cs="Times New Roman"/>
          <w:sz w:val="28"/>
          <w:szCs w:val="28"/>
        </w:rPr>
        <w:t>, -9,62%</w:t>
      </w:r>
      <w:r w:rsidRPr="000C324F">
        <w:rPr>
          <w:rFonts w:ascii="Times New Roman" w:hAnsi="Times New Roman" w:cs="Times New Roman"/>
          <w:sz w:val="28"/>
          <w:szCs w:val="28"/>
        </w:rPr>
        <w:t xml:space="preserve">) </w:t>
      </w:r>
      <w:r>
        <w:rPr>
          <w:rFonts w:ascii="Times New Roman" w:hAnsi="Times New Roman" w:cs="Times New Roman"/>
          <w:sz w:val="28"/>
          <w:szCs w:val="28"/>
        </w:rPr>
        <w:t xml:space="preserve">більше </w:t>
      </w:r>
      <w:r w:rsidRPr="000C324F">
        <w:rPr>
          <w:rFonts w:ascii="Times New Roman" w:hAnsi="Times New Roman" w:cs="Times New Roman"/>
          <w:sz w:val="28"/>
          <w:szCs w:val="28"/>
        </w:rPr>
        <w:t xml:space="preserve">вказує на оптимізацію структури персоналу та природний рух кадрів, ніж на скорочення потужностей. На цьому тлі особливо показовою є еволюція середньої заробітної плати: з 14 343 грн у 2022 р. до 20 238 грн у 2023 р. та 27 550 грн у 2024 р., що означає річні темпи зростання на 41 % і 36 % відповідно. Це однозначно відображає збільшення інвестицій у людський капітал, зростання рентабельності </w:t>
      </w:r>
      <w:r w:rsidR="00E71743">
        <w:rPr>
          <w:rFonts w:ascii="Times New Roman" w:hAnsi="Times New Roman" w:cs="Times New Roman"/>
          <w:sz w:val="28"/>
          <w:szCs w:val="28"/>
        </w:rPr>
        <w:t>установи</w:t>
      </w:r>
      <w:r w:rsidRPr="000C324F">
        <w:rPr>
          <w:rFonts w:ascii="Times New Roman" w:hAnsi="Times New Roman" w:cs="Times New Roman"/>
          <w:sz w:val="28"/>
          <w:szCs w:val="28"/>
        </w:rPr>
        <w:t xml:space="preserve"> та спробу утримати й залучити кваліфікованих фахівців у висококонкурентному середовищі.</w:t>
      </w:r>
    </w:p>
    <w:p w14:paraId="26039256" w14:textId="391613BC" w:rsidR="000C324F" w:rsidRPr="000C324F" w:rsidRDefault="000C324F" w:rsidP="000C324F">
      <w:pPr>
        <w:spacing w:after="0" w:line="360" w:lineRule="auto"/>
        <w:ind w:firstLine="709"/>
        <w:jc w:val="both"/>
        <w:rPr>
          <w:rFonts w:ascii="Times New Roman" w:hAnsi="Times New Roman" w:cs="Times New Roman"/>
          <w:sz w:val="28"/>
          <w:szCs w:val="28"/>
        </w:rPr>
      </w:pPr>
      <w:r w:rsidRPr="000C324F">
        <w:rPr>
          <w:rFonts w:ascii="Times New Roman" w:hAnsi="Times New Roman" w:cs="Times New Roman"/>
          <w:sz w:val="28"/>
          <w:szCs w:val="28"/>
        </w:rPr>
        <w:t xml:space="preserve">Якщо порівняти ці показники з </w:t>
      </w:r>
      <w:r w:rsidRPr="00824369">
        <w:rPr>
          <w:rFonts w:ascii="Times New Roman" w:hAnsi="Times New Roman" w:cs="Times New Roman"/>
          <w:sz w:val="28"/>
          <w:szCs w:val="28"/>
        </w:rPr>
        <w:t>іншими медичними установами України</w:t>
      </w:r>
      <w:r w:rsidRPr="000C324F">
        <w:rPr>
          <w:rFonts w:ascii="Times New Roman" w:hAnsi="Times New Roman" w:cs="Times New Roman"/>
          <w:sz w:val="28"/>
          <w:szCs w:val="28"/>
        </w:rPr>
        <w:t xml:space="preserve">, видно, що </w:t>
      </w:r>
      <w:r w:rsidRPr="00824369">
        <w:rPr>
          <w:rFonts w:ascii="Times New Roman" w:hAnsi="Times New Roman" w:cs="Times New Roman"/>
          <w:sz w:val="28"/>
          <w:szCs w:val="28"/>
        </w:rPr>
        <w:t>установа</w:t>
      </w:r>
      <w:r w:rsidRPr="000C324F">
        <w:rPr>
          <w:rFonts w:ascii="Times New Roman" w:hAnsi="Times New Roman" w:cs="Times New Roman"/>
          <w:sz w:val="28"/>
          <w:szCs w:val="28"/>
        </w:rPr>
        <w:t xml:space="preserve"> демонструє </w:t>
      </w:r>
      <w:r w:rsidRPr="00824369">
        <w:rPr>
          <w:rFonts w:ascii="Times New Roman" w:hAnsi="Times New Roman" w:cs="Times New Roman"/>
          <w:sz w:val="28"/>
          <w:szCs w:val="28"/>
        </w:rPr>
        <w:t>більш високий рівень заробітної плати</w:t>
      </w:r>
      <w:r w:rsidRPr="000C324F">
        <w:rPr>
          <w:rFonts w:ascii="Times New Roman" w:hAnsi="Times New Roman" w:cs="Times New Roman"/>
          <w:sz w:val="28"/>
          <w:szCs w:val="28"/>
        </w:rPr>
        <w:t>. За даними статистики, середня заробітна плата медичних працівників загалом становила близько 15 тис. грн у 2022 р., 15,9 тис. грн у 2023 р. та 18,2 тис. грн у 2024 р.</w:t>
      </w:r>
      <w:hyperlink r:id="rId20" w:tgtFrame="_blank" w:history="1"/>
      <w:r w:rsidRPr="007B1715">
        <w:rPr>
          <w:rFonts w:ascii="Times New Roman" w:hAnsi="Times New Roman" w:cs="Times New Roman"/>
          <w:sz w:val="28"/>
          <w:szCs w:val="28"/>
          <w:lang w:val="ru-RU"/>
        </w:rPr>
        <w:t xml:space="preserve"> [</w:t>
      </w:r>
      <w:r w:rsidR="00824369" w:rsidRPr="00824369">
        <w:rPr>
          <w:rFonts w:ascii="Times New Roman" w:eastAsia="Times New Roman" w:hAnsi="Times New Roman" w:cs="Times New Roman"/>
          <w:color w:val="22243A"/>
          <w:kern w:val="36"/>
          <w:sz w:val="28"/>
          <w:szCs w:val="28"/>
          <w:lang/>
        </w:rPr>
        <w:t>31</w:t>
      </w:r>
      <w:r w:rsidRPr="007B1715">
        <w:rPr>
          <w:rFonts w:ascii="Times New Roman" w:hAnsi="Times New Roman" w:cs="Times New Roman"/>
          <w:sz w:val="28"/>
          <w:szCs w:val="28"/>
          <w:lang w:val="ru-RU"/>
        </w:rPr>
        <w:t>].</w:t>
      </w:r>
      <w:r w:rsidRPr="000C324F">
        <w:rPr>
          <w:rFonts w:ascii="Times New Roman" w:hAnsi="Times New Roman" w:cs="Times New Roman"/>
          <w:sz w:val="28"/>
          <w:szCs w:val="28"/>
        </w:rPr>
        <w:t xml:space="preserve"> Тобто за два роки середня зарплата </w:t>
      </w:r>
      <w:r w:rsidRPr="00824369">
        <w:rPr>
          <w:rFonts w:ascii="Times New Roman" w:hAnsi="Times New Roman" w:cs="Times New Roman"/>
          <w:sz w:val="28"/>
          <w:szCs w:val="28"/>
        </w:rPr>
        <w:t>у медичному секторів</w:t>
      </w:r>
      <w:r w:rsidRPr="000C324F">
        <w:rPr>
          <w:rFonts w:ascii="Times New Roman" w:hAnsi="Times New Roman" w:cs="Times New Roman"/>
          <w:sz w:val="28"/>
          <w:szCs w:val="28"/>
        </w:rPr>
        <w:t xml:space="preserve"> зросла приблизно на 20</w:t>
      </w:r>
      <w:r w:rsidRPr="00824369">
        <w:rPr>
          <w:rFonts w:ascii="Times New Roman" w:hAnsi="Times New Roman" w:cs="Times New Roman"/>
          <w:sz w:val="28"/>
          <w:szCs w:val="28"/>
        </w:rPr>
        <w:t>-</w:t>
      </w:r>
      <w:r w:rsidRPr="000C324F">
        <w:rPr>
          <w:rFonts w:ascii="Times New Roman" w:hAnsi="Times New Roman" w:cs="Times New Roman"/>
          <w:sz w:val="28"/>
          <w:szCs w:val="28"/>
        </w:rPr>
        <w:t>25 %, тоді як у розглянут</w:t>
      </w:r>
      <w:r w:rsidR="00E71743">
        <w:rPr>
          <w:rFonts w:ascii="Times New Roman" w:hAnsi="Times New Roman" w:cs="Times New Roman"/>
          <w:sz w:val="28"/>
          <w:szCs w:val="28"/>
        </w:rPr>
        <w:t>ій установі</w:t>
      </w:r>
      <w:r w:rsidRPr="000C324F">
        <w:rPr>
          <w:rFonts w:ascii="Times New Roman" w:hAnsi="Times New Roman" w:cs="Times New Roman"/>
          <w:sz w:val="28"/>
          <w:szCs w:val="28"/>
        </w:rPr>
        <w:t xml:space="preserve"> – майже удвічі. Окремо, за даними НСЗУ, у І кварталі 2023 р. середня зарплата лікарів у контрактних </w:t>
      </w:r>
      <w:r w:rsidRPr="00824369">
        <w:rPr>
          <w:rFonts w:ascii="Times New Roman" w:hAnsi="Times New Roman" w:cs="Times New Roman"/>
          <w:sz w:val="28"/>
          <w:szCs w:val="28"/>
        </w:rPr>
        <w:t>установах</w:t>
      </w:r>
      <w:r w:rsidRPr="000C324F">
        <w:rPr>
          <w:rFonts w:ascii="Times New Roman" w:hAnsi="Times New Roman" w:cs="Times New Roman"/>
          <w:sz w:val="28"/>
          <w:szCs w:val="28"/>
        </w:rPr>
        <w:t xml:space="preserve"> становила 21,7 тис. грн, а середнього мед</w:t>
      </w:r>
      <w:r w:rsidRPr="00824369">
        <w:rPr>
          <w:rFonts w:ascii="Times New Roman" w:hAnsi="Times New Roman" w:cs="Times New Roman"/>
          <w:sz w:val="28"/>
          <w:szCs w:val="28"/>
        </w:rPr>
        <w:t xml:space="preserve">ичного </w:t>
      </w:r>
      <w:r w:rsidRPr="000C324F">
        <w:rPr>
          <w:rFonts w:ascii="Times New Roman" w:hAnsi="Times New Roman" w:cs="Times New Roman"/>
          <w:sz w:val="28"/>
          <w:szCs w:val="28"/>
        </w:rPr>
        <w:t>персоналу – 14,1 тис. грн</w:t>
      </w:r>
      <w:r w:rsidRPr="00824369">
        <w:rPr>
          <w:rFonts w:ascii="Times New Roman" w:hAnsi="Times New Roman" w:cs="Times New Roman"/>
          <w:sz w:val="28"/>
          <w:szCs w:val="28"/>
        </w:rPr>
        <w:t xml:space="preserve"> </w:t>
      </w:r>
      <w:r w:rsidRPr="007B1715">
        <w:rPr>
          <w:rFonts w:ascii="Times New Roman" w:hAnsi="Times New Roman" w:cs="Times New Roman"/>
          <w:sz w:val="28"/>
          <w:szCs w:val="28"/>
          <w:lang w:val="ru-RU"/>
        </w:rPr>
        <w:t>[</w:t>
      </w:r>
      <w:r w:rsidR="00824369" w:rsidRPr="00824369">
        <w:rPr>
          <w:rFonts w:ascii="Times New Roman" w:hAnsi="Times New Roman" w:cs="Times New Roman"/>
          <w:sz w:val="28"/>
          <w:szCs w:val="28"/>
        </w:rPr>
        <w:t>17</w:t>
      </w:r>
      <w:r w:rsidRPr="007B1715">
        <w:rPr>
          <w:rFonts w:ascii="Times New Roman" w:hAnsi="Times New Roman" w:cs="Times New Roman"/>
          <w:sz w:val="28"/>
          <w:szCs w:val="28"/>
          <w:lang w:val="ru-RU"/>
        </w:rPr>
        <w:t>]</w:t>
      </w:r>
      <w:r w:rsidRPr="00824369">
        <w:rPr>
          <w:rFonts w:ascii="Times New Roman" w:hAnsi="Times New Roman" w:cs="Times New Roman"/>
          <w:sz w:val="28"/>
          <w:szCs w:val="28"/>
        </w:rPr>
        <w:t xml:space="preserve">, </w:t>
      </w:r>
      <w:r w:rsidRPr="000C324F">
        <w:rPr>
          <w:rFonts w:ascii="Times New Roman" w:hAnsi="Times New Roman" w:cs="Times New Roman"/>
          <w:sz w:val="28"/>
          <w:szCs w:val="28"/>
        </w:rPr>
        <w:t xml:space="preserve">що близьке до рівня 2023 року у досліджуваній установі, але суттєво нижче за рівень 2024 року (27,5 тис. грн як середній показник для всіх категорій). З одного боку, це свідчить, що </w:t>
      </w:r>
      <w:r w:rsidRPr="00824369">
        <w:rPr>
          <w:rFonts w:ascii="Times New Roman" w:hAnsi="Times New Roman" w:cs="Times New Roman"/>
          <w:sz w:val="28"/>
          <w:szCs w:val="28"/>
        </w:rPr>
        <w:t>установа</w:t>
      </w:r>
      <w:r w:rsidRPr="000C324F">
        <w:rPr>
          <w:rFonts w:ascii="Times New Roman" w:hAnsi="Times New Roman" w:cs="Times New Roman"/>
          <w:sz w:val="28"/>
          <w:szCs w:val="28"/>
        </w:rPr>
        <w:t xml:space="preserve"> уже у 2024 році вийш</w:t>
      </w:r>
      <w:r w:rsidRPr="00824369">
        <w:rPr>
          <w:rFonts w:ascii="Times New Roman" w:hAnsi="Times New Roman" w:cs="Times New Roman"/>
          <w:sz w:val="28"/>
          <w:szCs w:val="28"/>
        </w:rPr>
        <w:t xml:space="preserve">ла </w:t>
      </w:r>
      <w:r w:rsidRPr="000C324F">
        <w:rPr>
          <w:rFonts w:ascii="Times New Roman" w:hAnsi="Times New Roman" w:cs="Times New Roman"/>
          <w:sz w:val="28"/>
          <w:szCs w:val="28"/>
        </w:rPr>
        <w:t xml:space="preserve">на </w:t>
      </w:r>
      <w:r w:rsidRPr="000C324F">
        <w:rPr>
          <w:rFonts w:ascii="Times New Roman" w:hAnsi="Times New Roman" w:cs="Times New Roman"/>
          <w:sz w:val="28"/>
          <w:szCs w:val="28"/>
        </w:rPr>
        <w:lastRenderedPageBreak/>
        <w:t>рівень оплати, який перевищує середні по галузі й забезпечує певну внутрішню конкурентоспроможність.</w:t>
      </w:r>
    </w:p>
    <w:p w14:paraId="7211AB35" w14:textId="72816364" w:rsidR="000C324F" w:rsidRPr="000C324F" w:rsidRDefault="000C324F" w:rsidP="000C324F">
      <w:pPr>
        <w:spacing w:after="0" w:line="360" w:lineRule="auto"/>
        <w:ind w:firstLine="709"/>
        <w:jc w:val="both"/>
        <w:rPr>
          <w:rFonts w:ascii="Times New Roman" w:hAnsi="Times New Roman" w:cs="Times New Roman"/>
          <w:sz w:val="28"/>
          <w:szCs w:val="28"/>
        </w:rPr>
      </w:pPr>
      <w:r w:rsidRPr="000C324F">
        <w:rPr>
          <w:rFonts w:ascii="Times New Roman" w:hAnsi="Times New Roman" w:cs="Times New Roman"/>
          <w:sz w:val="28"/>
          <w:szCs w:val="28"/>
        </w:rPr>
        <w:t xml:space="preserve">Водночас, якщо проводити бенчмаркінг не лише </w:t>
      </w:r>
      <w:r w:rsidRPr="00824369">
        <w:rPr>
          <w:rFonts w:ascii="Times New Roman" w:hAnsi="Times New Roman" w:cs="Times New Roman"/>
          <w:sz w:val="28"/>
          <w:szCs w:val="28"/>
        </w:rPr>
        <w:t>за середніми показниками</w:t>
      </w:r>
      <w:r w:rsidRPr="000C324F">
        <w:rPr>
          <w:rFonts w:ascii="Times New Roman" w:hAnsi="Times New Roman" w:cs="Times New Roman"/>
          <w:sz w:val="28"/>
          <w:szCs w:val="28"/>
        </w:rPr>
        <w:t xml:space="preserve">, а й з ринковими орієнтирами для провідних медичних установ України, ситуація виглядає складнішою. Мінімальні гарантовані державою рівні зарплат (20 000 грн для лікарів і 13 500 грн для середнього медперсоналу, закріплені </w:t>
      </w:r>
      <w:r w:rsidRPr="007B1715">
        <w:rPr>
          <w:rFonts w:ascii="Times New Roman" w:hAnsi="Times New Roman" w:cs="Times New Roman"/>
          <w:sz w:val="28"/>
          <w:szCs w:val="28"/>
          <w:lang w:val="ru-RU"/>
        </w:rPr>
        <w:t>[</w:t>
      </w:r>
      <w:r w:rsidR="00824369" w:rsidRPr="00824369">
        <w:rPr>
          <w:rFonts w:ascii="Times New Roman" w:hAnsi="Times New Roman"/>
          <w:sz w:val="28"/>
          <w:szCs w:val="28"/>
          <w:shd w:val="clear" w:color="auto" w:fill="FFFFFF"/>
        </w:rPr>
        <w:t>5</w:t>
      </w:r>
      <w:r w:rsidRPr="007B1715">
        <w:rPr>
          <w:rFonts w:ascii="Times New Roman" w:hAnsi="Times New Roman" w:cs="Times New Roman"/>
          <w:sz w:val="28"/>
          <w:szCs w:val="28"/>
          <w:lang w:val="ru-RU"/>
        </w:rPr>
        <w:t>]</w:t>
      </w:r>
      <w:r w:rsidRPr="000C324F">
        <w:rPr>
          <w:rFonts w:ascii="Times New Roman" w:hAnsi="Times New Roman" w:cs="Times New Roman"/>
          <w:sz w:val="28"/>
          <w:szCs w:val="28"/>
        </w:rPr>
        <w:t xml:space="preserve">) задають лише базовий поріг, який багато </w:t>
      </w:r>
      <w:r w:rsidR="00E71743">
        <w:rPr>
          <w:rFonts w:ascii="Times New Roman" w:hAnsi="Times New Roman" w:cs="Times New Roman"/>
          <w:sz w:val="28"/>
          <w:szCs w:val="28"/>
        </w:rPr>
        <w:t>установ</w:t>
      </w:r>
      <w:r w:rsidRPr="000C324F">
        <w:rPr>
          <w:rFonts w:ascii="Times New Roman" w:hAnsi="Times New Roman" w:cs="Times New Roman"/>
          <w:sz w:val="28"/>
          <w:szCs w:val="28"/>
        </w:rPr>
        <w:t xml:space="preserve"> уже перевищують</w:t>
      </w:r>
      <w:r w:rsidRPr="007B1715">
        <w:rPr>
          <w:rFonts w:ascii="Times New Roman" w:hAnsi="Times New Roman" w:cs="Times New Roman"/>
          <w:sz w:val="28"/>
          <w:szCs w:val="28"/>
          <w:lang w:val="ru-RU"/>
        </w:rPr>
        <w:t xml:space="preserve"> [</w:t>
      </w:r>
      <w:r w:rsidR="00824369" w:rsidRPr="00824369">
        <w:rPr>
          <w:rFonts w:ascii="Times New Roman" w:eastAsia="Times New Roman" w:hAnsi="Times New Roman" w:cs="Times New Roman"/>
          <w:sz w:val="28"/>
          <w:szCs w:val="28"/>
          <w:lang/>
        </w:rPr>
        <w:t>9</w:t>
      </w:r>
      <w:r w:rsidRPr="007B1715">
        <w:rPr>
          <w:rFonts w:ascii="Times New Roman" w:hAnsi="Times New Roman" w:cs="Times New Roman"/>
          <w:sz w:val="28"/>
          <w:szCs w:val="28"/>
          <w:lang w:val="ru-RU"/>
        </w:rPr>
        <w:t>]</w:t>
      </w:r>
      <w:r w:rsidRPr="000C324F">
        <w:rPr>
          <w:rFonts w:ascii="Times New Roman" w:hAnsi="Times New Roman" w:cs="Times New Roman"/>
          <w:sz w:val="28"/>
          <w:szCs w:val="28"/>
        </w:rPr>
        <w:t>.</w:t>
      </w:r>
      <w:r w:rsidRPr="007B1715">
        <w:rPr>
          <w:rFonts w:ascii="Times New Roman" w:hAnsi="Times New Roman" w:cs="Times New Roman"/>
          <w:sz w:val="28"/>
          <w:szCs w:val="28"/>
          <w:lang w:val="ru-RU"/>
        </w:rPr>
        <w:t xml:space="preserve"> </w:t>
      </w:r>
      <w:r w:rsidRPr="000C324F">
        <w:rPr>
          <w:rFonts w:ascii="Times New Roman" w:hAnsi="Times New Roman" w:cs="Times New Roman"/>
          <w:sz w:val="28"/>
          <w:szCs w:val="28"/>
        </w:rPr>
        <w:t>За даними аналітики МОЗ та ЗМІ, середня зарплата лікарів у 2024</w:t>
      </w:r>
      <w:r w:rsidRPr="007B1715">
        <w:rPr>
          <w:rFonts w:ascii="Times New Roman" w:hAnsi="Times New Roman" w:cs="Times New Roman"/>
          <w:sz w:val="28"/>
          <w:szCs w:val="28"/>
          <w:lang w:val="ru-RU"/>
        </w:rPr>
        <w:t>-</w:t>
      </w:r>
      <w:r w:rsidRPr="000C324F">
        <w:rPr>
          <w:rFonts w:ascii="Times New Roman" w:hAnsi="Times New Roman" w:cs="Times New Roman"/>
          <w:sz w:val="28"/>
          <w:szCs w:val="28"/>
        </w:rPr>
        <w:t>2025 рр. у багатьох регіонах</w:t>
      </w:r>
      <w:r w:rsidRPr="007B1715">
        <w:rPr>
          <w:rFonts w:ascii="Times New Roman" w:hAnsi="Times New Roman" w:cs="Times New Roman"/>
          <w:sz w:val="28"/>
          <w:szCs w:val="28"/>
          <w:lang w:val="ru-RU"/>
        </w:rPr>
        <w:t xml:space="preserve"> </w:t>
      </w:r>
      <w:r>
        <w:rPr>
          <w:rFonts w:ascii="Times New Roman" w:hAnsi="Times New Roman" w:cs="Times New Roman"/>
          <w:sz w:val="28"/>
          <w:szCs w:val="28"/>
        </w:rPr>
        <w:t>України</w:t>
      </w:r>
      <w:r w:rsidRPr="000C324F">
        <w:rPr>
          <w:rFonts w:ascii="Times New Roman" w:hAnsi="Times New Roman" w:cs="Times New Roman"/>
          <w:sz w:val="28"/>
          <w:szCs w:val="28"/>
        </w:rPr>
        <w:t xml:space="preserve"> становить 23</w:t>
      </w:r>
      <w:r>
        <w:rPr>
          <w:rFonts w:ascii="Times New Roman" w:hAnsi="Times New Roman" w:cs="Times New Roman"/>
          <w:sz w:val="28"/>
          <w:szCs w:val="28"/>
        </w:rPr>
        <w:t>-</w:t>
      </w:r>
      <w:r w:rsidRPr="000C324F">
        <w:rPr>
          <w:rFonts w:ascii="Times New Roman" w:hAnsi="Times New Roman" w:cs="Times New Roman"/>
          <w:sz w:val="28"/>
          <w:szCs w:val="28"/>
        </w:rPr>
        <w:t>24 тис. грн, а у провідних спеціалізованих центрах може досягати 60–66 тис. грн на місяць</w:t>
      </w:r>
      <w:r w:rsidR="00061781" w:rsidRPr="00824369">
        <w:rPr>
          <w:rFonts w:ascii="Times New Roman" w:hAnsi="Times New Roman" w:cs="Times New Roman"/>
          <w:sz w:val="28"/>
          <w:szCs w:val="28"/>
        </w:rPr>
        <w:t xml:space="preserve"> </w:t>
      </w:r>
      <w:r w:rsidR="00061781" w:rsidRPr="007B1715">
        <w:rPr>
          <w:rFonts w:ascii="Times New Roman" w:hAnsi="Times New Roman" w:cs="Times New Roman"/>
          <w:sz w:val="28"/>
          <w:szCs w:val="28"/>
          <w:lang w:val="ru-RU"/>
        </w:rPr>
        <w:t>[</w:t>
      </w:r>
      <w:r w:rsidR="00824369" w:rsidRPr="00824369">
        <w:rPr>
          <w:rFonts w:ascii="Times New Roman" w:eastAsia="Times New Roman" w:hAnsi="Times New Roman" w:cs="Times New Roman"/>
          <w:color w:val="000000"/>
          <w:spacing w:val="6"/>
          <w:kern w:val="36"/>
          <w:sz w:val="28"/>
          <w:szCs w:val="28"/>
          <w:lang/>
        </w:rPr>
        <w:t>25</w:t>
      </w:r>
      <w:r w:rsidR="00061781" w:rsidRPr="007B1715">
        <w:rPr>
          <w:rFonts w:ascii="Times New Roman" w:hAnsi="Times New Roman" w:cs="Times New Roman"/>
          <w:sz w:val="28"/>
          <w:szCs w:val="28"/>
          <w:lang w:val="ru-RU"/>
        </w:rPr>
        <w:t>]</w:t>
      </w:r>
      <w:r w:rsidRPr="000C324F">
        <w:rPr>
          <w:rFonts w:ascii="Times New Roman" w:hAnsi="Times New Roman" w:cs="Times New Roman"/>
          <w:sz w:val="28"/>
          <w:szCs w:val="28"/>
        </w:rPr>
        <w:t xml:space="preserve">. Окремі урядові ініціативи для прифронтових та пріоритетних </w:t>
      </w:r>
      <w:r w:rsidR="00061781" w:rsidRPr="00824369">
        <w:rPr>
          <w:rFonts w:ascii="Times New Roman" w:hAnsi="Times New Roman" w:cs="Times New Roman"/>
          <w:sz w:val="28"/>
          <w:szCs w:val="28"/>
        </w:rPr>
        <w:t>установ</w:t>
      </w:r>
      <w:r w:rsidRPr="000C324F">
        <w:rPr>
          <w:rFonts w:ascii="Times New Roman" w:hAnsi="Times New Roman" w:cs="Times New Roman"/>
          <w:sz w:val="28"/>
          <w:szCs w:val="28"/>
        </w:rPr>
        <w:t xml:space="preserve"> передбачають орієнтир у 28–40 тис. грн для лікарів і 18–27 тис. грн для середнього медперсоналу, що ще більше підвищує планку очікувань</w:t>
      </w:r>
      <w:r w:rsidR="00061781" w:rsidRPr="00824369">
        <w:rPr>
          <w:rFonts w:ascii="Times New Roman" w:hAnsi="Times New Roman" w:cs="Times New Roman"/>
          <w:sz w:val="28"/>
          <w:szCs w:val="28"/>
        </w:rPr>
        <w:t xml:space="preserve"> </w:t>
      </w:r>
      <w:r w:rsidR="00061781" w:rsidRPr="007B1715">
        <w:rPr>
          <w:rFonts w:ascii="Times New Roman" w:hAnsi="Times New Roman" w:cs="Times New Roman"/>
          <w:sz w:val="28"/>
          <w:szCs w:val="28"/>
        </w:rPr>
        <w:t>[</w:t>
      </w:r>
      <w:r w:rsidR="00824369" w:rsidRPr="00824369">
        <w:rPr>
          <w:rFonts w:ascii="Times New Roman" w:eastAsia="Times New Roman" w:hAnsi="Times New Roman" w:cs="Times New Roman"/>
          <w:color w:val="000000"/>
          <w:spacing w:val="6"/>
          <w:kern w:val="36"/>
          <w:sz w:val="28"/>
          <w:szCs w:val="28"/>
          <w:lang/>
        </w:rPr>
        <w:t>25</w:t>
      </w:r>
      <w:r w:rsidR="00061781" w:rsidRPr="007B1715">
        <w:rPr>
          <w:rFonts w:ascii="Times New Roman" w:hAnsi="Times New Roman" w:cs="Times New Roman"/>
          <w:sz w:val="28"/>
          <w:szCs w:val="28"/>
        </w:rPr>
        <w:t>]</w:t>
      </w:r>
      <w:r w:rsidR="00061781" w:rsidRPr="000C324F">
        <w:rPr>
          <w:rFonts w:ascii="Times New Roman" w:hAnsi="Times New Roman" w:cs="Times New Roman"/>
          <w:sz w:val="28"/>
          <w:szCs w:val="28"/>
        </w:rPr>
        <w:t>.</w:t>
      </w:r>
      <w:r w:rsidRPr="000C324F">
        <w:rPr>
          <w:rFonts w:ascii="Times New Roman" w:hAnsi="Times New Roman" w:cs="Times New Roman"/>
          <w:sz w:val="28"/>
          <w:szCs w:val="28"/>
        </w:rPr>
        <w:t xml:space="preserve"> На цьому фоні середня зарплата 27,5 тис. грн у 2024 р.</w:t>
      </w:r>
      <w:r w:rsidR="00061781" w:rsidRPr="00824369">
        <w:rPr>
          <w:rFonts w:ascii="Times New Roman" w:hAnsi="Times New Roman" w:cs="Times New Roman"/>
          <w:sz w:val="28"/>
          <w:szCs w:val="28"/>
        </w:rPr>
        <w:t xml:space="preserve"> в </w:t>
      </w:r>
      <w:r w:rsidR="00061781" w:rsidRPr="00824369">
        <w:rPr>
          <w:rFonts w:ascii="Times New Roman" w:hAnsi="Times New Roman" w:cs="Times New Roman"/>
          <w:sz w:val="28"/>
          <w:szCs w:val="28"/>
          <w:lang w:val="en-US"/>
        </w:rPr>
        <w:t>Odrex</w:t>
      </w:r>
      <w:r w:rsidRPr="000C324F">
        <w:rPr>
          <w:rFonts w:ascii="Times New Roman" w:hAnsi="Times New Roman" w:cs="Times New Roman"/>
          <w:sz w:val="28"/>
          <w:szCs w:val="28"/>
        </w:rPr>
        <w:t xml:space="preserve"> (з урахуванням молодшого, технічного й адміністративного складу) виглядає скоріше наближеною до нового «нижнього порогу конкурентоспроможності», ніж до рівня, який забезпечує стабільну перевагу в боротьбі за кадровий ресурс.</w:t>
      </w:r>
      <w:r w:rsidR="00061781" w:rsidRPr="007B1715">
        <w:rPr>
          <w:rFonts w:ascii="Times New Roman" w:hAnsi="Times New Roman" w:cs="Times New Roman"/>
          <w:sz w:val="28"/>
          <w:szCs w:val="28"/>
          <w:lang w:val="ru-RU"/>
        </w:rPr>
        <w:t xml:space="preserve"> </w:t>
      </w:r>
      <w:r w:rsidR="00061781">
        <w:rPr>
          <w:rFonts w:ascii="Times New Roman" w:hAnsi="Times New Roman" w:cs="Times New Roman"/>
          <w:sz w:val="28"/>
          <w:szCs w:val="28"/>
        </w:rPr>
        <w:t xml:space="preserve">Це негативно впливає на </w:t>
      </w:r>
      <w:r w:rsidR="00061781">
        <w:rPr>
          <w:rFonts w:ascii="Times New Roman" w:hAnsi="Times New Roman" w:cs="Times New Roman"/>
          <w:sz w:val="28"/>
          <w:szCs w:val="28"/>
          <w:lang w:val="en-US"/>
        </w:rPr>
        <w:t>HR</w:t>
      </w:r>
      <w:r w:rsidR="00061781" w:rsidRPr="007B1715">
        <w:rPr>
          <w:rFonts w:ascii="Times New Roman" w:hAnsi="Times New Roman" w:cs="Times New Roman"/>
          <w:sz w:val="28"/>
          <w:szCs w:val="28"/>
          <w:lang w:val="ru-RU"/>
        </w:rPr>
        <w:t>-</w:t>
      </w:r>
      <w:r w:rsidR="00061781">
        <w:rPr>
          <w:rFonts w:ascii="Times New Roman" w:hAnsi="Times New Roman" w:cs="Times New Roman"/>
          <w:sz w:val="28"/>
          <w:szCs w:val="28"/>
        </w:rPr>
        <w:t>бренд установи.</w:t>
      </w:r>
    </w:p>
    <w:p w14:paraId="2AE1F269" w14:textId="38D154D6" w:rsidR="000C324F" w:rsidRPr="000C324F" w:rsidRDefault="000C324F" w:rsidP="000C324F">
      <w:pPr>
        <w:spacing w:after="0" w:line="360" w:lineRule="auto"/>
        <w:ind w:firstLine="709"/>
        <w:jc w:val="both"/>
        <w:rPr>
          <w:rFonts w:ascii="Times New Roman" w:hAnsi="Times New Roman" w:cs="Times New Roman"/>
          <w:sz w:val="28"/>
          <w:szCs w:val="28"/>
        </w:rPr>
      </w:pPr>
      <w:r w:rsidRPr="000C324F">
        <w:rPr>
          <w:rFonts w:ascii="Times New Roman" w:hAnsi="Times New Roman" w:cs="Times New Roman"/>
          <w:sz w:val="28"/>
          <w:szCs w:val="28"/>
        </w:rPr>
        <w:t xml:space="preserve">Отже, з позиції стратегічного HR-менеджменту можна зробити декілька обґрунтованих висновків. По-перше, </w:t>
      </w:r>
      <w:r w:rsidR="00E71743">
        <w:rPr>
          <w:rFonts w:ascii="Times New Roman" w:hAnsi="Times New Roman" w:cs="Times New Roman"/>
          <w:sz w:val="28"/>
          <w:szCs w:val="28"/>
        </w:rPr>
        <w:t>установа</w:t>
      </w:r>
      <w:r w:rsidRPr="000C324F">
        <w:rPr>
          <w:rFonts w:ascii="Times New Roman" w:hAnsi="Times New Roman" w:cs="Times New Roman"/>
          <w:sz w:val="28"/>
          <w:szCs w:val="28"/>
        </w:rPr>
        <w:t xml:space="preserve"> демонструє чітко артикульовану орієнтацію на людський капітал: темпи зростання зарплат істотно перевищують середньогалузеві, що стало можливим завдяки покращенню фінансових результатів та зростанню прибутковості. По-друге, при збереженні чисельності персоналу на рівні понад 1000 осіб підвищення середньої зарплати є ознакою не просто індексації, а реальної зміни політики винагороди та, ймовірно, перегляду системи преміювання й диференціації оплати. По-третє, попри позитивну динаміку, рівень оплати праці все ще не можна вважати повністю конкурентоспроможним у контексті загальнонаціонального ринку висококваліфікованих медичних кадрів, де провідні приватні та спеціалізовані центри пропонують значно вищі ставки, а </w:t>
      </w:r>
      <w:r w:rsidRPr="000C324F">
        <w:rPr>
          <w:rFonts w:ascii="Times New Roman" w:hAnsi="Times New Roman" w:cs="Times New Roman"/>
          <w:sz w:val="28"/>
          <w:szCs w:val="28"/>
        </w:rPr>
        <w:lastRenderedPageBreak/>
        <w:t>міжнародний ринок (зокрема країни ЄС) формує потужний «витягувальний» ефект для лікарів та мед</w:t>
      </w:r>
      <w:r w:rsidR="00061781">
        <w:rPr>
          <w:rFonts w:ascii="Times New Roman" w:hAnsi="Times New Roman" w:cs="Times New Roman"/>
          <w:sz w:val="28"/>
          <w:szCs w:val="28"/>
        </w:rPr>
        <w:t xml:space="preserve">ичних </w:t>
      </w:r>
      <w:r w:rsidRPr="000C324F">
        <w:rPr>
          <w:rFonts w:ascii="Times New Roman" w:hAnsi="Times New Roman" w:cs="Times New Roman"/>
          <w:sz w:val="28"/>
          <w:szCs w:val="28"/>
        </w:rPr>
        <w:t>сестер.</w:t>
      </w:r>
    </w:p>
    <w:p w14:paraId="391D7E30" w14:textId="483335E8" w:rsidR="000C324F" w:rsidRPr="000C324F" w:rsidRDefault="000C324F" w:rsidP="000C324F">
      <w:pPr>
        <w:spacing w:after="0" w:line="360" w:lineRule="auto"/>
        <w:ind w:firstLine="709"/>
        <w:jc w:val="both"/>
        <w:rPr>
          <w:rFonts w:ascii="Times New Roman" w:hAnsi="Times New Roman" w:cs="Times New Roman"/>
          <w:sz w:val="28"/>
          <w:szCs w:val="28"/>
        </w:rPr>
      </w:pPr>
      <w:r w:rsidRPr="000C324F">
        <w:rPr>
          <w:rFonts w:ascii="Times New Roman" w:hAnsi="Times New Roman" w:cs="Times New Roman"/>
          <w:sz w:val="28"/>
          <w:szCs w:val="28"/>
        </w:rPr>
        <w:t xml:space="preserve">Таким чином, заробітні плати в </w:t>
      </w:r>
      <w:r w:rsidR="00061781">
        <w:rPr>
          <w:rFonts w:ascii="Times New Roman" w:hAnsi="Times New Roman" w:cs="Times New Roman"/>
          <w:sz w:val="28"/>
          <w:szCs w:val="28"/>
        </w:rPr>
        <w:t>установі</w:t>
      </w:r>
      <w:r w:rsidRPr="000C324F">
        <w:rPr>
          <w:rFonts w:ascii="Times New Roman" w:hAnsi="Times New Roman" w:cs="Times New Roman"/>
          <w:sz w:val="28"/>
          <w:szCs w:val="28"/>
        </w:rPr>
        <w:t xml:space="preserve"> вже перевищують базові державні гарантії та середні показники по системі охорони здоров’я, що є безумовним досягненням і свідченням високої рентабельності та готовності інвестувати у персонал. Водночас вони залишаються лише частково конкурентними відносно лідерів ринку та зовнішніх можливостей, а отже, вимагають подальшого стратегічного посилення – через диференціацію оплати для дефіцитних спеціальностей, розвиток нематеріальної мотивації, програм професійного зростання та довгострокових HR-інструментів утримання ключових фахівців.</w:t>
      </w:r>
    </w:p>
    <w:p w14:paraId="1C59684A" w14:textId="77777777" w:rsidR="00061781" w:rsidRPr="00061781" w:rsidRDefault="00061781" w:rsidP="00061781">
      <w:pPr>
        <w:spacing w:after="0" w:line="360" w:lineRule="auto"/>
        <w:ind w:firstLine="709"/>
        <w:jc w:val="both"/>
        <w:rPr>
          <w:rFonts w:ascii="Times New Roman" w:hAnsi="Times New Roman" w:cs="Times New Roman"/>
          <w:sz w:val="28"/>
          <w:szCs w:val="28"/>
        </w:rPr>
      </w:pPr>
      <w:r w:rsidRPr="00061781">
        <w:rPr>
          <w:rFonts w:ascii="Times New Roman" w:hAnsi="Times New Roman" w:cs="Times New Roman"/>
          <w:sz w:val="28"/>
          <w:szCs w:val="28"/>
        </w:rPr>
        <w:t>У стратегічному вимірі діяльність Медичного дому «Odrex» демонструє сформовану модель управління, що поєднує ринкову орієнтацію, операційну ефективність та інституційну стійкість — ключові характеристики сучасних медичних організацій, здатних розвиватися в умовах турбулентності. Стратегічний профіль установи підтверджує її позиціонування як інтегрованої мережевої системи, яка охоплює всі рівні медичної допомоги та забезпечує безшовний маршрут пацієнта. Це відповідає сучасним трендам value-based healthcare, інтегрованої та пацієнтоорієнтованої медицини, що створює стратегічну конкурентну перевагу в довгостроковій перспективі.</w:t>
      </w:r>
    </w:p>
    <w:p w14:paraId="2D028EEA" w14:textId="77777777" w:rsidR="00061781" w:rsidRPr="00061781" w:rsidRDefault="00061781" w:rsidP="00061781">
      <w:pPr>
        <w:spacing w:after="0" w:line="360" w:lineRule="auto"/>
        <w:ind w:firstLine="709"/>
        <w:jc w:val="both"/>
        <w:rPr>
          <w:rFonts w:ascii="Times New Roman" w:hAnsi="Times New Roman" w:cs="Times New Roman"/>
          <w:sz w:val="28"/>
          <w:szCs w:val="28"/>
        </w:rPr>
      </w:pPr>
      <w:r w:rsidRPr="00061781">
        <w:rPr>
          <w:rFonts w:ascii="Times New Roman" w:hAnsi="Times New Roman" w:cs="Times New Roman"/>
          <w:sz w:val="28"/>
          <w:szCs w:val="28"/>
        </w:rPr>
        <w:t>Фінансова динаміка свідчить про здатність Odrex відновлюватися після зовнішніх шоків і нарощувати операційний потенціал, що є ознакою високої стратегічної адаптивності. Вихід зі збитковості та формування стійкої прибутковості у 2023–2025 рр. демонструє ефективну реалізацію бізнес-стратегії, яка базується на диверсифікації послуг, оптимізації ресурсів, правильному позиціонуванні та зміцненні ринкових сегментів з високою доданою вартістю. Збалансована структура активів і низький рівень боргового навантаження формують основу фінансової стійкості — одного з ключових елементів стратегічного потенціалу організації.</w:t>
      </w:r>
    </w:p>
    <w:p w14:paraId="56316B0B" w14:textId="77777777" w:rsidR="00061781" w:rsidRPr="00061781" w:rsidRDefault="00061781" w:rsidP="00061781">
      <w:pPr>
        <w:spacing w:after="0" w:line="360" w:lineRule="auto"/>
        <w:ind w:firstLine="709"/>
        <w:jc w:val="both"/>
        <w:rPr>
          <w:rFonts w:ascii="Times New Roman" w:hAnsi="Times New Roman" w:cs="Times New Roman"/>
          <w:sz w:val="28"/>
          <w:szCs w:val="28"/>
        </w:rPr>
      </w:pPr>
      <w:r w:rsidRPr="00061781">
        <w:rPr>
          <w:rFonts w:ascii="Times New Roman" w:hAnsi="Times New Roman" w:cs="Times New Roman"/>
          <w:sz w:val="28"/>
          <w:szCs w:val="28"/>
        </w:rPr>
        <w:lastRenderedPageBreak/>
        <w:t>Стратегічно важливою є й кадрова політика. Зростання заробітних плат випереджає середньогалузеві темпи, що підтверджує орієнтацію на інвестування в людський капітал як один із ключових активів медичної установи. Проте бенчмаркінг із провідними медичними структурами України вказує на необхідність подальшого зміцнення HR-стратегії, зокрема в частині підвищення конкурентності компенсаційного пакета та розвитком комплексних програм утримання фахівців. Це важливий стратегічний виклик, оскільки кадрова спроможність є одним із найкритичніших факторів у забезпеченні якості та сталого розвитку медичного бізнесу.</w:t>
      </w:r>
    </w:p>
    <w:p w14:paraId="40E45C23" w14:textId="77777777" w:rsidR="00061781" w:rsidRPr="00061781" w:rsidRDefault="00061781" w:rsidP="00061781">
      <w:pPr>
        <w:spacing w:after="0" w:line="360" w:lineRule="auto"/>
        <w:ind w:firstLine="709"/>
        <w:jc w:val="both"/>
        <w:rPr>
          <w:rFonts w:ascii="Times New Roman" w:hAnsi="Times New Roman" w:cs="Times New Roman"/>
          <w:sz w:val="28"/>
          <w:szCs w:val="28"/>
        </w:rPr>
      </w:pPr>
      <w:bookmarkStart w:id="14" w:name="_Hlk214929468"/>
      <w:r w:rsidRPr="00061781">
        <w:rPr>
          <w:rFonts w:ascii="Times New Roman" w:hAnsi="Times New Roman" w:cs="Times New Roman"/>
          <w:sz w:val="28"/>
          <w:szCs w:val="28"/>
        </w:rPr>
        <w:t>Узагальнюючи, можна стверджувати, що Odrex сформував стійку та конкурентну стратегічну бізнес-модель, яка базується на інтегрованості сервісів, технологічності, орієнтації на пацієнта та ефективному фінансовому менеджменті. Водночас стратегічний розвиток потребує посилення кадрового блоку, підвищення ліквідності та розширення інвестицій у інновації. Сукупність цих чинників робить Odrex одним із найпотужніших стратегічних гравців на ринку приватної медицини України, здатним не лише утримувати свої позиції, а й масштабуватися відповідно до сучасних вимог системи охорони здоров’я.</w:t>
      </w:r>
    </w:p>
    <w:bookmarkEnd w:id="14"/>
    <w:p w14:paraId="13EE1959" w14:textId="3B7EBB53" w:rsidR="000C324F" w:rsidRPr="00235A60" w:rsidRDefault="000C324F" w:rsidP="00235A60">
      <w:pPr>
        <w:spacing w:after="0" w:line="360" w:lineRule="auto"/>
        <w:ind w:firstLine="709"/>
        <w:jc w:val="both"/>
        <w:rPr>
          <w:rFonts w:ascii="Times New Roman" w:hAnsi="Times New Roman" w:cs="Times New Roman"/>
          <w:sz w:val="28"/>
          <w:szCs w:val="28"/>
        </w:rPr>
      </w:pPr>
    </w:p>
    <w:p w14:paraId="056DE645" w14:textId="77777777" w:rsidR="00925CFF" w:rsidRDefault="00925CFF" w:rsidP="00925CFF">
      <w:pPr>
        <w:spacing w:after="0" w:line="360" w:lineRule="auto"/>
        <w:ind w:firstLine="709"/>
        <w:jc w:val="both"/>
        <w:rPr>
          <w:rFonts w:ascii="Times New Roman" w:hAnsi="Times New Roman" w:cs="Times New Roman"/>
          <w:b/>
          <w:bCs/>
          <w:sz w:val="28"/>
          <w:szCs w:val="28"/>
        </w:rPr>
      </w:pPr>
      <w:r w:rsidRPr="00061781">
        <w:rPr>
          <w:rFonts w:ascii="Times New Roman" w:hAnsi="Times New Roman" w:cs="Times New Roman"/>
          <w:b/>
          <w:bCs/>
          <w:sz w:val="28"/>
          <w:szCs w:val="28"/>
        </w:rPr>
        <w:t>2.3.</w:t>
      </w:r>
      <w:r w:rsidRPr="00061781">
        <w:rPr>
          <w:rFonts w:ascii="Times New Roman" w:hAnsi="Times New Roman" w:cs="Times New Roman"/>
          <w:b/>
          <w:bCs/>
          <w:sz w:val="28"/>
          <w:szCs w:val="28"/>
          <w:lang w:val="ru-RU"/>
        </w:rPr>
        <w:t xml:space="preserve"> </w:t>
      </w:r>
      <w:r w:rsidRPr="00061781">
        <w:rPr>
          <w:rFonts w:ascii="Times New Roman" w:hAnsi="Times New Roman" w:cs="Times New Roman"/>
          <w:b/>
          <w:bCs/>
          <w:sz w:val="28"/>
          <w:szCs w:val="28"/>
        </w:rPr>
        <w:t xml:space="preserve">Оцінка внутрішнього та зовнішнього середовища медичної установи – Медичний Дім </w:t>
      </w:r>
      <w:r w:rsidRPr="007B1715">
        <w:rPr>
          <w:rFonts w:ascii="Times New Roman" w:hAnsi="Times New Roman" w:cs="Times New Roman"/>
          <w:b/>
          <w:bCs/>
          <w:sz w:val="28"/>
          <w:szCs w:val="28"/>
          <w:lang w:val="ru-RU"/>
        </w:rPr>
        <w:t>“</w:t>
      </w:r>
      <w:r w:rsidRPr="00061781">
        <w:rPr>
          <w:rFonts w:ascii="Times New Roman" w:hAnsi="Times New Roman" w:cs="Times New Roman"/>
          <w:b/>
          <w:bCs/>
          <w:sz w:val="28"/>
          <w:szCs w:val="28"/>
          <w:lang w:val="en-US"/>
        </w:rPr>
        <w:t>Odrex</w:t>
      </w:r>
      <w:r w:rsidRPr="007B1715">
        <w:rPr>
          <w:rFonts w:ascii="Times New Roman" w:hAnsi="Times New Roman" w:cs="Times New Roman"/>
          <w:b/>
          <w:bCs/>
          <w:sz w:val="28"/>
          <w:szCs w:val="28"/>
          <w:lang w:val="ru-RU"/>
        </w:rPr>
        <w:t>”</w:t>
      </w:r>
    </w:p>
    <w:p w14:paraId="0C9440B3" w14:textId="77777777" w:rsidR="0047256C" w:rsidRDefault="0047256C" w:rsidP="00925CFF">
      <w:pPr>
        <w:spacing w:after="0" w:line="360" w:lineRule="auto"/>
        <w:ind w:firstLine="709"/>
        <w:jc w:val="both"/>
        <w:rPr>
          <w:rFonts w:ascii="Times New Roman" w:hAnsi="Times New Roman" w:cs="Times New Roman"/>
          <w:b/>
          <w:bCs/>
          <w:sz w:val="28"/>
          <w:szCs w:val="28"/>
        </w:rPr>
      </w:pPr>
    </w:p>
    <w:p w14:paraId="6D6A2D7A" w14:textId="1C61A9B8" w:rsidR="0047256C" w:rsidRPr="00DF07F9" w:rsidRDefault="001E6FFC" w:rsidP="00925CFF">
      <w:pPr>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Загальний опис системи стратегічного планування установи</w:t>
      </w:r>
      <w:r w:rsidR="00813BAC">
        <w:rPr>
          <w:rFonts w:ascii="Times New Roman" w:hAnsi="Times New Roman" w:cs="Times New Roman"/>
          <w:sz w:val="28"/>
          <w:szCs w:val="28"/>
        </w:rPr>
        <w:t xml:space="preserve">. </w:t>
      </w:r>
      <w:r w:rsidR="00813BAC" w:rsidRPr="00813BAC">
        <w:rPr>
          <w:rFonts w:ascii="Times New Roman" w:hAnsi="Times New Roman" w:cs="Times New Roman"/>
          <w:sz w:val="28"/>
          <w:szCs w:val="28"/>
        </w:rPr>
        <w:t>На сайті Odrex зазначено</w:t>
      </w:r>
      <w:r w:rsidR="00813BAC">
        <w:rPr>
          <w:rFonts w:ascii="Times New Roman" w:hAnsi="Times New Roman" w:cs="Times New Roman"/>
          <w:sz w:val="28"/>
          <w:szCs w:val="28"/>
        </w:rPr>
        <w:t xml:space="preserve"> </w:t>
      </w:r>
      <w:r w:rsidR="00813BAC" w:rsidRPr="007B1715">
        <w:rPr>
          <w:rFonts w:ascii="Times New Roman" w:hAnsi="Times New Roman" w:cs="Times New Roman"/>
          <w:sz w:val="28"/>
          <w:szCs w:val="28"/>
        </w:rPr>
        <w:t>[</w:t>
      </w:r>
      <w:r w:rsidR="00824369" w:rsidRPr="00824369">
        <w:rPr>
          <w:rFonts w:ascii="Times New Roman" w:hAnsi="Times New Roman" w:cs="Times New Roman"/>
          <w:sz w:val="28"/>
          <w:szCs w:val="28"/>
        </w:rPr>
        <w:t>14</w:t>
      </w:r>
      <w:r w:rsidR="00813BAC" w:rsidRPr="007B1715">
        <w:rPr>
          <w:rFonts w:ascii="Times New Roman" w:hAnsi="Times New Roman" w:cs="Times New Roman"/>
          <w:sz w:val="28"/>
          <w:szCs w:val="28"/>
        </w:rPr>
        <w:t>]</w:t>
      </w:r>
      <w:r w:rsidR="00813BAC" w:rsidRPr="00813BAC">
        <w:rPr>
          <w:rFonts w:ascii="Times New Roman" w:hAnsi="Times New Roman" w:cs="Times New Roman"/>
          <w:sz w:val="28"/>
          <w:szCs w:val="28"/>
        </w:rPr>
        <w:t xml:space="preserve">: «Медичний дім Odrex працює для збереження здоров’я нації, впроваджує передові технології та, використовуючи досягнення світової медицини у практику української охорони здоров’я, при цьому піклуються про прозорість та чесність своєї діяльності». Ця формулювання чітко вказує на призначення </w:t>
      </w:r>
      <w:r w:rsidR="00813BAC">
        <w:rPr>
          <w:rFonts w:ascii="Times New Roman" w:hAnsi="Times New Roman" w:cs="Times New Roman"/>
          <w:sz w:val="28"/>
          <w:szCs w:val="28"/>
        </w:rPr>
        <w:t xml:space="preserve">установи – </w:t>
      </w:r>
      <w:r w:rsidR="00813BAC" w:rsidRPr="00813BAC">
        <w:rPr>
          <w:rFonts w:ascii="Times New Roman" w:hAnsi="Times New Roman" w:cs="Times New Roman"/>
          <w:sz w:val="28"/>
          <w:szCs w:val="28"/>
        </w:rPr>
        <w:t xml:space="preserve"> збереження здоров’я вел</w:t>
      </w:r>
      <w:r w:rsidR="00813BAC" w:rsidRPr="00DF07F9">
        <w:rPr>
          <w:rFonts w:ascii="Times New Roman" w:hAnsi="Times New Roman" w:cs="Times New Roman"/>
          <w:sz w:val="28"/>
          <w:szCs w:val="28"/>
        </w:rPr>
        <w:t>икої групи населення, впровадження інновацій, а також на ціннісну основу – прозорість, чесність.</w:t>
      </w:r>
    </w:p>
    <w:p w14:paraId="605E9202" w14:textId="1FE959CF" w:rsidR="00DF07F9" w:rsidRPr="00DF07F9" w:rsidRDefault="00813BAC" w:rsidP="00DF07F9">
      <w:pPr>
        <w:spacing w:after="0" w:line="360" w:lineRule="auto"/>
        <w:ind w:firstLine="709"/>
        <w:jc w:val="both"/>
        <w:rPr>
          <w:rFonts w:ascii="Times New Roman" w:hAnsi="Times New Roman" w:cs="Times New Roman"/>
          <w:sz w:val="28"/>
          <w:szCs w:val="28"/>
        </w:rPr>
      </w:pPr>
      <w:r w:rsidRPr="00DF07F9">
        <w:rPr>
          <w:rFonts w:ascii="Times New Roman" w:hAnsi="Times New Roman" w:cs="Times New Roman"/>
          <w:sz w:val="28"/>
          <w:szCs w:val="28"/>
        </w:rPr>
        <w:lastRenderedPageBreak/>
        <w:t>Хоча на сайті [</w:t>
      </w:r>
      <w:r w:rsidR="00824369" w:rsidRPr="00824369">
        <w:rPr>
          <w:rFonts w:ascii="Times New Roman" w:hAnsi="Times New Roman" w:cs="Times New Roman"/>
          <w:sz w:val="28"/>
          <w:szCs w:val="28"/>
        </w:rPr>
        <w:t>14</w:t>
      </w:r>
      <w:r w:rsidRPr="00DF07F9">
        <w:rPr>
          <w:rFonts w:ascii="Times New Roman" w:hAnsi="Times New Roman" w:cs="Times New Roman"/>
          <w:sz w:val="28"/>
          <w:szCs w:val="28"/>
        </w:rPr>
        <w:t>] немає окремо виділеного заголовка «Візія», з тексту випливає стратегічне бачення: стати «провідним приватним медичним центром півдня України» (вказано як чинний статус) [</w:t>
      </w:r>
      <w:r w:rsidR="00824369" w:rsidRPr="00824369">
        <w:rPr>
          <w:rFonts w:ascii="Times New Roman" w:hAnsi="Times New Roman" w:cs="Times New Roman"/>
          <w:sz w:val="28"/>
          <w:szCs w:val="28"/>
        </w:rPr>
        <w:t>14</w:t>
      </w:r>
      <w:r w:rsidRPr="00DF07F9">
        <w:rPr>
          <w:rFonts w:ascii="Times New Roman" w:hAnsi="Times New Roman" w:cs="Times New Roman"/>
          <w:sz w:val="28"/>
          <w:szCs w:val="28"/>
        </w:rPr>
        <w:t>]. Отже, візійною орієнтацією є лідерство в регіоні, надання комплексної медичної допомоги високого рівня, використання світових технологій і стандартів.</w:t>
      </w:r>
    </w:p>
    <w:p w14:paraId="3A278DE9" w14:textId="369A311C" w:rsidR="00DF07F9" w:rsidRPr="00DF07F9" w:rsidRDefault="00DF07F9" w:rsidP="00DF07F9">
      <w:pPr>
        <w:spacing w:after="0" w:line="360" w:lineRule="auto"/>
        <w:ind w:firstLine="709"/>
        <w:jc w:val="both"/>
        <w:rPr>
          <w:rFonts w:ascii="Times New Roman" w:hAnsi="Times New Roman" w:cs="Times New Roman"/>
          <w:sz w:val="28"/>
          <w:szCs w:val="28"/>
        </w:rPr>
      </w:pPr>
      <w:r w:rsidRPr="00DF07F9">
        <w:rPr>
          <w:rFonts w:ascii="Times New Roman" w:hAnsi="Times New Roman" w:cs="Times New Roman"/>
          <w:sz w:val="28"/>
          <w:szCs w:val="28"/>
        </w:rPr>
        <w:t>З наведеної на сайті інформації[</w:t>
      </w:r>
      <w:r w:rsidR="00824369" w:rsidRPr="00824369">
        <w:rPr>
          <w:rFonts w:ascii="Times New Roman" w:hAnsi="Times New Roman" w:cs="Times New Roman"/>
          <w:sz w:val="28"/>
          <w:szCs w:val="28"/>
        </w:rPr>
        <w:t>14</w:t>
      </w:r>
      <w:r w:rsidRPr="00DF07F9">
        <w:rPr>
          <w:rFonts w:ascii="Times New Roman" w:hAnsi="Times New Roman" w:cs="Times New Roman"/>
          <w:sz w:val="28"/>
          <w:szCs w:val="28"/>
        </w:rPr>
        <w:t>] можна виділити такі принципи:</w:t>
      </w:r>
    </w:p>
    <w:p w14:paraId="1A7BF7A4" w14:textId="545ADC3B" w:rsidR="00DF07F9" w:rsidRPr="00DF07F9" w:rsidRDefault="00DF07F9">
      <w:pPr>
        <w:numPr>
          <w:ilvl w:val="0"/>
          <w:numId w:val="25"/>
        </w:numPr>
        <w:spacing w:after="0" w:line="360" w:lineRule="auto"/>
        <w:jc w:val="both"/>
        <w:rPr>
          <w:rFonts w:ascii="Times New Roman" w:hAnsi="Times New Roman" w:cs="Times New Roman"/>
          <w:sz w:val="28"/>
          <w:szCs w:val="28"/>
        </w:rPr>
      </w:pPr>
      <w:r w:rsidRPr="00DF07F9">
        <w:rPr>
          <w:rFonts w:ascii="Times New Roman" w:hAnsi="Times New Roman" w:cs="Times New Roman"/>
          <w:sz w:val="28"/>
          <w:szCs w:val="28"/>
        </w:rPr>
        <w:t>Орієнтація на світові протоколи діагностики та лікування</w:t>
      </w:r>
      <w:r w:rsidR="00824369">
        <w:rPr>
          <w:rFonts w:ascii="Times New Roman" w:hAnsi="Times New Roman" w:cs="Times New Roman"/>
          <w:sz w:val="28"/>
          <w:szCs w:val="28"/>
        </w:rPr>
        <w:t>;</w:t>
      </w:r>
    </w:p>
    <w:p w14:paraId="20D819CF" w14:textId="190C4DC3" w:rsidR="00DF07F9" w:rsidRPr="00DF07F9" w:rsidRDefault="00DF07F9">
      <w:pPr>
        <w:numPr>
          <w:ilvl w:val="0"/>
          <w:numId w:val="25"/>
        </w:numPr>
        <w:spacing w:after="0" w:line="360" w:lineRule="auto"/>
        <w:jc w:val="both"/>
        <w:rPr>
          <w:rFonts w:ascii="Times New Roman" w:hAnsi="Times New Roman" w:cs="Times New Roman"/>
          <w:sz w:val="28"/>
          <w:szCs w:val="28"/>
        </w:rPr>
      </w:pPr>
      <w:r w:rsidRPr="00DF07F9">
        <w:rPr>
          <w:rFonts w:ascii="Times New Roman" w:hAnsi="Times New Roman" w:cs="Times New Roman"/>
          <w:sz w:val="28"/>
          <w:szCs w:val="28"/>
        </w:rPr>
        <w:t>Партнерство з провідними технологічними компаніями</w:t>
      </w:r>
      <w:r w:rsidR="00824369">
        <w:rPr>
          <w:rFonts w:ascii="Times New Roman" w:hAnsi="Times New Roman" w:cs="Times New Roman"/>
          <w:sz w:val="28"/>
          <w:szCs w:val="28"/>
        </w:rPr>
        <w:t>;</w:t>
      </w:r>
    </w:p>
    <w:p w14:paraId="1D62DBC4" w14:textId="08ED609F" w:rsidR="00DF07F9" w:rsidRPr="00DF07F9" w:rsidRDefault="00DF07F9">
      <w:pPr>
        <w:numPr>
          <w:ilvl w:val="0"/>
          <w:numId w:val="25"/>
        </w:numPr>
        <w:spacing w:after="0" w:line="360" w:lineRule="auto"/>
        <w:jc w:val="both"/>
        <w:rPr>
          <w:rFonts w:ascii="Times New Roman" w:hAnsi="Times New Roman" w:cs="Times New Roman"/>
          <w:sz w:val="28"/>
          <w:szCs w:val="28"/>
        </w:rPr>
      </w:pPr>
      <w:r w:rsidRPr="00DF07F9">
        <w:rPr>
          <w:rFonts w:ascii="Times New Roman" w:hAnsi="Times New Roman" w:cs="Times New Roman"/>
          <w:sz w:val="28"/>
          <w:szCs w:val="28"/>
        </w:rPr>
        <w:t>Повнота спектра медичної допомоги</w:t>
      </w:r>
      <w:r w:rsidR="00824369">
        <w:rPr>
          <w:rFonts w:ascii="Times New Roman" w:hAnsi="Times New Roman" w:cs="Times New Roman"/>
          <w:sz w:val="28"/>
          <w:szCs w:val="28"/>
        </w:rPr>
        <w:t>;</w:t>
      </w:r>
    </w:p>
    <w:p w14:paraId="74959F34" w14:textId="4588138D" w:rsidR="00DF07F9" w:rsidRPr="00DF07F9" w:rsidRDefault="00DF07F9">
      <w:pPr>
        <w:numPr>
          <w:ilvl w:val="0"/>
          <w:numId w:val="25"/>
        </w:numPr>
        <w:spacing w:after="0" w:line="360" w:lineRule="auto"/>
        <w:jc w:val="both"/>
        <w:rPr>
          <w:rFonts w:ascii="Times New Roman" w:hAnsi="Times New Roman" w:cs="Times New Roman"/>
          <w:sz w:val="28"/>
          <w:szCs w:val="28"/>
        </w:rPr>
      </w:pPr>
      <w:r w:rsidRPr="00DF07F9">
        <w:rPr>
          <w:rFonts w:ascii="Times New Roman" w:hAnsi="Times New Roman" w:cs="Times New Roman"/>
          <w:sz w:val="28"/>
          <w:szCs w:val="28"/>
        </w:rPr>
        <w:t>Пацієнто-орієнтованість</w:t>
      </w:r>
      <w:r w:rsidR="00824369">
        <w:rPr>
          <w:rFonts w:ascii="Times New Roman" w:hAnsi="Times New Roman" w:cs="Times New Roman"/>
          <w:sz w:val="28"/>
          <w:szCs w:val="28"/>
        </w:rPr>
        <w:t>;</w:t>
      </w:r>
    </w:p>
    <w:p w14:paraId="2B098627" w14:textId="77777777" w:rsidR="00DF07F9" w:rsidRPr="00DF07F9" w:rsidRDefault="00DF07F9">
      <w:pPr>
        <w:numPr>
          <w:ilvl w:val="0"/>
          <w:numId w:val="25"/>
        </w:numPr>
        <w:spacing w:after="0" w:line="360" w:lineRule="auto"/>
        <w:jc w:val="both"/>
        <w:rPr>
          <w:rFonts w:ascii="Times New Roman" w:hAnsi="Times New Roman" w:cs="Times New Roman"/>
          <w:sz w:val="28"/>
          <w:szCs w:val="28"/>
        </w:rPr>
      </w:pPr>
      <w:r w:rsidRPr="00DF07F9">
        <w:rPr>
          <w:rFonts w:ascii="Times New Roman" w:hAnsi="Times New Roman" w:cs="Times New Roman"/>
          <w:sz w:val="28"/>
          <w:szCs w:val="28"/>
        </w:rPr>
        <w:t>Прозорість, чесність, високі етичні стандарти.</w:t>
      </w:r>
    </w:p>
    <w:p w14:paraId="4CDA19EC" w14:textId="16601282" w:rsidR="009C45DB" w:rsidRPr="009C45DB" w:rsidRDefault="009C45DB" w:rsidP="009C45DB">
      <w:pPr>
        <w:spacing w:after="0" w:line="360" w:lineRule="auto"/>
        <w:ind w:firstLine="709"/>
        <w:jc w:val="both"/>
        <w:rPr>
          <w:rFonts w:ascii="Times New Roman" w:eastAsia="Times New Roman" w:hAnsi="Times New Roman" w:cs="Times New Roman"/>
          <w:sz w:val="28"/>
          <w:szCs w:val="28"/>
          <w:lang/>
        </w:rPr>
      </w:pPr>
      <w:r w:rsidRPr="009C45DB">
        <w:rPr>
          <w:rFonts w:ascii="Times New Roman" w:eastAsia="Times New Roman" w:hAnsi="Times New Roman" w:cs="Times New Roman"/>
          <w:sz w:val="28"/>
          <w:szCs w:val="28"/>
          <w:lang/>
        </w:rPr>
        <w:t xml:space="preserve">Система стратегічного управління Медичного дому «Odrex» демонструє помітну узгодженість між формально задекларованими орієнтирами (місією, візією, принципами) та фактичними стратегічними підходами, які реалізуються у діяльності установи. Чітко окреслена місія та бачення розвитку формують конкретну ринкову нішу </w:t>
      </w:r>
      <w:r>
        <w:rPr>
          <w:rFonts w:ascii="Times New Roman" w:eastAsia="Times New Roman" w:hAnsi="Times New Roman" w:cs="Times New Roman"/>
          <w:sz w:val="28"/>
          <w:szCs w:val="28"/>
          <w:lang/>
        </w:rPr>
        <w:t>–</w:t>
      </w:r>
      <w:r w:rsidRPr="009C45DB">
        <w:rPr>
          <w:rFonts w:ascii="Times New Roman" w:eastAsia="Times New Roman" w:hAnsi="Times New Roman" w:cs="Times New Roman"/>
          <w:sz w:val="28"/>
          <w:szCs w:val="28"/>
          <w:lang/>
        </w:rPr>
        <w:t xml:space="preserve"> позиціонування як провідного приватного багатопрофільного медичного центру регіону. Заявлений шлях досягнення цього </w:t>
      </w:r>
      <w:r>
        <w:rPr>
          <w:rFonts w:ascii="Times New Roman" w:eastAsia="Times New Roman" w:hAnsi="Times New Roman" w:cs="Times New Roman"/>
          <w:sz w:val="28"/>
          <w:szCs w:val="28"/>
          <w:lang/>
        </w:rPr>
        <w:t xml:space="preserve"> (</w:t>
      </w:r>
      <w:r w:rsidRPr="009C45DB">
        <w:rPr>
          <w:rFonts w:ascii="Times New Roman" w:eastAsia="Times New Roman" w:hAnsi="Times New Roman" w:cs="Times New Roman"/>
          <w:sz w:val="28"/>
          <w:szCs w:val="28"/>
          <w:lang/>
        </w:rPr>
        <w:t>використання передових технологій, світових стандартів і формування повного циклу медичних послуг</w:t>
      </w:r>
      <w:r>
        <w:rPr>
          <w:rFonts w:ascii="Times New Roman" w:eastAsia="Times New Roman" w:hAnsi="Times New Roman" w:cs="Times New Roman"/>
          <w:sz w:val="28"/>
          <w:szCs w:val="28"/>
          <w:lang/>
        </w:rPr>
        <w:t>)</w:t>
      </w:r>
      <w:r w:rsidRPr="009C45DB">
        <w:rPr>
          <w:rFonts w:ascii="Times New Roman" w:eastAsia="Times New Roman" w:hAnsi="Times New Roman" w:cs="Times New Roman"/>
          <w:sz w:val="28"/>
          <w:szCs w:val="28"/>
          <w:lang/>
        </w:rPr>
        <w:t xml:space="preserve"> створює міцну основу для стратегій диференціації (акцент на якості, технологічності, сучасній доказовій медицині) та інтеграції (поєднання первинного, спеціалізованого, стаціонарного й реабілітаційного рівнів допомоги). Реальна діяльність Odrex, зокрема розвиток мережі, багатопрофільність, цифровізація сервісів та інфраструктури, підтверджує, що місія та візія не залишаються декларацією, а переводяться в операційні рішення та бізнес-модель, що відображається у впевненому зростанні фінансових результатів.</w:t>
      </w:r>
    </w:p>
    <w:p w14:paraId="2D6F7482" w14:textId="77777777" w:rsidR="009C45DB" w:rsidRDefault="009C45DB" w:rsidP="009C45DB">
      <w:pPr>
        <w:spacing w:after="0" w:line="360" w:lineRule="auto"/>
        <w:ind w:firstLine="709"/>
        <w:jc w:val="both"/>
        <w:rPr>
          <w:rFonts w:ascii="Times New Roman" w:eastAsia="Times New Roman" w:hAnsi="Times New Roman" w:cs="Times New Roman"/>
          <w:sz w:val="28"/>
          <w:szCs w:val="28"/>
          <w:lang/>
        </w:rPr>
      </w:pPr>
      <w:r w:rsidRPr="009C45DB">
        <w:rPr>
          <w:rFonts w:ascii="Times New Roman" w:eastAsia="Times New Roman" w:hAnsi="Times New Roman" w:cs="Times New Roman"/>
          <w:sz w:val="28"/>
          <w:szCs w:val="28"/>
          <w:lang/>
        </w:rPr>
        <w:t>Чітко артикульована місія допомагає структурувати стратегічне планування, визначаючи цілі за основними напрямами:</w:t>
      </w:r>
    </w:p>
    <w:p w14:paraId="32709261" w14:textId="77777777" w:rsidR="009C45DB" w:rsidRPr="009C45DB" w:rsidRDefault="009C45DB">
      <w:pPr>
        <w:pStyle w:val="a7"/>
        <w:numPr>
          <w:ilvl w:val="0"/>
          <w:numId w:val="26"/>
        </w:numPr>
        <w:spacing w:after="0" w:line="360" w:lineRule="auto"/>
        <w:jc w:val="both"/>
        <w:rPr>
          <w:rFonts w:ascii="Times New Roman" w:eastAsia="Times New Roman" w:hAnsi="Times New Roman" w:cs="Times New Roman"/>
          <w:sz w:val="28"/>
          <w:szCs w:val="28"/>
          <w:lang/>
        </w:rPr>
      </w:pPr>
      <w:r w:rsidRPr="009C45DB">
        <w:rPr>
          <w:rFonts w:ascii="Times New Roman" w:eastAsia="Times New Roman" w:hAnsi="Times New Roman" w:cs="Times New Roman"/>
          <w:sz w:val="28"/>
          <w:szCs w:val="28"/>
          <w:lang/>
        </w:rPr>
        <w:t>розширення географічної присутності;</w:t>
      </w:r>
    </w:p>
    <w:p w14:paraId="728E6BE6" w14:textId="77777777" w:rsidR="009C45DB" w:rsidRPr="009C45DB" w:rsidRDefault="009C45DB">
      <w:pPr>
        <w:pStyle w:val="a7"/>
        <w:numPr>
          <w:ilvl w:val="0"/>
          <w:numId w:val="26"/>
        </w:numPr>
        <w:spacing w:after="0" w:line="360" w:lineRule="auto"/>
        <w:jc w:val="both"/>
        <w:rPr>
          <w:rFonts w:ascii="Times New Roman" w:eastAsia="Times New Roman" w:hAnsi="Times New Roman" w:cs="Times New Roman"/>
          <w:sz w:val="28"/>
          <w:szCs w:val="28"/>
          <w:lang/>
        </w:rPr>
      </w:pPr>
      <w:r w:rsidRPr="009C45DB">
        <w:rPr>
          <w:rFonts w:ascii="Times New Roman" w:eastAsia="Times New Roman" w:hAnsi="Times New Roman" w:cs="Times New Roman"/>
          <w:sz w:val="28"/>
          <w:szCs w:val="28"/>
          <w:lang/>
        </w:rPr>
        <w:t>розвиток спектра послуг;</w:t>
      </w:r>
    </w:p>
    <w:p w14:paraId="78A34BA9" w14:textId="2B75B06E" w:rsidR="009C45DB" w:rsidRPr="009C45DB" w:rsidRDefault="009C45DB">
      <w:pPr>
        <w:pStyle w:val="a7"/>
        <w:numPr>
          <w:ilvl w:val="0"/>
          <w:numId w:val="26"/>
        </w:numPr>
        <w:spacing w:after="0" w:line="360" w:lineRule="auto"/>
        <w:jc w:val="both"/>
        <w:rPr>
          <w:rFonts w:ascii="Times New Roman" w:eastAsia="Times New Roman" w:hAnsi="Times New Roman" w:cs="Times New Roman"/>
          <w:sz w:val="28"/>
          <w:szCs w:val="28"/>
          <w:lang/>
        </w:rPr>
      </w:pPr>
      <w:r w:rsidRPr="009C45DB">
        <w:rPr>
          <w:rFonts w:ascii="Times New Roman" w:eastAsia="Times New Roman" w:hAnsi="Times New Roman" w:cs="Times New Roman"/>
          <w:sz w:val="28"/>
          <w:szCs w:val="28"/>
          <w:lang/>
        </w:rPr>
        <w:t>оновлення технологій;</w:t>
      </w:r>
    </w:p>
    <w:p w14:paraId="29CE4F08" w14:textId="77777777" w:rsidR="009C45DB" w:rsidRPr="009C45DB" w:rsidRDefault="009C45DB">
      <w:pPr>
        <w:pStyle w:val="a7"/>
        <w:numPr>
          <w:ilvl w:val="0"/>
          <w:numId w:val="26"/>
        </w:numPr>
        <w:spacing w:after="0" w:line="360" w:lineRule="auto"/>
        <w:jc w:val="both"/>
        <w:rPr>
          <w:rFonts w:ascii="Times New Roman" w:eastAsia="Times New Roman" w:hAnsi="Times New Roman" w:cs="Times New Roman"/>
          <w:sz w:val="28"/>
          <w:szCs w:val="28"/>
          <w:lang/>
        </w:rPr>
      </w:pPr>
      <w:r w:rsidRPr="009C45DB">
        <w:rPr>
          <w:rFonts w:ascii="Times New Roman" w:eastAsia="Times New Roman" w:hAnsi="Times New Roman" w:cs="Times New Roman"/>
          <w:sz w:val="28"/>
          <w:szCs w:val="28"/>
          <w:lang/>
        </w:rPr>
        <w:t xml:space="preserve">покращення клієнтського досвіду. </w:t>
      </w:r>
    </w:p>
    <w:p w14:paraId="6A7C19B5" w14:textId="48FC8FB4" w:rsidR="009C45DB" w:rsidRPr="009C45DB" w:rsidRDefault="009C45DB" w:rsidP="009C45DB">
      <w:pPr>
        <w:spacing w:after="0" w:line="360" w:lineRule="auto"/>
        <w:ind w:firstLine="709"/>
        <w:jc w:val="both"/>
        <w:rPr>
          <w:rFonts w:ascii="Times New Roman" w:eastAsia="Times New Roman" w:hAnsi="Times New Roman" w:cs="Times New Roman"/>
          <w:sz w:val="28"/>
          <w:szCs w:val="28"/>
          <w:lang/>
        </w:rPr>
      </w:pPr>
      <w:r w:rsidRPr="009C45DB">
        <w:rPr>
          <w:rFonts w:ascii="Times New Roman" w:eastAsia="Times New Roman" w:hAnsi="Times New Roman" w:cs="Times New Roman"/>
          <w:sz w:val="28"/>
          <w:szCs w:val="28"/>
          <w:lang/>
        </w:rPr>
        <w:t>З точки зору класичного стратегічного менеджменту ключовими перевагами Odrex є здатність концентрувати ресурси на стратегічних пріоритетах, м</w:t>
      </w:r>
      <w:r>
        <w:rPr>
          <w:rFonts w:ascii="Times New Roman" w:eastAsia="Times New Roman" w:hAnsi="Times New Roman" w:cs="Times New Roman"/>
          <w:sz w:val="28"/>
          <w:szCs w:val="28"/>
          <w:lang/>
        </w:rPr>
        <w:t>іц</w:t>
      </w:r>
      <w:r w:rsidRPr="009C45DB">
        <w:rPr>
          <w:rFonts w:ascii="Times New Roman" w:eastAsia="Times New Roman" w:hAnsi="Times New Roman" w:cs="Times New Roman"/>
          <w:sz w:val="28"/>
          <w:szCs w:val="28"/>
          <w:lang/>
        </w:rPr>
        <w:t>на мережа послуг та інфраструктури, що дозволяє реалізовувати стратегії вертикальної й горизонтальної інтеграції, а також впровадження сучасних трендів. Присутність міжнародних партнерів і технологічних компаній створює бар’єри для конкурентів та підсилює стратегічну диференціацію.</w:t>
      </w:r>
    </w:p>
    <w:p w14:paraId="35F32692" w14:textId="35D3E637" w:rsidR="009C45DB" w:rsidRPr="009C45DB" w:rsidRDefault="009C45DB" w:rsidP="009C45DB">
      <w:pPr>
        <w:spacing w:after="0" w:line="360" w:lineRule="auto"/>
        <w:ind w:firstLine="709"/>
        <w:jc w:val="both"/>
        <w:rPr>
          <w:rFonts w:ascii="Times New Roman" w:eastAsia="Times New Roman" w:hAnsi="Times New Roman" w:cs="Times New Roman"/>
          <w:sz w:val="28"/>
          <w:szCs w:val="28"/>
          <w:lang/>
        </w:rPr>
      </w:pPr>
      <w:r w:rsidRPr="009C45DB">
        <w:rPr>
          <w:rFonts w:ascii="Times New Roman" w:eastAsia="Times New Roman" w:hAnsi="Times New Roman" w:cs="Times New Roman"/>
          <w:sz w:val="28"/>
          <w:szCs w:val="28"/>
          <w:lang/>
        </w:rPr>
        <w:t>Водночас існують і системні виклики, які потребують подальшої інтеграції в стратегічне планування. Насамперед йдеться про операціоналізацію місії та візії</w:t>
      </w:r>
      <w:r>
        <w:rPr>
          <w:rFonts w:ascii="Times New Roman" w:eastAsia="Times New Roman" w:hAnsi="Times New Roman" w:cs="Times New Roman"/>
          <w:sz w:val="28"/>
          <w:szCs w:val="28"/>
          <w:lang/>
        </w:rPr>
        <w:t xml:space="preserve">, оскільки </w:t>
      </w:r>
      <w:r w:rsidRPr="009C45DB">
        <w:rPr>
          <w:rFonts w:ascii="Times New Roman" w:eastAsia="Times New Roman" w:hAnsi="Times New Roman" w:cs="Times New Roman"/>
          <w:sz w:val="28"/>
          <w:szCs w:val="28"/>
          <w:lang/>
        </w:rPr>
        <w:t>не всі стратегічні ініціативи мають чітко окреслені KPI, вимірювані результати та часові горизонти, що відкриває простір для вдосконалення. Заявлене стратегічне лідерство в регіоні має бути підкріплене планами масштабування, бренд-просування та розширення ринкової присутності. Орієнтація на пацієнта та цифровізація вимагають значних вкладень у людський капітал, розвиток сервісної культури, управління змінами та цифрові компетентності персоналу. Крім того, у контексті українських реалій стратегія повинна виразніше враховувати сценарне планування, кризову стійкість та гнучкість прийняття рішень.</w:t>
      </w:r>
    </w:p>
    <w:p w14:paraId="4C1B8582" w14:textId="45A9A391" w:rsidR="009C45DB" w:rsidRDefault="009C45DB" w:rsidP="009C45DB">
      <w:pPr>
        <w:spacing w:after="0" w:line="360" w:lineRule="auto"/>
        <w:ind w:firstLine="709"/>
        <w:jc w:val="both"/>
        <w:rPr>
          <w:rFonts w:ascii="Times New Roman" w:eastAsia="Times New Roman" w:hAnsi="Times New Roman" w:cs="Times New Roman"/>
          <w:sz w:val="28"/>
          <w:szCs w:val="28"/>
          <w:lang/>
        </w:rPr>
      </w:pPr>
      <w:r w:rsidRPr="009C45DB">
        <w:rPr>
          <w:rFonts w:ascii="Times New Roman" w:eastAsia="Times New Roman" w:hAnsi="Times New Roman" w:cs="Times New Roman"/>
          <w:sz w:val="28"/>
          <w:szCs w:val="28"/>
          <w:lang/>
        </w:rPr>
        <w:t xml:space="preserve">Таким чином, система стратегічного управління Odrex загалом демонструє високу узгодженість, зрілість та відповідність сучасним тенденціям розвитку медичних організацій. Водночас подальше посилення операціоналізації, внутрішньої стратегічної комунікації й управління ризиками дозволить </w:t>
      </w:r>
      <w:r w:rsidR="00E71743">
        <w:rPr>
          <w:rFonts w:ascii="Times New Roman" w:eastAsia="Times New Roman" w:hAnsi="Times New Roman" w:cs="Times New Roman"/>
          <w:sz w:val="28"/>
          <w:szCs w:val="28"/>
          <w:lang/>
        </w:rPr>
        <w:t>установі</w:t>
      </w:r>
      <w:r w:rsidRPr="009C45DB">
        <w:rPr>
          <w:rFonts w:ascii="Times New Roman" w:eastAsia="Times New Roman" w:hAnsi="Times New Roman" w:cs="Times New Roman"/>
          <w:sz w:val="28"/>
          <w:szCs w:val="28"/>
          <w:lang/>
        </w:rPr>
        <w:t xml:space="preserve"> ще ефективніше реалізовувати свою місію та підтверджувати лідерство на ринку.</w:t>
      </w:r>
    </w:p>
    <w:p w14:paraId="4FE56DDA" w14:textId="155F0FC9" w:rsidR="001E6FFC" w:rsidRDefault="001E6FFC" w:rsidP="009C45DB">
      <w:pPr>
        <w:spacing w:after="0" w:line="360" w:lineRule="auto"/>
        <w:ind w:firstLine="709"/>
        <w:jc w:val="both"/>
        <w:rPr>
          <w:rFonts w:ascii="Times New Roman" w:eastAsia="Times New Roman" w:hAnsi="Times New Roman" w:cs="Times New Roman"/>
          <w:sz w:val="28"/>
          <w:szCs w:val="28"/>
          <w:lang/>
        </w:rPr>
      </w:pPr>
      <w:r w:rsidRPr="001E6FFC">
        <w:rPr>
          <w:rFonts w:ascii="Times New Roman" w:eastAsia="Times New Roman" w:hAnsi="Times New Roman" w:cs="Times New Roman"/>
          <w:i/>
          <w:iCs/>
          <w:sz w:val="28"/>
          <w:szCs w:val="28"/>
          <w:lang/>
        </w:rPr>
        <w:t>Оцінка внутрішнього та зовнішнього середовища медичної установи</w:t>
      </w:r>
      <w:r>
        <w:rPr>
          <w:rFonts w:ascii="Times New Roman" w:eastAsia="Times New Roman" w:hAnsi="Times New Roman" w:cs="Times New Roman"/>
          <w:sz w:val="28"/>
          <w:szCs w:val="28"/>
          <w:lang/>
        </w:rPr>
        <w:t xml:space="preserve">. З метою аналізу внутрішнього та зовнішнього середовища </w:t>
      </w:r>
      <w:r w:rsidRPr="009C45DB">
        <w:rPr>
          <w:rFonts w:ascii="Times New Roman" w:eastAsia="Times New Roman" w:hAnsi="Times New Roman" w:cs="Times New Roman"/>
          <w:sz w:val="28"/>
          <w:szCs w:val="28"/>
          <w:lang/>
        </w:rPr>
        <w:t>Odrex</w:t>
      </w:r>
      <w:r>
        <w:rPr>
          <w:rFonts w:ascii="Times New Roman" w:eastAsia="Times New Roman" w:hAnsi="Times New Roman" w:cs="Times New Roman"/>
          <w:sz w:val="28"/>
          <w:szCs w:val="28"/>
          <w:lang/>
        </w:rPr>
        <w:t xml:space="preserve"> нами було обрано такі інструменти стратегічного аналізу як:</w:t>
      </w:r>
    </w:p>
    <w:p w14:paraId="75B8DD94" w14:textId="533CBADE" w:rsidR="001E6FFC" w:rsidRPr="002B0D82" w:rsidRDefault="001E6FFC">
      <w:pPr>
        <w:pStyle w:val="a7"/>
        <w:numPr>
          <w:ilvl w:val="0"/>
          <w:numId w:val="36"/>
        </w:numPr>
        <w:spacing w:after="0" w:line="360" w:lineRule="auto"/>
        <w:jc w:val="both"/>
        <w:rPr>
          <w:rFonts w:ascii="Times New Roman" w:eastAsia="Times New Roman" w:hAnsi="Times New Roman" w:cs="Times New Roman"/>
          <w:sz w:val="28"/>
          <w:szCs w:val="28"/>
          <w:lang/>
        </w:rPr>
      </w:pPr>
      <w:r w:rsidRPr="002B0D82">
        <w:rPr>
          <w:rFonts w:ascii="Times New Roman" w:eastAsia="Times New Roman" w:hAnsi="Times New Roman" w:cs="Times New Roman"/>
          <w:sz w:val="28"/>
          <w:szCs w:val="28"/>
          <w:lang/>
        </w:rPr>
        <w:t>7</w:t>
      </w:r>
      <w:r w:rsidRPr="002B0D82">
        <w:rPr>
          <w:rFonts w:ascii="Times New Roman" w:eastAsia="Times New Roman" w:hAnsi="Times New Roman" w:cs="Times New Roman"/>
          <w:sz w:val="28"/>
          <w:szCs w:val="28"/>
          <w:lang w:val="en-US"/>
        </w:rPr>
        <w:t>Ps (</w:t>
      </w:r>
      <w:r w:rsidRPr="002B0D82">
        <w:rPr>
          <w:rFonts w:ascii="Times New Roman" w:eastAsia="Times New Roman" w:hAnsi="Times New Roman" w:cs="Times New Roman"/>
          <w:sz w:val="28"/>
          <w:szCs w:val="28"/>
          <w:lang/>
        </w:rPr>
        <w:t>Додаток Б);</w:t>
      </w:r>
    </w:p>
    <w:p w14:paraId="5FA60D29" w14:textId="73D665E6" w:rsidR="002B0D82" w:rsidRDefault="002B0D82">
      <w:pPr>
        <w:pStyle w:val="a7"/>
        <w:numPr>
          <w:ilvl w:val="0"/>
          <w:numId w:val="36"/>
        </w:numPr>
        <w:spacing w:after="0" w:line="360" w:lineRule="auto"/>
        <w:jc w:val="both"/>
        <w:rPr>
          <w:rFonts w:ascii="Times New Roman" w:eastAsia="Times New Roman" w:hAnsi="Times New Roman" w:cs="Times New Roman"/>
          <w:sz w:val="28"/>
          <w:szCs w:val="28"/>
          <w:lang/>
        </w:rPr>
      </w:pPr>
      <w:r w:rsidRPr="002B0D82">
        <w:rPr>
          <w:rFonts w:ascii="Times New Roman" w:eastAsia="Times New Roman" w:hAnsi="Times New Roman" w:cs="Times New Roman"/>
          <w:sz w:val="28"/>
          <w:szCs w:val="28"/>
          <w:lang/>
        </w:rPr>
        <w:t xml:space="preserve">Модель McKinsey 7S </w:t>
      </w:r>
      <w:r w:rsidRPr="007B1715">
        <w:rPr>
          <w:rFonts w:ascii="Times New Roman" w:eastAsia="Times New Roman" w:hAnsi="Times New Roman" w:cs="Times New Roman"/>
          <w:sz w:val="28"/>
          <w:szCs w:val="28"/>
          <w:lang w:val="ru-RU"/>
        </w:rPr>
        <w:t>(</w:t>
      </w:r>
      <w:r w:rsidRPr="002B0D82">
        <w:rPr>
          <w:rFonts w:ascii="Times New Roman" w:eastAsia="Times New Roman" w:hAnsi="Times New Roman" w:cs="Times New Roman"/>
          <w:sz w:val="28"/>
          <w:szCs w:val="28"/>
          <w:lang/>
        </w:rPr>
        <w:t>Додаток В);</w:t>
      </w:r>
    </w:p>
    <w:p w14:paraId="00667079" w14:textId="43F17F45" w:rsidR="009C0662" w:rsidRPr="009C0662" w:rsidRDefault="009C0662">
      <w:pPr>
        <w:pStyle w:val="a7"/>
        <w:numPr>
          <w:ilvl w:val="0"/>
          <w:numId w:val="36"/>
        </w:numPr>
        <w:spacing w:after="0" w:line="360" w:lineRule="auto"/>
        <w:jc w:val="both"/>
        <w:rPr>
          <w:rFonts w:ascii="Times New Roman" w:eastAsia="Times New Roman" w:hAnsi="Times New Roman" w:cs="Times New Roman"/>
          <w:sz w:val="28"/>
          <w:szCs w:val="28"/>
          <w:lang/>
        </w:rPr>
      </w:pPr>
      <w:r w:rsidRPr="009C0662">
        <w:rPr>
          <w:rFonts w:ascii="Times New Roman" w:eastAsia="Times New Roman" w:hAnsi="Times New Roman" w:cs="Times New Roman"/>
          <w:sz w:val="28"/>
          <w:szCs w:val="28"/>
          <w:lang/>
        </w:rPr>
        <w:t xml:space="preserve">Матриця Ансоффа (Додаток Г). </w:t>
      </w:r>
    </w:p>
    <w:p w14:paraId="7F4757B9" w14:textId="2F1F571D" w:rsidR="008D15C2" w:rsidRDefault="008D15C2" w:rsidP="009C45DB">
      <w:pPr>
        <w:spacing w:after="0" w:line="360" w:lineRule="auto"/>
        <w:ind w:firstLine="709"/>
        <w:jc w:val="both"/>
        <w:rPr>
          <w:rFonts w:ascii="Times New Roman" w:eastAsia="Times New Roman" w:hAnsi="Times New Roman" w:cs="Times New Roman"/>
          <w:sz w:val="28"/>
          <w:szCs w:val="28"/>
          <w:lang/>
        </w:rPr>
      </w:pPr>
      <w:r w:rsidRPr="00F360E4">
        <w:rPr>
          <w:rFonts w:ascii="Times New Roman" w:eastAsia="Times New Roman" w:hAnsi="Times New Roman" w:cs="Times New Roman"/>
          <w:i/>
          <w:iCs/>
          <w:sz w:val="28"/>
          <w:szCs w:val="28"/>
          <w:lang/>
        </w:rPr>
        <w:t xml:space="preserve">Стратегічна матриця 7P’s Медичного дому «Odrex» </w:t>
      </w:r>
      <w:r>
        <w:rPr>
          <w:rFonts w:ascii="Times New Roman" w:eastAsia="Times New Roman" w:hAnsi="Times New Roman" w:cs="Times New Roman"/>
          <w:sz w:val="28"/>
          <w:szCs w:val="28"/>
          <w:lang/>
        </w:rPr>
        <w:t xml:space="preserve">представлена у табл. 2.5. </w:t>
      </w:r>
    </w:p>
    <w:p w14:paraId="70EA0D19" w14:textId="77777777" w:rsidR="008D15C2" w:rsidRDefault="008D15C2" w:rsidP="008D15C2">
      <w:pPr>
        <w:spacing w:after="0" w:line="360" w:lineRule="auto"/>
        <w:ind w:firstLine="709"/>
        <w:jc w:val="right"/>
        <w:rPr>
          <w:rFonts w:ascii="Times New Roman" w:eastAsia="Times New Roman" w:hAnsi="Times New Roman" w:cs="Times New Roman"/>
          <w:sz w:val="28"/>
          <w:szCs w:val="28"/>
          <w:lang/>
        </w:rPr>
      </w:pPr>
    </w:p>
    <w:p w14:paraId="5203BB98" w14:textId="3084C799" w:rsidR="008D15C2" w:rsidRDefault="008D15C2" w:rsidP="008D15C2">
      <w:pPr>
        <w:spacing w:after="0" w:line="360" w:lineRule="auto"/>
        <w:ind w:firstLine="709"/>
        <w:jc w:val="right"/>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Таблиця 2.5</w:t>
      </w:r>
    </w:p>
    <w:p w14:paraId="0646F3F6" w14:textId="4954B72B" w:rsidR="008D15C2" w:rsidRDefault="008D15C2" w:rsidP="008D15C2">
      <w:pPr>
        <w:spacing w:after="0" w:line="360" w:lineRule="auto"/>
        <w:ind w:firstLine="709"/>
        <w:jc w:val="center"/>
        <w:rPr>
          <w:rFonts w:ascii="Times New Roman" w:eastAsia="Times New Roman" w:hAnsi="Times New Roman" w:cs="Times New Roman"/>
          <w:b/>
          <w:bCs/>
          <w:sz w:val="28"/>
          <w:szCs w:val="28"/>
          <w:lang/>
        </w:rPr>
      </w:pPr>
      <w:r w:rsidRPr="008D15C2">
        <w:rPr>
          <w:rFonts w:ascii="Times New Roman" w:eastAsia="Times New Roman" w:hAnsi="Times New Roman" w:cs="Times New Roman"/>
          <w:b/>
          <w:bCs/>
          <w:sz w:val="28"/>
          <w:szCs w:val="28"/>
          <w:lang/>
        </w:rPr>
        <w:t>Стратегічна матриця 7P’s Медичного дому «Odrex»</w:t>
      </w:r>
    </w:p>
    <w:tbl>
      <w:tblPr>
        <w:tblStyle w:val="ac"/>
        <w:tblW w:w="9351" w:type="dxa"/>
        <w:tblLayout w:type="fixed"/>
        <w:tblLook w:val="04A0" w:firstRow="1" w:lastRow="0" w:firstColumn="1" w:lastColumn="0" w:noHBand="0" w:noVBand="1"/>
      </w:tblPr>
      <w:tblGrid>
        <w:gridCol w:w="2122"/>
        <w:gridCol w:w="1842"/>
        <w:gridCol w:w="5387"/>
      </w:tblGrid>
      <w:tr w:rsidR="008D15C2" w:rsidRPr="008D15C2" w14:paraId="3414FDFF" w14:textId="77777777" w:rsidTr="00E24654">
        <w:tc>
          <w:tcPr>
            <w:tcW w:w="2122" w:type="dxa"/>
            <w:vAlign w:val="center"/>
          </w:tcPr>
          <w:p w14:paraId="0FD1A99F" w14:textId="5BB64211" w:rsidR="008D15C2" w:rsidRPr="008D15C2" w:rsidRDefault="008D15C2" w:rsidP="008D15C2">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Елемент 7P’s</w:t>
            </w:r>
          </w:p>
        </w:tc>
        <w:tc>
          <w:tcPr>
            <w:tcW w:w="1842" w:type="dxa"/>
            <w:vAlign w:val="center"/>
          </w:tcPr>
          <w:p w14:paraId="796500B1" w14:textId="7A116ABA"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Підкомпонент</w:t>
            </w:r>
          </w:p>
        </w:tc>
        <w:tc>
          <w:tcPr>
            <w:tcW w:w="5387" w:type="dxa"/>
            <w:vAlign w:val="center"/>
          </w:tcPr>
          <w:p w14:paraId="32D86E87" w14:textId="093858A3" w:rsidR="008D15C2" w:rsidRPr="008D15C2" w:rsidRDefault="008D15C2" w:rsidP="008D15C2">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Характеристика Odrex</w:t>
            </w:r>
          </w:p>
        </w:tc>
      </w:tr>
      <w:tr w:rsidR="008D15C2" w:rsidRPr="008D15C2" w14:paraId="26126BBE" w14:textId="77777777" w:rsidTr="00E24654">
        <w:tc>
          <w:tcPr>
            <w:tcW w:w="2122" w:type="dxa"/>
            <w:vMerge w:val="restart"/>
            <w:vAlign w:val="center"/>
          </w:tcPr>
          <w:p w14:paraId="2460E805" w14:textId="51AD0A74" w:rsidR="008D15C2" w:rsidRPr="008D15C2" w:rsidRDefault="008D15C2" w:rsidP="008D15C2">
            <w:pPr>
              <w:spacing w:line="240" w:lineRule="auto"/>
              <w:rPr>
                <w:rFonts w:ascii="Times New Roman" w:eastAsia="Times New Roman" w:hAnsi="Times New Roman" w:cs="Times New Roman"/>
                <w:b/>
                <w:bCs/>
                <w:lang/>
              </w:rPr>
            </w:pPr>
            <w:r w:rsidRPr="008D15C2">
              <w:rPr>
                <w:rStyle w:val="af4"/>
                <w:rFonts w:ascii="Times New Roman" w:hAnsi="Times New Roman" w:cs="Times New Roman"/>
              </w:rPr>
              <w:t>1. Product (Продукт / Послуги)</w:t>
            </w:r>
          </w:p>
        </w:tc>
        <w:tc>
          <w:tcPr>
            <w:tcW w:w="1842" w:type="dxa"/>
            <w:vAlign w:val="center"/>
          </w:tcPr>
          <w:p w14:paraId="34B1CD20" w14:textId="7676E88B"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Дизайн послуг</w:t>
            </w:r>
          </w:p>
        </w:tc>
        <w:tc>
          <w:tcPr>
            <w:tcW w:w="5387" w:type="dxa"/>
            <w:vAlign w:val="center"/>
          </w:tcPr>
          <w:p w14:paraId="24171F24" w14:textId="2894096F"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 xml:space="preserve">Побудовано повний маршрут пацієнта: первинка </w:t>
            </w:r>
            <w:r w:rsidR="004E59CC" w:rsidRPr="00DA0B34">
              <w:rPr>
                <w:rFonts w:ascii="Times New Roman" w:hAnsi="Times New Roman" w:cs="Times New Roman"/>
                <w:sz w:val="20"/>
                <w:szCs w:val="20"/>
              </w:rPr>
              <w:t>-</w:t>
            </w:r>
            <w:r w:rsidRPr="00DA0B34">
              <w:rPr>
                <w:rFonts w:ascii="Times New Roman" w:hAnsi="Times New Roman" w:cs="Times New Roman"/>
                <w:sz w:val="20"/>
                <w:szCs w:val="20"/>
              </w:rPr>
              <w:t xml:space="preserve"> діагностика </w:t>
            </w:r>
            <w:r w:rsidR="004E59CC" w:rsidRPr="00DA0B34">
              <w:rPr>
                <w:rFonts w:ascii="Times New Roman" w:hAnsi="Times New Roman" w:cs="Times New Roman"/>
                <w:sz w:val="20"/>
                <w:szCs w:val="20"/>
              </w:rPr>
              <w:t>-</w:t>
            </w:r>
            <w:r w:rsidRPr="00DA0B34">
              <w:rPr>
                <w:rFonts w:ascii="Times New Roman" w:hAnsi="Times New Roman" w:cs="Times New Roman"/>
                <w:sz w:val="20"/>
                <w:szCs w:val="20"/>
              </w:rPr>
              <w:t xml:space="preserve"> стаціонар </w:t>
            </w:r>
            <w:r w:rsidR="004E59CC" w:rsidRPr="00DA0B34">
              <w:rPr>
                <w:rFonts w:ascii="Times New Roman" w:hAnsi="Times New Roman" w:cs="Times New Roman"/>
                <w:sz w:val="20"/>
                <w:szCs w:val="20"/>
              </w:rPr>
              <w:t>-</w:t>
            </w:r>
            <w:r w:rsidRPr="00DA0B34">
              <w:rPr>
                <w:rFonts w:ascii="Times New Roman" w:hAnsi="Times New Roman" w:cs="Times New Roman"/>
                <w:sz w:val="20"/>
                <w:szCs w:val="20"/>
              </w:rPr>
              <w:t xml:space="preserve"> операція </w:t>
            </w:r>
            <w:r w:rsidR="004E59CC" w:rsidRPr="00DA0B34">
              <w:rPr>
                <w:rFonts w:ascii="Times New Roman" w:hAnsi="Times New Roman" w:cs="Times New Roman"/>
                <w:sz w:val="20"/>
                <w:szCs w:val="20"/>
              </w:rPr>
              <w:t>-</w:t>
            </w:r>
            <w:r w:rsidRPr="00DA0B34">
              <w:rPr>
                <w:rFonts w:ascii="Times New Roman" w:hAnsi="Times New Roman" w:cs="Times New Roman"/>
                <w:sz w:val="20"/>
                <w:szCs w:val="20"/>
              </w:rPr>
              <w:t xml:space="preserve"> реабілітація. Продукт структурований як медична екосистема.</w:t>
            </w:r>
          </w:p>
        </w:tc>
      </w:tr>
      <w:tr w:rsidR="008D15C2" w:rsidRPr="008D15C2" w14:paraId="389CE755" w14:textId="77777777" w:rsidTr="00E24654">
        <w:tc>
          <w:tcPr>
            <w:tcW w:w="2122" w:type="dxa"/>
            <w:vMerge/>
            <w:vAlign w:val="center"/>
          </w:tcPr>
          <w:p w14:paraId="2BBC0C53"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68319DBF" w14:textId="5D18789B"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Якість</w:t>
            </w:r>
          </w:p>
        </w:tc>
        <w:tc>
          <w:tcPr>
            <w:tcW w:w="5387" w:type="dxa"/>
            <w:vAlign w:val="center"/>
          </w:tcPr>
          <w:p w14:paraId="527DA12C" w14:textId="0ED7B5F7"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Використовуються міжнародні клінічні протоколи, стандарти безпеки, сучасне обладнання Canon, Medtronic; високі результати клінічної практики.</w:t>
            </w:r>
          </w:p>
        </w:tc>
      </w:tr>
      <w:tr w:rsidR="008D15C2" w:rsidRPr="008D15C2" w14:paraId="7198ECEE" w14:textId="77777777" w:rsidTr="00E24654">
        <w:tc>
          <w:tcPr>
            <w:tcW w:w="2122" w:type="dxa"/>
            <w:vMerge/>
            <w:vAlign w:val="center"/>
          </w:tcPr>
          <w:p w14:paraId="76637341"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60497A79" w14:textId="046C8E8A"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Технологія</w:t>
            </w:r>
          </w:p>
        </w:tc>
        <w:tc>
          <w:tcPr>
            <w:tcW w:w="5387" w:type="dxa"/>
            <w:vAlign w:val="center"/>
          </w:tcPr>
          <w:p w14:paraId="7DEC6984" w14:textId="53A4F463"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МРТ, КТ, ендоскопічні системи, лапароскопічні комплекси, цілодобовий моніторинг, цифровий кабінет пацієнта, телемедицина.</w:t>
            </w:r>
          </w:p>
        </w:tc>
      </w:tr>
      <w:tr w:rsidR="008D15C2" w:rsidRPr="008D15C2" w14:paraId="38FCE823" w14:textId="77777777" w:rsidTr="00E24654">
        <w:tc>
          <w:tcPr>
            <w:tcW w:w="2122" w:type="dxa"/>
            <w:vMerge/>
            <w:vAlign w:val="center"/>
          </w:tcPr>
          <w:p w14:paraId="12C64998"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5C020BAE" w14:textId="7A4052E7"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Брендінг</w:t>
            </w:r>
          </w:p>
        </w:tc>
        <w:tc>
          <w:tcPr>
            <w:tcW w:w="5387" w:type="dxa"/>
            <w:vAlign w:val="center"/>
          </w:tcPr>
          <w:p w14:paraId="55870CA5" w14:textId="10B95910"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Odrex позиціонує себе як «провідний приватний медичний центр півдня України», має сильну репутацію, пізнаваний бренд і медійну активність.</w:t>
            </w:r>
          </w:p>
        </w:tc>
      </w:tr>
      <w:tr w:rsidR="008D15C2" w:rsidRPr="008D15C2" w14:paraId="6437B957" w14:textId="77777777" w:rsidTr="00E24654">
        <w:tc>
          <w:tcPr>
            <w:tcW w:w="2122" w:type="dxa"/>
            <w:vMerge/>
            <w:vAlign w:val="center"/>
          </w:tcPr>
          <w:p w14:paraId="59626A85"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2F9D480F" w14:textId="319A7914"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Сервісне обслуговування</w:t>
            </w:r>
          </w:p>
        </w:tc>
        <w:tc>
          <w:tcPr>
            <w:tcW w:w="5387" w:type="dxa"/>
            <w:vAlign w:val="center"/>
          </w:tcPr>
          <w:p w14:paraId="3FE235D3" w14:textId="0E23CBEF"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24/7 підтримка, персональний супровід, онлайн-запис, швидке отримання результатів, високий рівень сервісної культури.</w:t>
            </w:r>
          </w:p>
        </w:tc>
      </w:tr>
      <w:tr w:rsidR="008D15C2" w:rsidRPr="008D15C2" w14:paraId="774AA1B9" w14:textId="77777777" w:rsidTr="00E24654">
        <w:tc>
          <w:tcPr>
            <w:tcW w:w="2122" w:type="dxa"/>
            <w:vMerge/>
            <w:vAlign w:val="center"/>
          </w:tcPr>
          <w:p w14:paraId="505B51FC"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5A650630" w14:textId="0E53573C"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Доступність</w:t>
            </w:r>
          </w:p>
        </w:tc>
        <w:tc>
          <w:tcPr>
            <w:tcW w:w="5387" w:type="dxa"/>
            <w:vAlign w:val="center"/>
          </w:tcPr>
          <w:p w14:paraId="70AB50E0" w14:textId="2E46503F"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Кілька локацій у місті й області, швидка допомога, e-сервіси, інтеграція з НСЗУ за основними пакетами ПМГ.</w:t>
            </w:r>
          </w:p>
        </w:tc>
      </w:tr>
      <w:tr w:rsidR="008D15C2" w:rsidRPr="008D15C2" w14:paraId="66992D5B" w14:textId="77777777" w:rsidTr="00E24654">
        <w:tc>
          <w:tcPr>
            <w:tcW w:w="2122" w:type="dxa"/>
            <w:vMerge w:val="restart"/>
            <w:vAlign w:val="center"/>
          </w:tcPr>
          <w:p w14:paraId="052B3C42" w14:textId="5A81443F" w:rsidR="008D15C2" w:rsidRPr="008D15C2" w:rsidRDefault="008D15C2" w:rsidP="008D15C2">
            <w:pPr>
              <w:spacing w:line="240" w:lineRule="auto"/>
              <w:rPr>
                <w:rFonts w:ascii="Times New Roman" w:eastAsia="Times New Roman" w:hAnsi="Times New Roman" w:cs="Times New Roman"/>
                <w:b/>
                <w:bCs/>
                <w:lang/>
              </w:rPr>
            </w:pPr>
            <w:r w:rsidRPr="008D15C2">
              <w:rPr>
                <w:rStyle w:val="af4"/>
                <w:rFonts w:ascii="Times New Roman" w:hAnsi="Times New Roman" w:cs="Times New Roman"/>
              </w:rPr>
              <w:t>2. Promotion (Просування)</w:t>
            </w:r>
          </w:p>
        </w:tc>
        <w:tc>
          <w:tcPr>
            <w:tcW w:w="1842" w:type="dxa"/>
            <w:vAlign w:val="center"/>
          </w:tcPr>
          <w:p w14:paraId="66B361CD" w14:textId="2C240A0B"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Реклама</w:t>
            </w:r>
          </w:p>
        </w:tc>
        <w:tc>
          <w:tcPr>
            <w:tcW w:w="5387" w:type="dxa"/>
            <w:vAlign w:val="center"/>
          </w:tcPr>
          <w:p w14:paraId="0ABBEDA9" w14:textId="7DA203B6"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Цифрова реклама, таргетинг, відеореклами, зовнішня реклама, медійні матеріали.</w:t>
            </w:r>
          </w:p>
        </w:tc>
      </w:tr>
      <w:tr w:rsidR="008D15C2" w:rsidRPr="008D15C2" w14:paraId="7BA17B2C" w14:textId="77777777" w:rsidTr="00E24654">
        <w:tc>
          <w:tcPr>
            <w:tcW w:w="2122" w:type="dxa"/>
            <w:vMerge/>
            <w:vAlign w:val="center"/>
          </w:tcPr>
          <w:p w14:paraId="1D6DE868"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1C79AA49" w14:textId="4B755467"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Персональні продажі</w:t>
            </w:r>
          </w:p>
        </w:tc>
        <w:tc>
          <w:tcPr>
            <w:tcW w:w="5387" w:type="dxa"/>
            <w:vAlign w:val="center"/>
          </w:tcPr>
          <w:p w14:paraId="02867775" w14:textId="6F33D3D9"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Робота адміністраторів, кол-центру, персональних менеджерів для пацієнтів та корпоративних клієнтів.</w:t>
            </w:r>
          </w:p>
        </w:tc>
      </w:tr>
      <w:tr w:rsidR="008D15C2" w:rsidRPr="008D15C2" w14:paraId="0ACED17A" w14:textId="77777777" w:rsidTr="00E24654">
        <w:tc>
          <w:tcPr>
            <w:tcW w:w="2122" w:type="dxa"/>
            <w:vMerge/>
            <w:vAlign w:val="center"/>
          </w:tcPr>
          <w:p w14:paraId="7CFF459D"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681E87E7" w14:textId="32532345"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Стимулювання збуту</w:t>
            </w:r>
          </w:p>
        </w:tc>
        <w:tc>
          <w:tcPr>
            <w:tcW w:w="5387" w:type="dxa"/>
            <w:vAlign w:val="center"/>
          </w:tcPr>
          <w:p w14:paraId="76508A19" w14:textId="3A7CD639"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Check-up програми, акційні пропозиції, пакети послуг, партнерські програми зі страховими компаніями.</w:t>
            </w:r>
          </w:p>
        </w:tc>
      </w:tr>
      <w:tr w:rsidR="008D15C2" w:rsidRPr="008D15C2" w14:paraId="5EED1770" w14:textId="77777777" w:rsidTr="00E24654">
        <w:tc>
          <w:tcPr>
            <w:tcW w:w="2122" w:type="dxa"/>
            <w:vMerge/>
            <w:vAlign w:val="center"/>
          </w:tcPr>
          <w:p w14:paraId="3B46FA7B"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2D040D43" w14:textId="62331F79"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Піар</w:t>
            </w:r>
          </w:p>
        </w:tc>
        <w:tc>
          <w:tcPr>
            <w:tcW w:w="5387" w:type="dxa"/>
            <w:vAlign w:val="center"/>
          </w:tcPr>
          <w:p w14:paraId="0F7D8F3F" w14:textId="5E4B4BD5"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Публічні заходи, інтерв’ю лікарів, експертний контент, соціальні ініціативи, співпраця з журналістами.</w:t>
            </w:r>
          </w:p>
        </w:tc>
      </w:tr>
      <w:tr w:rsidR="008D15C2" w:rsidRPr="008D15C2" w14:paraId="5D0BA3FE" w14:textId="77777777" w:rsidTr="00E24654">
        <w:tc>
          <w:tcPr>
            <w:tcW w:w="2122" w:type="dxa"/>
            <w:vMerge/>
            <w:vAlign w:val="center"/>
          </w:tcPr>
          <w:p w14:paraId="48A8FC54"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15E4F7C9" w14:textId="09A91348"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Прямий маркетинг</w:t>
            </w:r>
          </w:p>
        </w:tc>
        <w:tc>
          <w:tcPr>
            <w:tcW w:w="5387" w:type="dxa"/>
            <w:vAlign w:val="center"/>
          </w:tcPr>
          <w:p w14:paraId="0C02A89F" w14:textId="36557006"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SMS, email-розсилки, notification-система у мобільному додатку.</w:t>
            </w:r>
          </w:p>
        </w:tc>
      </w:tr>
      <w:tr w:rsidR="008D15C2" w:rsidRPr="008D15C2" w14:paraId="288CDC1C" w14:textId="77777777" w:rsidTr="00E24654">
        <w:tc>
          <w:tcPr>
            <w:tcW w:w="2122" w:type="dxa"/>
            <w:vMerge/>
            <w:vAlign w:val="center"/>
          </w:tcPr>
          <w:p w14:paraId="278ED3B6"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2D5CC190" w14:textId="06B758DF"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Фірмовий стиль</w:t>
            </w:r>
          </w:p>
        </w:tc>
        <w:tc>
          <w:tcPr>
            <w:tcW w:w="5387" w:type="dxa"/>
            <w:vAlign w:val="center"/>
          </w:tcPr>
          <w:p w14:paraId="5A7A7FFC" w14:textId="42D90973"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Чіткий візуальний стандарт: логотип, корпоративні кольори, зовнішня айдентика медичного дому.</w:t>
            </w:r>
          </w:p>
        </w:tc>
      </w:tr>
      <w:tr w:rsidR="008D15C2" w:rsidRPr="008D15C2" w14:paraId="76FC7B32" w14:textId="77777777" w:rsidTr="00E24654">
        <w:tc>
          <w:tcPr>
            <w:tcW w:w="2122" w:type="dxa"/>
            <w:vMerge/>
            <w:vAlign w:val="center"/>
          </w:tcPr>
          <w:p w14:paraId="3EE4F7C9"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7102BD26" w14:textId="1B4C6196"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Форми просування</w:t>
            </w:r>
          </w:p>
        </w:tc>
        <w:tc>
          <w:tcPr>
            <w:tcW w:w="5387" w:type="dxa"/>
            <w:vAlign w:val="center"/>
          </w:tcPr>
          <w:p w14:paraId="111F408F" w14:textId="5C48850B"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Соціальні мережі, відеотрансляції операцій, лікарські блоги, освітні події, дні відкритих дверей.</w:t>
            </w:r>
          </w:p>
        </w:tc>
      </w:tr>
      <w:tr w:rsidR="008D15C2" w:rsidRPr="008D15C2" w14:paraId="4465FFC3" w14:textId="77777777" w:rsidTr="00E24654">
        <w:tc>
          <w:tcPr>
            <w:tcW w:w="2122" w:type="dxa"/>
            <w:vMerge w:val="restart"/>
            <w:vAlign w:val="center"/>
          </w:tcPr>
          <w:p w14:paraId="4F0F37C8" w14:textId="6524D0C2" w:rsidR="008D15C2" w:rsidRPr="008D15C2" w:rsidRDefault="008D15C2" w:rsidP="008D15C2">
            <w:pPr>
              <w:spacing w:line="240" w:lineRule="auto"/>
              <w:rPr>
                <w:rFonts w:ascii="Times New Roman" w:eastAsia="Times New Roman" w:hAnsi="Times New Roman" w:cs="Times New Roman"/>
                <w:b/>
                <w:bCs/>
                <w:lang/>
              </w:rPr>
            </w:pPr>
            <w:r w:rsidRPr="008D15C2">
              <w:rPr>
                <w:rStyle w:val="af4"/>
                <w:rFonts w:ascii="Times New Roman" w:hAnsi="Times New Roman" w:cs="Times New Roman"/>
              </w:rPr>
              <w:t>3. Price (Ціна)</w:t>
            </w:r>
          </w:p>
        </w:tc>
        <w:tc>
          <w:tcPr>
            <w:tcW w:w="1842" w:type="dxa"/>
            <w:vAlign w:val="center"/>
          </w:tcPr>
          <w:p w14:paraId="15DBCEFF" w14:textId="5069938B"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Стратегія</w:t>
            </w:r>
          </w:p>
        </w:tc>
        <w:tc>
          <w:tcPr>
            <w:tcW w:w="5387" w:type="dxa"/>
            <w:vAlign w:val="center"/>
          </w:tcPr>
          <w:p w14:paraId="11A6BB24" w14:textId="7D4E1901"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Преміальна та змішана стратегія: висока вартість високотехнологічних послуг + доступність базових за договорами НСЗУ.</w:t>
            </w:r>
          </w:p>
        </w:tc>
      </w:tr>
      <w:tr w:rsidR="008D15C2" w:rsidRPr="008D15C2" w14:paraId="5C131D40" w14:textId="77777777" w:rsidTr="00E24654">
        <w:tc>
          <w:tcPr>
            <w:tcW w:w="2122" w:type="dxa"/>
            <w:vMerge/>
            <w:vAlign w:val="center"/>
          </w:tcPr>
          <w:p w14:paraId="1811B1B6"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79DB4CBC" w14:textId="38222F94"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Каталог цін</w:t>
            </w:r>
          </w:p>
        </w:tc>
        <w:tc>
          <w:tcPr>
            <w:tcW w:w="5387" w:type="dxa"/>
            <w:vAlign w:val="center"/>
          </w:tcPr>
          <w:p w14:paraId="6D1BBC49" w14:textId="1288101E"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Чітка структура цін у прайс-листі, доступна онлайн.</w:t>
            </w:r>
          </w:p>
        </w:tc>
      </w:tr>
      <w:tr w:rsidR="008D15C2" w:rsidRPr="008D15C2" w14:paraId="788249F4" w14:textId="77777777" w:rsidTr="00E24654">
        <w:tc>
          <w:tcPr>
            <w:tcW w:w="2122" w:type="dxa"/>
            <w:vMerge/>
            <w:vAlign w:val="center"/>
          </w:tcPr>
          <w:p w14:paraId="64560D45"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5447F4EB" w14:textId="08DF1017"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Знижки</w:t>
            </w:r>
          </w:p>
        </w:tc>
        <w:tc>
          <w:tcPr>
            <w:tcW w:w="5387" w:type="dxa"/>
            <w:vAlign w:val="center"/>
          </w:tcPr>
          <w:p w14:paraId="678BC7F1" w14:textId="7078F6E1"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Програми лояльності, акційні пропозиції, пакетні послуги.</w:t>
            </w:r>
          </w:p>
        </w:tc>
      </w:tr>
      <w:tr w:rsidR="008D15C2" w:rsidRPr="008D15C2" w14:paraId="559E207F" w14:textId="77777777" w:rsidTr="00E24654">
        <w:tc>
          <w:tcPr>
            <w:tcW w:w="2122" w:type="dxa"/>
            <w:vMerge/>
            <w:vAlign w:val="center"/>
          </w:tcPr>
          <w:p w14:paraId="395C1AF0"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1D82486C" w14:textId="6BA3FC3D"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Пільги</w:t>
            </w:r>
          </w:p>
        </w:tc>
        <w:tc>
          <w:tcPr>
            <w:tcW w:w="5387" w:type="dxa"/>
            <w:vAlign w:val="center"/>
          </w:tcPr>
          <w:p w14:paraId="2A212BE8" w14:textId="0D109C96"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Доступ до безоплатних послуг через НСЗУ (інсульт, інфаркт, реабілітація, ВІЛ).</w:t>
            </w:r>
          </w:p>
        </w:tc>
      </w:tr>
      <w:tr w:rsidR="008D15C2" w:rsidRPr="008D15C2" w14:paraId="687A4F0C" w14:textId="77777777" w:rsidTr="00E24654">
        <w:tc>
          <w:tcPr>
            <w:tcW w:w="2122" w:type="dxa"/>
            <w:vMerge/>
            <w:vAlign w:val="center"/>
          </w:tcPr>
          <w:p w14:paraId="2E519156"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0A416AFC" w14:textId="5153D3AC"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Період оплати</w:t>
            </w:r>
          </w:p>
        </w:tc>
        <w:tc>
          <w:tcPr>
            <w:tcW w:w="5387" w:type="dxa"/>
            <w:vAlign w:val="center"/>
          </w:tcPr>
          <w:p w14:paraId="0AB1F7C1" w14:textId="17EC5BA2"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Оплата під час прийому, перед процедурою або щомісячні платежі для корпоративних клієнтів.</w:t>
            </w:r>
          </w:p>
        </w:tc>
      </w:tr>
      <w:tr w:rsidR="008D15C2" w:rsidRPr="008D15C2" w14:paraId="70497626" w14:textId="77777777" w:rsidTr="00E24654">
        <w:tc>
          <w:tcPr>
            <w:tcW w:w="2122" w:type="dxa"/>
            <w:vMerge/>
            <w:vAlign w:val="center"/>
          </w:tcPr>
          <w:p w14:paraId="37377872"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66147545" w14:textId="618409C6"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Кредитування</w:t>
            </w:r>
          </w:p>
        </w:tc>
        <w:tc>
          <w:tcPr>
            <w:tcW w:w="5387" w:type="dxa"/>
            <w:vAlign w:val="center"/>
          </w:tcPr>
          <w:p w14:paraId="39E3B953" w14:textId="2177EC6A"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Поопераційні послуги можуть оплачуватися через партнерські кредитні програми (банки/фінансові сервіси).</w:t>
            </w:r>
          </w:p>
        </w:tc>
      </w:tr>
      <w:tr w:rsidR="008D15C2" w:rsidRPr="008D15C2" w14:paraId="7F09E885" w14:textId="77777777" w:rsidTr="00E24654">
        <w:tc>
          <w:tcPr>
            <w:tcW w:w="2122" w:type="dxa"/>
            <w:vMerge/>
            <w:vAlign w:val="center"/>
          </w:tcPr>
          <w:p w14:paraId="4D467735"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2357F935" w14:textId="10B55F2D"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Способи оплати</w:t>
            </w:r>
          </w:p>
        </w:tc>
        <w:tc>
          <w:tcPr>
            <w:tcW w:w="5387" w:type="dxa"/>
            <w:vAlign w:val="center"/>
          </w:tcPr>
          <w:p w14:paraId="01002EA4" w14:textId="1910EB76"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Готівка, картка, онлайн-оплата, ApplePay/GooglePay, страхові програми.</w:t>
            </w:r>
          </w:p>
        </w:tc>
      </w:tr>
      <w:tr w:rsidR="008D15C2" w:rsidRPr="008D15C2" w14:paraId="1341B930" w14:textId="77777777" w:rsidTr="00E24654">
        <w:tc>
          <w:tcPr>
            <w:tcW w:w="2122" w:type="dxa"/>
            <w:vMerge w:val="restart"/>
            <w:vAlign w:val="center"/>
          </w:tcPr>
          <w:p w14:paraId="3A2A3732" w14:textId="3925C47E" w:rsidR="008D15C2" w:rsidRPr="008D15C2" w:rsidRDefault="008D15C2" w:rsidP="008D15C2">
            <w:pPr>
              <w:spacing w:line="240" w:lineRule="auto"/>
              <w:rPr>
                <w:rFonts w:ascii="Times New Roman" w:eastAsia="Times New Roman" w:hAnsi="Times New Roman" w:cs="Times New Roman"/>
                <w:b/>
                <w:bCs/>
                <w:lang/>
              </w:rPr>
            </w:pPr>
            <w:r w:rsidRPr="008D15C2">
              <w:rPr>
                <w:rStyle w:val="af4"/>
                <w:rFonts w:ascii="Times New Roman" w:hAnsi="Times New Roman" w:cs="Times New Roman"/>
              </w:rPr>
              <w:t>4. Place (Місце / Канали)</w:t>
            </w:r>
          </w:p>
        </w:tc>
        <w:tc>
          <w:tcPr>
            <w:tcW w:w="1842" w:type="dxa"/>
            <w:vAlign w:val="center"/>
          </w:tcPr>
          <w:p w14:paraId="0094485E" w14:textId="78EFD935"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Канали збуту</w:t>
            </w:r>
          </w:p>
        </w:tc>
        <w:tc>
          <w:tcPr>
            <w:tcW w:w="5387" w:type="dxa"/>
            <w:vAlign w:val="center"/>
          </w:tcPr>
          <w:p w14:paraId="53A8F166" w14:textId="246CB261"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Фізичні центри, поліклініки, стаціонар, швидка допомога, онлайн-кабінет, контакт-центр.</w:t>
            </w:r>
          </w:p>
        </w:tc>
      </w:tr>
      <w:tr w:rsidR="008D15C2" w:rsidRPr="008D15C2" w14:paraId="5C5E4C6F" w14:textId="77777777" w:rsidTr="00E24654">
        <w:tc>
          <w:tcPr>
            <w:tcW w:w="2122" w:type="dxa"/>
            <w:vMerge/>
            <w:vAlign w:val="center"/>
          </w:tcPr>
          <w:p w14:paraId="5B6A314A"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13F1CF55" w14:textId="7903EAE8"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Покриття</w:t>
            </w:r>
          </w:p>
        </w:tc>
        <w:tc>
          <w:tcPr>
            <w:tcW w:w="5387" w:type="dxa"/>
            <w:vAlign w:val="center"/>
          </w:tcPr>
          <w:p w14:paraId="3EABB57D" w14:textId="2657C4E9"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Одеса + Чорноморськ + Южне; охоплення великої частини південного регіону.</w:t>
            </w:r>
          </w:p>
        </w:tc>
      </w:tr>
      <w:tr w:rsidR="008D15C2" w:rsidRPr="008D15C2" w14:paraId="01BE439D" w14:textId="77777777" w:rsidTr="00E24654">
        <w:tc>
          <w:tcPr>
            <w:tcW w:w="2122" w:type="dxa"/>
            <w:vMerge/>
            <w:vAlign w:val="center"/>
          </w:tcPr>
          <w:p w14:paraId="28A717DE"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2D4B5573" w14:textId="1029F796"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Асортимент</w:t>
            </w:r>
          </w:p>
        </w:tc>
        <w:tc>
          <w:tcPr>
            <w:tcW w:w="5387" w:type="dxa"/>
            <w:vAlign w:val="center"/>
          </w:tcPr>
          <w:p w14:paraId="3E19E04A" w14:textId="350C0046"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Від первинної допомоги до операційної медицини та реабілітації.</w:t>
            </w:r>
          </w:p>
        </w:tc>
      </w:tr>
      <w:tr w:rsidR="008D15C2" w:rsidRPr="008D15C2" w14:paraId="627997E7" w14:textId="77777777" w:rsidTr="00E24654">
        <w:tc>
          <w:tcPr>
            <w:tcW w:w="2122" w:type="dxa"/>
            <w:vMerge/>
            <w:vAlign w:val="center"/>
          </w:tcPr>
          <w:p w14:paraId="6650C353"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436235F9" w14:textId="28733B8C"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Розміщення</w:t>
            </w:r>
          </w:p>
        </w:tc>
        <w:tc>
          <w:tcPr>
            <w:tcW w:w="5387" w:type="dxa"/>
            <w:vAlign w:val="center"/>
          </w:tcPr>
          <w:p w14:paraId="29BD6933" w14:textId="67C03396"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Стратегічно розташовані філії у густонаселених районах, зручний доступ транспортом.</w:t>
            </w:r>
          </w:p>
        </w:tc>
      </w:tr>
      <w:tr w:rsidR="008D15C2" w:rsidRPr="008D15C2" w14:paraId="6AFCC8FB" w14:textId="77777777" w:rsidTr="00E24654">
        <w:tc>
          <w:tcPr>
            <w:tcW w:w="2122" w:type="dxa"/>
            <w:vMerge/>
            <w:vAlign w:val="center"/>
          </w:tcPr>
          <w:p w14:paraId="6DC5529B"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45FEEE68" w14:textId="5387F781"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Транспортування</w:t>
            </w:r>
          </w:p>
        </w:tc>
        <w:tc>
          <w:tcPr>
            <w:tcW w:w="5387" w:type="dxa"/>
            <w:vAlign w:val="center"/>
          </w:tcPr>
          <w:p w14:paraId="600CED69" w14:textId="222EECED"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Власна служба швидкої допомоги, перевезення пацієнтів між філіями.</w:t>
            </w:r>
          </w:p>
        </w:tc>
      </w:tr>
      <w:tr w:rsidR="008D15C2" w:rsidRPr="008D15C2" w14:paraId="0AD3C53D" w14:textId="77777777" w:rsidTr="00E24654">
        <w:tc>
          <w:tcPr>
            <w:tcW w:w="2122" w:type="dxa"/>
            <w:vMerge/>
            <w:vAlign w:val="center"/>
          </w:tcPr>
          <w:p w14:paraId="7EB73E57"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56DF84DE" w14:textId="7D440A7F"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Логістика</w:t>
            </w:r>
          </w:p>
        </w:tc>
        <w:tc>
          <w:tcPr>
            <w:tcW w:w="5387" w:type="dxa"/>
            <w:vAlign w:val="center"/>
          </w:tcPr>
          <w:p w14:paraId="57F91CD4" w14:textId="3653B880"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Централізована організація потоків пацієнтів, записів, направлень та електронних карт.</w:t>
            </w:r>
          </w:p>
        </w:tc>
      </w:tr>
      <w:tr w:rsidR="008D15C2" w:rsidRPr="008D15C2" w14:paraId="0DA1AF90" w14:textId="77777777" w:rsidTr="00E24654">
        <w:tc>
          <w:tcPr>
            <w:tcW w:w="2122" w:type="dxa"/>
            <w:vMerge/>
            <w:vAlign w:val="center"/>
          </w:tcPr>
          <w:p w14:paraId="79426EED"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04A67C07" w14:textId="44D9E4D6"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E-продажі</w:t>
            </w:r>
          </w:p>
        </w:tc>
        <w:tc>
          <w:tcPr>
            <w:tcW w:w="5387" w:type="dxa"/>
            <w:vAlign w:val="center"/>
          </w:tcPr>
          <w:p w14:paraId="01F0CAD3" w14:textId="762CB384"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Онлайн-запис, продаж check-up пакетів, електронні платежі, телемедицина.</w:t>
            </w:r>
          </w:p>
        </w:tc>
      </w:tr>
      <w:tr w:rsidR="008D15C2" w:rsidRPr="008D15C2" w14:paraId="278F4F91" w14:textId="77777777" w:rsidTr="00E24654">
        <w:tc>
          <w:tcPr>
            <w:tcW w:w="2122" w:type="dxa"/>
            <w:vMerge w:val="restart"/>
            <w:vAlign w:val="center"/>
          </w:tcPr>
          <w:p w14:paraId="0ED8CF8E" w14:textId="2BEFBDA0" w:rsidR="008D15C2" w:rsidRPr="008D15C2" w:rsidRDefault="008D15C2" w:rsidP="008D15C2">
            <w:pPr>
              <w:spacing w:line="240" w:lineRule="auto"/>
              <w:rPr>
                <w:rFonts w:ascii="Times New Roman" w:eastAsia="Times New Roman" w:hAnsi="Times New Roman" w:cs="Times New Roman"/>
                <w:b/>
                <w:bCs/>
                <w:lang/>
              </w:rPr>
            </w:pPr>
            <w:r w:rsidRPr="008D15C2">
              <w:rPr>
                <w:rStyle w:val="af4"/>
                <w:rFonts w:ascii="Times New Roman" w:hAnsi="Times New Roman" w:cs="Times New Roman"/>
              </w:rPr>
              <w:t>5. People (Персонал)</w:t>
            </w:r>
          </w:p>
        </w:tc>
        <w:tc>
          <w:tcPr>
            <w:tcW w:w="1842" w:type="dxa"/>
            <w:vAlign w:val="center"/>
          </w:tcPr>
          <w:p w14:paraId="2E9F3375" w14:textId="274A618B"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Бізнес-культура</w:t>
            </w:r>
          </w:p>
        </w:tc>
        <w:tc>
          <w:tcPr>
            <w:tcW w:w="5387" w:type="dxa"/>
            <w:vAlign w:val="center"/>
          </w:tcPr>
          <w:p w14:paraId="2C85E42D" w14:textId="6B8CD0BC"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Ориєнтація на сервіс, доказову медицину, командну роботу та етику взаємодії.</w:t>
            </w:r>
          </w:p>
        </w:tc>
      </w:tr>
      <w:tr w:rsidR="008D15C2" w:rsidRPr="008D15C2" w14:paraId="5AF192ED" w14:textId="77777777" w:rsidTr="00E24654">
        <w:tc>
          <w:tcPr>
            <w:tcW w:w="2122" w:type="dxa"/>
            <w:vMerge/>
            <w:vAlign w:val="center"/>
          </w:tcPr>
          <w:p w14:paraId="3FEC3083"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630DEC54" w14:textId="1430A1D4"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Рекрутинг</w:t>
            </w:r>
          </w:p>
        </w:tc>
        <w:tc>
          <w:tcPr>
            <w:tcW w:w="5387" w:type="dxa"/>
            <w:vAlign w:val="center"/>
          </w:tcPr>
          <w:p w14:paraId="28302B15" w14:textId="28BCFA4A"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Активний пошук лікарів, приваблений статус бренду, партнерство з медичними університетами.</w:t>
            </w:r>
          </w:p>
        </w:tc>
      </w:tr>
      <w:tr w:rsidR="008D15C2" w:rsidRPr="008D15C2" w14:paraId="6497734E" w14:textId="77777777" w:rsidTr="00E24654">
        <w:tc>
          <w:tcPr>
            <w:tcW w:w="2122" w:type="dxa"/>
            <w:vMerge/>
            <w:vAlign w:val="center"/>
          </w:tcPr>
          <w:p w14:paraId="009E8730"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5CB4DDEE" w14:textId="74DAAC2A"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Навчання</w:t>
            </w:r>
          </w:p>
        </w:tc>
        <w:tc>
          <w:tcPr>
            <w:tcW w:w="5387" w:type="dxa"/>
            <w:vAlign w:val="center"/>
          </w:tcPr>
          <w:p w14:paraId="21B2D4B9" w14:textId="040BCBCF"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Регулярні тренінги, симуляційні навчання, міжнародні стажування.</w:t>
            </w:r>
          </w:p>
        </w:tc>
      </w:tr>
      <w:tr w:rsidR="008D15C2" w:rsidRPr="008D15C2" w14:paraId="6BAB287B" w14:textId="77777777" w:rsidTr="00E24654">
        <w:tc>
          <w:tcPr>
            <w:tcW w:w="2122" w:type="dxa"/>
            <w:vMerge/>
            <w:vAlign w:val="center"/>
          </w:tcPr>
          <w:p w14:paraId="212F56B9"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301EB373" w14:textId="5396841D"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Оцінка</w:t>
            </w:r>
          </w:p>
        </w:tc>
        <w:tc>
          <w:tcPr>
            <w:tcW w:w="5387" w:type="dxa"/>
            <w:vAlign w:val="center"/>
          </w:tcPr>
          <w:p w14:paraId="24D71E1E" w14:textId="5057240D"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Система оцінювання клінічних компетенцій і сервісних навичок.</w:t>
            </w:r>
          </w:p>
        </w:tc>
      </w:tr>
      <w:tr w:rsidR="008D15C2" w:rsidRPr="008D15C2" w14:paraId="192D1F4D" w14:textId="77777777" w:rsidTr="00E24654">
        <w:tc>
          <w:tcPr>
            <w:tcW w:w="2122" w:type="dxa"/>
            <w:vMerge/>
            <w:vAlign w:val="center"/>
          </w:tcPr>
          <w:p w14:paraId="203CF0BE"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5CEC7ED1" w14:textId="3A0EE68E"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Залучення</w:t>
            </w:r>
          </w:p>
        </w:tc>
        <w:tc>
          <w:tcPr>
            <w:tcW w:w="5387" w:type="dxa"/>
            <w:vAlign w:val="center"/>
          </w:tcPr>
          <w:p w14:paraId="77C9F0F0" w14:textId="68AFBBA3"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Корпоративні події, внутрішні комунікації, програми розвитку кар’єри.</w:t>
            </w:r>
          </w:p>
        </w:tc>
      </w:tr>
      <w:tr w:rsidR="008D15C2" w:rsidRPr="008D15C2" w14:paraId="0F01E76F" w14:textId="77777777" w:rsidTr="00E24654">
        <w:tc>
          <w:tcPr>
            <w:tcW w:w="2122" w:type="dxa"/>
            <w:vMerge/>
            <w:vAlign w:val="center"/>
          </w:tcPr>
          <w:p w14:paraId="7316870A"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42478212" w14:textId="38BE4531"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Контроль</w:t>
            </w:r>
          </w:p>
        </w:tc>
        <w:tc>
          <w:tcPr>
            <w:tcW w:w="5387" w:type="dxa"/>
            <w:vAlign w:val="center"/>
          </w:tcPr>
          <w:p w14:paraId="4C55B4B2" w14:textId="76712EA2"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Медичний контроль якості, аудит випадків, управління ризиками.</w:t>
            </w:r>
          </w:p>
        </w:tc>
      </w:tr>
      <w:tr w:rsidR="008D15C2" w:rsidRPr="008D15C2" w14:paraId="3F1C2AE3" w14:textId="77777777" w:rsidTr="00E24654">
        <w:tc>
          <w:tcPr>
            <w:tcW w:w="2122" w:type="dxa"/>
            <w:vMerge/>
            <w:vAlign w:val="center"/>
          </w:tcPr>
          <w:p w14:paraId="57184DD6"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5A6EF3A4" w14:textId="6F16E1C7"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Підтримка</w:t>
            </w:r>
          </w:p>
        </w:tc>
        <w:tc>
          <w:tcPr>
            <w:tcW w:w="5387" w:type="dxa"/>
            <w:vAlign w:val="center"/>
          </w:tcPr>
          <w:p w14:paraId="6D85BFCE" w14:textId="5BE082E8"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Психологічна служба, супровід персоналу, комфортні умови праці.</w:t>
            </w:r>
          </w:p>
        </w:tc>
      </w:tr>
      <w:tr w:rsidR="008D15C2" w:rsidRPr="008D15C2" w14:paraId="41ACEA3F" w14:textId="77777777" w:rsidTr="00E24654">
        <w:tc>
          <w:tcPr>
            <w:tcW w:w="2122" w:type="dxa"/>
            <w:vMerge w:val="restart"/>
            <w:vAlign w:val="center"/>
          </w:tcPr>
          <w:p w14:paraId="36A6136B" w14:textId="4F0AE29C" w:rsidR="008D15C2" w:rsidRPr="008D15C2" w:rsidRDefault="008D15C2" w:rsidP="008D15C2">
            <w:pPr>
              <w:spacing w:line="240" w:lineRule="auto"/>
              <w:rPr>
                <w:rFonts w:ascii="Times New Roman" w:eastAsia="Times New Roman" w:hAnsi="Times New Roman" w:cs="Times New Roman"/>
                <w:b/>
                <w:bCs/>
                <w:lang/>
              </w:rPr>
            </w:pPr>
            <w:r w:rsidRPr="008D15C2">
              <w:rPr>
                <w:rStyle w:val="af4"/>
                <w:rFonts w:ascii="Times New Roman" w:hAnsi="Times New Roman" w:cs="Times New Roman"/>
              </w:rPr>
              <w:t>6. Process (Процеси)</w:t>
            </w:r>
          </w:p>
        </w:tc>
        <w:tc>
          <w:tcPr>
            <w:tcW w:w="1842" w:type="dxa"/>
            <w:vAlign w:val="center"/>
          </w:tcPr>
          <w:p w14:paraId="1C43B841" w14:textId="6FA45CD3"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Організаційний процес</w:t>
            </w:r>
          </w:p>
        </w:tc>
        <w:tc>
          <w:tcPr>
            <w:tcW w:w="5387" w:type="dxa"/>
            <w:vAlign w:val="center"/>
          </w:tcPr>
          <w:p w14:paraId="6D005AEB" w14:textId="0F8A08E9"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Система стратегічного менеджменту, стандартизація процедур, цифровий документообіг.</w:t>
            </w:r>
          </w:p>
        </w:tc>
      </w:tr>
      <w:tr w:rsidR="008D15C2" w:rsidRPr="008D15C2" w14:paraId="5000B708" w14:textId="77777777" w:rsidTr="00E24654">
        <w:tc>
          <w:tcPr>
            <w:tcW w:w="2122" w:type="dxa"/>
            <w:vMerge/>
            <w:vAlign w:val="center"/>
          </w:tcPr>
          <w:p w14:paraId="21A35CEA"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13303150" w14:textId="3D8488AB"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Основний сервіс</w:t>
            </w:r>
          </w:p>
        </w:tc>
        <w:tc>
          <w:tcPr>
            <w:tcW w:w="5387" w:type="dxa"/>
            <w:vAlign w:val="center"/>
          </w:tcPr>
          <w:p w14:paraId="3AE0754C" w14:textId="207BE08A"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Клінічний маршрут пацієнта, стандарти лікування, мультидисциплінарність, 24/7 доступність.</w:t>
            </w:r>
          </w:p>
        </w:tc>
      </w:tr>
      <w:tr w:rsidR="008D15C2" w:rsidRPr="008D15C2" w14:paraId="7D3CC60D" w14:textId="77777777" w:rsidTr="00E24654">
        <w:tc>
          <w:tcPr>
            <w:tcW w:w="2122" w:type="dxa"/>
            <w:vMerge/>
            <w:vAlign w:val="center"/>
          </w:tcPr>
          <w:p w14:paraId="467A8041"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649708FD" w14:textId="4B61CE7F"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Підтримка</w:t>
            </w:r>
          </w:p>
        </w:tc>
        <w:tc>
          <w:tcPr>
            <w:tcW w:w="5387" w:type="dxa"/>
            <w:vAlign w:val="center"/>
          </w:tcPr>
          <w:p w14:paraId="1140C7C7" w14:textId="023BB91B"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Лабораторії, діагностика, технічні служби, ІТ-відділ, адміністративні процеси.</w:t>
            </w:r>
          </w:p>
        </w:tc>
      </w:tr>
      <w:tr w:rsidR="008D15C2" w:rsidRPr="008D15C2" w14:paraId="04881EA8" w14:textId="77777777" w:rsidTr="00E24654">
        <w:tc>
          <w:tcPr>
            <w:tcW w:w="2122" w:type="dxa"/>
            <w:vMerge w:val="restart"/>
            <w:vAlign w:val="center"/>
          </w:tcPr>
          <w:p w14:paraId="1F86D9BC" w14:textId="4838E18D" w:rsidR="008D15C2" w:rsidRPr="008D15C2" w:rsidRDefault="008D15C2" w:rsidP="008D15C2">
            <w:pPr>
              <w:spacing w:line="240" w:lineRule="auto"/>
              <w:rPr>
                <w:rFonts w:ascii="Times New Roman" w:eastAsia="Times New Roman" w:hAnsi="Times New Roman" w:cs="Times New Roman"/>
                <w:b/>
                <w:bCs/>
                <w:lang/>
              </w:rPr>
            </w:pPr>
            <w:r w:rsidRPr="008D15C2">
              <w:rPr>
                <w:rStyle w:val="af4"/>
                <w:rFonts w:ascii="Times New Roman" w:hAnsi="Times New Roman" w:cs="Times New Roman"/>
              </w:rPr>
              <w:t>7. Physical Evidence (Оточення)</w:t>
            </w:r>
          </w:p>
        </w:tc>
        <w:tc>
          <w:tcPr>
            <w:tcW w:w="1842" w:type="dxa"/>
            <w:vAlign w:val="center"/>
          </w:tcPr>
          <w:p w14:paraId="135BC243" w14:textId="4931C686"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Екстер’єр / Інтер’єр</w:t>
            </w:r>
          </w:p>
        </w:tc>
        <w:tc>
          <w:tcPr>
            <w:tcW w:w="5387" w:type="dxa"/>
            <w:vAlign w:val="center"/>
          </w:tcPr>
          <w:p w14:paraId="42384A53" w14:textId="1599ED88"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Сучасні будівлі, чистий дизайн, комфортні зони очікування.</w:t>
            </w:r>
          </w:p>
        </w:tc>
      </w:tr>
      <w:tr w:rsidR="008D15C2" w:rsidRPr="008D15C2" w14:paraId="0B8B1BB3" w14:textId="77777777" w:rsidTr="00E24654">
        <w:tc>
          <w:tcPr>
            <w:tcW w:w="2122" w:type="dxa"/>
            <w:vMerge/>
            <w:vAlign w:val="center"/>
          </w:tcPr>
          <w:p w14:paraId="750CD7F6"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08C5FCC5" w14:textId="4D3A2EA1"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Дизайн</w:t>
            </w:r>
          </w:p>
        </w:tc>
        <w:tc>
          <w:tcPr>
            <w:tcW w:w="5387" w:type="dxa"/>
            <w:vAlign w:val="center"/>
          </w:tcPr>
          <w:p w14:paraId="2E7EC38C" w14:textId="4C1BC77B"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Мінімалістичний стиль, зручна навігація, корпоративний брендинг.</w:t>
            </w:r>
          </w:p>
        </w:tc>
      </w:tr>
      <w:tr w:rsidR="008D15C2" w:rsidRPr="008D15C2" w14:paraId="3B68131A" w14:textId="77777777" w:rsidTr="00E24654">
        <w:tc>
          <w:tcPr>
            <w:tcW w:w="2122" w:type="dxa"/>
            <w:vMerge/>
            <w:vAlign w:val="center"/>
          </w:tcPr>
          <w:p w14:paraId="72B268C2"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4169C64C" w14:textId="60C09039"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Чистота</w:t>
            </w:r>
          </w:p>
        </w:tc>
        <w:tc>
          <w:tcPr>
            <w:tcW w:w="5387" w:type="dxa"/>
            <w:vAlign w:val="center"/>
          </w:tcPr>
          <w:p w14:paraId="11E93A23" w14:textId="5669D30A"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Високий рівень санітарних стандартів, регулярні перевірки.</w:t>
            </w:r>
          </w:p>
        </w:tc>
      </w:tr>
      <w:tr w:rsidR="008D15C2" w:rsidRPr="008D15C2" w14:paraId="5796DC21" w14:textId="77777777" w:rsidTr="00E24654">
        <w:tc>
          <w:tcPr>
            <w:tcW w:w="2122" w:type="dxa"/>
            <w:vMerge/>
            <w:vAlign w:val="center"/>
          </w:tcPr>
          <w:p w14:paraId="22B1A3BD"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13E35497" w14:textId="34D21BE6"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Стиль</w:t>
            </w:r>
          </w:p>
        </w:tc>
        <w:tc>
          <w:tcPr>
            <w:tcW w:w="5387" w:type="dxa"/>
            <w:vAlign w:val="center"/>
          </w:tcPr>
          <w:p w14:paraId="1330F0E9" w14:textId="7B85044B"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Єдині стандарти оформлення, відчуття преміальності.</w:t>
            </w:r>
          </w:p>
        </w:tc>
      </w:tr>
      <w:tr w:rsidR="008D15C2" w:rsidRPr="008D15C2" w14:paraId="623E6102" w14:textId="77777777" w:rsidTr="00E24654">
        <w:tc>
          <w:tcPr>
            <w:tcW w:w="2122" w:type="dxa"/>
            <w:vMerge/>
            <w:vAlign w:val="center"/>
          </w:tcPr>
          <w:p w14:paraId="5187D4C0"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62F99FC4" w14:textId="3902A4DC"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Декорації</w:t>
            </w:r>
          </w:p>
        </w:tc>
        <w:tc>
          <w:tcPr>
            <w:tcW w:w="5387" w:type="dxa"/>
            <w:vAlign w:val="center"/>
          </w:tcPr>
          <w:p w14:paraId="1D731020" w14:textId="357B7040"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Лаконічний медичний дизайн без перевантаження.</w:t>
            </w:r>
          </w:p>
        </w:tc>
      </w:tr>
      <w:tr w:rsidR="008D15C2" w:rsidRPr="008D15C2" w14:paraId="776F6A30" w14:textId="77777777" w:rsidTr="00E24654">
        <w:tc>
          <w:tcPr>
            <w:tcW w:w="2122" w:type="dxa"/>
            <w:vMerge/>
            <w:vAlign w:val="center"/>
          </w:tcPr>
          <w:p w14:paraId="0E1C6B36"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7349B627" w14:textId="5B8E2968"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Акустика</w:t>
            </w:r>
          </w:p>
        </w:tc>
        <w:tc>
          <w:tcPr>
            <w:tcW w:w="5387" w:type="dxa"/>
            <w:vAlign w:val="center"/>
          </w:tcPr>
          <w:p w14:paraId="6DDDF791" w14:textId="77D752AB"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Шумоізоляція палат, тихі коридори, зони для конфіденційних розмов.</w:t>
            </w:r>
          </w:p>
        </w:tc>
      </w:tr>
      <w:tr w:rsidR="008D15C2" w:rsidRPr="008D15C2" w14:paraId="26F08EEC" w14:textId="77777777" w:rsidTr="00E24654">
        <w:tc>
          <w:tcPr>
            <w:tcW w:w="2122" w:type="dxa"/>
            <w:vMerge/>
            <w:vAlign w:val="center"/>
          </w:tcPr>
          <w:p w14:paraId="08499EAA"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0B58908A" w14:textId="1A8B6CCC"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Запахи</w:t>
            </w:r>
          </w:p>
        </w:tc>
        <w:tc>
          <w:tcPr>
            <w:tcW w:w="5387" w:type="dxa"/>
            <w:vAlign w:val="center"/>
          </w:tcPr>
          <w:p w14:paraId="5FADBB1F" w14:textId="71D99F8E"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Вентиляція, відсутність специфічного медичного запаху, приємне нейтральне середовище.</w:t>
            </w:r>
          </w:p>
        </w:tc>
      </w:tr>
      <w:tr w:rsidR="008D15C2" w:rsidRPr="008D15C2" w14:paraId="3E5E036A" w14:textId="77777777" w:rsidTr="00E24654">
        <w:tc>
          <w:tcPr>
            <w:tcW w:w="2122" w:type="dxa"/>
            <w:vMerge/>
            <w:vAlign w:val="center"/>
          </w:tcPr>
          <w:p w14:paraId="75A7B478" w14:textId="77777777" w:rsidR="008D15C2" w:rsidRPr="008D15C2" w:rsidRDefault="008D15C2" w:rsidP="008D15C2">
            <w:pPr>
              <w:spacing w:line="240" w:lineRule="auto"/>
              <w:rPr>
                <w:rFonts w:ascii="Times New Roman" w:eastAsia="Times New Roman" w:hAnsi="Times New Roman" w:cs="Times New Roman"/>
                <w:b/>
                <w:bCs/>
                <w:lang/>
              </w:rPr>
            </w:pPr>
          </w:p>
        </w:tc>
        <w:tc>
          <w:tcPr>
            <w:tcW w:w="1842" w:type="dxa"/>
            <w:vAlign w:val="center"/>
          </w:tcPr>
          <w:p w14:paraId="3DC35D66" w14:textId="44CAF56F" w:rsidR="008D15C2" w:rsidRPr="008D15C2" w:rsidRDefault="008D15C2" w:rsidP="00DA0B34">
            <w:pPr>
              <w:spacing w:line="240" w:lineRule="auto"/>
              <w:jc w:val="center"/>
              <w:rPr>
                <w:rFonts w:ascii="Times New Roman" w:eastAsia="Times New Roman" w:hAnsi="Times New Roman" w:cs="Times New Roman"/>
                <w:b/>
                <w:bCs/>
                <w:lang/>
              </w:rPr>
            </w:pPr>
            <w:r w:rsidRPr="008D15C2">
              <w:rPr>
                <w:rStyle w:val="af4"/>
                <w:rFonts w:ascii="Times New Roman" w:hAnsi="Times New Roman" w:cs="Times New Roman"/>
              </w:rPr>
              <w:t>Зовнішній вигляд персоналу</w:t>
            </w:r>
          </w:p>
        </w:tc>
        <w:tc>
          <w:tcPr>
            <w:tcW w:w="5387" w:type="dxa"/>
            <w:vAlign w:val="center"/>
          </w:tcPr>
          <w:p w14:paraId="0AE2EB00" w14:textId="39367E10" w:rsidR="008D15C2" w:rsidRPr="00DA0B34" w:rsidRDefault="008D15C2" w:rsidP="00DA0B34">
            <w:pPr>
              <w:spacing w:line="240" w:lineRule="auto"/>
              <w:jc w:val="both"/>
              <w:rPr>
                <w:rFonts w:ascii="Times New Roman" w:eastAsia="Times New Roman" w:hAnsi="Times New Roman" w:cs="Times New Roman"/>
                <w:b/>
                <w:bCs/>
                <w:sz w:val="20"/>
                <w:szCs w:val="20"/>
                <w:lang/>
              </w:rPr>
            </w:pPr>
            <w:r w:rsidRPr="00DA0B34">
              <w:rPr>
                <w:rFonts w:ascii="Times New Roman" w:hAnsi="Times New Roman" w:cs="Times New Roman"/>
                <w:sz w:val="20"/>
                <w:szCs w:val="20"/>
              </w:rPr>
              <w:t>Стандартизовані медичні форми, бейджі, високі вимоги до охайності та професійного вигляду.</w:t>
            </w:r>
          </w:p>
        </w:tc>
      </w:tr>
    </w:tbl>
    <w:p w14:paraId="603A9CE2" w14:textId="73357F52" w:rsidR="00DF07F9" w:rsidRPr="0047256C" w:rsidRDefault="008D15C2" w:rsidP="00925C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Джерело: сформовано автором.</w:t>
      </w:r>
    </w:p>
    <w:p w14:paraId="460E4B46" w14:textId="6427AABF" w:rsidR="00925CFF" w:rsidRDefault="00925CFF" w:rsidP="00EE211D">
      <w:pPr>
        <w:spacing w:after="0" w:line="360" w:lineRule="auto"/>
        <w:ind w:firstLine="709"/>
        <w:jc w:val="both"/>
        <w:rPr>
          <w:rFonts w:ascii="Times New Roman" w:hAnsi="Times New Roman" w:cs="Times New Roman"/>
          <w:b/>
          <w:bCs/>
          <w:sz w:val="28"/>
          <w:szCs w:val="28"/>
        </w:rPr>
      </w:pPr>
    </w:p>
    <w:p w14:paraId="5994FBBA" w14:textId="1754BAE6" w:rsidR="00925CFF" w:rsidRPr="00F360E4" w:rsidRDefault="00524091" w:rsidP="00EE211D">
      <w:pPr>
        <w:spacing w:after="0" w:line="360" w:lineRule="auto"/>
        <w:ind w:firstLine="709"/>
        <w:jc w:val="both"/>
        <w:rPr>
          <w:rFonts w:ascii="Times New Roman" w:hAnsi="Times New Roman" w:cs="Times New Roman"/>
          <w:sz w:val="28"/>
          <w:szCs w:val="28"/>
        </w:rPr>
      </w:pPr>
      <w:r w:rsidRPr="00524091">
        <w:rPr>
          <w:rFonts w:ascii="Times New Roman" w:hAnsi="Times New Roman" w:cs="Times New Roman"/>
          <w:sz w:val="28"/>
          <w:szCs w:val="28"/>
        </w:rPr>
        <w:t xml:space="preserve">Матриця 7P’s (табл. 2.5) демонструє, що Медичний дім «Odrex» володіє сформованою та цілісною маркетинговою системою, яка поєднує високотехнологічність, сервісність і стратегічну орієнтацію на цінність для пацієнта. Найсильніші напрями </w:t>
      </w:r>
      <w:r>
        <w:rPr>
          <w:rFonts w:ascii="Times New Roman" w:hAnsi="Times New Roman" w:cs="Times New Roman"/>
          <w:sz w:val="28"/>
          <w:szCs w:val="28"/>
        </w:rPr>
        <w:t>(</w:t>
      </w:r>
      <w:r w:rsidRPr="00524091">
        <w:rPr>
          <w:rFonts w:ascii="Times New Roman" w:hAnsi="Times New Roman" w:cs="Times New Roman"/>
          <w:sz w:val="28"/>
          <w:szCs w:val="28"/>
        </w:rPr>
        <w:t>продукт, процеси, оточення та канали доступу</w:t>
      </w:r>
      <w:r>
        <w:rPr>
          <w:rFonts w:ascii="Times New Roman" w:hAnsi="Times New Roman" w:cs="Times New Roman"/>
          <w:sz w:val="28"/>
          <w:szCs w:val="28"/>
        </w:rPr>
        <w:t>)</w:t>
      </w:r>
      <w:r w:rsidRPr="00524091">
        <w:rPr>
          <w:rFonts w:ascii="Times New Roman" w:hAnsi="Times New Roman" w:cs="Times New Roman"/>
          <w:sz w:val="28"/>
          <w:szCs w:val="28"/>
        </w:rPr>
        <w:t xml:space="preserve"> формують інтегровану модель медичного сервісу, що дозволяє Odrex працювати як єдина медична екосистема. Водночас аналіз також виявив напрями, які потребують стратегічного посилення для утримання </w:t>
      </w:r>
      <w:r w:rsidRPr="00F360E4">
        <w:rPr>
          <w:rFonts w:ascii="Times New Roman" w:hAnsi="Times New Roman" w:cs="Times New Roman"/>
          <w:sz w:val="28"/>
          <w:szCs w:val="28"/>
        </w:rPr>
        <w:t>конкурентної переваги у високо насиченому ринку приватної медицини.</w:t>
      </w:r>
    </w:p>
    <w:p w14:paraId="111C29B6" w14:textId="593C2AB5" w:rsidR="00F360E4" w:rsidRPr="00F360E4" w:rsidRDefault="00F360E4" w:rsidP="00F360E4">
      <w:pPr>
        <w:spacing w:after="0" w:line="360" w:lineRule="auto"/>
        <w:ind w:firstLine="709"/>
        <w:jc w:val="both"/>
        <w:rPr>
          <w:rFonts w:ascii="Times New Roman" w:hAnsi="Times New Roman" w:cs="Times New Roman"/>
          <w:sz w:val="28"/>
          <w:szCs w:val="28"/>
        </w:rPr>
      </w:pPr>
      <w:r w:rsidRPr="00F360E4">
        <w:rPr>
          <w:rFonts w:ascii="Times New Roman" w:hAnsi="Times New Roman" w:cs="Times New Roman"/>
          <w:sz w:val="28"/>
          <w:szCs w:val="28"/>
        </w:rPr>
        <w:t>За результатами аналізу</w:t>
      </w:r>
      <w:r>
        <w:rPr>
          <w:rFonts w:ascii="Times New Roman" w:hAnsi="Times New Roman" w:cs="Times New Roman"/>
          <w:sz w:val="28"/>
          <w:szCs w:val="28"/>
        </w:rPr>
        <w:t xml:space="preserve"> </w:t>
      </w:r>
      <w:r w:rsidRPr="00524091">
        <w:rPr>
          <w:rFonts w:ascii="Times New Roman" w:hAnsi="Times New Roman" w:cs="Times New Roman"/>
          <w:sz w:val="28"/>
          <w:szCs w:val="28"/>
        </w:rPr>
        <w:t>7P’s</w:t>
      </w:r>
      <w:r w:rsidRPr="00F360E4">
        <w:rPr>
          <w:rFonts w:ascii="Times New Roman" w:hAnsi="Times New Roman" w:cs="Times New Roman"/>
          <w:sz w:val="28"/>
          <w:szCs w:val="28"/>
        </w:rPr>
        <w:t xml:space="preserve"> </w:t>
      </w:r>
      <w:r w:rsidRPr="00524091">
        <w:rPr>
          <w:rFonts w:ascii="Times New Roman" w:hAnsi="Times New Roman" w:cs="Times New Roman"/>
          <w:sz w:val="28"/>
          <w:szCs w:val="28"/>
        </w:rPr>
        <w:t>Медичн</w:t>
      </w:r>
      <w:r>
        <w:rPr>
          <w:rFonts w:ascii="Times New Roman" w:hAnsi="Times New Roman" w:cs="Times New Roman"/>
          <w:sz w:val="28"/>
          <w:szCs w:val="28"/>
        </w:rPr>
        <w:t>ого</w:t>
      </w:r>
      <w:r w:rsidRPr="00524091">
        <w:rPr>
          <w:rFonts w:ascii="Times New Roman" w:hAnsi="Times New Roman" w:cs="Times New Roman"/>
          <w:sz w:val="28"/>
          <w:szCs w:val="28"/>
        </w:rPr>
        <w:t xml:space="preserve"> д</w:t>
      </w:r>
      <w:r>
        <w:rPr>
          <w:rFonts w:ascii="Times New Roman" w:hAnsi="Times New Roman" w:cs="Times New Roman"/>
          <w:sz w:val="28"/>
          <w:szCs w:val="28"/>
        </w:rPr>
        <w:t>о</w:t>
      </w:r>
      <w:r w:rsidRPr="00524091">
        <w:rPr>
          <w:rFonts w:ascii="Times New Roman" w:hAnsi="Times New Roman" w:cs="Times New Roman"/>
          <w:sz w:val="28"/>
          <w:szCs w:val="28"/>
        </w:rPr>
        <w:t>м</w:t>
      </w:r>
      <w:r>
        <w:rPr>
          <w:rFonts w:ascii="Times New Roman" w:hAnsi="Times New Roman" w:cs="Times New Roman"/>
          <w:sz w:val="28"/>
          <w:szCs w:val="28"/>
        </w:rPr>
        <w:t>у</w:t>
      </w:r>
      <w:r w:rsidRPr="00524091">
        <w:rPr>
          <w:rFonts w:ascii="Times New Roman" w:hAnsi="Times New Roman" w:cs="Times New Roman"/>
          <w:sz w:val="28"/>
          <w:szCs w:val="28"/>
        </w:rPr>
        <w:t xml:space="preserve"> «Odrex» </w:t>
      </w:r>
      <w:r>
        <w:rPr>
          <w:rFonts w:ascii="Times New Roman" w:hAnsi="Times New Roman" w:cs="Times New Roman"/>
          <w:sz w:val="28"/>
          <w:szCs w:val="28"/>
        </w:rPr>
        <w:t>нами визначені такі ключові к</w:t>
      </w:r>
      <w:r w:rsidRPr="00F360E4">
        <w:rPr>
          <w:rFonts w:ascii="Times New Roman" w:hAnsi="Times New Roman" w:cs="Times New Roman"/>
          <w:sz w:val="28"/>
          <w:szCs w:val="28"/>
        </w:rPr>
        <w:t xml:space="preserve">онкурентні переваги </w:t>
      </w:r>
      <w:r>
        <w:rPr>
          <w:rFonts w:ascii="Times New Roman" w:hAnsi="Times New Roman" w:cs="Times New Roman"/>
          <w:sz w:val="28"/>
          <w:szCs w:val="28"/>
        </w:rPr>
        <w:t>медичної установи:</w:t>
      </w:r>
    </w:p>
    <w:p w14:paraId="0078DC33" w14:textId="115A64C0" w:rsidR="00F360E4" w:rsidRPr="00F360E4" w:rsidRDefault="00F360E4" w:rsidP="00F360E4">
      <w:pPr>
        <w:spacing w:after="0" w:line="360" w:lineRule="auto"/>
        <w:ind w:firstLine="709"/>
        <w:jc w:val="both"/>
        <w:rPr>
          <w:rFonts w:ascii="Times New Roman" w:hAnsi="Times New Roman" w:cs="Times New Roman"/>
          <w:sz w:val="28"/>
          <w:szCs w:val="28"/>
        </w:rPr>
      </w:pPr>
      <w:r w:rsidRPr="00F360E4">
        <w:rPr>
          <w:rFonts w:ascii="Times New Roman" w:hAnsi="Times New Roman" w:cs="Times New Roman"/>
          <w:sz w:val="28"/>
          <w:szCs w:val="28"/>
        </w:rPr>
        <w:t>1. Продукт (Послуги)</w:t>
      </w:r>
      <w:r>
        <w:rPr>
          <w:rFonts w:ascii="Times New Roman" w:hAnsi="Times New Roman" w:cs="Times New Roman"/>
          <w:sz w:val="28"/>
          <w:szCs w:val="28"/>
        </w:rPr>
        <w:t>, а саме:</w:t>
      </w:r>
    </w:p>
    <w:p w14:paraId="37A44308" w14:textId="5B710235" w:rsidR="00F360E4" w:rsidRPr="00F360E4" w:rsidRDefault="00F360E4">
      <w:pPr>
        <w:numPr>
          <w:ilvl w:val="0"/>
          <w:numId w:val="27"/>
        </w:numPr>
        <w:spacing w:after="0" w:line="360" w:lineRule="auto"/>
        <w:jc w:val="both"/>
        <w:rPr>
          <w:rFonts w:ascii="Times New Roman" w:hAnsi="Times New Roman" w:cs="Times New Roman"/>
          <w:sz w:val="28"/>
          <w:szCs w:val="28"/>
        </w:rPr>
      </w:pPr>
      <w:r w:rsidRPr="00F360E4">
        <w:rPr>
          <w:rFonts w:ascii="Times New Roman" w:hAnsi="Times New Roman" w:cs="Times New Roman"/>
          <w:sz w:val="28"/>
          <w:szCs w:val="28"/>
        </w:rPr>
        <w:t>Широка лінійка</w:t>
      </w:r>
      <w:r>
        <w:rPr>
          <w:rFonts w:ascii="Times New Roman" w:hAnsi="Times New Roman" w:cs="Times New Roman"/>
          <w:sz w:val="28"/>
          <w:szCs w:val="28"/>
        </w:rPr>
        <w:t xml:space="preserve"> медичних послуг</w:t>
      </w:r>
      <w:r w:rsidRPr="00F360E4">
        <w:rPr>
          <w:rFonts w:ascii="Times New Roman" w:hAnsi="Times New Roman" w:cs="Times New Roman"/>
          <w:sz w:val="28"/>
          <w:szCs w:val="28"/>
        </w:rPr>
        <w:t xml:space="preserve">, що охоплює всі рівні медичної допомоги </w:t>
      </w:r>
      <w:r>
        <w:rPr>
          <w:rFonts w:ascii="Times New Roman" w:hAnsi="Times New Roman" w:cs="Times New Roman"/>
          <w:sz w:val="28"/>
          <w:szCs w:val="28"/>
        </w:rPr>
        <w:t xml:space="preserve">– </w:t>
      </w:r>
      <w:r w:rsidRPr="00F360E4">
        <w:rPr>
          <w:rFonts w:ascii="Times New Roman" w:hAnsi="Times New Roman" w:cs="Times New Roman"/>
          <w:sz w:val="28"/>
          <w:szCs w:val="28"/>
        </w:rPr>
        <w:t xml:space="preserve"> унікальна сила для регіону.</w:t>
      </w:r>
    </w:p>
    <w:p w14:paraId="33AC4DB8" w14:textId="77777777" w:rsidR="00F360E4" w:rsidRPr="00F360E4" w:rsidRDefault="00F360E4">
      <w:pPr>
        <w:numPr>
          <w:ilvl w:val="0"/>
          <w:numId w:val="27"/>
        </w:numPr>
        <w:spacing w:after="0" w:line="360" w:lineRule="auto"/>
        <w:jc w:val="both"/>
        <w:rPr>
          <w:rFonts w:ascii="Times New Roman" w:hAnsi="Times New Roman" w:cs="Times New Roman"/>
          <w:sz w:val="28"/>
          <w:szCs w:val="28"/>
        </w:rPr>
      </w:pPr>
      <w:r w:rsidRPr="00F360E4">
        <w:rPr>
          <w:rFonts w:ascii="Times New Roman" w:hAnsi="Times New Roman" w:cs="Times New Roman"/>
          <w:sz w:val="28"/>
          <w:szCs w:val="28"/>
        </w:rPr>
        <w:t>Високотехнологічні послуги (онкохірургія, кардіохірургія, інтервенційна радіологія), які створюють преміальну нішу та високий бар’єр входу конкурентів.</w:t>
      </w:r>
    </w:p>
    <w:p w14:paraId="742E598B" w14:textId="77777777" w:rsidR="00F360E4" w:rsidRPr="00F360E4" w:rsidRDefault="00F360E4">
      <w:pPr>
        <w:numPr>
          <w:ilvl w:val="0"/>
          <w:numId w:val="27"/>
        </w:numPr>
        <w:spacing w:after="0" w:line="360" w:lineRule="auto"/>
        <w:jc w:val="both"/>
        <w:rPr>
          <w:rFonts w:ascii="Times New Roman" w:hAnsi="Times New Roman" w:cs="Times New Roman"/>
          <w:sz w:val="28"/>
          <w:szCs w:val="28"/>
        </w:rPr>
      </w:pPr>
      <w:r w:rsidRPr="00F360E4">
        <w:rPr>
          <w:rFonts w:ascii="Times New Roman" w:hAnsi="Times New Roman" w:cs="Times New Roman"/>
          <w:sz w:val="28"/>
          <w:szCs w:val="28"/>
        </w:rPr>
        <w:t>Цифрова екосистема (мобільний додаток, електронні результати, онлайн-запис), що забезпечує безперервність і швидкість сервісу.</w:t>
      </w:r>
    </w:p>
    <w:p w14:paraId="312E1133" w14:textId="1512DE6E" w:rsidR="00F360E4" w:rsidRPr="00F360E4" w:rsidRDefault="00F360E4" w:rsidP="00F360E4">
      <w:pPr>
        <w:spacing w:after="0" w:line="360" w:lineRule="auto"/>
        <w:ind w:firstLine="709"/>
        <w:jc w:val="both"/>
        <w:rPr>
          <w:rFonts w:ascii="Times New Roman" w:hAnsi="Times New Roman" w:cs="Times New Roman"/>
          <w:sz w:val="28"/>
          <w:szCs w:val="28"/>
        </w:rPr>
      </w:pPr>
      <w:r w:rsidRPr="00F360E4">
        <w:rPr>
          <w:rFonts w:ascii="Times New Roman" w:hAnsi="Times New Roman" w:cs="Times New Roman"/>
          <w:sz w:val="28"/>
          <w:szCs w:val="28"/>
        </w:rPr>
        <w:t>2. Процеси</w:t>
      </w:r>
      <w:r>
        <w:rPr>
          <w:rFonts w:ascii="Times New Roman" w:hAnsi="Times New Roman" w:cs="Times New Roman"/>
          <w:sz w:val="28"/>
          <w:szCs w:val="28"/>
        </w:rPr>
        <w:t>, а саме:</w:t>
      </w:r>
    </w:p>
    <w:p w14:paraId="4F5693FD" w14:textId="77777777" w:rsidR="00F360E4" w:rsidRPr="00F360E4" w:rsidRDefault="00F360E4">
      <w:pPr>
        <w:pStyle w:val="a7"/>
        <w:numPr>
          <w:ilvl w:val="0"/>
          <w:numId w:val="28"/>
        </w:numPr>
        <w:spacing w:after="0" w:line="360" w:lineRule="auto"/>
        <w:ind w:left="709"/>
        <w:jc w:val="both"/>
        <w:rPr>
          <w:rFonts w:ascii="Times New Roman" w:hAnsi="Times New Roman" w:cs="Times New Roman"/>
          <w:sz w:val="28"/>
          <w:szCs w:val="28"/>
        </w:rPr>
      </w:pPr>
      <w:r w:rsidRPr="00F360E4">
        <w:rPr>
          <w:rFonts w:ascii="Times New Roman" w:hAnsi="Times New Roman" w:cs="Times New Roman"/>
          <w:sz w:val="28"/>
          <w:szCs w:val="28"/>
        </w:rPr>
        <w:t>Чітко побудований маршрут пацієнта, який мінімізує фрагментацію допомоги.</w:t>
      </w:r>
    </w:p>
    <w:p w14:paraId="47782F2B" w14:textId="77777777" w:rsidR="00F360E4" w:rsidRPr="00F360E4" w:rsidRDefault="00F360E4">
      <w:pPr>
        <w:pStyle w:val="a7"/>
        <w:numPr>
          <w:ilvl w:val="0"/>
          <w:numId w:val="28"/>
        </w:numPr>
        <w:spacing w:after="0" w:line="360" w:lineRule="auto"/>
        <w:ind w:left="709"/>
        <w:jc w:val="both"/>
        <w:rPr>
          <w:rFonts w:ascii="Times New Roman" w:hAnsi="Times New Roman" w:cs="Times New Roman"/>
          <w:sz w:val="28"/>
          <w:szCs w:val="28"/>
        </w:rPr>
      </w:pPr>
      <w:r w:rsidRPr="00F360E4">
        <w:rPr>
          <w:rFonts w:ascii="Times New Roman" w:hAnsi="Times New Roman" w:cs="Times New Roman"/>
          <w:sz w:val="28"/>
          <w:szCs w:val="28"/>
        </w:rPr>
        <w:t>Стандартизовані клінічні протоколи та ISO-підходи, що підвищують якість та передбачуваність результатів.</w:t>
      </w:r>
    </w:p>
    <w:p w14:paraId="68B671CA" w14:textId="1BD2DE93" w:rsidR="00F360E4" w:rsidRPr="00F360E4" w:rsidRDefault="00F360E4">
      <w:pPr>
        <w:pStyle w:val="a7"/>
        <w:numPr>
          <w:ilvl w:val="0"/>
          <w:numId w:val="28"/>
        </w:numPr>
        <w:spacing w:after="0" w:line="360" w:lineRule="auto"/>
        <w:ind w:left="709"/>
        <w:jc w:val="both"/>
        <w:rPr>
          <w:rFonts w:ascii="Times New Roman" w:hAnsi="Times New Roman" w:cs="Times New Roman"/>
          <w:sz w:val="28"/>
          <w:szCs w:val="28"/>
        </w:rPr>
      </w:pPr>
      <w:r w:rsidRPr="00F360E4">
        <w:rPr>
          <w:rFonts w:ascii="Times New Roman" w:hAnsi="Times New Roman" w:cs="Times New Roman"/>
          <w:sz w:val="28"/>
          <w:szCs w:val="28"/>
        </w:rPr>
        <w:t xml:space="preserve">Інтеграція швидкої допомоги зі стаціонаром, що робить Odrex одним із небагатьох приватних </w:t>
      </w:r>
      <w:r w:rsidR="00E71743">
        <w:rPr>
          <w:rFonts w:ascii="Times New Roman" w:hAnsi="Times New Roman" w:cs="Times New Roman"/>
          <w:sz w:val="28"/>
          <w:szCs w:val="28"/>
        </w:rPr>
        <w:t>устано</w:t>
      </w:r>
      <w:r w:rsidRPr="00F360E4">
        <w:rPr>
          <w:rFonts w:ascii="Times New Roman" w:hAnsi="Times New Roman" w:cs="Times New Roman"/>
          <w:sz w:val="28"/>
          <w:szCs w:val="28"/>
        </w:rPr>
        <w:t>в із таким рівнем комплексності</w:t>
      </w:r>
      <w:r>
        <w:rPr>
          <w:rFonts w:ascii="Times New Roman" w:hAnsi="Times New Roman" w:cs="Times New Roman"/>
          <w:sz w:val="28"/>
          <w:szCs w:val="28"/>
        </w:rPr>
        <w:t xml:space="preserve"> в м. Одеса</w:t>
      </w:r>
      <w:r w:rsidRPr="00F360E4">
        <w:rPr>
          <w:rFonts w:ascii="Times New Roman" w:hAnsi="Times New Roman" w:cs="Times New Roman"/>
          <w:sz w:val="28"/>
          <w:szCs w:val="28"/>
        </w:rPr>
        <w:t>.</w:t>
      </w:r>
    </w:p>
    <w:p w14:paraId="3A38452C" w14:textId="12A8B395" w:rsidR="00F360E4" w:rsidRPr="00F360E4" w:rsidRDefault="00F360E4" w:rsidP="00F360E4">
      <w:pPr>
        <w:spacing w:after="0" w:line="360" w:lineRule="auto"/>
        <w:ind w:firstLine="709"/>
        <w:jc w:val="both"/>
        <w:rPr>
          <w:rFonts w:ascii="Times New Roman" w:hAnsi="Times New Roman" w:cs="Times New Roman"/>
          <w:sz w:val="28"/>
          <w:szCs w:val="28"/>
        </w:rPr>
      </w:pPr>
      <w:r w:rsidRPr="00F360E4">
        <w:rPr>
          <w:rFonts w:ascii="Times New Roman" w:hAnsi="Times New Roman" w:cs="Times New Roman"/>
          <w:sz w:val="28"/>
          <w:szCs w:val="28"/>
        </w:rPr>
        <w:t>3. Оточення (Physical Evidence)</w:t>
      </w:r>
      <w:r>
        <w:rPr>
          <w:rFonts w:ascii="Times New Roman" w:hAnsi="Times New Roman" w:cs="Times New Roman"/>
          <w:sz w:val="28"/>
          <w:szCs w:val="28"/>
        </w:rPr>
        <w:t>, а саме:</w:t>
      </w:r>
    </w:p>
    <w:p w14:paraId="1BC28D51" w14:textId="77777777" w:rsidR="00F360E4" w:rsidRPr="00F360E4" w:rsidRDefault="00F360E4">
      <w:pPr>
        <w:numPr>
          <w:ilvl w:val="0"/>
          <w:numId w:val="29"/>
        </w:numPr>
        <w:spacing w:after="0" w:line="360" w:lineRule="auto"/>
        <w:jc w:val="both"/>
        <w:rPr>
          <w:rFonts w:ascii="Times New Roman" w:hAnsi="Times New Roman" w:cs="Times New Roman"/>
          <w:sz w:val="28"/>
          <w:szCs w:val="28"/>
        </w:rPr>
      </w:pPr>
      <w:r w:rsidRPr="00F360E4">
        <w:rPr>
          <w:rFonts w:ascii="Times New Roman" w:hAnsi="Times New Roman" w:cs="Times New Roman"/>
          <w:sz w:val="28"/>
          <w:szCs w:val="28"/>
        </w:rPr>
        <w:t>Преміальний дизайн і комфорт, що підсилює бренд та формує довіру пацієнтів.</w:t>
      </w:r>
    </w:p>
    <w:p w14:paraId="11B41839" w14:textId="77777777" w:rsidR="00F360E4" w:rsidRPr="00F360E4" w:rsidRDefault="00F360E4">
      <w:pPr>
        <w:numPr>
          <w:ilvl w:val="0"/>
          <w:numId w:val="29"/>
        </w:numPr>
        <w:spacing w:after="0" w:line="360" w:lineRule="auto"/>
        <w:jc w:val="both"/>
        <w:rPr>
          <w:rFonts w:ascii="Times New Roman" w:hAnsi="Times New Roman" w:cs="Times New Roman"/>
          <w:sz w:val="28"/>
          <w:szCs w:val="28"/>
        </w:rPr>
      </w:pPr>
      <w:r w:rsidRPr="00F360E4">
        <w:rPr>
          <w:rFonts w:ascii="Times New Roman" w:hAnsi="Times New Roman" w:cs="Times New Roman"/>
          <w:sz w:val="28"/>
          <w:szCs w:val="28"/>
        </w:rPr>
        <w:t>Система чистоти, акустики, навігації та сучасного інтер’єру, які відповідають практикам провідних приватних медцентрів Європи.</w:t>
      </w:r>
    </w:p>
    <w:p w14:paraId="4511F43C" w14:textId="77777777" w:rsidR="00F360E4" w:rsidRPr="00F360E4" w:rsidRDefault="00F360E4">
      <w:pPr>
        <w:numPr>
          <w:ilvl w:val="0"/>
          <w:numId w:val="29"/>
        </w:numPr>
        <w:spacing w:after="0" w:line="360" w:lineRule="auto"/>
        <w:jc w:val="both"/>
        <w:rPr>
          <w:rFonts w:ascii="Times New Roman" w:hAnsi="Times New Roman" w:cs="Times New Roman"/>
          <w:sz w:val="28"/>
          <w:szCs w:val="28"/>
        </w:rPr>
      </w:pPr>
      <w:r w:rsidRPr="00F360E4">
        <w:rPr>
          <w:rFonts w:ascii="Times New Roman" w:hAnsi="Times New Roman" w:cs="Times New Roman"/>
          <w:sz w:val="28"/>
          <w:szCs w:val="28"/>
        </w:rPr>
        <w:t>Узгоджений фірмовий стиль, який підтримує впізнаваність і формує психологічну якість сервісу.</w:t>
      </w:r>
    </w:p>
    <w:p w14:paraId="5CD37E1B" w14:textId="5A3A890E" w:rsidR="00F360E4" w:rsidRPr="00F360E4" w:rsidRDefault="00F360E4" w:rsidP="00F360E4">
      <w:pPr>
        <w:spacing w:after="0" w:line="360" w:lineRule="auto"/>
        <w:ind w:firstLine="709"/>
        <w:jc w:val="both"/>
        <w:rPr>
          <w:rFonts w:ascii="Times New Roman" w:hAnsi="Times New Roman" w:cs="Times New Roman"/>
          <w:sz w:val="28"/>
          <w:szCs w:val="28"/>
        </w:rPr>
      </w:pPr>
      <w:r w:rsidRPr="00F360E4">
        <w:rPr>
          <w:rFonts w:ascii="Times New Roman" w:hAnsi="Times New Roman" w:cs="Times New Roman"/>
          <w:sz w:val="28"/>
          <w:szCs w:val="28"/>
        </w:rPr>
        <w:t>4. Place (Канали збуту та доступу)</w:t>
      </w:r>
      <w:r>
        <w:rPr>
          <w:rFonts w:ascii="Times New Roman" w:hAnsi="Times New Roman" w:cs="Times New Roman"/>
          <w:sz w:val="28"/>
          <w:szCs w:val="28"/>
        </w:rPr>
        <w:t>, а саме:</w:t>
      </w:r>
    </w:p>
    <w:p w14:paraId="3899C99F" w14:textId="77777777" w:rsidR="00F360E4" w:rsidRPr="00F360E4" w:rsidRDefault="00F360E4">
      <w:pPr>
        <w:numPr>
          <w:ilvl w:val="0"/>
          <w:numId w:val="30"/>
        </w:numPr>
        <w:spacing w:after="0" w:line="360" w:lineRule="auto"/>
        <w:jc w:val="both"/>
        <w:rPr>
          <w:rFonts w:ascii="Times New Roman" w:hAnsi="Times New Roman" w:cs="Times New Roman"/>
          <w:sz w:val="28"/>
          <w:szCs w:val="28"/>
        </w:rPr>
      </w:pPr>
      <w:r w:rsidRPr="00F360E4">
        <w:rPr>
          <w:rFonts w:ascii="Times New Roman" w:hAnsi="Times New Roman" w:cs="Times New Roman"/>
          <w:sz w:val="28"/>
          <w:szCs w:val="28"/>
        </w:rPr>
        <w:t>Розгалужена мережа в Одесі, Чорноморську та Южному, що забезпечує територіальну доступність.</w:t>
      </w:r>
    </w:p>
    <w:p w14:paraId="7ED89D3E" w14:textId="77777777" w:rsidR="00F360E4" w:rsidRPr="00F360E4" w:rsidRDefault="00F360E4">
      <w:pPr>
        <w:numPr>
          <w:ilvl w:val="0"/>
          <w:numId w:val="30"/>
        </w:numPr>
        <w:spacing w:after="0" w:line="360" w:lineRule="auto"/>
        <w:jc w:val="both"/>
        <w:rPr>
          <w:rFonts w:ascii="Times New Roman" w:hAnsi="Times New Roman" w:cs="Times New Roman"/>
          <w:sz w:val="28"/>
          <w:szCs w:val="28"/>
        </w:rPr>
      </w:pPr>
      <w:r w:rsidRPr="00F360E4">
        <w:rPr>
          <w:rFonts w:ascii="Times New Roman" w:hAnsi="Times New Roman" w:cs="Times New Roman"/>
          <w:sz w:val="28"/>
          <w:szCs w:val="28"/>
        </w:rPr>
        <w:t>E-health канали, які роблять Odrex доступним 24/7 без прив’язки до фізичної локації.</w:t>
      </w:r>
    </w:p>
    <w:p w14:paraId="57155479" w14:textId="77777777" w:rsidR="00F360E4" w:rsidRPr="00F360E4" w:rsidRDefault="00F360E4">
      <w:pPr>
        <w:numPr>
          <w:ilvl w:val="0"/>
          <w:numId w:val="30"/>
        </w:numPr>
        <w:spacing w:after="0" w:line="360" w:lineRule="auto"/>
        <w:jc w:val="both"/>
        <w:rPr>
          <w:rFonts w:ascii="Times New Roman" w:hAnsi="Times New Roman" w:cs="Times New Roman"/>
          <w:sz w:val="28"/>
          <w:szCs w:val="28"/>
        </w:rPr>
      </w:pPr>
      <w:r w:rsidRPr="00F360E4">
        <w:rPr>
          <w:rFonts w:ascii="Times New Roman" w:hAnsi="Times New Roman" w:cs="Times New Roman"/>
          <w:sz w:val="28"/>
          <w:szCs w:val="28"/>
        </w:rPr>
        <w:t>Служба швидкої допомоги, що підвищує цінність бренду та здатність оперативно реагувати.</w:t>
      </w:r>
    </w:p>
    <w:p w14:paraId="13AF8E13" w14:textId="51CCB96A" w:rsidR="005963DE" w:rsidRPr="005963DE" w:rsidRDefault="005963DE" w:rsidP="005963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Нами виділені наступні в</w:t>
      </w:r>
      <w:r w:rsidRPr="005963DE">
        <w:rPr>
          <w:rFonts w:ascii="Times New Roman" w:hAnsi="Times New Roman" w:cs="Times New Roman"/>
          <w:sz w:val="28"/>
          <w:szCs w:val="28"/>
        </w:rPr>
        <w:t>узькі місця та стратегічні виклики</w:t>
      </w:r>
      <w:r>
        <w:rPr>
          <w:rFonts w:ascii="Times New Roman" w:hAnsi="Times New Roman" w:cs="Times New Roman"/>
          <w:sz w:val="28"/>
          <w:szCs w:val="28"/>
        </w:rPr>
        <w:t>:</w:t>
      </w:r>
    </w:p>
    <w:p w14:paraId="50EA1CD5" w14:textId="68B789FF" w:rsidR="005963DE" w:rsidRPr="005963DE" w:rsidRDefault="005963DE" w:rsidP="005963DE">
      <w:pPr>
        <w:spacing w:after="0" w:line="360" w:lineRule="auto"/>
        <w:ind w:firstLine="709"/>
        <w:jc w:val="both"/>
        <w:rPr>
          <w:rFonts w:ascii="Times New Roman" w:hAnsi="Times New Roman" w:cs="Times New Roman"/>
          <w:sz w:val="28"/>
          <w:szCs w:val="28"/>
        </w:rPr>
      </w:pPr>
      <w:r w:rsidRPr="005963DE">
        <w:rPr>
          <w:rFonts w:ascii="Times New Roman" w:hAnsi="Times New Roman" w:cs="Times New Roman"/>
          <w:sz w:val="28"/>
          <w:szCs w:val="28"/>
        </w:rPr>
        <w:t xml:space="preserve">1. Персонал (People) </w:t>
      </w:r>
      <w:r>
        <w:rPr>
          <w:rFonts w:ascii="Times New Roman" w:hAnsi="Times New Roman" w:cs="Times New Roman"/>
          <w:sz w:val="28"/>
          <w:szCs w:val="28"/>
        </w:rPr>
        <w:t>, а саме:</w:t>
      </w:r>
    </w:p>
    <w:p w14:paraId="4060FE7B" w14:textId="77777777" w:rsidR="005963DE" w:rsidRPr="005963DE" w:rsidRDefault="005963DE">
      <w:pPr>
        <w:numPr>
          <w:ilvl w:val="0"/>
          <w:numId w:val="31"/>
        </w:numPr>
        <w:spacing w:after="0" w:line="360" w:lineRule="auto"/>
        <w:jc w:val="both"/>
        <w:rPr>
          <w:rFonts w:ascii="Times New Roman" w:hAnsi="Times New Roman" w:cs="Times New Roman"/>
          <w:sz w:val="28"/>
          <w:szCs w:val="28"/>
        </w:rPr>
      </w:pPr>
      <w:r w:rsidRPr="005963DE">
        <w:rPr>
          <w:rFonts w:ascii="Times New Roman" w:hAnsi="Times New Roman" w:cs="Times New Roman"/>
          <w:sz w:val="28"/>
          <w:szCs w:val="28"/>
        </w:rPr>
        <w:t>Конкурентність заробітних плат поступається лідерам ринку, особливо у дефіцитних спеціальностях (неонатологи, анестезіологи, онкохірурги).</w:t>
      </w:r>
    </w:p>
    <w:p w14:paraId="640F8C1F" w14:textId="112D77FE" w:rsidR="005963DE" w:rsidRPr="005963DE" w:rsidRDefault="005963DE">
      <w:pPr>
        <w:numPr>
          <w:ilvl w:val="0"/>
          <w:numId w:val="31"/>
        </w:numPr>
        <w:spacing w:after="0" w:line="360" w:lineRule="auto"/>
        <w:jc w:val="both"/>
        <w:rPr>
          <w:rFonts w:ascii="Times New Roman" w:hAnsi="Times New Roman" w:cs="Times New Roman"/>
          <w:sz w:val="28"/>
          <w:szCs w:val="28"/>
        </w:rPr>
      </w:pPr>
      <w:r w:rsidRPr="005963DE">
        <w:rPr>
          <w:rFonts w:ascii="Times New Roman" w:hAnsi="Times New Roman" w:cs="Times New Roman"/>
          <w:sz w:val="28"/>
          <w:szCs w:val="28"/>
        </w:rPr>
        <w:t xml:space="preserve">Ризик кадрової міграції через міжнародні можливості та зростаючу конкуренцію приватних гравців у </w:t>
      </w:r>
      <w:r>
        <w:rPr>
          <w:rFonts w:ascii="Times New Roman" w:hAnsi="Times New Roman" w:cs="Times New Roman"/>
          <w:sz w:val="28"/>
          <w:szCs w:val="28"/>
        </w:rPr>
        <w:t xml:space="preserve">м. </w:t>
      </w:r>
      <w:r w:rsidRPr="005963DE">
        <w:rPr>
          <w:rFonts w:ascii="Times New Roman" w:hAnsi="Times New Roman" w:cs="Times New Roman"/>
          <w:sz w:val="28"/>
          <w:szCs w:val="28"/>
        </w:rPr>
        <w:t xml:space="preserve">Києві та </w:t>
      </w:r>
      <w:r>
        <w:rPr>
          <w:rFonts w:ascii="Times New Roman" w:hAnsi="Times New Roman" w:cs="Times New Roman"/>
          <w:sz w:val="28"/>
          <w:szCs w:val="28"/>
        </w:rPr>
        <w:t xml:space="preserve">м. </w:t>
      </w:r>
      <w:r w:rsidRPr="005963DE">
        <w:rPr>
          <w:rFonts w:ascii="Times New Roman" w:hAnsi="Times New Roman" w:cs="Times New Roman"/>
          <w:sz w:val="28"/>
          <w:szCs w:val="28"/>
        </w:rPr>
        <w:t>Львові.</w:t>
      </w:r>
    </w:p>
    <w:p w14:paraId="437F807D" w14:textId="77777777" w:rsidR="005963DE" w:rsidRPr="005963DE" w:rsidRDefault="005963DE">
      <w:pPr>
        <w:numPr>
          <w:ilvl w:val="0"/>
          <w:numId w:val="31"/>
        </w:numPr>
        <w:spacing w:after="0" w:line="360" w:lineRule="auto"/>
        <w:jc w:val="both"/>
        <w:rPr>
          <w:rFonts w:ascii="Times New Roman" w:hAnsi="Times New Roman" w:cs="Times New Roman"/>
          <w:sz w:val="28"/>
          <w:szCs w:val="28"/>
        </w:rPr>
      </w:pPr>
      <w:r w:rsidRPr="005963DE">
        <w:rPr>
          <w:rFonts w:ascii="Times New Roman" w:hAnsi="Times New Roman" w:cs="Times New Roman"/>
          <w:sz w:val="28"/>
          <w:szCs w:val="28"/>
        </w:rPr>
        <w:t>Недостатньо розвинений HR-бренд як інструмент позиціонування Odrex як роботодавця №1 у регіоні.</w:t>
      </w:r>
    </w:p>
    <w:p w14:paraId="0D712596" w14:textId="77777777" w:rsidR="005963DE" w:rsidRPr="005963DE" w:rsidRDefault="005963DE">
      <w:pPr>
        <w:numPr>
          <w:ilvl w:val="0"/>
          <w:numId w:val="31"/>
        </w:numPr>
        <w:spacing w:after="0" w:line="360" w:lineRule="auto"/>
        <w:jc w:val="both"/>
        <w:rPr>
          <w:rFonts w:ascii="Times New Roman" w:hAnsi="Times New Roman" w:cs="Times New Roman"/>
          <w:sz w:val="28"/>
          <w:szCs w:val="28"/>
        </w:rPr>
      </w:pPr>
      <w:r w:rsidRPr="005963DE">
        <w:rPr>
          <w:rFonts w:ascii="Times New Roman" w:hAnsi="Times New Roman" w:cs="Times New Roman"/>
          <w:sz w:val="28"/>
          <w:szCs w:val="28"/>
        </w:rPr>
        <w:t>Потреба в системному розвитку сервісної культури, особливо в умовах масштабування мережі.</w:t>
      </w:r>
    </w:p>
    <w:p w14:paraId="48BBADBB" w14:textId="295D9D0A" w:rsidR="005963DE" w:rsidRPr="005963DE" w:rsidRDefault="005963DE" w:rsidP="005963DE">
      <w:pPr>
        <w:spacing w:after="0" w:line="360" w:lineRule="auto"/>
        <w:ind w:firstLine="709"/>
        <w:jc w:val="both"/>
        <w:rPr>
          <w:rFonts w:ascii="Times New Roman" w:hAnsi="Times New Roman" w:cs="Times New Roman"/>
          <w:sz w:val="28"/>
          <w:szCs w:val="28"/>
        </w:rPr>
      </w:pPr>
      <w:r w:rsidRPr="005963DE">
        <w:rPr>
          <w:rFonts w:ascii="Times New Roman" w:hAnsi="Times New Roman" w:cs="Times New Roman"/>
          <w:sz w:val="28"/>
          <w:szCs w:val="28"/>
        </w:rPr>
        <w:t>2. Price (Ціна)</w:t>
      </w:r>
      <w:r>
        <w:rPr>
          <w:rFonts w:ascii="Times New Roman" w:hAnsi="Times New Roman" w:cs="Times New Roman"/>
          <w:sz w:val="28"/>
          <w:szCs w:val="28"/>
        </w:rPr>
        <w:t>, а саме:</w:t>
      </w:r>
    </w:p>
    <w:p w14:paraId="6304A849" w14:textId="77777777" w:rsidR="005963DE" w:rsidRPr="005963DE" w:rsidRDefault="005963DE">
      <w:pPr>
        <w:numPr>
          <w:ilvl w:val="0"/>
          <w:numId w:val="32"/>
        </w:numPr>
        <w:spacing w:after="0" w:line="360" w:lineRule="auto"/>
        <w:jc w:val="both"/>
        <w:rPr>
          <w:rFonts w:ascii="Times New Roman" w:hAnsi="Times New Roman" w:cs="Times New Roman"/>
          <w:sz w:val="28"/>
          <w:szCs w:val="28"/>
        </w:rPr>
      </w:pPr>
      <w:r w:rsidRPr="005963DE">
        <w:rPr>
          <w:rFonts w:ascii="Times New Roman" w:hAnsi="Times New Roman" w:cs="Times New Roman"/>
          <w:sz w:val="28"/>
          <w:szCs w:val="28"/>
        </w:rPr>
        <w:t>Обмежена гнучкість цінових програм, що знижує доступність для окремих сегментів пацієнтів.</w:t>
      </w:r>
    </w:p>
    <w:p w14:paraId="44B8F20E" w14:textId="53939BAE" w:rsidR="005963DE" w:rsidRPr="005963DE" w:rsidRDefault="005963DE">
      <w:pPr>
        <w:numPr>
          <w:ilvl w:val="0"/>
          <w:numId w:val="32"/>
        </w:numPr>
        <w:spacing w:after="0" w:line="360" w:lineRule="auto"/>
        <w:jc w:val="both"/>
        <w:rPr>
          <w:rFonts w:ascii="Times New Roman" w:hAnsi="Times New Roman" w:cs="Times New Roman"/>
          <w:sz w:val="28"/>
          <w:szCs w:val="28"/>
        </w:rPr>
      </w:pPr>
      <w:r w:rsidRPr="005963DE">
        <w:rPr>
          <w:rFonts w:ascii="Times New Roman" w:hAnsi="Times New Roman" w:cs="Times New Roman"/>
          <w:sz w:val="28"/>
          <w:szCs w:val="28"/>
        </w:rPr>
        <w:t>Недостатній розвиток пакетних програм і підписк</w:t>
      </w:r>
      <w:r>
        <w:rPr>
          <w:rFonts w:ascii="Times New Roman" w:hAnsi="Times New Roman" w:cs="Times New Roman"/>
          <w:sz w:val="28"/>
          <w:szCs w:val="28"/>
        </w:rPr>
        <w:t>и</w:t>
      </w:r>
      <w:r w:rsidRPr="005963DE">
        <w:rPr>
          <w:rFonts w:ascii="Times New Roman" w:hAnsi="Times New Roman" w:cs="Times New Roman"/>
          <w:sz w:val="28"/>
          <w:szCs w:val="28"/>
        </w:rPr>
        <w:t xml:space="preserve"> на корпоративні пакети.</w:t>
      </w:r>
    </w:p>
    <w:p w14:paraId="062ACE65" w14:textId="77777777" w:rsidR="005963DE" w:rsidRPr="005963DE" w:rsidRDefault="005963DE">
      <w:pPr>
        <w:numPr>
          <w:ilvl w:val="0"/>
          <w:numId w:val="32"/>
        </w:numPr>
        <w:spacing w:after="0" w:line="360" w:lineRule="auto"/>
        <w:jc w:val="both"/>
        <w:rPr>
          <w:rFonts w:ascii="Times New Roman" w:hAnsi="Times New Roman" w:cs="Times New Roman"/>
          <w:sz w:val="28"/>
          <w:szCs w:val="28"/>
        </w:rPr>
      </w:pPr>
      <w:r w:rsidRPr="005963DE">
        <w:rPr>
          <w:rFonts w:ascii="Times New Roman" w:hAnsi="Times New Roman" w:cs="Times New Roman"/>
          <w:sz w:val="28"/>
          <w:szCs w:val="28"/>
        </w:rPr>
        <w:t>Ризик відтоку пацієнтів до більш доступних конкурентів, особливо в контексті економічної кризи.</w:t>
      </w:r>
    </w:p>
    <w:p w14:paraId="333C9ADC" w14:textId="53134E24" w:rsidR="005963DE" w:rsidRPr="005963DE" w:rsidRDefault="005963DE" w:rsidP="005963DE">
      <w:pPr>
        <w:spacing w:after="0" w:line="360" w:lineRule="auto"/>
        <w:ind w:firstLine="709"/>
        <w:jc w:val="both"/>
        <w:rPr>
          <w:rFonts w:ascii="Times New Roman" w:hAnsi="Times New Roman" w:cs="Times New Roman"/>
          <w:sz w:val="28"/>
          <w:szCs w:val="28"/>
        </w:rPr>
      </w:pPr>
      <w:r w:rsidRPr="005963DE">
        <w:rPr>
          <w:rFonts w:ascii="Times New Roman" w:hAnsi="Times New Roman" w:cs="Times New Roman"/>
          <w:sz w:val="28"/>
          <w:szCs w:val="28"/>
        </w:rPr>
        <w:t>3. Promotion (Просування)</w:t>
      </w:r>
      <w:r>
        <w:rPr>
          <w:rFonts w:ascii="Times New Roman" w:hAnsi="Times New Roman" w:cs="Times New Roman"/>
          <w:sz w:val="28"/>
          <w:szCs w:val="28"/>
        </w:rPr>
        <w:t>, а саме:</w:t>
      </w:r>
    </w:p>
    <w:p w14:paraId="370DBD2B" w14:textId="77777777" w:rsidR="005963DE" w:rsidRPr="005963DE" w:rsidRDefault="005963DE">
      <w:pPr>
        <w:numPr>
          <w:ilvl w:val="0"/>
          <w:numId w:val="33"/>
        </w:numPr>
        <w:spacing w:after="0" w:line="360" w:lineRule="auto"/>
        <w:jc w:val="both"/>
        <w:rPr>
          <w:rFonts w:ascii="Times New Roman" w:hAnsi="Times New Roman" w:cs="Times New Roman"/>
          <w:sz w:val="28"/>
          <w:szCs w:val="28"/>
        </w:rPr>
      </w:pPr>
      <w:r w:rsidRPr="005963DE">
        <w:rPr>
          <w:rFonts w:ascii="Times New Roman" w:hAnsi="Times New Roman" w:cs="Times New Roman"/>
          <w:sz w:val="28"/>
          <w:szCs w:val="28"/>
        </w:rPr>
        <w:t>Недостатнє використання персональних продажів для корпоративного сегмента (страхові компанії, підприємства).</w:t>
      </w:r>
    </w:p>
    <w:p w14:paraId="251EECE5" w14:textId="77777777" w:rsidR="005963DE" w:rsidRPr="005963DE" w:rsidRDefault="005963DE">
      <w:pPr>
        <w:numPr>
          <w:ilvl w:val="0"/>
          <w:numId w:val="33"/>
        </w:numPr>
        <w:spacing w:after="0" w:line="360" w:lineRule="auto"/>
        <w:jc w:val="both"/>
        <w:rPr>
          <w:rFonts w:ascii="Times New Roman" w:hAnsi="Times New Roman" w:cs="Times New Roman"/>
          <w:sz w:val="28"/>
          <w:szCs w:val="28"/>
        </w:rPr>
      </w:pPr>
      <w:r w:rsidRPr="005963DE">
        <w:rPr>
          <w:rFonts w:ascii="Times New Roman" w:hAnsi="Times New Roman" w:cs="Times New Roman"/>
          <w:sz w:val="28"/>
          <w:szCs w:val="28"/>
        </w:rPr>
        <w:t>Слабша системність PR у національних медіа, попри сильну присутність у регіоні.</w:t>
      </w:r>
    </w:p>
    <w:p w14:paraId="2E72D19A" w14:textId="77777777" w:rsidR="005963DE" w:rsidRPr="005963DE" w:rsidRDefault="005963DE">
      <w:pPr>
        <w:numPr>
          <w:ilvl w:val="0"/>
          <w:numId w:val="33"/>
        </w:numPr>
        <w:spacing w:after="0" w:line="360" w:lineRule="auto"/>
        <w:jc w:val="both"/>
        <w:rPr>
          <w:rFonts w:ascii="Times New Roman" w:hAnsi="Times New Roman" w:cs="Times New Roman"/>
          <w:sz w:val="28"/>
          <w:szCs w:val="28"/>
        </w:rPr>
      </w:pPr>
      <w:r w:rsidRPr="005963DE">
        <w:rPr>
          <w:rFonts w:ascii="Times New Roman" w:hAnsi="Times New Roman" w:cs="Times New Roman"/>
          <w:sz w:val="28"/>
          <w:szCs w:val="28"/>
        </w:rPr>
        <w:t>Обмежене застосування data-driven маркетингу, що гальмує персоналізовані кампанії.</w:t>
      </w:r>
    </w:p>
    <w:p w14:paraId="05DFD492" w14:textId="4B2A4CD1" w:rsidR="005963DE" w:rsidRPr="005963DE" w:rsidRDefault="005963DE" w:rsidP="005963DE">
      <w:pPr>
        <w:spacing w:after="0" w:line="360" w:lineRule="auto"/>
        <w:ind w:firstLine="709"/>
        <w:jc w:val="both"/>
        <w:rPr>
          <w:rFonts w:ascii="Times New Roman" w:hAnsi="Times New Roman" w:cs="Times New Roman"/>
          <w:sz w:val="28"/>
          <w:szCs w:val="28"/>
        </w:rPr>
      </w:pPr>
      <w:r w:rsidRPr="005963DE">
        <w:rPr>
          <w:rFonts w:ascii="Times New Roman" w:hAnsi="Times New Roman" w:cs="Times New Roman"/>
          <w:sz w:val="28"/>
          <w:szCs w:val="28"/>
        </w:rPr>
        <w:t xml:space="preserve">4. </w:t>
      </w:r>
      <w:r>
        <w:rPr>
          <w:rFonts w:ascii="Times New Roman" w:hAnsi="Times New Roman" w:cs="Times New Roman"/>
          <w:sz w:val="28"/>
          <w:szCs w:val="28"/>
        </w:rPr>
        <w:t>У</w:t>
      </w:r>
      <w:r w:rsidRPr="005963DE">
        <w:rPr>
          <w:rFonts w:ascii="Times New Roman" w:hAnsi="Times New Roman" w:cs="Times New Roman"/>
          <w:sz w:val="28"/>
          <w:szCs w:val="28"/>
        </w:rPr>
        <w:t>правлінські виклики</w:t>
      </w:r>
      <w:r>
        <w:rPr>
          <w:rFonts w:ascii="Times New Roman" w:hAnsi="Times New Roman" w:cs="Times New Roman"/>
          <w:sz w:val="28"/>
          <w:szCs w:val="28"/>
        </w:rPr>
        <w:t xml:space="preserve"> (</w:t>
      </w:r>
      <w:r w:rsidRPr="005963DE">
        <w:rPr>
          <w:rFonts w:ascii="Times New Roman" w:hAnsi="Times New Roman" w:cs="Times New Roman"/>
          <w:sz w:val="28"/>
          <w:szCs w:val="28"/>
        </w:rPr>
        <w:t>Process</w:t>
      </w:r>
      <w:r>
        <w:rPr>
          <w:rFonts w:ascii="Times New Roman" w:hAnsi="Times New Roman" w:cs="Times New Roman"/>
          <w:sz w:val="28"/>
          <w:szCs w:val="28"/>
        </w:rPr>
        <w:t>), а саме:</w:t>
      </w:r>
    </w:p>
    <w:p w14:paraId="76EA8D6C" w14:textId="77777777" w:rsidR="005963DE" w:rsidRPr="005963DE" w:rsidRDefault="005963DE">
      <w:pPr>
        <w:numPr>
          <w:ilvl w:val="0"/>
          <w:numId w:val="34"/>
        </w:numPr>
        <w:spacing w:after="0" w:line="360" w:lineRule="auto"/>
        <w:jc w:val="both"/>
        <w:rPr>
          <w:rFonts w:ascii="Times New Roman" w:hAnsi="Times New Roman" w:cs="Times New Roman"/>
          <w:sz w:val="28"/>
          <w:szCs w:val="28"/>
        </w:rPr>
      </w:pPr>
      <w:r w:rsidRPr="005963DE">
        <w:rPr>
          <w:rFonts w:ascii="Times New Roman" w:hAnsi="Times New Roman" w:cs="Times New Roman"/>
          <w:sz w:val="28"/>
          <w:szCs w:val="28"/>
        </w:rPr>
        <w:t>Висока залежність від технологічної інфраструктури, що потребує постійних інвестицій.</w:t>
      </w:r>
    </w:p>
    <w:p w14:paraId="1F4064C4" w14:textId="77777777" w:rsidR="005963DE" w:rsidRPr="005963DE" w:rsidRDefault="005963DE">
      <w:pPr>
        <w:numPr>
          <w:ilvl w:val="0"/>
          <w:numId w:val="34"/>
        </w:numPr>
        <w:spacing w:after="0" w:line="360" w:lineRule="auto"/>
        <w:jc w:val="both"/>
        <w:rPr>
          <w:rFonts w:ascii="Times New Roman" w:hAnsi="Times New Roman" w:cs="Times New Roman"/>
          <w:sz w:val="28"/>
          <w:szCs w:val="28"/>
        </w:rPr>
      </w:pPr>
      <w:r w:rsidRPr="005963DE">
        <w:rPr>
          <w:rFonts w:ascii="Times New Roman" w:hAnsi="Times New Roman" w:cs="Times New Roman"/>
          <w:sz w:val="28"/>
          <w:szCs w:val="28"/>
        </w:rPr>
        <w:t>Необхідність уніфікації сервісних стандартів у різних локаціях, щоб уникати різного рівня послуг.</w:t>
      </w:r>
    </w:p>
    <w:p w14:paraId="046688DA" w14:textId="623E6102" w:rsidR="005963DE" w:rsidRPr="005963DE" w:rsidRDefault="005963DE" w:rsidP="005963DE">
      <w:pPr>
        <w:spacing w:after="0" w:line="360" w:lineRule="auto"/>
        <w:ind w:firstLine="709"/>
        <w:jc w:val="both"/>
        <w:rPr>
          <w:rFonts w:ascii="Times New Roman" w:hAnsi="Times New Roman" w:cs="Times New Roman"/>
          <w:sz w:val="28"/>
          <w:szCs w:val="28"/>
        </w:rPr>
      </w:pPr>
      <w:r w:rsidRPr="005963DE">
        <w:rPr>
          <w:rFonts w:ascii="Times New Roman" w:hAnsi="Times New Roman" w:cs="Times New Roman"/>
          <w:sz w:val="28"/>
          <w:szCs w:val="28"/>
        </w:rPr>
        <w:t xml:space="preserve">5. </w:t>
      </w:r>
      <w:r>
        <w:rPr>
          <w:rFonts w:ascii="Times New Roman" w:hAnsi="Times New Roman" w:cs="Times New Roman"/>
          <w:sz w:val="28"/>
          <w:szCs w:val="28"/>
        </w:rPr>
        <w:t>Продукт (</w:t>
      </w:r>
      <w:r w:rsidRPr="005963DE">
        <w:rPr>
          <w:rFonts w:ascii="Times New Roman" w:hAnsi="Times New Roman" w:cs="Times New Roman"/>
          <w:sz w:val="28"/>
          <w:szCs w:val="28"/>
        </w:rPr>
        <w:t>Product</w:t>
      </w:r>
      <w:r>
        <w:rPr>
          <w:rFonts w:ascii="Times New Roman" w:hAnsi="Times New Roman" w:cs="Times New Roman"/>
          <w:sz w:val="28"/>
          <w:szCs w:val="28"/>
        </w:rPr>
        <w:t xml:space="preserve">) – </w:t>
      </w:r>
      <w:r w:rsidRPr="005963DE">
        <w:rPr>
          <w:rFonts w:ascii="Times New Roman" w:hAnsi="Times New Roman" w:cs="Times New Roman"/>
          <w:sz w:val="28"/>
          <w:szCs w:val="28"/>
        </w:rPr>
        <w:t>стратегічні ризики</w:t>
      </w:r>
      <w:r>
        <w:rPr>
          <w:rFonts w:ascii="Times New Roman" w:hAnsi="Times New Roman" w:cs="Times New Roman"/>
          <w:sz w:val="28"/>
          <w:szCs w:val="28"/>
        </w:rPr>
        <w:t>, а саме:</w:t>
      </w:r>
    </w:p>
    <w:p w14:paraId="6C9CB7E8" w14:textId="77777777" w:rsidR="005963DE" w:rsidRPr="005963DE" w:rsidRDefault="005963DE">
      <w:pPr>
        <w:numPr>
          <w:ilvl w:val="0"/>
          <w:numId w:val="35"/>
        </w:numPr>
        <w:spacing w:after="0" w:line="360" w:lineRule="auto"/>
        <w:jc w:val="both"/>
        <w:rPr>
          <w:rFonts w:ascii="Times New Roman" w:hAnsi="Times New Roman" w:cs="Times New Roman"/>
          <w:sz w:val="28"/>
          <w:szCs w:val="28"/>
        </w:rPr>
      </w:pPr>
      <w:r w:rsidRPr="005963DE">
        <w:rPr>
          <w:rFonts w:ascii="Times New Roman" w:hAnsi="Times New Roman" w:cs="Times New Roman"/>
          <w:sz w:val="28"/>
          <w:szCs w:val="28"/>
        </w:rPr>
        <w:t>Висока вартість підтримки обладнання та технологій створює фінансове навантаження.</w:t>
      </w:r>
    </w:p>
    <w:p w14:paraId="53483FA2" w14:textId="77777777" w:rsidR="005963DE" w:rsidRPr="005963DE" w:rsidRDefault="005963DE">
      <w:pPr>
        <w:numPr>
          <w:ilvl w:val="0"/>
          <w:numId w:val="35"/>
        </w:numPr>
        <w:spacing w:after="0" w:line="360" w:lineRule="auto"/>
        <w:jc w:val="both"/>
        <w:rPr>
          <w:rFonts w:ascii="Times New Roman" w:hAnsi="Times New Roman" w:cs="Times New Roman"/>
          <w:sz w:val="28"/>
          <w:szCs w:val="28"/>
        </w:rPr>
      </w:pPr>
      <w:r w:rsidRPr="005963DE">
        <w:rPr>
          <w:rFonts w:ascii="Times New Roman" w:hAnsi="Times New Roman" w:cs="Times New Roman"/>
          <w:sz w:val="28"/>
          <w:szCs w:val="28"/>
        </w:rPr>
        <w:t>Зростання конкуренції у сегменті високотехнологічної медицини з боку нових приватних центрів.</w:t>
      </w:r>
    </w:p>
    <w:p w14:paraId="66675FA5" w14:textId="176D8659" w:rsidR="00CC66CF" w:rsidRPr="00CC66CF" w:rsidRDefault="00CC66CF" w:rsidP="00CC66CF">
      <w:pPr>
        <w:spacing w:after="0" w:line="360" w:lineRule="auto"/>
        <w:ind w:firstLine="709"/>
        <w:jc w:val="both"/>
        <w:rPr>
          <w:rFonts w:ascii="Times New Roman" w:hAnsi="Times New Roman" w:cs="Times New Roman"/>
          <w:sz w:val="28"/>
          <w:szCs w:val="28"/>
        </w:rPr>
      </w:pPr>
      <w:r w:rsidRPr="00CC66CF">
        <w:rPr>
          <w:rFonts w:ascii="Times New Roman" w:hAnsi="Times New Roman" w:cs="Times New Roman"/>
          <w:sz w:val="28"/>
          <w:szCs w:val="28"/>
        </w:rPr>
        <w:t xml:space="preserve">Матриця 7P’s чітко показує, що Odrex сформував системну й конкурентоспроможну модель медичного сервісу, де ключові елементи створюють сильний стратегічний каркас і диференціюють </w:t>
      </w:r>
      <w:r w:rsidR="00E71743">
        <w:rPr>
          <w:rFonts w:ascii="Times New Roman" w:hAnsi="Times New Roman" w:cs="Times New Roman"/>
          <w:sz w:val="28"/>
          <w:szCs w:val="28"/>
        </w:rPr>
        <w:t>установу</w:t>
      </w:r>
      <w:r w:rsidRPr="00CC66CF">
        <w:rPr>
          <w:rFonts w:ascii="Times New Roman" w:hAnsi="Times New Roman" w:cs="Times New Roman"/>
          <w:sz w:val="28"/>
          <w:szCs w:val="28"/>
        </w:rPr>
        <w:t xml:space="preserve"> на ринку. Конкурентні переваги Odrex полягають у високотехнологічності, широкому спектрі медичних послуг, цифрових рішеннях, сервісному підході та потужній інфраструктурі. Саме ця комплексність дозволяє Odrex утримувати позицію лідера південного регіону.</w:t>
      </w:r>
    </w:p>
    <w:p w14:paraId="26CD33B4" w14:textId="77777777" w:rsidR="00CC66CF" w:rsidRDefault="00CC66CF" w:rsidP="00CC66CF">
      <w:pPr>
        <w:spacing w:after="0" w:line="360" w:lineRule="auto"/>
        <w:ind w:firstLine="709"/>
        <w:jc w:val="both"/>
        <w:rPr>
          <w:rFonts w:ascii="Times New Roman" w:hAnsi="Times New Roman" w:cs="Times New Roman"/>
          <w:sz w:val="28"/>
          <w:szCs w:val="28"/>
        </w:rPr>
      </w:pPr>
      <w:r w:rsidRPr="00CC66CF">
        <w:rPr>
          <w:rFonts w:ascii="Times New Roman" w:hAnsi="Times New Roman" w:cs="Times New Roman"/>
          <w:sz w:val="28"/>
          <w:szCs w:val="28"/>
        </w:rPr>
        <w:t>Разом із тим установа стикається із низкою стратегічних викликів, пов’язаних із кадровою конкуренцією, потребою в гнучкішому ціноутворенні, розвитком сучасних інструментів маркетингу та персоналізації пацієнтського досвіду. Розв’язання цих питань дозволить зміцнити позиції, масштабувати сервіс та підвищити стійкість бізнес-моделі в умовах турбулентності ринку охорони здоров’я України.</w:t>
      </w:r>
    </w:p>
    <w:p w14:paraId="324DFF96" w14:textId="271DE627" w:rsidR="00A22FF2" w:rsidRDefault="00A22FF2" w:rsidP="00A22FF2">
      <w:pPr>
        <w:spacing w:after="0" w:line="360" w:lineRule="auto"/>
        <w:ind w:firstLine="709"/>
        <w:jc w:val="both"/>
        <w:rPr>
          <w:rFonts w:ascii="Times New Roman" w:hAnsi="Times New Roman" w:cs="Times New Roman"/>
          <w:sz w:val="28"/>
          <w:szCs w:val="28"/>
        </w:rPr>
      </w:pPr>
      <w:r w:rsidRPr="00A22FF2">
        <w:rPr>
          <w:rFonts w:ascii="Times New Roman" w:hAnsi="Times New Roman" w:cs="Times New Roman"/>
          <w:i/>
          <w:iCs/>
          <w:sz w:val="28"/>
          <w:szCs w:val="28"/>
        </w:rPr>
        <w:t>Модель McKinsey 7S</w:t>
      </w:r>
      <w:r w:rsidRPr="00A22FF2">
        <w:rPr>
          <w:rFonts w:ascii="Times New Roman" w:hAnsi="Times New Roman" w:cs="Times New Roman"/>
          <w:sz w:val="28"/>
          <w:szCs w:val="28"/>
        </w:rPr>
        <w:t xml:space="preserve"> підтверджує дані аналізу за 7Ps, що Odrex є системно зрілою медичною організацією, у якої ключові елементи</w:t>
      </w:r>
      <w:r>
        <w:rPr>
          <w:rFonts w:ascii="Times New Roman" w:hAnsi="Times New Roman" w:cs="Times New Roman"/>
          <w:sz w:val="28"/>
          <w:szCs w:val="28"/>
        </w:rPr>
        <w:t>, такі як</w:t>
      </w:r>
      <w:r w:rsidRPr="00A22FF2">
        <w:rPr>
          <w:rFonts w:ascii="Times New Roman" w:hAnsi="Times New Roman" w:cs="Times New Roman"/>
          <w:sz w:val="28"/>
          <w:szCs w:val="28"/>
        </w:rPr>
        <w:t xml:space="preserve"> стратегія, продукт, процеси, цінності та компетентності</w:t>
      </w:r>
      <w:r>
        <w:rPr>
          <w:rFonts w:ascii="Times New Roman" w:hAnsi="Times New Roman" w:cs="Times New Roman"/>
          <w:sz w:val="28"/>
          <w:szCs w:val="28"/>
        </w:rPr>
        <w:t>,</w:t>
      </w:r>
      <w:r w:rsidRPr="00A22FF2">
        <w:rPr>
          <w:rFonts w:ascii="Times New Roman" w:hAnsi="Times New Roman" w:cs="Times New Roman"/>
          <w:sz w:val="28"/>
          <w:szCs w:val="28"/>
        </w:rPr>
        <w:t xml:space="preserve"> добре узгоджені між собою</w:t>
      </w:r>
      <w:r w:rsidR="00954ED6">
        <w:rPr>
          <w:rFonts w:ascii="Times New Roman" w:hAnsi="Times New Roman" w:cs="Times New Roman"/>
          <w:sz w:val="28"/>
          <w:szCs w:val="28"/>
        </w:rPr>
        <w:t xml:space="preserve"> (табл. 2.6)</w:t>
      </w:r>
      <w:r w:rsidRPr="00A22FF2">
        <w:rPr>
          <w:rFonts w:ascii="Times New Roman" w:hAnsi="Times New Roman" w:cs="Times New Roman"/>
          <w:sz w:val="28"/>
          <w:szCs w:val="28"/>
        </w:rPr>
        <w:t>. Це формує стійку конкурентну перевагу та забезпечує ефективність бізнес-моделі навіть у складних умовах ринку.</w:t>
      </w:r>
    </w:p>
    <w:p w14:paraId="6C95FB13" w14:textId="77777777" w:rsidR="00954ED6" w:rsidRDefault="00954ED6" w:rsidP="00954ED6">
      <w:pPr>
        <w:spacing w:after="0" w:line="360" w:lineRule="auto"/>
        <w:ind w:firstLine="709"/>
        <w:jc w:val="right"/>
        <w:rPr>
          <w:rFonts w:ascii="Times New Roman" w:hAnsi="Times New Roman" w:cs="Times New Roman"/>
          <w:sz w:val="28"/>
          <w:szCs w:val="28"/>
        </w:rPr>
      </w:pPr>
    </w:p>
    <w:p w14:paraId="3E533CCB" w14:textId="77777777" w:rsidR="00824369" w:rsidRDefault="00824369" w:rsidP="00954ED6">
      <w:pPr>
        <w:spacing w:after="0" w:line="360" w:lineRule="auto"/>
        <w:ind w:firstLine="709"/>
        <w:jc w:val="right"/>
        <w:rPr>
          <w:rFonts w:ascii="Times New Roman" w:hAnsi="Times New Roman" w:cs="Times New Roman"/>
          <w:sz w:val="28"/>
          <w:szCs w:val="28"/>
        </w:rPr>
      </w:pPr>
    </w:p>
    <w:p w14:paraId="0B9A465C" w14:textId="77777777" w:rsidR="00824369" w:rsidRDefault="00824369" w:rsidP="00954ED6">
      <w:pPr>
        <w:spacing w:after="0" w:line="360" w:lineRule="auto"/>
        <w:ind w:firstLine="709"/>
        <w:jc w:val="right"/>
        <w:rPr>
          <w:rFonts w:ascii="Times New Roman" w:hAnsi="Times New Roman" w:cs="Times New Roman"/>
          <w:sz w:val="28"/>
          <w:szCs w:val="28"/>
        </w:rPr>
      </w:pPr>
    </w:p>
    <w:p w14:paraId="55F08739" w14:textId="75EBA7EC" w:rsidR="00954ED6" w:rsidRDefault="00954ED6" w:rsidP="00954ED6">
      <w:pPr>
        <w:spacing w:after="0" w:line="360" w:lineRule="auto"/>
        <w:ind w:firstLine="709"/>
        <w:jc w:val="right"/>
        <w:rPr>
          <w:rFonts w:ascii="Times New Roman" w:hAnsi="Times New Roman" w:cs="Times New Roman"/>
          <w:sz w:val="28"/>
          <w:szCs w:val="28"/>
        </w:rPr>
      </w:pPr>
      <w:r w:rsidRPr="00954ED6">
        <w:rPr>
          <w:rFonts w:ascii="Times New Roman" w:hAnsi="Times New Roman" w:cs="Times New Roman"/>
          <w:sz w:val="28"/>
          <w:szCs w:val="28"/>
        </w:rPr>
        <w:t>Таблиця</w:t>
      </w:r>
      <w:r>
        <w:rPr>
          <w:rFonts w:ascii="Times New Roman" w:hAnsi="Times New Roman" w:cs="Times New Roman"/>
          <w:sz w:val="28"/>
          <w:szCs w:val="28"/>
        </w:rPr>
        <w:t xml:space="preserve"> 2</w:t>
      </w:r>
      <w:r w:rsidRPr="00954ED6">
        <w:rPr>
          <w:rFonts w:ascii="Times New Roman" w:hAnsi="Times New Roman" w:cs="Times New Roman"/>
          <w:sz w:val="28"/>
          <w:szCs w:val="28"/>
        </w:rPr>
        <w:t>.</w:t>
      </w:r>
      <w:r>
        <w:rPr>
          <w:rFonts w:ascii="Times New Roman" w:hAnsi="Times New Roman" w:cs="Times New Roman"/>
          <w:sz w:val="28"/>
          <w:szCs w:val="28"/>
        </w:rPr>
        <w:t>6</w:t>
      </w:r>
    </w:p>
    <w:p w14:paraId="1A29A2CC" w14:textId="07806E80" w:rsidR="00954ED6" w:rsidRDefault="00954ED6" w:rsidP="00954ED6">
      <w:pPr>
        <w:spacing w:after="0" w:line="360" w:lineRule="auto"/>
        <w:jc w:val="center"/>
        <w:rPr>
          <w:rFonts w:ascii="Times New Roman" w:hAnsi="Times New Roman" w:cs="Times New Roman"/>
          <w:b/>
          <w:bCs/>
          <w:sz w:val="28"/>
          <w:szCs w:val="28"/>
        </w:rPr>
      </w:pPr>
      <w:r w:rsidRPr="00954ED6">
        <w:rPr>
          <w:rFonts w:ascii="Times New Roman" w:hAnsi="Times New Roman" w:cs="Times New Roman"/>
          <w:b/>
          <w:bCs/>
          <w:sz w:val="28"/>
          <w:szCs w:val="28"/>
        </w:rPr>
        <w:t>Аналіз Медичного дому «Odrex» за моделлю McKinsey 7S</w:t>
      </w:r>
    </w:p>
    <w:tbl>
      <w:tblPr>
        <w:tblStyle w:val="ac"/>
        <w:tblW w:w="9493" w:type="dxa"/>
        <w:tblLook w:val="04A0" w:firstRow="1" w:lastRow="0" w:firstColumn="1" w:lastColumn="0" w:noHBand="0" w:noVBand="1"/>
      </w:tblPr>
      <w:tblGrid>
        <w:gridCol w:w="1713"/>
        <w:gridCol w:w="4720"/>
        <w:gridCol w:w="3060"/>
      </w:tblGrid>
      <w:tr w:rsidR="004104E7" w:rsidRPr="004104E7" w14:paraId="54BBC321" w14:textId="77777777" w:rsidTr="004104E7">
        <w:tc>
          <w:tcPr>
            <w:tcW w:w="0" w:type="auto"/>
            <w:vAlign w:val="center"/>
            <w:hideMark/>
          </w:tcPr>
          <w:p w14:paraId="58874758" w14:textId="77777777" w:rsidR="004104E7" w:rsidRPr="004104E7" w:rsidRDefault="004104E7" w:rsidP="004104E7">
            <w:pPr>
              <w:spacing w:line="240" w:lineRule="auto"/>
              <w:jc w:val="center"/>
              <w:rPr>
                <w:rFonts w:ascii="Times New Roman" w:eastAsia="Times New Roman" w:hAnsi="Times New Roman" w:cs="Times New Roman"/>
                <w:b/>
                <w:bCs/>
                <w:sz w:val="24"/>
                <w:szCs w:val="24"/>
                <w:lang/>
              </w:rPr>
            </w:pPr>
            <w:r w:rsidRPr="004104E7">
              <w:rPr>
                <w:rFonts w:ascii="Times New Roman" w:eastAsia="Times New Roman" w:hAnsi="Times New Roman" w:cs="Times New Roman"/>
                <w:b/>
                <w:bCs/>
                <w:sz w:val="24"/>
                <w:szCs w:val="24"/>
                <w:lang/>
              </w:rPr>
              <w:t>Компонент (7S)</w:t>
            </w:r>
          </w:p>
        </w:tc>
        <w:tc>
          <w:tcPr>
            <w:tcW w:w="4720" w:type="dxa"/>
            <w:vAlign w:val="center"/>
            <w:hideMark/>
          </w:tcPr>
          <w:p w14:paraId="58C8EA3C" w14:textId="77777777" w:rsidR="004104E7" w:rsidRPr="004104E7" w:rsidRDefault="004104E7" w:rsidP="004104E7">
            <w:pPr>
              <w:spacing w:line="240" w:lineRule="auto"/>
              <w:jc w:val="center"/>
              <w:rPr>
                <w:rFonts w:ascii="Times New Roman" w:eastAsia="Times New Roman" w:hAnsi="Times New Roman" w:cs="Times New Roman"/>
                <w:b/>
                <w:bCs/>
                <w:sz w:val="24"/>
                <w:szCs w:val="24"/>
                <w:lang/>
              </w:rPr>
            </w:pPr>
            <w:r w:rsidRPr="004104E7">
              <w:rPr>
                <w:rFonts w:ascii="Times New Roman" w:eastAsia="Times New Roman" w:hAnsi="Times New Roman" w:cs="Times New Roman"/>
                <w:b/>
                <w:bCs/>
                <w:sz w:val="24"/>
                <w:szCs w:val="24"/>
                <w:lang/>
              </w:rPr>
              <w:t>Змістовий аналіз</w:t>
            </w:r>
          </w:p>
        </w:tc>
        <w:tc>
          <w:tcPr>
            <w:tcW w:w="3060" w:type="dxa"/>
            <w:vAlign w:val="center"/>
            <w:hideMark/>
          </w:tcPr>
          <w:p w14:paraId="2ECEF5E3" w14:textId="77777777" w:rsidR="004104E7" w:rsidRPr="004104E7" w:rsidRDefault="004104E7" w:rsidP="004104E7">
            <w:pPr>
              <w:spacing w:line="240" w:lineRule="auto"/>
              <w:jc w:val="center"/>
              <w:rPr>
                <w:rFonts w:ascii="Times New Roman" w:eastAsia="Times New Roman" w:hAnsi="Times New Roman" w:cs="Times New Roman"/>
                <w:b/>
                <w:bCs/>
                <w:sz w:val="24"/>
                <w:szCs w:val="24"/>
                <w:lang/>
              </w:rPr>
            </w:pPr>
            <w:r w:rsidRPr="004104E7">
              <w:rPr>
                <w:rFonts w:ascii="Times New Roman" w:eastAsia="Times New Roman" w:hAnsi="Times New Roman" w:cs="Times New Roman"/>
                <w:b/>
                <w:bCs/>
                <w:sz w:val="24"/>
                <w:szCs w:val="24"/>
                <w:lang/>
              </w:rPr>
              <w:t>Оцінка</w:t>
            </w:r>
          </w:p>
        </w:tc>
      </w:tr>
      <w:tr w:rsidR="004104E7" w:rsidRPr="004104E7" w14:paraId="0911ACA4" w14:textId="77777777" w:rsidTr="004104E7">
        <w:tc>
          <w:tcPr>
            <w:tcW w:w="0" w:type="auto"/>
            <w:vAlign w:val="center"/>
            <w:hideMark/>
          </w:tcPr>
          <w:p w14:paraId="4239B5A2" w14:textId="77777777" w:rsidR="004104E7" w:rsidRPr="004104E7" w:rsidRDefault="004104E7" w:rsidP="004104E7">
            <w:pPr>
              <w:spacing w:line="240" w:lineRule="auto"/>
              <w:rPr>
                <w:rFonts w:ascii="Times New Roman" w:eastAsia="Times New Roman" w:hAnsi="Times New Roman" w:cs="Times New Roman"/>
                <w:sz w:val="24"/>
                <w:szCs w:val="24"/>
                <w:lang/>
              </w:rPr>
            </w:pPr>
            <w:r w:rsidRPr="004104E7">
              <w:rPr>
                <w:rFonts w:ascii="Times New Roman" w:eastAsia="Times New Roman" w:hAnsi="Times New Roman" w:cs="Times New Roman"/>
                <w:b/>
                <w:bCs/>
                <w:sz w:val="24"/>
                <w:szCs w:val="24"/>
                <w:lang/>
              </w:rPr>
              <w:t>1. Strategy (Стратегія)</w:t>
            </w:r>
          </w:p>
        </w:tc>
        <w:tc>
          <w:tcPr>
            <w:tcW w:w="4720" w:type="dxa"/>
            <w:vAlign w:val="center"/>
            <w:hideMark/>
          </w:tcPr>
          <w:p w14:paraId="0DF7DF75"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Стратегія диференціації через технологічність, сервіс, комплексність послуг.</w:t>
            </w:r>
          </w:p>
          <w:p w14:paraId="0C28D97B" w14:textId="112CAC11"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Побудова повного медичного маршруту</w:t>
            </w:r>
            <w:r>
              <w:rPr>
                <w:rFonts w:ascii="Times New Roman" w:eastAsia="Times New Roman" w:hAnsi="Times New Roman" w:cs="Times New Roman"/>
                <w:sz w:val="20"/>
                <w:szCs w:val="20"/>
                <w:lang/>
              </w:rPr>
              <w:t>.</w:t>
            </w:r>
          </w:p>
          <w:p w14:paraId="5A5F670F"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Розвиток високотехнологічних напрямів.</w:t>
            </w:r>
          </w:p>
          <w:p w14:paraId="56DD973B"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Активна цифровізація сервіс.</w:t>
            </w:r>
          </w:p>
          <w:p w14:paraId="1EAF96DF"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Змішана модель фінансування (НСЗУ + приватні послуги).</w:t>
            </w:r>
          </w:p>
          <w:p w14:paraId="3AF9F03A" w14:textId="0DFF8575" w:rsidR="004104E7" w:rsidRP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Фінансові показники демонструють зростання після воєнного спаду.</w:t>
            </w:r>
          </w:p>
        </w:tc>
        <w:tc>
          <w:tcPr>
            <w:tcW w:w="3060" w:type="dxa"/>
            <w:vAlign w:val="center"/>
            <w:hideMark/>
          </w:tcPr>
          <w:p w14:paraId="2181BBE3" w14:textId="77777777" w:rsidR="004104E7" w:rsidRPr="004104E7" w:rsidRDefault="004104E7" w:rsidP="004104E7">
            <w:pPr>
              <w:spacing w:line="240" w:lineRule="auto"/>
              <w:jc w:val="center"/>
              <w:rPr>
                <w:rFonts w:ascii="Times New Roman" w:eastAsia="Times New Roman" w:hAnsi="Times New Roman" w:cs="Times New Roman"/>
                <w:sz w:val="24"/>
                <w:szCs w:val="24"/>
                <w:lang/>
              </w:rPr>
            </w:pPr>
            <w:r w:rsidRPr="004104E7">
              <w:rPr>
                <w:rFonts w:ascii="Times New Roman" w:eastAsia="Times New Roman" w:hAnsi="Times New Roman" w:cs="Times New Roman"/>
                <w:b/>
                <w:bCs/>
                <w:sz w:val="24"/>
                <w:szCs w:val="24"/>
                <w:lang/>
              </w:rPr>
              <w:t>Сильна, зріла, орієнтована на довгострокову конкурентоспроможність.</w:t>
            </w:r>
          </w:p>
        </w:tc>
      </w:tr>
      <w:tr w:rsidR="004104E7" w:rsidRPr="004104E7" w14:paraId="08488080" w14:textId="77777777" w:rsidTr="004104E7">
        <w:tc>
          <w:tcPr>
            <w:tcW w:w="0" w:type="auto"/>
            <w:vAlign w:val="center"/>
            <w:hideMark/>
          </w:tcPr>
          <w:p w14:paraId="0618B366" w14:textId="77777777" w:rsidR="004104E7" w:rsidRPr="004104E7" w:rsidRDefault="004104E7" w:rsidP="004104E7">
            <w:pPr>
              <w:spacing w:line="240" w:lineRule="auto"/>
              <w:rPr>
                <w:rFonts w:ascii="Times New Roman" w:eastAsia="Times New Roman" w:hAnsi="Times New Roman" w:cs="Times New Roman"/>
                <w:sz w:val="24"/>
                <w:szCs w:val="24"/>
                <w:lang/>
              </w:rPr>
            </w:pPr>
            <w:r w:rsidRPr="004104E7">
              <w:rPr>
                <w:rFonts w:ascii="Times New Roman" w:eastAsia="Times New Roman" w:hAnsi="Times New Roman" w:cs="Times New Roman"/>
                <w:b/>
                <w:bCs/>
                <w:sz w:val="24"/>
                <w:szCs w:val="24"/>
                <w:lang/>
              </w:rPr>
              <w:t>2. Structure (Структура)</w:t>
            </w:r>
          </w:p>
        </w:tc>
        <w:tc>
          <w:tcPr>
            <w:tcW w:w="4720" w:type="dxa"/>
            <w:vAlign w:val="center"/>
            <w:hideMark/>
          </w:tcPr>
          <w:p w14:paraId="13BE4D07"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Багатопрофільний мережевий комплекс.</w:t>
            </w:r>
          </w:p>
          <w:p w14:paraId="6F6D5CD8"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Два стаціонари, поліклініки, швидка допомога, діагностика, лабораторія, реабілітаційний центр.</w:t>
            </w:r>
          </w:p>
          <w:p w14:paraId="10E9A211"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Матрична структура: клінічні напрями + сервісні підрозділи + операційні блоки.</w:t>
            </w:r>
          </w:p>
          <w:p w14:paraId="7CA6FCC9" w14:textId="518FB398" w:rsidR="004104E7" w:rsidRP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Розгалужена система управління між різними локаціями.</w:t>
            </w:r>
          </w:p>
        </w:tc>
        <w:tc>
          <w:tcPr>
            <w:tcW w:w="3060" w:type="dxa"/>
            <w:vAlign w:val="center"/>
            <w:hideMark/>
          </w:tcPr>
          <w:p w14:paraId="2D3C95B8" w14:textId="77777777" w:rsidR="004104E7" w:rsidRPr="004104E7" w:rsidRDefault="004104E7" w:rsidP="004104E7">
            <w:pPr>
              <w:spacing w:line="240" w:lineRule="auto"/>
              <w:jc w:val="center"/>
              <w:rPr>
                <w:rFonts w:ascii="Times New Roman" w:eastAsia="Times New Roman" w:hAnsi="Times New Roman" w:cs="Times New Roman"/>
                <w:sz w:val="24"/>
                <w:szCs w:val="24"/>
                <w:lang/>
              </w:rPr>
            </w:pPr>
            <w:r w:rsidRPr="004104E7">
              <w:rPr>
                <w:rFonts w:ascii="Times New Roman" w:eastAsia="Times New Roman" w:hAnsi="Times New Roman" w:cs="Times New Roman"/>
                <w:b/>
                <w:bCs/>
                <w:sz w:val="24"/>
                <w:szCs w:val="24"/>
                <w:lang/>
              </w:rPr>
              <w:t>Сильна, відповідає масштабуванню; потребує більшої уніфікації стандартів.</w:t>
            </w:r>
          </w:p>
        </w:tc>
      </w:tr>
      <w:tr w:rsidR="004104E7" w:rsidRPr="004104E7" w14:paraId="7B5D529F" w14:textId="77777777" w:rsidTr="004104E7">
        <w:tc>
          <w:tcPr>
            <w:tcW w:w="0" w:type="auto"/>
            <w:vAlign w:val="center"/>
            <w:hideMark/>
          </w:tcPr>
          <w:p w14:paraId="60765B01" w14:textId="77777777" w:rsidR="004104E7" w:rsidRPr="004104E7" w:rsidRDefault="004104E7" w:rsidP="004104E7">
            <w:pPr>
              <w:spacing w:line="240" w:lineRule="auto"/>
              <w:rPr>
                <w:rFonts w:ascii="Times New Roman" w:eastAsia="Times New Roman" w:hAnsi="Times New Roman" w:cs="Times New Roman"/>
                <w:sz w:val="24"/>
                <w:szCs w:val="24"/>
                <w:lang/>
              </w:rPr>
            </w:pPr>
            <w:r w:rsidRPr="004104E7">
              <w:rPr>
                <w:rFonts w:ascii="Times New Roman" w:eastAsia="Times New Roman" w:hAnsi="Times New Roman" w:cs="Times New Roman"/>
                <w:b/>
                <w:bCs/>
                <w:sz w:val="24"/>
                <w:szCs w:val="24"/>
                <w:lang/>
              </w:rPr>
              <w:t>3. Systems (Системи)</w:t>
            </w:r>
          </w:p>
        </w:tc>
        <w:tc>
          <w:tcPr>
            <w:tcW w:w="4720" w:type="dxa"/>
            <w:vAlign w:val="center"/>
            <w:hideMark/>
          </w:tcPr>
          <w:p w14:paraId="568C7C66"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Електронний медичний запис.</w:t>
            </w:r>
          </w:p>
          <w:p w14:paraId="50D41E4B"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Онлайн-реєстрація, SMS-нагадування.</w:t>
            </w:r>
          </w:p>
          <w:p w14:paraId="7BCBE58E"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Стандартизовані клінічні протоколи.</w:t>
            </w:r>
          </w:p>
          <w:p w14:paraId="206550C2"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Система контролю якості та безпеки.</w:t>
            </w:r>
          </w:p>
          <w:p w14:paraId="18CA5CB8"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Інтеграція швидкої допомоги зі стаціонаром.</w:t>
            </w:r>
          </w:p>
          <w:p w14:paraId="76DB03B4"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KPI, фінансовий моніторинг, система стратегічного управління.</w:t>
            </w:r>
          </w:p>
          <w:p w14:paraId="378E3185" w14:textId="2653C5E1" w:rsidR="004104E7" w:rsidRP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Зона розвитку: HR-системи, прогностична аналітика, персоналізація.</w:t>
            </w:r>
          </w:p>
        </w:tc>
        <w:tc>
          <w:tcPr>
            <w:tcW w:w="3060" w:type="dxa"/>
            <w:vAlign w:val="center"/>
            <w:hideMark/>
          </w:tcPr>
          <w:p w14:paraId="650E9454" w14:textId="77777777" w:rsidR="004104E7" w:rsidRPr="004104E7" w:rsidRDefault="004104E7" w:rsidP="004104E7">
            <w:pPr>
              <w:spacing w:line="240" w:lineRule="auto"/>
              <w:jc w:val="center"/>
              <w:rPr>
                <w:rFonts w:ascii="Times New Roman" w:eastAsia="Times New Roman" w:hAnsi="Times New Roman" w:cs="Times New Roman"/>
                <w:sz w:val="24"/>
                <w:szCs w:val="24"/>
                <w:lang/>
              </w:rPr>
            </w:pPr>
            <w:r w:rsidRPr="004104E7">
              <w:rPr>
                <w:rFonts w:ascii="Times New Roman" w:eastAsia="Times New Roman" w:hAnsi="Times New Roman" w:cs="Times New Roman"/>
                <w:b/>
                <w:bCs/>
                <w:sz w:val="24"/>
                <w:szCs w:val="24"/>
                <w:lang/>
              </w:rPr>
              <w:t>Сильні, технологічні, сучасні; потребують поглиблення цифрової аналітики.</w:t>
            </w:r>
          </w:p>
        </w:tc>
      </w:tr>
      <w:tr w:rsidR="004104E7" w:rsidRPr="004104E7" w14:paraId="6ABD5ED8" w14:textId="77777777" w:rsidTr="004104E7">
        <w:tc>
          <w:tcPr>
            <w:tcW w:w="0" w:type="auto"/>
            <w:vAlign w:val="center"/>
            <w:hideMark/>
          </w:tcPr>
          <w:p w14:paraId="4637A47C" w14:textId="77777777" w:rsidR="004104E7" w:rsidRPr="004104E7" w:rsidRDefault="004104E7" w:rsidP="004104E7">
            <w:pPr>
              <w:spacing w:line="240" w:lineRule="auto"/>
              <w:rPr>
                <w:rFonts w:ascii="Times New Roman" w:eastAsia="Times New Roman" w:hAnsi="Times New Roman" w:cs="Times New Roman"/>
                <w:sz w:val="24"/>
                <w:szCs w:val="24"/>
                <w:lang/>
              </w:rPr>
            </w:pPr>
            <w:r w:rsidRPr="004104E7">
              <w:rPr>
                <w:rFonts w:ascii="Times New Roman" w:eastAsia="Times New Roman" w:hAnsi="Times New Roman" w:cs="Times New Roman"/>
                <w:b/>
                <w:bCs/>
                <w:sz w:val="24"/>
                <w:szCs w:val="24"/>
                <w:lang/>
              </w:rPr>
              <w:t>4. Staff (Персонал)</w:t>
            </w:r>
          </w:p>
        </w:tc>
        <w:tc>
          <w:tcPr>
            <w:tcW w:w="4720" w:type="dxa"/>
            <w:vAlign w:val="center"/>
            <w:hideMark/>
          </w:tcPr>
          <w:p w14:paraId="27838C47"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Понад 1000 працівників, 40+ спеціальностей.</w:t>
            </w:r>
          </w:p>
          <w:p w14:paraId="02574D49"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Переваги: сервісність, стабільність кадрів, постійне навчання.</w:t>
            </w:r>
          </w:p>
          <w:p w14:paraId="5FADF34D" w14:textId="7CA934B0" w:rsidR="004104E7" w:rsidRP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Проблеми: зарплати нижчі, ніж у провідних приватних клініках; ризики міграції; слабкий HR-бренд у масштабах країни.</w:t>
            </w:r>
          </w:p>
        </w:tc>
        <w:tc>
          <w:tcPr>
            <w:tcW w:w="3060" w:type="dxa"/>
            <w:vAlign w:val="center"/>
            <w:hideMark/>
          </w:tcPr>
          <w:p w14:paraId="2F5BAB0A" w14:textId="77777777" w:rsidR="004104E7" w:rsidRPr="004104E7" w:rsidRDefault="004104E7" w:rsidP="004104E7">
            <w:pPr>
              <w:spacing w:line="240" w:lineRule="auto"/>
              <w:jc w:val="center"/>
              <w:rPr>
                <w:rFonts w:ascii="Times New Roman" w:eastAsia="Times New Roman" w:hAnsi="Times New Roman" w:cs="Times New Roman"/>
                <w:sz w:val="24"/>
                <w:szCs w:val="24"/>
                <w:lang/>
              </w:rPr>
            </w:pPr>
            <w:r w:rsidRPr="004104E7">
              <w:rPr>
                <w:rFonts w:ascii="Times New Roman" w:eastAsia="Times New Roman" w:hAnsi="Times New Roman" w:cs="Times New Roman"/>
                <w:b/>
                <w:bCs/>
                <w:sz w:val="24"/>
                <w:szCs w:val="24"/>
                <w:lang/>
              </w:rPr>
              <w:t>Персонал — головний актив, але потребує посилення мотивації та HR-бренду.</w:t>
            </w:r>
          </w:p>
        </w:tc>
      </w:tr>
      <w:tr w:rsidR="004104E7" w:rsidRPr="004104E7" w14:paraId="493F803B" w14:textId="77777777" w:rsidTr="004104E7">
        <w:tc>
          <w:tcPr>
            <w:tcW w:w="0" w:type="auto"/>
            <w:vAlign w:val="center"/>
            <w:hideMark/>
          </w:tcPr>
          <w:p w14:paraId="7DEC77DB" w14:textId="77777777" w:rsidR="004104E7" w:rsidRPr="004104E7" w:rsidRDefault="004104E7" w:rsidP="004104E7">
            <w:pPr>
              <w:spacing w:line="240" w:lineRule="auto"/>
              <w:rPr>
                <w:rFonts w:ascii="Times New Roman" w:eastAsia="Times New Roman" w:hAnsi="Times New Roman" w:cs="Times New Roman"/>
                <w:sz w:val="24"/>
                <w:szCs w:val="24"/>
                <w:lang/>
              </w:rPr>
            </w:pPr>
            <w:r w:rsidRPr="004104E7">
              <w:rPr>
                <w:rFonts w:ascii="Times New Roman" w:eastAsia="Times New Roman" w:hAnsi="Times New Roman" w:cs="Times New Roman"/>
                <w:b/>
                <w:bCs/>
                <w:sz w:val="24"/>
                <w:szCs w:val="24"/>
                <w:lang/>
              </w:rPr>
              <w:t>5. Skills (Компетенції)</w:t>
            </w:r>
          </w:p>
        </w:tc>
        <w:tc>
          <w:tcPr>
            <w:tcW w:w="4720" w:type="dxa"/>
            <w:vAlign w:val="center"/>
            <w:hideMark/>
          </w:tcPr>
          <w:p w14:paraId="3214F7AD"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Високотехнологічна хірургія, інтервенційні операції.</w:t>
            </w:r>
          </w:p>
          <w:p w14:paraId="4BE2D79B"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Експертна діагностика, мультидисциплінарність.</w:t>
            </w:r>
          </w:p>
          <w:p w14:paraId="4937F3C3"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Цифровий сервіс, логістика швидкої допомоги.</w:t>
            </w:r>
          </w:p>
          <w:p w14:paraId="4EE66B9A"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Нерівномірність компетенцій між підрозділами.</w:t>
            </w:r>
          </w:p>
          <w:p w14:paraId="73BF0245" w14:textId="763BAE56" w:rsidR="004104E7" w:rsidRP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xml:space="preserve">– Необхідність розвитку </w:t>
            </w:r>
            <w:r w:rsidRPr="009F7E48">
              <w:rPr>
                <w:rFonts w:ascii="Times New Roman" w:eastAsia="Times New Roman" w:hAnsi="Times New Roman" w:cs="Times New Roman"/>
                <w:sz w:val="20"/>
                <w:szCs w:val="20"/>
                <w:lang/>
              </w:rPr>
              <w:t>м’яких навичок (soft skills)</w:t>
            </w:r>
            <w:r w:rsidRPr="004104E7">
              <w:rPr>
                <w:rFonts w:ascii="Times New Roman" w:eastAsia="Times New Roman" w:hAnsi="Times New Roman" w:cs="Times New Roman"/>
                <w:sz w:val="20"/>
                <w:szCs w:val="20"/>
                <w:lang/>
              </w:rPr>
              <w:t xml:space="preserve">, </w:t>
            </w:r>
            <w:r w:rsidRPr="009F7E48">
              <w:rPr>
                <w:rFonts w:ascii="Times New Roman" w:eastAsia="Times New Roman" w:hAnsi="Times New Roman" w:cs="Times New Roman"/>
                <w:sz w:val="20"/>
                <w:szCs w:val="20"/>
                <w:lang/>
              </w:rPr>
              <w:t xml:space="preserve">цифрових навичок </w:t>
            </w:r>
            <w:r w:rsidRPr="004104E7">
              <w:rPr>
                <w:rFonts w:ascii="Times New Roman" w:eastAsia="Times New Roman" w:hAnsi="Times New Roman" w:cs="Times New Roman"/>
                <w:sz w:val="20"/>
                <w:szCs w:val="20"/>
                <w:lang/>
              </w:rPr>
              <w:t xml:space="preserve">та </w:t>
            </w:r>
            <w:r w:rsidRPr="009F7E48">
              <w:rPr>
                <w:rFonts w:ascii="Times New Roman" w:eastAsia="Times New Roman" w:hAnsi="Times New Roman" w:cs="Times New Roman"/>
                <w:sz w:val="20"/>
                <w:szCs w:val="20"/>
                <w:lang/>
              </w:rPr>
              <w:t>компетентностей з управління змінами</w:t>
            </w:r>
            <w:r w:rsidRPr="004104E7">
              <w:rPr>
                <w:rFonts w:ascii="Times New Roman" w:eastAsia="Times New Roman" w:hAnsi="Times New Roman" w:cs="Times New Roman"/>
                <w:sz w:val="20"/>
                <w:szCs w:val="20"/>
                <w:lang/>
              </w:rPr>
              <w:t>.</w:t>
            </w:r>
          </w:p>
        </w:tc>
        <w:tc>
          <w:tcPr>
            <w:tcW w:w="3060" w:type="dxa"/>
            <w:vAlign w:val="center"/>
            <w:hideMark/>
          </w:tcPr>
          <w:p w14:paraId="01C6F8B2" w14:textId="374EC683" w:rsidR="004104E7" w:rsidRPr="004104E7" w:rsidRDefault="004104E7" w:rsidP="004104E7">
            <w:pPr>
              <w:spacing w:line="240" w:lineRule="auto"/>
              <w:jc w:val="center"/>
              <w:rPr>
                <w:rFonts w:ascii="Times New Roman" w:eastAsia="Times New Roman" w:hAnsi="Times New Roman" w:cs="Times New Roman"/>
                <w:sz w:val="24"/>
                <w:szCs w:val="24"/>
                <w:lang/>
              </w:rPr>
            </w:pPr>
            <w:r w:rsidRPr="004104E7">
              <w:rPr>
                <w:rFonts w:ascii="Times New Roman" w:eastAsia="Times New Roman" w:hAnsi="Times New Roman" w:cs="Times New Roman"/>
                <w:b/>
                <w:bCs/>
                <w:sz w:val="24"/>
                <w:szCs w:val="24"/>
                <w:lang/>
              </w:rPr>
              <w:t xml:space="preserve">Високий рівень ключових компетенцій; є потреба у вирівнюванні та розвитку </w:t>
            </w:r>
            <w:r w:rsidRPr="004104E7">
              <w:rPr>
                <w:rFonts w:ascii="Times New Roman" w:eastAsia="Times New Roman" w:hAnsi="Times New Roman" w:cs="Times New Roman"/>
                <w:b/>
                <w:bCs/>
                <w:sz w:val="20"/>
                <w:szCs w:val="20"/>
                <w:lang/>
              </w:rPr>
              <w:t>м’яких навичок (soft skills)</w:t>
            </w:r>
            <w:r>
              <w:rPr>
                <w:rFonts w:ascii="Times New Roman" w:eastAsia="Times New Roman" w:hAnsi="Times New Roman" w:cs="Times New Roman"/>
                <w:b/>
                <w:bCs/>
                <w:sz w:val="20"/>
                <w:szCs w:val="20"/>
                <w:lang/>
              </w:rPr>
              <w:t>.</w:t>
            </w:r>
          </w:p>
        </w:tc>
      </w:tr>
      <w:tr w:rsidR="004104E7" w:rsidRPr="004104E7" w14:paraId="7747B85F" w14:textId="77777777" w:rsidTr="004104E7">
        <w:tc>
          <w:tcPr>
            <w:tcW w:w="0" w:type="auto"/>
            <w:vAlign w:val="center"/>
            <w:hideMark/>
          </w:tcPr>
          <w:p w14:paraId="242740CA" w14:textId="77777777" w:rsidR="004104E7" w:rsidRPr="004104E7" w:rsidRDefault="004104E7" w:rsidP="004104E7">
            <w:pPr>
              <w:spacing w:line="240" w:lineRule="auto"/>
              <w:rPr>
                <w:rFonts w:ascii="Times New Roman" w:eastAsia="Times New Roman" w:hAnsi="Times New Roman" w:cs="Times New Roman"/>
                <w:sz w:val="24"/>
                <w:szCs w:val="24"/>
                <w:lang/>
              </w:rPr>
            </w:pPr>
            <w:r w:rsidRPr="004104E7">
              <w:rPr>
                <w:rFonts w:ascii="Times New Roman" w:eastAsia="Times New Roman" w:hAnsi="Times New Roman" w:cs="Times New Roman"/>
                <w:b/>
                <w:bCs/>
                <w:sz w:val="24"/>
                <w:szCs w:val="24"/>
                <w:lang/>
              </w:rPr>
              <w:t>6. Style (Культура та стиль управління)</w:t>
            </w:r>
          </w:p>
        </w:tc>
        <w:tc>
          <w:tcPr>
            <w:tcW w:w="4720" w:type="dxa"/>
            <w:vAlign w:val="center"/>
            <w:hideMark/>
          </w:tcPr>
          <w:p w14:paraId="2F9D1739"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Комбінація клінічного та сервісного менеджменту.</w:t>
            </w:r>
          </w:p>
          <w:p w14:paraId="23EEB116"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Ключові принципи: пацієнтоцентризм, доказовість, технологічність, безпека.</w:t>
            </w:r>
          </w:p>
          <w:p w14:paraId="1553683C"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Елементи вертикальності та централізації.</w:t>
            </w:r>
          </w:p>
          <w:p w14:paraId="10ED3856" w14:textId="64225CEA" w:rsidR="004104E7" w:rsidRP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Зростання організації ставить вимогу до розвитку командності та внутрішніх комунікацій.</w:t>
            </w:r>
          </w:p>
        </w:tc>
        <w:tc>
          <w:tcPr>
            <w:tcW w:w="3060" w:type="dxa"/>
            <w:vAlign w:val="center"/>
            <w:hideMark/>
          </w:tcPr>
          <w:p w14:paraId="7797027F" w14:textId="77777777" w:rsidR="004104E7" w:rsidRPr="004104E7" w:rsidRDefault="004104E7" w:rsidP="004104E7">
            <w:pPr>
              <w:spacing w:line="240" w:lineRule="auto"/>
              <w:jc w:val="center"/>
              <w:rPr>
                <w:rFonts w:ascii="Times New Roman" w:eastAsia="Times New Roman" w:hAnsi="Times New Roman" w:cs="Times New Roman"/>
                <w:sz w:val="24"/>
                <w:szCs w:val="24"/>
                <w:lang/>
              </w:rPr>
            </w:pPr>
            <w:r w:rsidRPr="004104E7">
              <w:rPr>
                <w:rFonts w:ascii="Times New Roman" w:eastAsia="Times New Roman" w:hAnsi="Times New Roman" w:cs="Times New Roman"/>
                <w:b/>
                <w:bCs/>
                <w:sz w:val="24"/>
                <w:szCs w:val="24"/>
                <w:lang/>
              </w:rPr>
              <w:t>Сформований стиль, але потребує посилення сервісного лідерства й комунікацій.</w:t>
            </w:r>
          </w:p>
        </w:tc>
      </w:tr>
      <w:tr w:rsidR="004104E7" w:rsidRPr="004104E7" w14:paraId="02CA1EF3" w14:textId="77777777" w:rsidTr="004104E7">
        <w:tc>
          <w:tcPr>
            <w:tcW w:w="0" w:type="auto"/>
            <w:vAlign w:val="center"/>
            <w:hideMark/>
          </w:tcPr>
          <w:p w14:paraId="157906A1" w14:textId="77777777" w:rsidR="004104E7" w:rsidRPr="004104E7" w:rsidRDefault="004104E7" w:rsidP="004104E7">
            <w:pPr>
              <w:spacing w:line="240" w:lineRule="auto"/>
              <w:rPr>
                <w:rFonts w:ascii="Times New Roman" w:eastAsia="Times New Roman" w:hAnsi="Times New Roman" w:cs="Times New Roman"/>
                <w:sz w:val="24"/>
                <w:szCs w:val="24"/>
                <w:lang/>
              </w:rPr>
            </w:pPr>
            <w:r w:rsidRPr="004104E7">
              <w:rPr>
                <w:rFonts w:ascii="Times New Roman" w:eastAsia="Times New Roman" w:hAnsi="Times New Roman" w:cs="Times New Roman"/>
                <w:b/>
                <w:bCs/>
                <w:sz w:val="24"/>
                <w:szCs w:val="24"/>
                <w:lang/>
              </w:rPr>
              <w:t>7. Shared Values (Спільні цінності)</w:t>
            </w:r>
          </w:p>
        </w:tc>
        <w:tc>
          <w:tcPr>
            <w:tcW w:w="4720" w:type="dxa"/>
            <w:vAlign w:val="center"/>
            <w:hideMark/>
          </w:tcPr>
          <w:p w14:paraId="1418E8E4"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Якість та безпека медичної допомоги.</w:t>
            </w:r>
          </w:p>
          <w:p w14:paraId="32B2B277"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Інновації, технології, доказова медицина.</w:t>
            </w:r>
          </w:p>
          <w:p w14:paraId="0D11F746"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Прозорість, етика, повага до пацієнта.</w:t>
            </w:r>
          </w:p>
          <w:p w14:paraId="355CBBFF" w14:textId="77777777" w:rsid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Командність та відповідальність.</w:t>
            </w:r>
          </w:p>
          <w:p w14:paraId="5F001A8A" w14:textId="0547FA5F" w:rsidR="004104E7" w:rsidRPr="004104E7" w:rsidRDefault="004104E7" w:rsidP="004104E7">
            <w:pPr>
              <w:spacing w:line="240" w:lineRule="auto"/>
              <w:jc w:val="both"/>
              <w:rPr>
                <w:rFonts w:ascii="Times New Roman" w:eastAsia="Times New Roman" w:hAnsi="Times New Roman" w:cs="Times New Roman"/>
                <w:sz w:val="20"/>
                <w:szCs w:val="20"/>
                <w:lang/>
              </w:rPr>
            </w:pPr>
            <w:r w:rsidRPr="004104E7">
              <w:rPr>
                <w:rFonts w:ascii="Times New Roman" w:eastAsia="Times New Roman" w:hAnsi="Times New Roman" w:cs="Times New Roman"/>
                <w:sz w:val="20"/>
                <w:szCs w:val="20"/>
                <w:lang/>
              </w:rPr>
              <w:t>– Цінності інтегровані в сервіс, комунікації, дизайн, клінічні процеси.</w:t>
            </w:r>
          </w:p>
        </w:tc>
        <w:tc>
          <w:tcPr>
            <w:tcW w:w="3060" w:type="dxa"/>
            <w:vAlign w:val="center"/>
            <w:hideMark/>
          </w:tcPr>
          <w:p w14:paraId="220707FC" w14:textId="77777777" w:rsidR="004104E7" w:rsidRPr="004104E7" w:rsidRDefault="004104E7" w:rsidP="004104E7">
            <w:pPr>
              <w:spacing w:line="240" w:lineRule="auto"/>
              <w:jc w:val="center"/>
              <w:rPr>
                <w:rFonts w:ascii="Times New Roman" w:eastAsia="Times New Roman" w:hAnsi="Times New Roman" w:cs="Times New Roman"/>
                <w:sz w:val="24"/>
                <w:szCs w:val="24"/>
                <w:lang/>
              </w:rPr>
            </w:pPr>
            <w:r w:rsidRPr="004104E7">
              <w:rPr>
                <w:rFonts w:ascii="Times New Roman" w:eastAsia="Times New Roman" w:hAnsi="Times New Roman" w:cs="Times New Roman"/>
                <w:b/>
                <w:bCs/>
                <w:sz w:val="24"/>
                <w:szCs w:val="24"/>
                <w:lang/>
              </w:rPr>
              <w:t>Цінності чіткі, узгоджені та підтримують стратегічний розвиток.</w:t>
            </w:r>
          </w:p>
        </w:tc>
      </w:tr>
    </w:tbl>
    <w:p w14:paraId="10389D53" w14:textId="77777777" w:rsidR="004104E7" w:rsidRPr="0047256C" w:rsidRDefault="004104E7" w:rsidP="004104E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Джерело: сформовано автором.</w:t>
      </w:r>
    </w:p>
    <w:p w14:paraId="106346BF" w14:textId="77777777" w:rsidR="004104E7" w:rsidRPr="004104E7" w:rsidRDefault="004104E7" w:rsidP="004104E7">
      <w:pPr>
        <w:spacing w:after="0" w:line="360" w:lineRule="auto"/>
        <w:rPr>
          <w:rFonts w:ascii="Times New Roman" w:hAnsi="Times New Roman" w:cs="Times New Roman"/>
          <w:sz w:val="28"/>
          <w:szCs w:val="28"/>
        </w:rPr>
      </w:pPr>
    </w:p>
    <w:p w14:paraId="7552E2F3" w14:textId="55AB4239" w:rsidR="00A22FF2" w:rsidRPr="00A22FF2" w:rsidRDefault="00A22FF2" w:rsidP="00A22FF2">
      <w:pPr>
        <w:spacing w:after="0" w:line="360" w:lineRule="auto"/>
        <w:ind w:firstLine="709"/>
        <w:jc w:val="both"/>
        <w:rPr>
          <w:rFonts w:ascii="Times New Roman" w:hAnsi="Times New Roman" w:cs="Times New Roman"/>
          <w:sz w:val="28"/>
          <w:szCs w:val="28"/>
        </w:rPr>
      </w:pPr>
      <w:r w:rsidRPr="00A22FF2">
        <w:rPr>
          <w:rFonts w:ascii="Times New Roman" w:hAnsi="Times New Roman" w:cs="Times New Roman"/>
          <w:sz w:val="28"/>
          <w:szCs w:val="28"/>
        </w:rPr>
        <w:t>Сильні системні сторони Odrex</w:t>
      </w:r>
      <w:r>
        <w:rPr>
          <w:rFonts w:ascii="Times New Roman" w:hAnsi="Times New Roman" w:cs="Times New Roman"/>
          <w:sz w:val="28"/>
          <w:szCs w:val="28"/>
        </w:rPr>
        <w:t xml:space="preserve"> розширюють конкурентні переваги, виявлені нами під час </w:t>
      </w:r>
      <w:r w:rsidRPr="00A22FF2">
        <w:rPr>
          <w:rFonts w:ascii="Times New Roman" w:hAnsi="Times New Roman" w:cs="Times New Roman"/>
          <w:sz w:val="28"/>
          <w:szCs w:val="28"/>
        </w:rPr>
        <w:t>аналізу за 7Ps</w:t>
      </w:r>
      <w:r>
        <w:rPr>
          <w:rFonts w:ascii="Times New Roman" w:hAnsi="Times New Roman" w:cs="Times New Roman"/>
          <w:sz w:val="28"/>
          <w:szCs w:val="28"/>
        </w:rPr>
        <w:t>, за рахунок</w:t>
      </w:r>
      <w:r w:rsidRPr="00A22FF2">
        <w:rPr>
          <w:rFonts w:ascii="Times New Roman" w:hAnsi="Times New Roman" w:cs="Times New Roman"/>
          <w:sz w:val="28"/>
          <w:szCs w:val="28"/>
        </w:rPr>
        <w:t>:</w:t>
      </w:r>
    </w:p>
    <w:p w14:paraId="07D96CBB" w14:textId="1F0260A9" w:rsidR="00A22FF2" w:rsidRPr="00A22FF2" w:rsidRDefault="00A22FF2">
      <w:pPr>
        <w:numPr>
          <w:ilvl w:val="0"/>
          <w:numId w:val="37"/>
        </w:numPr>
        <w:spacing w:after="0" w:line="360" w:lineRule="auto"/>
        <w:jc w:val="both"/>
        <w:rPr>
          <w:rFonts w:ascii="Times New Roman" w:hAnsi="Times New Roman" w:cs="Times New Roman"/>
          <w:sz w:val="28"/>
          <w:szCs w:val="28"/>
        </w:rPr>
      </w:pPr>
      <w:r w:rsidRPr="00A22FF2">
        <w:rPr>
          <w:rFonts w:ascii="Times New Roman" w:hAnsi="Times New Roman" w:cs="Times New Roman"/>
          <w:sz w:val="28"/>
          <w:szCs w:val="28"/>
        </w:rPr>
        <w:t>потужн</w:t>
      </w:r>
      <w:r>
        <w:rPr>
          <w:rFonts w:ascii="Times New Roman" w:hAnsi="Times New Roman" w:cs="Times New Roman"/>
          <w:sz w:val="28"/>
          <w:szCs w:val="28"/>
        </w:rPr>
        <w:t>ої</w:t>
      </w:r>
      <w:r w:rsidRPr="00A22FF2">
        <w:rPr>
          <w:rFonts w:ascii="Times New Roman" w:hAnsi="Times New Roman" w:cs="Times New Roman"/>
          <w:sz w:val="28"/>
          <w:szCs w:val="28"/>
        </w:rPr>
        <w:t xml:space="preserve"> стратегі</w:t>
      </w:r>
      <w:r>
        <w:rPr>
          <w:rFonts w:ascii="Times New Roman" w:hAnsi="Times New Roman" w:cs="Times New Roman"/>
          <w:sz w:val="28"/>
          <w:szCs w:val="28"/>
        </w:rPr>
        <w:t>ї</w:t>
      </w:r>
      <w:r w:rsidRPr="00A22FF2">
        <w:rPr>
          <w:rFonts w:ascii="Times New Roman" w:hAnsi="Times New Roman" w:cs="Times New Roman"/>
          <w:sz w:val="28"/>
          <w:szCs w:val="28"/>
        </w:rPr>
        <w:t xml:space="preserve"> технологічності та комплексності;</w:t>
      </w:r>
    </w:p>
    <w:p w14:paraId="3B2CFD81" w14:textId="5753A557" w:rsidR="00A22FF2" w:rsidRPr="00A22FF2" w:rsidRDefault="00A22FF2">
      <w:pPr>
        <w:numPr>
          <w:ilvl w:val="0"/>
          <w:numId w:val="37"/>
        </w:numPr>
        <w:spacing w:after="0" w:line="360" w:lineRule="auto"/>
        <w:jc w:val="both"/>
        <w:rPr>
          <w:rFonts w:ascii="Times New Roman" w:hAnsi="Times New Roman" w:cs="Times New Roman"/>
          <w:sz w:val="28"/>
          <w:szCs w:val="28"/>
        </w:rPr>
      </w:pPr>
      <w:r w:rsidRPr="00A22FF2">
        <w:rPr>
          <w:rFonts w:ascii="Times New Roman" w:hAnsi="Times New Roman" w:cs="Times New Roman"/>
          <w:sz w:val="28"/>
          <w:szCs w:val="28"/>
        </w:rPr>
        <w:t>висок</w:t>
      </w:r>
      <w:r>
        <w:rPr>
          <w:rFonts w:ascii="Times New Roman" w:hAnsi="Times New Roman" w:cs="Times New Roman"/>
          <w:sz w:val="28"/>
          <w:szCs w:val="28"/>
        </w:rPr>
        <w:t>ого</w:t>
      </w:r>
      <w:r w:rsidRPr="00A22FF2">
        <w:rPr>
          <w:rFonts w:ascii="Times New Roman" w:hAnsi="Times New Roman" w:cs="Times New Roman"/>
          <w:sz w:val="28"/>
          <w:szCs w:val="28"/>
        </w:rPr>
        <w:t xml:space="preserve"> рівн</w:t>
      </w:r>
      <w:r>
        <w:rPr>
          <w:rFonts w:ascii="Times New Roman" w:hAnsi="Times New Roman" w:cs="Times New Roman"/>
          <w:sz w:val="28"/>
          <w:szCs w:val="28"/>
        </w:rPr>
        <w:t>я</w:t>
      </w:r>
      <w:r w:rsidRPr="00A22FF2">
        <w:rPr>
          <w:rFonts w:ascii="Times New Roman" w:hAnsi="Times New Roman" w:cs="Times New Roman"/>
          <w:sz w:val="28"/>
          <w:szCs w:val="28"/>
        </w:rPr>
        <w:t xml:space="preserve"> організаційних процесів і цифрових систем;</w:t>
      </w:r>
    </w:p>
    <w:p w14:paraId="480600D9" w14:textId="2B38834A" w:rsidR="00A22FF2" w:rsidRPr="00A22FF2" w:rsidRDefault="00A22FF2">
      <w:pPr>
        <w:numPr>
          <w:ilvl w:val="0"/>
          <w:numId w:val="37"/>
        </w:numPr>
        <w:spacing w:after="0" w:line="360" w:lineRule="auto"/>
        <w:jc w:val="both"/>
        <w:rPr>
          <w:rFonts w:ascii="Times New Roman" w:hAnsi="Times New Roman" w:cs="Times New Roman"/>
          <w:sz w:val="28"/>
          <w:szCs w:val="28"/>
        </w:rPr>
      </w:pPr>
      <w:r w:rsidRPr="00A22FF2">
        <w:rPr>
          <w:rFonts w:ascii="Times New Roman" w:hAnsi="Times New Roman" w:cs="Times New Roman"/>
          <w:sz w:val="28"/>
          <w:szCs w:val="28"/>
        </w:rPr>
        <w:t>сильн</w:t>
      </w:r>
      <w:r>
        <w:rPr>
          <w:rFonts w:ascii="Times New Roman" w:hAnsi="Times New Roman" w:cs="Times New Roman"/>
          <w:sz w:val="28"/>
          <w:szCs w:val="28"/>
        </w:rPr>
        <w:t xml:space="preserve">их </w:t>
      </w:r>
      <w:r w:rsidRPr="00A22FF2">
        <w:rPr>
          <w:rFonts w:ascii="Times New Roman" w:hAnsi="Times New Roman" w:cs="Times New Roman"/>
          <w:sz w:val="28"/>
          <w:szCs w:val="28"/>
        </w:rPr>
        <w:t>клінічн</w:t>
      </w:r>
      <w:r>
        <w:rPr>
          <w:rFonts w:ascii="Times New Roman" w:hAnsi="Times New Roman" w:cs="Times New Roman"/>
          <w:sz w:val="28"/>
          <w:szCs w:val="28"/>
        </w:rPr>
        <w:t>их</w:t>
      </w:r>
      <w:r w:rsidRPr="00A22FF2">
        <w:rPr>
          <w:rFonts w:ascii="Times New Roman" w:hAnsi="Times New Roman" w:cs="Times New Roman"/>
          <w:sz w:val="28"/>
          <w:szCs w:val="28"/>
        </w:rPr>
        <w:t xml:space="preserve"> компетенці</w:t>
      </w:r>
      <w:r>
        <w:rPr>
          <w:rFonts w:ascii="Times New Roman" w:hAnsi="Times New Roman" w:cs="Times New Roman"/>
          <w:sz w:val="28"/>
          <w:szCs w:val="28"/>
        </w:rPr>
        <w:t>й</w:t>
      </w:r>
      <w:r w:rsidRPr="00A22FF2">
        <w:rPr>
          <w:rFonts w:ascii="Times New Roman" w:hAnsi="Times New Roman" w:cs="Times New Roman"/>
          <w:sz w:val="28"/>
          <w:szCs w:val="28"/>
        </w:rPr>
        <w:t>;</w:t>
      </w:r>
    </w:p>
    <w:p w14:paraId="3384E48D" w14:textId="4CFCA02B" w:rsidR="00A22FF2" w:rsidRPr="00A22FF2" w:rsidRDefault="00A22FF2">
      <w:pPr>
        <w:numPr>
          <w:ilvl w:val="0"/>
          <w:numId w:val="37"/>
        </w:numPr>
        <w:spacing w:after="0" w:line="360" w:lineRule="auto"/>
        <w:jc w:val="both"/>
        <w:rPr>
          <w:rFonts w:ascii="Times New Roman" w:hAnsi="Times New Roman" w:cs="Times New Roman"/>
          <w:sz w:val="28"/>
          <w:szCs w:val="28"/>
        </w:rPr>
      </w:pPr>
      <w:r w:rsidRPr="00A22FF2">
        <w:rPr>
          <w:rFonts w:ascii="Times New Roman" w:hAnsi="Times New Roman" w:cs="Times New Roman"/>
          <w:sz w:val="28"/>
          <w:szCs w:val="28"/>
        </w:rPr>
        <w:t>чітк</w:t>
      </w:r>
      <w:r>
        <w:rPr>
          <w:rFonts w:ascii="Times New Roman" w:hAnsi="Times New Roman" w:cs="Times New Roman"/>
          <w:sz w:val="28"/>
          <w:szCs w:val="28"/>
        </w:rPr>
        <w:t>их</w:t>
      </w:r>
      <w:r w:rsidRPr="00A22FF2">
        <w:rPr>
          <w:rFonts w:ascii="Times New Roman" w:hAnsi="Times New Roman" w:cs="Times New Roman"/>
          <w:sz w:val="28"/>
          <w:szCs w:val="28"/>
        </w:rPr>
        <w:t xml:space="preserve"> спільн</w:t>
      </w:r>
      <w:r>
        <w:rPr>
          <w:rFonts w:ascii="Times New Roman" w:hAnsi="Times New Roman" w:cs="Times New Roman"/>
          <w:sz w:val="28"/>
          <w:szCs w:val="28"/>
        </w:rPr>
        <w:t>их</w:t>
      </w:r>
      <w:r w:rsidRPr="00A22FF2">
        <w:rPr>
          <w:rFonts w:ascii="Times New Roman" w:hAnsi="Times New Roman" w:cs="Times New Roman"/>
          <w:sz w:val="28"/>
          <w:szCs w:val="28"/>
        </w:rPr>
        <w:t xml:space="preserve"> цінност</w:t>
      </w:r>
      <w:r>
        <w:rPr>
          <w:rFonts w:ascii="Times New Roman" w:hAnsi="Times New Roman" w:cs="Times New Roman"/>
          <w:sz w:val="28"/>
          <w:szCs w:val="28"/>
        </w:rPr>
        <w:t>ей</w:t>
      </w:r>
      <w:r w:rsidRPr="00A22FF2">
        <w:rPr>
          <w:rFonts w:ascii="Times New Roman" w:hAnsi="Times New Roman" w:cs="Times New Roman"/>
          <w:sz w:val="28"/>
          <w:szCs w:val="28"/>
        </w:rPr>
        <w:t xml:space="preserve"> та сервісн</w:t>
      </w:r>
      <w:r>
        <w:rPr>
          <w:rFonts w:ascii="Times New Roman" w:hAnsi="Times New Roman" w:cs="Times New Roman"/>
          <w:sz w:val="28"/>
          <w:szCs w:val="28"/>
        </w:rPr>
        <w:t>ої</w:t>
      </w:r>
      <w:r w:rsidRPr="00A22FF2">
        <w:rPr>
          <w:rFonts w:ascii="Times New Roman" w:hAnsi="Times New Roman" w:cs="Times New Roman"/>
          <w:sz w:val="28"/>
          <w:szCs w:val="28"/>
        </w:rPr>
        <w:t xml:space="preserve"> орієнтаці</w:t>
      </w:r>
      <w:r>
        <w:rPr>
          <w:rFonts w:ascii="Times New Roman" w:hAnsi="Times New Roman" w:cs="Times New Roman"/>
          <w:sz w:val="28"/>
          <w:szCs w:val="28"/>
        </w:rPr>
        <w:t>ї</w:t>
      </w:r>
      <w:r w:rsidRPr="00A22FF2">
        <w:rPr>
          <w:rFonts w:ascii="Times New Roman" w:hAnsi="Times New Roman" w:cs="Times New Roman"/>
          <w:sz w:val="28"/>
          <w:szCs w:val="28"/>
        </w:rPr>
        <w:t>.</w:t>
      </w:r>
    </w:p>
    <w:p w14:paraId="0C40C447" w14:textId="59B9C8F3" w:rsidR="00A22FF2" w:rsidRPr="00A22FF2" w:rsidRDefault="00A22FF2" w:rsidP="00A22FF2">
      <w:pPr>
        <w:spacing w:after="0" w:line="360" w:lineRule="auto"/>
        <w:ind w:firstLine="709"/>
        <w:jc w:val="both"/>
        <w:rPr>
          <w:rFonts w:ascii="Times New Roman" w:hAnsi="Times New Roman" w:cs="Times New Roman"/>
          <w:sz w:val="28"/>
          <w:szCs w:val="28"/>
        </w:rPr>
      </w:pPr>
      <w:r w:rsidRPr="00A22FF2">
        <w:rPr>
          <w:rFonts w:ascii="Times New Roman" w:hAnsi="Times New Roman" w:cs="Times New Roman"/>
          <w:sz w:val="28"/>
          <w:szCs w:val="28"/>
        </w:rPr>
        <w:t>Вузькі місця та стратегічні виклики</w:t>
      </w:r>
      <w:r>
        <w:rPr>
          <w:rFonts w:ascii="Times New Roman" w:hAnsi="Times New Roman" w:cs="Times New Roman"/>
          <w:sz w:val="28"/>
          <w:szCs w:val="28"/>
        </w:rPr>
        <w:t xml:space="preserve"> підтверджують зроблені нами висновки </w:t>
      </w:r>
      <w:r w:rsidRPr="00A22FF2">
        <w:rPr>
          <w:rFonts w:ascii="Times New Roman" w:hAnsi="Times New Roman" w:cs="Times New Roman"/>
          <w:sz w:val="28"/>
          <w:szCs w:val="28"/>
        </w:rPr>
        <w:t>аналізу за 7Ps</w:t>
      </w:r>
      <w:r>
        <w:rPr>
          <w:rFonts w:ascii="Times New Roman" w:hAnsi="Times New Roman" w:cs="Times New Roman"/>
          <w:sz w:val="28"/>
          <w:szCs w:val="28"/>
        </w:rPr>
        <w:t>, зокрема</w:t>
      </w:r>
      <w:r w:rsidRPr="00A22FF2">
        <w:rPr>
          <w:rFonts w:ascii="Times New Roman" w:hAnsi="Times New Roman" w:cs="Times New Roman"/>
          <w:sz w:val="28"/>
          <w:szCs w:val="28"/>
        </w:rPr>
        <w:t>:</w:t>
      </w:r>
    </w:p>
    <w:p w14:paraId="2BB67D1C" w14:textId="77777777" w:rsidR="00A22FF2" w:rsidRPr="00A22FF2" w:rsidRDefault="00A22FF2">
      <w:pPr>
        <w:numPr>
          <w:ilvl w:val="0"/>
          <w:numId w:val="38"/>
        </w:numPr>
        <w:spacing w:after="0" w:line="360" w:lineRule="auto"/>
        <w:jc w:val="both"/>
        <w:rPr>
          <w:rFonts w:ascii="Times New Roman" w:hAnsi="Times New Roman" w:cs="Times New Roman"/>
          <w:sz w:val="28"/>
          <w:szCs w:val="28"/>
        </w:rPr>
      </w:pPr>
      <w:r w:rsidRPr="00A22FF2">
        <w:rPr>
          <w:rFonts w:ascii="Times New Roman" w:hAnsi="Times New Roman" w:cs="Times New Roman"/>
          <w:sz w:val="28"/>
          <w:szCs w:val="28"/>
        </w:rPr>
        <w:t>недостатня конкурентність HR-пакету в умовах ринку;</w:t>
      </w:r>
    </w:p>
    <w:p w14:paraId="12EA602F" w14:textId="77777777" w:rsidR="00A22FF2" w:rsidRPr="00A22FF2" w:rsidRDefault="00A22FF2">
      <w:pPr>
        <w:numPr>
          <w:ilvl w:val="0"/>
          <w:numId w:val="38"/>
        </w:numPr>
        <w:spacing w:after="0" w:line="360" w:lineRule="auto"/>
        <w:jc w:val="both"/>
        <w:rPr>
          <w:rFonts w:ascii="Times New Roman" w:hAnsi="Times New Roman" w:cs="Times New Roman"/>
          <w:sz w:val="28"/>
          <w:szCs w:val="28"/>
        </w:rPr>
      </w:pPr>
      <w:r w:rsidRPr="00A22FF2">
        <w:rPr>
          <w:rFonts w:ascii="Times New Roman" w:hAnsi="Times New Roman" w:cs="Times New Roman"/>
          <w:sz w:val="28"/>
          <w:szCs w:val="28"/>
        </w:rPr>
        <w:t>потреба в розвитку HR-бренду та сервісного лідерства;</w:t>
      </w:r>
    </w:p>
    <w:p w14:paraId="4478A9B7" w14:textId="475EFEA0" w:rsidR="00A22FF2" w:rsidRPr="00A22FF2" w:rsidRDefault="00A22FF2">
      <w:pPr>
        <w:numPr>
          <w:ilvl w:val="0"/>
          <w:numId w:val="38"/>
        </w:numPr>
        <w:spacing w:after="0" w:line="360" w:lineRule="auto"/>
        <w:jc w:val="both"/>
        <w:rPr>
          <w:rFonts w:ascii="Times New Roman" w:hAnsi="Times New Roman" w:cs="Times New Roman"/>
          <w:sz w:val="28"/>
          <w:szCs w:val="28"/>
        </w:rPr>
      </w:pPr>
      <w:r w:rsidRPr="00A22FF2">
        <w:rPr>
          <w:rFonts w:ascii="Times New Roman" w:hAnsi="Times New Roman" w:cs="Times New Roman"/>
          <w:sz w:val="28"/>
          <w:szCs w:val="28"/>
        </w:rPr>
        <w:t>нерівномірність навичок між підрозділами;</w:t>
      </w:r>
    </w:p>
    <w:p w14:paraId="6413A5A0" w14:textId="77777777" w:rsidR="00A22FF2" w:rsidRPr="00A22FF2" w:rsidRDefault="00A22FF2">
      <w:pPr>
        <w:numPr>
          <w:ilvl w:val="0"/>
          <w:numId w:val="38"/>
        </w:numPr>
        <w:spacing w:after="0" w:line="360" w:lineRule="auto"/>
        <w:jc w:val="both"/>
        <w:rPr>
          <w:rFonts w:ascii="Times New Roman" w:hAnsi="Times New Roman" w:cs="Times New Roman"/>
          <w:sz w:val="28"/>
          <w:szCs w:val="28"/>
        </w:rPr>
      </w:pPr>
      <w:r w:rsidRPr="00A22FF2">
        <w:rPr>
          <w:rFonts w:ascii="Times New Roman" w:hAnsi="Times New Roman" w:cs="Times New Roman"/>
          <w:sz w:val="28"/>
          <w:szCs w:val="28"/>
        </w:rPr>
        <w:t>висока залежність від технологічної інфраструктури;</w:t>
      </w:r>
    </w:p>
    <w:p w14:paraId="60C5C44A" w14:textId="77777777" w:rsidR="00A22FF2" w:rsidRPr="00A22FF2" w:rsidRDefault="00A22FF2">
      <w:pPr>
        <w:numPr>
          <w:ilvl w:val="0"/>
          <w:numId w:val="38"/>
        </w:numPr>
        <w:spacing w:after="0" w:line="360" w:lineRule="auto"/>
        <w:jc w:val="both"/>
        <w:rPr>
          <w:rFonts w:ascii="Times New Roman" w:hAnsi="Times New Roman" w:cs="Times New Roman"/>
          <w:sz w:val="28"/>
          <w:szCs w:val="28"/>
        </w:rPr>
      </w:pPr>
      <w:r w:rsidRPr="00A22FF2">
        <w:rPr>
          <w:rFonts w:ascii="Times New Roman" w:hAnsi="Times New Roman" w:cs="Times New Roman"/>
          <w:sz w:val="28"/>
          <w:szCs w:val="28"/>
        </w:rPr>
        <w:t>потреба посилити аналітику, персоналізацію та маркетинг.</w:t>
      </w:r>
    </w:p>
    <w:p w14:paraId="691CC8C5" w14:textId="4A141C73" w:rsidR="004104E7" w:rsidRDefault="004104E7" w:rsidP="004104E7">
      <w:pPr>
        <w:spacing w:after="0" w:line="360" w:lineRule="auto"/>
        <w:ind w:firstLine="709"/>
        <w:jc w:val="both"/>
        <w:rPr>
          <w:rFonts w:ascii="Times New Roman" w:eastAsia="Times New Roman" w:hAnsi="Times New Roman" w:cs="Times New Roman"/>
          <w:sz w:val="28"/>
          <w:szCs w:val="28"/>
          <w:lang/>
        </w:rPr>
      </w:pPr>
      <w:r w:rsidRPr="004104E7">
        <w:rPr>
          <w:rFonts w:ascii="Times New Roman" w:eastAsia="Times New Roman" w:hAnsi="Times New Roman" w:cs="Times New Roman"/>
          <w:sz w:val="28"/>
          <w:szCs w:val="28"/>
          <w:lang/>
        </w:rPr>
        <w:t xml:space="preserve">Поглиблений аналіз Медичного дому «Odrex» </w:t>
      </w:r>
      <w:r w:rsidRPr="004104E7">
        <w:rPr>
          <w:rFonts w:ascii="Times New Roman" w:eastAsia="Times New Roman" w:hAnsi="Times New Roman" w:cs="Times New Roman"/>
          <w:i/>
          <w:iCs/>
          <w:sz w:val="28"/>
          <w:szCs w:val="28"/>
          <w:lang/>
        </w:rPr>
        <w:t>за матрицею Ансоффа</w:t>
      </w:r>
      <w:r w:rsidRPr="004104E7">
        <w:rPr>
          <w:rFonts w:ascii="Times New Roman" w:eastAsia="Times New Roman" w:hAnsi="Times New Roman" w:cs="Times New Roman"/>
          <w:sz w:val="28"/>
          <w:szCs w:val="28"/>
          <w:lang/>
        </w:rPr>
        <w:t xml:space="preserve"> демонструє комплексний і багатовимірний розвиток </w:t>
      </w:r>
      <w:r w:rsidR="00E71743">
        <w:rPr>
          <w:rFonts w:ascii="Times New Roman" w:eastAsia="Times New Roman" w:hAnsi="Times New Roman" w:cs="Times New Roman"/>
          <w:sz w:val="28"/>
          <w:szCs w:val="28"/>
          <w:lang/>
        </w:rPr>
        <w:t>установи</w:t>
      </w:r>
      <w:r w:rsidRPr="004104E7">
        <w:rPr>
          <w:rFonts w:ascii="Times New Roman" w:eastAsia="Times New Roman" w:hAnsi="Times New Roman" w:cs="Times New Roman"/>
          <w:sz w:val="28"/>
          <w:szCs w:val="28"/>
          <w:lang/>
        </w:rPr>
        <w:t>, як</w:t>
      </w:r>
      <w:r w:rsidR="00E71743">
        <w:rPr>
          <w:rFonts w:ascii="Times New Roman" w:eastAsia="Times New Roman" w:hAnsi="Times New Roman" w:cs="Times New Roman"/>
          <w:sz w:val="28"/>
          <w:szCs w:val="28"/>
          <w:lang/>
        </w:rPr>
        <w:t>а</w:t>
      </w:r>
      <w:r w:rsidRPr="004104E7">
        <w:rPr>
          <w:rFonts w:ascii="Times New Roman" w:eastAsia="Times New Roman" w:hAnsi="Times New Roman" w:cs="Times New Roman"/>
          <w:sz w:val="28"/>
          <w:szCs w:val="28"/>
          <w:lang/>
        </w:rPr>
        <w:t xml:space="preserve"> одночасно працює у кількох стратегічних напрямах</w:t>
      </w:r>
      <w:r>
        <w:rPr>
          <w:rFonts w:ascii="Times New Roman" w:eastAsia="Times New Roman" w:hAnsi="Times New Roman" w:cs="Times New Roman"/>
          <w:sz w:val="28"/>
          <w:szCs w:val="28"/>
          <w:lang/>
        </w:rPr>
        <w:t xml:space="preserve"> (табл. 2.7)</w:t>
      </w:r>
      <w:r w:rsidRPr="004104E7">
        <w:rPr>
          <w:rFonts w:ascii="Times New Roman" w:eastAsia="Times New Roman" w:hAnsi="Times New Roman" w:cs="Times New Roman"/>
          <w:sz w:val="28"/>
          <w:szCs w:val="28"/>
          <w:lang/>
        </w:rPr>
        <w:t>. Це свідчить про високу стратегічну зрілість, здатність до масштабування, а також про наявність управлінських і клінічних ресурсів для диверсифікації діяльності.</w:t>
      </w:r>
    </w:p>
    <w:p w14:paraId="104F1B57" w14:textId="77777777" w:rsidR="004104E7" w:rsidRPr="004104E7" w:rsidRDefault="004104E7" w:rsidP="004104E7">
      <w:pPr>
        <w:spacing w:after="0" w:line="360" w:lineRule="auto"/>
        <w:ind w:firstLine="709"/>
        <w:jc w:val="both"/>
        <w:rPr>
          <w:rFonts w:ascii="Times New Roman" w:eastAsia="Times New Roman" w:hAnsi="Times New Roman" w:cs="Times New Roman"/>
          <w:sz w:val="28"/>
          <w:szCs w:val="28"/>
          <w:lang/>
        </w:rPr>
      </w:pPr>
      <w:r w:rsidRPr="004104E7">
        <w:rPr>
          <w:rFonts w:ascii="Times New Roman" w:eastAsia="Times New Roman" w:hAnsi="Times New Roman" w:cs="Times New Roman"/>
          <w:sz w:val="28"/>
          <w:szCs w:val="28"/>
          <w:lang/>
        </w:rPr>
        <w:t>У площині проникнення на ринок Odrex демонструє впевнене зростання завдяки розгалуженій мережі, високій впізнаваності бренду та активному використанню цифрових сервісів. Сталі фінансові результати свідчать про успішне зміцнення позицій на існуючих ринках. Посилення лояльності клієнтів, розвиток сегментованих check-up програм та утримання лікарських кадрів здатні забезпечити додаткове збільшення частки ринку. Проте конкуренція приватних клінік і зниження купівельної спроможності населення залишаються суттєвими ризиками.</w:t>
      </w:r>
    </w:p>
    <w:p w14:paraId="45D8900D" w14:textId="56CA2718" w:rsidR="004104E7" w:rsidRPr="004104E7" w:rsidRDefault="004104E7" w:rsidP="004104E7">
      <w:pPr>
        <w:spacing w:after="0" w:line="360" w:lineRule="auto"/>
        <w:ind w:firstLine="709"/>
        <w:jc w:val="both"/>
        <w:rPr>
          <w:rFonts w:ascii="Times New Roman" w:eastAsia="Times New Roman" w:hAnsi="Times New Roman" w:cs="Times New Roman"/>
          <w:sz w:val="28"/>
          <w:szCs w:val="28"/>
          <w:lang/>
        </w:rPr>
      </w:pPr>
      <w:r w:rsidRPr="004104E7">
        <w:rPr>
          <w:rFonts w:ascii="Times New Roman" w:eastAsia="Times New Roman" w:hAnsi="Times New Roman" w:cs="Times New Roman"/>
          <w:sz w:val="28"/>
          <w:szCs w:val="28"/>
          <w:lang/>
        </w:rPr>
        <w:t xml:space="preserve">У сфері розширення ринку </w:t>
      </w:r>
      <w:r w:rsidR="00E71743">
        <w:rPr>
          <w:rFonts w:ascii="Times New Roman" w:eastAsia="Times New Roman" w:hAnsi="Times New Roman" w:cs="Times New Roman"/>
          <w:sz w:val="28"/>
          <w:szCs w:val="28"/>
          <w:lang/>
        </w:rPr>
        <w:t>установи</w:t>
      </w:r>
      <w:r w:rsidRPr="004104E7">
        <w:rPr>
          <w:rFonts w:ascii="Times New Roman" w:eastAsia="Times New Roman" w:hAnsi="Times New Roman" w:cs="Times New Roman"/>
          <w:sz w:val="28"/>
          <w:szCs w:val="28"/>
          <w:lang/>
        </w:rPr>
        <w:t xml:space="preserve"> має значний нереалізований потенціал. Географічний рух у напрямку </w:t>
      </w:r>
      <w:r w:rsidR="002466A5">
        <w:rPr>
          <w:rFonts w:ascii="Times New Roman" w:eastAsia="Times New Roman" w:hAnsi="Times New Roman" w:cs="Times New Roman"/>
          <w:sz w:val="28"/>
          <w:szCs w:val="28"/>
          <w:lang/>
        </w:rPr>
        <w:t xml:space="preserve">м. </w:t>
      </w:r>
      <w:r w:rsidRPr="004104E7">
        <w:rPr>
          <w:rFonts w:ascii="Times New Roman" w:eastAsia="Times New Roman" w:hAnsi="Times New Roman" w:cs="Times New Roman"/>
          <w:sz w:val="28"/>
          <w:szCs w:val="28"/>
          <w:lang/>
        </w:rPr>
        <w:t>Миколаєва, Херсона або Ізмаїла є логічним з огляду на дефіцит якісних медичних послуг у цих регіонах. Високий потенціал демонструє корпоративний сегмент, включаючи співпрацю зі страховими компаніями, а також розвиток телемедицини як гнучкої моделі надання послуг. Проте логістичні та безпекові виклики, пов’язані з близькістю до зони бойових дій, створюють обмеження, особливо для стаціонарних філій.</w:t>
      </w:r>
    </w:p>
    <w:p w14:paraId="201B2C73" w14:textId="52151230" w:rsidR="004104E7" w:rsidRPr="004104E7" w:rsidRDefault="004104E7" w:rsidP="004104E7">
      <w:pPr>
        <w:spacing w:after="0" w:line="360" w:lineRule="auto"/>
        <w:ind w:firstLine="709"/>
        <w:jc w:val="both"/>
        <w:rPr>
          <w:rFonts w:ascii="Times New Roman" w:eastAsia="Times New Roman" w:hAnsi="Times New Roman" w:cs="Times New Roman"/>
          <w:sz w:val="28"/>
          <w:szCs w:val="28"/>
          <w:lang/>
        </w:rPr>
      </w:pPr>
      <w:r w:rsidRPr="004104E7">
        <w:rPr>
          <w:rFonts w:ascii="Times New Roman" w:eastAsia="Times New Roman" w:hAnsi="Times New Roman" w:cs="Times New Roman"/>
          <w:sz w:val="28"/>
          <w:szCs w:val="28"/>
          <w:lang/>
        </w:rPr>
        <w:t xml:space="preserve">Напрям розвитку продукту є найбільш перспективним для Odrex. Значний досвід у високотехнологічній медицині дозволяє запускати нові клінічні напрямки </w:t>
      </w:r>
      <w:r w:rsidR="002466A5">
        <w:rPr>
          <w:rFonts w:ascii="Times New Roman" w:eastAsia="Times New Roman" w:hAnsi="Times New Roman" w:cs="Times New Roman"/>
          <w:sz w:val="28"/>
          <w:szCs w:val="28"/>
          <w:lang/>
        </w:rPr>
        <w:t>(</w:t>
      </w:r>
      <w:r w:rsidRPr="004104E7">
        <w:rPr>
          <w:rFonts w:ascii="Times New Roman" w:eastAsia="Times New Roman" w:hAnsi="Times New Roman" w:cs="Times New Roman"/>
          <w:sz w:val="28"/>
          <w:szCs w:val="28"/>
          <w:lang/>
        </w:rPr>
        <w:t xml:space="preserve">центри компетенцій, амбулаторну хірургію, програми </w:t>
      </w:r>
      <w:r w:rsidR="002466A5" w:rsidRPr="002466A5">
        <w:rPr>
          <w:rFonts w:ascii="Times New Roman" w:eastAsia="Times New Roman" w:hAnsi="Times New Roman" w:cs="Times New Roman"/>
          <w:sz w:val="28"/>
          <w:szCs w:val="28"/>
          <w:lang/>
        </w:rPr>
        <w:t>догляд на дому</w:t>
      </w:r>
      <w:r w:rsidRPr="004104E7">
        <w:rPr>
          <w:rFonts w:ascii="Times New Roman" w:eastAsia="Times New Roman" w:hAnsi="Times New Roman" w:cs="Times New Roman"/>
          <w:sz w:val="28"/>
          <w:szCs w:val="28"/>
          <w:lang/>
        </w:rPr>
        <w:t xml:space="preserve"> та інноваційні check-up формати</w:t>
      </w:r>
      <w:r w:rsidR="002466A5">
        <w:rPr>
          <w:rFonts w:ascii="Times New Roman" w:eastAsia="Times New Roman" w:hAnsi="Times New Roman" w:cs="Times New Roman"/>
          <w:sz w:val="28"/>
          <w:szCs w:val="28"/>
          <w:lang/>
        </w:rPr>
        <w:t>)</w:t>
      </w:r>
      <w:r w:rsidRPr="004104E7">
        <w:rPr>
          <w:rFonts w:ascii="Times New Roman" w:eastAsia="Times New Roman" w:hAnsi="Times New Roman" w:cs="Times New Roman"/>
          <w:sz w:val="28"/>
          <w:szCs w:val="28"/>
          <w:lang/>
        </w:rPr>
        <w:t>. Високий рівень цифровізації полегшує впровадження телемоніторингу, телерадіології та генетичних панелей. Цей стратегічний напрямок здатен забезпечити найбільше зростання рентабельності, однак вимагає значних інвестицій у персонал та обладнання.</w:t>
      </w:r>
    </w:p>
    <w:p w14:paraId="200C422B" w14:textId="77777777" w:rsidR="00824369" w:rsidRPr="004104E7" w:rsidRDefault="00824369" w:rsidP="00824369">
      <w:pPr>
        <w:spacing w:after="0" w:line="360" w:lineRule="auto"/>
        <w:ind w:firstLine="709"/>
        <w:jc w:val="both"/>
        <w:rPr>
          <w:rFonts w:ascii="Times New Roman" w:eastAsia="Times New Roman" w:hAnsi="Times New Roman" w:cs="Times New Roman"/>
          <w:sz w:val="28"/>
          <w:szCs w:val="28"/>
          <w:lang/>
        </w:rPr>
      </w:pPr>
      <w:r w:rsidRPr="004104E7">
        <w:rPr>
          <w:rFonts w:ascii="Times New Roman" w:eastAsia="Times New Roman" w:hAnsi="Times New Roman" w:cs="Times New Roman"/>
          <w:sz w:val="28"/>
          <w:szCs w:val="28"/>
          <w:lang/>
        </w:rPr>
        <w:t xml:space="preserve">Обмежена диверсифікація відкриває для Odrex можливості в суміжних ринках, зокрема у реабілітації військових, медичному туризмі, психічному здоров’ї, корпоративних програмах </w:t>
      </w:r>
      <w:r>
        <w:rPr>
          <w:rFonts w:ascii="Times New Roman" w:eastAsia="Times New Roman" w:hAnsi="Times New Roman" w:cs="Times New Roman"/>
          <w:sz w:val="28"/>
          <w:szCs w:val="28"/>
          <w:lang/>
        </w:rPr>
        <w:t>добробуту</w:t>
      </w:r>
      <w:r w:rsidRPr="004104E7">
        <w:rPr>
          <w:rFonts w:ascii="Times New Roman" w:eastAsia="Times New Roman" w:hAnsi="Times New Roman" w:cs="Times New Roman"/>
          <w:sz w:val="28"/>
          <w:szCs w:val="28"/>
          <w:lang/>
        </w:rPr>
        <w:t>. Це напрями з високою соціальною значущістю та стабільним попитом. Партнерські моделі зумовлюють зниження ризиків, хоча конкуренція та нормативні обмеження можуть стримувати розвиток.</w:t>
      </w:r>
    </w:p>
    <w:p w14:paraId="11534085" w14:textId="77777777" w:rsidR="00824369" w:rsidRPr="004104E7" w:rsidRDefault="00824369" w:rsidP="00824369">
      <w:pPr>
        <w:spacing w:after="0" w:line="360" w:lineRule="auto"/>
        <w:ind w:firstLine="709"/>
        <w:jc w:val="both"/>
        <w:rPr>
          <w:rFonts w:ascii="Times New Roman" w:eastAsia="Times New Roman" w:hAnsi="Times New Roman" w:cs="Times New Roman"/>
          <w:sz w:val="28"/>
          <w:szCs w:val="28"/>
          <w:lang/>
        </w:rPr>
      </w:pPr>
      <w:r w:rsidRPr="004104E7">
        <w:rPr>
          <w:rFonts w:ascii="Times New Roman" w:eastAsia="Times New Roman" w:hAnsi="Times New Roman" w:cs="Times New Roman"/>
          <w:sz w:val="28"/>
          <w:szCs w:val="28"/>
          <w:lang/>
        </w:rPr>
        <w:t xml:space="preserve">Нарешті, повна диверсифікація </w:t>
      </w:r>
      <w:r>
        <w:rPr>
          <w:rFonts w:ascii="Times New Roman" w:eastAsia="Times New Roman" w:hAnsi="Times New Roman" w:cs="Times New Roman"/>
          <w:sz w:val="28"/>
          <w:szCs w:val="28"/>
          <w:lang/>
        </w:rPr>
        <w:t>–</w:t>
      </w:r>
      <w:r w:rsidRPr="004104E7">
        <w:rPr>
          <w:rFonts w:ascii="Times New Roman" w:eastAsia="Times New Roman" w:hAnsi="Times New Roman" w:cs="Times New Roman"/>
          <w:sz w:val="28"/>
          <w:szCs w:val="28"/>
          <w:lang/>
        </w:rPr>
        <w:t xml:space="preserve"> найризикованіший, але потенційно проривний напрям. О</w:t>
      </w:r>
      <w:r>
        <w:rPr>
          <w:rFonts w:ascii="Times New Roman" w:eastAsia="Times New Roman" w:hAnsi="Times New Roman" w:cs="Times New Roman"/>
          <w:sz w:val="28"/>
          <w:szCs w:val="28"/>
          <w:lang w:val="en-US"/>
        </w:rPr>
        <w:t>d</w:t>
      </w:r>
      <w:r w:rsidRPr="004104E7">
        <w:rPr>
          <w:rFonts w:ascii="Times New Roman" w:eastAsia="Times New Roman" w:hAnsi="Times New Roman" w:cs="Times New Roman"/>
          <w:sz w:val="28"/>
          <w:szCs w:val="28"/>
          <w:lang/>
        </w:rPr>
        <w:t>rex може інвестувати у створення симуляційного центру, національної лабораторної мережі, IT-продуктів для медицини або anti-aging. Такі ініціативи забезпечують довгострокову конкурентну перевагу, хоча потребують нових компетенцій, інституційних партнерств і додаткових ресурсів.</w:t>
      </w:r>
    </w:p>
    <w:p w14:paraId="0A8AF7AF" w14:textId="68592693" w:rsidR="00824369" w:rsidRDefault="00824369" w:rsidP="00824369">
      <w:pPr>
        <w:spacing w:after="0" w:line="360" w:lineRule="auto"/>
        <w:ind w:firstLine="709"/>
        <w:jc w:val="both"/>
        <w:rPr>
          <w:rFonts w:ascii="Times New Roman" w:eastAsia="Times New Roman" w:hAnsi="Times New Roman" w:cs="Times New Roman"/>
          <w:sz w:val="28"/>
          <w:szCs w:val="28"/>
          <w:lang/>
        </w:rPr>
      </w:pPr>
      <w:r w:rsidRPr="004104E7">
        <w:rPr>
          <w:rFonts w:ascii="Times New Roman" w:eastAsia="Times New Roman" w:hAnsi="Times New Roman" w:cs="Times New Roman"/>
          <w:sz w:val="28"/>
          <w:szCs w:val="28"/>
          <w:lang/>
        </w:rPr>
        <w:t xml:space="preserve">Узагальнюючи, розвиток Odrex за матрицею Ансоффа показує, що </w:t>
      </w:r>
      <w:r>
        <w:rPr>
          <w:rFonts w:ascii="Times New Roman" w:eastAsia="Times New Roman" w:hAnsi="Times New Roman" w:cs="Times New Roman"/>
          <w:sz w:val="28"/>
          <w:szCs w:val="28"/>
          <w:lang/>
        </w:rPr>
        <w:t>установа</w:t>
      </w:r>
      <w:r w:rsidRPr="004104E7">
        <w:rPr>
          <w:rFonts w:ascii="Times New Roman" w:eastAsia="Times New Roman" w:hAnsi="Times New Roman" w:cs="Times New Roman"/>
          <w:sz w:val="28"/>
          <w:szCs w:val="28"/>
          <w:lang/>
        </w:rPr>
        <w:t xml:space="preserve"> перебуває у фазі зрілого зростання, де стратегічний потенціал дозволяє рухатися одразу у кількох напрямах. О</w:t>
      </w:r>
      <w:r>
        <w:rPr>
          <w:rFonts w:ascii="Times New Roman" w:eastAsia="Times New Roman" w:hAnsi="Times New Roman" w:cs="Times New Roman"/>
          <w:sz w:val="28"/>
          <w:szCs w:val="28"/>
          <w:lang w:val="en-US"/>
        </w:rPr>
        <w:t>d</w:t>
      </w:r>
      <w:r w:rsidRPr="004104E7">
        <w:rPr>
          <w:rFonts w:ascii="Times New Roman" w:eastAsia="Times New Roman" w:hAnsi="Times New Roman" w:cs="Times New Roman"/>
          <w:sz w:val="28"/>
          <w:szCs w:val="28"/>
          <w:lang/>
        </w:rPr>
        <w:t xml:space="preserve">rex має унікальну для українського медичного ринку здатність паралельно посилювати присутність на існуючих ринках, створювати нові продукти, виходити в нові регіони та поступово диверсифікуватися. </w:t>
      </w:r>
    </w:p>
    <w:p w14:paraId="60BBF62D" w14:textId="77777777" w:rsidR="00824369" w:rsidRDefault="00824369" w:rsidP="00E24654">
      <w:pPr>
        <w:spacing w:after="0" w:line="360" w:lineRule="auto"/>
        <w:rPr>
          <w:rFonts w:ascii="Times New Roman" w:eastAsia="Times New Roman" w:hAnsi="Times New Roman" w:cs="Times New Roman"/>
          <w:sz w:val="28"/>
          <w:szCs w:val="28"/>
          <w:lang/>
        </w:rPr>
        <w:sectPr w:rsidR="00824369" w:rsidSect="00E24654">
          <w:headerReference w:type="default" r:id="rId21"/>
          <w:pgSz w:w="11906" w:h="16838"/>
          <w:pgMar w:top="1134" w:right="851" w:bottom="1134" w:left="1701" w:header="709" w:footer="709" w:gutter="0"/>
          <w:cols w:space="708"/>
          <w:titlePg/>
          <w:docGrid w:linePitch="360"/>
        </w:sectPr>
      </w:pPr>
    </w:p>
    <w:p w14:paraId="5E95548B" w14:textId="77777777" w:rsidR="004104E7" w:rsidRDefault="004104E7" w:rsidP="004104E7">
      <w:pPr>
        <w:spacing w:after="0" w:line="360" w:lineRule="auto"/>
        <w:ind w:firstLine="709"/>
        <w:jc w:val="right"/>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Таблиця 2.7</w:t>
      </w:r>
    </w:p>
    <w:p w14:paraId="518A136E" w14:textId="4F004861" w:rsidR="002466A5" w:rsidRDefault="002466A5" w:rsidP="002466A5">
      <w:pPr>
        <w:spacing w:after="0" w:line="360" w:lineRule="auto"/>
        <w:ind w:firstLine="709"/>
        <w:jc w:val="center"/>
        <w:rPr>
          <w:rFonts w:ascii="Times New Roman" w:eastAsia="Times New Roman" w:hAnsi="Times New Roman" w:cs="Times New Roman"/>
          <w:b/>
          <w:bCs/>
          <w:sz w:val="28"/>
          <w:szCs w:val="28"/>
          <w:lang/>
        </w:rPr>
      </w:pPr>
      <w:r>
        <w:rPr>
          <w:rFonts w:ascii="Times New Roman" w:eastAsia="Times New Roman" w:hAnsi="Times New Roman" w:cs="Times New Roman"/>
          <w:b/>
          <w:bCs/>
          <w:sz w:val="28"/>
          <w:szCs w:val="28"/>
          <w:lang/>
        </w:rPr>
        <w:t>М</w:t>
      </w:r>
      <w:r w:rsidRPr="002466A5">
        <w:rPr>
          <w:rFonts w:ascii="Times New Roman" w:eastAsia="Times New Roman" w:hAnsi="Times New Roman" w:cs="Times New Roman"/>
          <w:b/>
          <w:bCs/>
          <w:sz w:val="28"/>
          <w:szCs w:val="28"/>
          <w:lang/>
        </w:rPr>
        <w:t xml:space="preserve">атриця Ансоффа </w:t>
      </w:r>
      <w:r>
        <w:rPr>
          <w:rFonts w:ascii="Times New Roman" w:eastAsia="Times New Roman" w:hAnsi="Times New Roman" w:cs="Times New Roman"/>
          <w:b/>
          <w:bCs/>
          <w:sz w:val="28"/>
          <w:szCs w:val="28"/>
          <w:lang/>
        </w:rPr>
        <w:t xml:space="preserve">– </w:t>
      </w:r>
      <w:r w:rsidRPr="002466A5">
        <w:rPr>
          <w:rFonts w:ascii="Times New Roman" w:eastAsia="Times New Roman" w:hAnsi="Times New Roman" w:cs="Times New Roman"/>
          <w:b/>
          <w:bCs/>
          <w:sz w:val="28"/>
          <w:szCs w:val="28"/>
          <w:lang/>
        </w:rPr>
        <w:t>Медичн</w:t>
      </w:r>
      <w:r>
        <w:rPr>
          <w:rFonts w:ascii="Times New Roman" w:eastAsia="Times New Roman" w:hAnsi="Times New Roman" w:cs="Times New Roman"/>
          <w:b/>
          <w:bCs/>
          <w:sz w:val="28"/>
          <w:szCs w:val="28"/>
          <w:lang/>
        </w:rPr>
        <w:t>ий</w:t>
      </w:r>
      <w:r w:rsidRPr="002466A5">
        <w:rPr>
          <w:rFonts w:ascii="Times New Roman" w:eastAsia="Times New Roman" w:hAnsi="Times New Roman" w:cs="Times New Roman"/>
          <w:b/>
          <w:bCs/>
          <w:sz w:val="28"/>
          <w:szCs w:val="28"/>
          <w:lang/>
        </w:rPr>
        <w:t xml:space="preserve"> д</w:t>
      </w:r>
      <w:r>
        <w:rPr>
          <w:rFonts w:ascii="Times New Roman" w:eastAsia="Times New Roman" w:hAnsi="Times New Roman" w:cs="Times New Roman"/>
          <w:b/>
          <w:bCs/>
          <w:sz w:val="28"/>
          <w:szCs w:val="28"/>
          <w:lang/>
        </w:rPr>
        <w:t>і</w:t>
      </w:r>
      <w:r w:rsidRPr="002466A5">
        <w:rPr>
          <w:rFonts w:ascii="Times New Roman" w:eastAsia="Times New Roman" w:hAnsi="Times New Roman" w:cs="Times New Roman"/>
          <w:b/>
          <w:bCs/>
          <w:sz w:val="28"/>
          <w:szCs w:val="28"/>
          <w:lang/>
        </w:rPr>
        <w:t>м «Odrex»</w:t>
      </w:r>
    </w:p>
    <w:tbl>
      <w:tblPr>
        <w:tblStyle w:val="ac"/>
        <w:tblW w:w="14737" w:type="dxa"/>
        <w:tblLook w:val="04A0" w:firstRow="1" w:lastRow="0" w:firstColumn="1" w:lastColumn="0" w:noHBand="0" w:noVBand="1"/>
      </w:tblPr>
      <w:tblGrid>
        <w:gridCol w:w="2689"/>
        <w:gridCol w:w="3827"/>
        <w:gridCol w:w="3969"/>
        <w:gridCol w:w="4252"/>
      </w:tblGrid>
      <w:tr w:rsidR="002466A5" w:rsidRPr="002466A5" w14:paraId="3C061C4D" w14:textId="77777777" w:rsidTr="002466A5">
        <w:tc>
          <w:tcPr>
            <w:tcW w:w="2689" w:type="dxa"/>
            <w:vAlign w:val="center"/>
          </w:tcPr>
          <w:p w14:paraId="7EFC958A" w14:textId="5422FE8D" w:rsidR="002466A5" w:rsidRPr="002466A5" w:rsidRDefault="002466A5" w:rsidP="002466A5">
            <w:pPr>
              <w:spacing w:line="240" w:lineRule="auto"/>
              <w:jc w:val="center"/>
              <w:rPr>
                <w:rFonts w:ascii="Times New Roman" w:eastAsia="Times New Roman" w:hAnsi="Times New Roman" w:cs="Times New Roman"/>
                <w:lang/>
              </w:rPr>
            </w:pPr>
            <w:r w:rsidRPr="004104E7">
              <w:rPr>
                <w:rFonts w:ascii="Times New Roman" w:eastAsia="Times New Roman" w:hAnsi="Times New Roman" w:cs="Times New Roman"/>
                <w:b/>
                <w:bCs/>
                <w:lang/>
              </w:rPr>
              <w:t>Ринки / Продукти</w:t>
            </w:r>
          </w:p>
        </w:tc>
        <w:tc>
          <w:tcPr>
            <w:tcW w:w="3827" w:type="dxa"/>
            <w:vAlign w:val="center"/>
          </w:tcPr>
          <w:p w14:paraId="3B01DB40" w14:textId="5D8C3DEA" w:rsidR="002466A5" w:rsidRPr="002466A5" w:rsidRDefault="002466A5" w:rsidP="002466A5">
            <w:pPr>
              <w:spacing w:line="240" w:lineRule="auto"/>
              <w:jc w:val="center"/>
              <w:rPr>
                <w:rFonts w:ascii="Times New Roman" w:eastAsia="Times New Roman" w:hAnsi="Times New Roman" w:cs="Times New Roman"/>
                <w:lang/>
              </w:rPr>
            </w:pPr>
            <w:r w:rsidRPr="004104E7">
              <w:rPr>
                <w:rFonts w:ascii="Times New Roman" w:eastAsia="Times New Roman" w:hAnsi="Times New Roman" w:cs="Times New Roman"/>
                <w:b/>
                <w:bCs/>
                <w:lang/>
              </w:rPr>
              <w:t>Існуючий продукт / послуги</w:t>
            </w:r>
          </w:p>
        </w:tc>
        <w:tc>
          <w:tcPr>
            <w:tcW w:w="3969" w:type="dxa"/>
            <w:vAlign w:val="center"/>
          </w:tcPr>
          <w:p w14:paraId="5144F380" w14:textId="683019EA" w:rsidR="002466A5" w:rsidRPr="002466A5" w:rsidRDefault="002466A5" w:rsidP="002466A5">
            <w:pPr>
              <w:spacing w:line="240" w:lineRule="auto"/>
              <w:jc w:val="center"/>
              <w:rPr>
                <w:rFonts w:ascii="Times New Roman" w:eastAsia="Times New Roman" w:hAnsi="Times New Roman" w:cs="Times New Roman"/>
                <w:lang/>
              </w:rPr>
            </w:pPr>
            <w:r w:rsidRPr="004104E7">
              <w:rPr>
                <w:rFonts w:ascii="Times New Roman" w:eastAsia="Times New Roman" w:hAnsi="Times New Roman" w:cs="Times New Roman"/>
                <w:b/>
                <w:bCs/>
                <w:lang/>
              </w:rPr>
              <w:t>Покращений продукт / послуги</w:t>
            </w:r>
          </w:p>
        </w:tc>
        <w:tc>
          <w:tcPr>
            <w:tcW w:w="4252" w:type="dxa"/>
            <w:vAlign w:val="center"/>
          </w:tcPr>
          <w:p w14:paraId="5D3E59C1" w14:textId="185F1308" w:rsidR="002466A5" w:rsidRPr="002466A5" w:rsidRDefault="002466A5" w:rsidP="002466A5">
            <w:pPr>
              <w:spacing w:line="240" w:lineRule="auto"/>
              <w:jc w:val="center"/>
              <w:rPr>
                <w:rFonts w:ascii="Times New Roman" w:eastAsia="Times New Roman" w:hAnsi="Times New Roman" w:cs="Times New Roman"/>
                <w:lang/>
              </w:rPr>
            </w:pPr>
            <w:r w:rsidRPr="004104E7">
              <w:rPr>
                <w:rFonts w:ascii="Times New Roman" w:eastAsia="Times New Roman" w:hAnsi="Times New Roman" w:cs="Times New Roman"/>
                <w:b/>
                <w:bCs/>
                <w:lang/>
              </w:rPr>
              <w:t>Новий продукт / послуги</w:t>
            </w:r>
          </w:p>
        </w:tc>
      </w:tr>
      <w:tr w:rsidR="002466A5" w:rsidRPr="002466A5" w14:paraId="47D6CD36" w14:textId="77777777" w:rsidTr="002466A5">
        <w:tc>
          <w:tcPr>
            <w:tcW w:w="2689" w:type="dxa"/>
            <w:vAlign w:val="center"/>
          </w:tcPr>
          <w:p w14:paraId="517891FC" w14:textId="1269D866" w:rsidR="002466A5" w:rsidRPr="002466A5" w:rsidRDefault="002466A5" w:rsidP="002466A5">
            <w:pPr>
              <w:spacing w:line="240" w:lineRule="auto"/>
              <w:jc w:val="center"/>
              <w:rPr>
                <w:rFonts w:ascii="Times New Roman" w:eastAsia="Times New Roman" w:hAnsi="Times New Roman" w:cs="Times New Roman"/>
                <w:lang/>
              </w:rPr>
            </w:pPr>
            <w:r w:rsidRPr="004104E7">
              <w:rPr>
                <w:rFonts w:ascii="Times New Roman" w:eastAsia="Times New Roman" w:hAnsi="Times New Roman" w:cs="Times New Roman"/>
                <w:b/>
                <w:bCs/>
                <w:lang/>
              </w:rPr>
              <w:t>Існуючий ринок</w:t>
            </w:r>
          </w:p>
        </w:tc>
        <w:tc>
          <w:tcPr>
            <w:tcW w:w="3827" w:type="dxa"/>
            <w:vAlign w:val="center"/>
          </w:tcPr>
          <w:p w14:paraId="19854C7D" w14:textId="019F8744" w:rsidR="002466A5" w:rsidRPr="002466A5" w:rsidRDefault="002466A5" w:rsidP="002466A5">
            <w:pPr>
              <w:spacing w:line="240" w:lineRule="auto"/>
              <w:jc w:val="center"/>
              <w:rPr>
                <w:rFonts w:ascii="Times New Roman" w:eastAsia="Times New Roman" w:hAnsi="Times New Roman" w:cs="Times New Roman"/>
                <w:lang/>
              </w:rPr>
            </w:pPr>
            <w:r w:rsidRPr="004104E7">
              <w:rPr>
                <w:rFonts w:ascii="Times New Roman" w:eastAsia="Times New Roman" w:hAnsi="Times New Roman" w:cs="Times New Roman"/>
                <w:b/>
                <w:bCs/>
                <w:lang/>
              </w:rPr>
              <w:t>Проникнення на ринок</w:t>
            </w:r>
            <w:r w:rsidRPr="004104E7">
              <w:rPr>
                <w:rFonts w:ascii="Times New Roman" w:eastAsia="Times New Roman" w:hAnsi="Times New Roman" w:cs="Times New Roman"/>
                <w:lang/>
              </w:rPr>
              <w:t xml:space="preserve"> – нарощування обсягів надання наявних послуг у нинішніх локаціях (Одеса, Чорноморськ, Южне); підвищення заповнюваності ліжок; збільшення кількості візитів у поліклініках; активні комунікації, програми лояльності, робота з відгуками, мобільний додаток.</w:t>
            </w:r>
          </w:p>
        </w:tc>
        <w:tc>
          <w:tcPr>
            <w:tcW w:w="3969" w:type="dxa"/>
            <w:vAlign w:val="center"/>
          </w:tcPr>
          <w:p w14:paraId="29D40604" w14:textId="6014F6BF" w:rsidR="002466A5" w:rsidRPr="002466A5" w:rsidRDefault="002466A5" w:rsidP="002466A5">
            <w:pPr>
              <w:spacing w:line="240" w:lineRule="auto"/>
              <w:jc w:val="center"/>
              <w:rPr>
                <w:rFonts w:ascii="Times New Roman" w:eastAsia="Times New Roman" w:hAnsi="Times New Roman" w:cs="Times New Roman"/>
                <w:lang/>
              </w:rPr>
            </w:pPr>
            <w:r w:rsidRPr="004104E7">
              <w:rPr>
                <w:rFonts w:ascii="Times New Roman" w:eastAsia="Times New Roman" w:hAnsi="Times New Roman" w:cs="Times New Roman"/>
                <w:b/>
                <w:bCs/>
                <w:lang/>
              </w:rPr>
              <w:t>Розширення продукту / послуги</w:t>
            </w:r>
            <w:r w:rsidRPr="004104E7">
              <w:rPr>
                <w:rFonts w:ascii="Times New Roman" w:eastAsia="Times New Roman" w:hAnsi="Times New Roman" w:cs="Times New Roman"/>
                <w:lang/>
              </w:rPr>
              <w:t xml:space="preserve"> – розширення пакетів check-up, удосконалення існуючих програм (кардіо-, онко-, педіатричні пакети), поліпшення сервісу (швидший запис, додаткові опції комфорту), комбіновані діагностично-лікувальні програми для «своїх» пацієнтів.</w:t>
            </w:r>
          </w:p>
        </w:tc>
        <w:tc>
          <w:tcPr>
            <w:tcW w:w="4252" w:type="dxa"/>
            <w:vAlign w:val="center"/>
          </w:tcPr>
          <w:p w14:paraId="45F7A08B" w14:textId="1F4ADC53" w:rsidR="002466A5" w:rsidRPr="002466A5" w:rsidRDefault="002466A5" w:rsidP="002466A5">
            <w:pPr>
              <w:spacing w:line="240" w:lineRule="auto"/>
              <w:jc w:val="center"/>
              <w:rPr>
                <w:rFonts w:ascii="Times New Roman" w:eastAsia="Times New Roman" w:hAnsi="Times New Roman" w:cs="Times New Roman"/>
                <w:lang/>
              </w:rPr>
            </w:pPr>
            <w:r w:rsidRPr="004104E7">
              <w:rPr>
                <w:rFonts w:ascii="Times New Roman" w:eastAsia="Times New Roman" w:hAnsi="Times New Roman" w:cs="Times New Roman"/>
                <w:b/>
                <w:bCs/>
                <w:lang/>
              </w:rPr>
              <w:t>Розробка продукту</w:t>
            </w:r>
            <w:r w:rsidRPr="004104E7">
              <w:rPr>
                <w:rFonts w:ascii="Times New Roman" w:eastAsia="Times New Roman" w:hAnsi="Times New Roman" w:cs="Times New Roman"/>
                <w:lang/>
              </w:rPr>
              <w:t xml:space="preserve"> – запуск принципово нових послуг для теперішніх пацієнтів: програми довготривалого моніторингу (chronic care), підписка на здоров’я, home-care після операцій, телемоніторинг, anti-aging / lifestyle-медицина.</w:t>
            </w:r>
          </w:p>
        </w:tc>
      </w:tr>
      <w:tr w:rsidR="002466A5" w:rsidRPr="002466A5" w14:paraId="753916F8" w14:textId="77777777" w:rsidTr="002466A5">
        <w:tc>
          <w:tcPr>
            <w:tcW w:w="2689" w:type="dxa"/>
            <w:vAlign w:val="center"/>
          </w:tcPr>
          <w:p w14:paraId="168B6CDB" w14:textId="15F3206A" w:rsidR="002466A5" w:rsidRPr="002466A5" w:rsidRDefault="002466A5" w:rsidP="002466A5">
            <w:pPr>
              <w:spacing w:line="240" w:lineRule="auto"/>
              <w:jc w:val="center"/>
              <w:rPr>
                <w:rFonts w:ascii="Times New Roman" w:eastAsia="Times New Roman" w:hAnsi="Times New Roman" w:cs="Times New Roman"/>
                <w:lang/>
              </w:rPr>
            </w:pPr>
            <w:r w:rsidRPr="004104E7">
              <w:rPr>
                <w:rFonts w:ascii="Times New Roman" w:eastAsia="Times New Roman" w:hAnsi="Times New Roman" w:cs="Times New Roman"/>
                <w:b/>
                <w:bCs/>
                <w:lang/>
              </w:rPr>
              <w:t>Змінений ринок</w:t>
            </w:r>
          </w:p>
        </w:tc>
        <w:tc>
          <w:tcPr>
            <w:tcW w:w="3827" w:type="dxa"/>
            <w:vAlign w:val="center"/>
          </w:tcPr>
          <w:p w14:paraId="7DDBD809" w14:textId="2B2F4831" w:rsidR="002466A5" w:rsidRPr="002466A5" w:rsidRDefault="002466A5" w:rsidP="002466A5">
            <w:pPr>
              <w:spacing w:line="240" w:lineRule="auto"/>
              <w:jc w:val="center"/>
              <w:rPr>
                <w:rFonts w:ascii="Times New Roman" w:eastAsia="Times New Roman" w:hAnsi="Times New Roman" w:cs="Times New Roman"/>
                <w:lang/>
              </w:rPr>
            </w:pPr>
            <w:r w:rsidRPr="004104E7">
              <w:rPr>
                <w:rFonts w:ascii="Times New Roman" w:eastAsia="Times New Roman" w:hAnsi="Times New Roman" w:cs="Times New Roman"/>
                <w:b/>
                <w:bCs/>
                <w:lang/>
              </w:rPr>
              <w:t>Розширення ринку</w:t>
            </w:r>
            <w:r w:rsidRPr="004104E7">
              <w:rPr>
                <w:rFonts w:ascii="Times New Roman" w:eastAsia="Times New Roman" w:hAnsi="Times New Roman" w:cs="Times New Roman"/>
                <w:lang/>
              </w:rPr>
              <w:t xml:space="preserve"> – вихід із наявними послугами на нові сегменти у межах регіону: корпоративні клієнти, страхові компанії, ветерани, пацієнти з інших областей, які приїжджають на планові операції.</w:t>
            </w:r>
          </w:p>
        </w:tc>
        <w:tc>
          <w:tcPr>
            <w:tcW w:w="3969" w:type="dxa"/>
            <w:vAlign w:val="center"/>
          </w:tcPr>
          <w:p w14:paraId="75FBC03C" w14:textId="4FF156CB" w:rsidR="002466A5" w:rsidRPr="002466A5" w:rsidRDefault="002466A5" w:rsidP="002466A5">
            <w:pPr>
              <w:spacing w:line="240" w:lineRule="auto"/>
              <w:jc w:val="center"/>
              <w:rPr>
                <w:rFonts w:ascii="Times New Roman" w:eastAsia="Times New Roman" w:hAnsi="Times New Roman" w:cs="Times New Roman"/>
                <w:lang/>
              </w:rPr>
            </w:pPr>
            <w:r w:rsidRPr="004104E7">
              <w:rPr>
                <w:rFonts w:ascii="Times New Roman" w:eastAsia="Times New Roman" w:hAnsi="Times New Roman" w:cs="Times New Roman"/>
                <w:b/>
                <w:bCs/>
                <w:lang/>
              </w:rPr>
              <w:t>Обмежена диверсифікація</w:t>
            </w:r>
            <w:r w:rsidRPr="004104E7">
              <w:rPr>
                <w:rFonts w:ascii="Times New Roman" w:eastAsia="Times New Roman" w:hAnsi="Times New Roman" w:cs="Times New Roman"/>
                <w:lang/>
              </w:rPr>
              <w:t xml:space="preserve"> – адаптація й «упаковка» наявних послуг під нові сегменти: спеціальні реабілітаційні пакети для військових, програми для ІТ-компаній, «здоров’я персоналу» для великих підприємств, комбіновані онко-скринінги для високоризикових груп.</w:t>
            </w:r>
          </w:p>
        </w:tc>
        <w:tc>
          <w:tcPr>
            <w:tcW w:w="4252" w:type="dxa"/>
            <w:vAlign w:val="center"/>
          </w:tcPr>
          <w:p w14:paraId="560ABE73" w14:textId="789B7F29" w:rsidR="002466A5" w:rsidRPr="002466A5" w:rsidRDefault="002466A5" w:rsidP="002466A5">
            <w:pPr>
              <w:spacing w:line="240" w:lineRule="auto"/>
              <w:jc w:val="center"/>
              <w:rPr>
                <w:rFonts w:ascii="Times New Roman" w:eastAsia="Times New Roman" w:hAnsi="Times New Roman" w:cs="Times New Roman"/>
                <w:lang/>
              </w:rPr>
            </w:pPr>
            <w:r w:rsidRPr="004104E7">
              <w:rPr>
                <w:rFonts w:ascii="Times New Roman" w:eastAsia="Times New Roman" w:hAnsi="Times New Roman" w:cs="Times New Roman"/>
                <w:b/>
                <w:bCs/>
                <w:lang/>
              </w:rPr>
              <w:t>Часткова диверсифікація</w:t>
            </w:r>
            <w:r w:rsidRPr="004104E7">
              <w:rPr>
                <w:rFonts w:ascii="Times New Roman" w:eastAsia="Times New Roman" w:hAnsi="Times New Roman" w:cs="Times New Roman"/>
                <w:lang/>
              </w:rPr>
              <w:t xml:space="preserve"> – створення нових сервісів для модифікованих ринків: програми медичного туризму (онко-, кардіо-, пластична хірургія), реабілітаційні центри для військових у партнерстві з фондами, спеціалізовані психотерапевтичні програми для ВПО тощо.</w:t>
            </w:r>
          </w:p>
        </w:tc>
      </w:tr>
      <w:tr w:rsidR="002466A5" w:rsidRPr="002466A5" w14:paraId="2E225A15" w14:textId="77777777" w:rsidTr="002466A5">
        <w:tc>
          <w:tcPr>
            <w:tcW w:w="2689" w:type="dxa"/>
            <w:vAlign w:val="center"/>
          </w:tcPr>
          <w:p w14:paraId="2A331617" w14:textId="006A4ACC" w:rsidR="002466A5" w:rsidRPr="002466A5" w:rsidRDefault="002466A5" w:rsidP="002466A5">
            <w:pPr>
              <w:spacing w:line="240" w:lineRule="auto"/>
              <w:jc w:val="center"/>
              <w:rPr>
                <w:rFonts w:ascii="Times New Roman" w:eastAsia="Times New Roman" w:hAnsi="Times New Roman" w:cs="Times New Roman"/>
                <w:lang/>
              </w:rPr>
            </w:pPr>
            <w:r w:rsidRPr="004104E7">
              <w:rPr>
                <w:rFonts w:ascii="Times New Roman" w:eastAsia="Times New Roman" w:hAnsi="Times New Roman" w:cs="Times New Roman"/>
                <w:b/>
                <w:bCs/>
                <w:lang/>
              </w:rPr>
              <w:t>Новий ринок</w:t>
            </w:r>
          </w:p>
        </w:tc>
        <w:tc>
          <w:tcPr>
            <w:tcW w:w="3827" w:type="dxa"/>
            <w:vAlign w:val="center"/>
          </w:tcPr>
          <w:p w14:paraId="04E33CB6" w14:textId="08C4342D" w:rsidR="002466A5" w:rsidRPr="002466A5" w:rsidRDefault="002466A5" w:rsidP="002466A5">
            <w:pPr>
              <w:spacing w:line="240" w:lineRule="auto"/>
              <w:jc w:val="center"/>
              <w:rPr>
                <w:rFonts w:ascii="Times New Roman" w:eastAsia="Times New Roman" w:hAnsi="Times New Roman" w:cs="Times New Roman"/>
                <w:lang/>
              </w:rPr>
            </w:pPr>
            <w:r w:rsidRPr="004104E7">
              <w:rPr>
                <w:rFonts w:ascii="Times New Roman" w:eastAsia="Times New Roman" w:hAnsi="Times New Roman" w:cs="Times New Roman"/>
                <w:b/>
                <w:bCs/>
                <w:lang/>
              </w:rPr>
              <w:t>Розвиток ринку</w:t>
            </w:r>
            <w:r w:rsidRPr="004104E7">
              <w:rPr>
                <w:rFonts w:ascii="Times New Roman" w:eastAsia="Times New Roman" w:hAnsi="Times New Roman" w:cs="Times New Roman"/>
                <w:lang/>
              </w:rPr>
              <w:t xml:space="preserve"> – вихід з наявними послугами на нові географічні території (Миколаїв, Херсон, північ Одеської області) через філії, партнерські клініки, телемедицину; обслуговування іноземних пацієнтів, які вже мають зв’язки з регіоном.</w:t>
            </w:r>
          </w:p>
        </w:tc>
        <w:tc>
          <w:tcPr>
            <w:tcW w:w="3969" w:type="dxa"/>
            <w:vAlign w:val="center"/>
          </w:tcPr>
          <w:p w14:paraId="1C9CC91E" w14:textId="6A126170" w:rsidR="002466A5" w:rsidRPr="002466A5" w:rsidRDefault="002466A5" w:rsidP="002466A5">
            <w:pPr>
              <w:spacing w:line="240" w:lineRule="auto"/>
              <w:jc w:val="center"/>
              <w:rPr>
                <w:rFonts w:ascii="Times New Roman" w:eastAsia="Times New Roman" w:hAnsi="Times New Roman" w:cs="Times New Roman"/>
                <w:lang/>
              </w:rPr>
            </w:pPr>
            <w:r w:rsidRPr="004104E7">
              <w:rPr>
                <w:rFonts w:ascii="Times New Roman" w:eastAsia="Times New Roman" w:hAnsi="Times New Roman" w:cs="Times New Roman"/>
                <w:b/>
                <w:bCs/>
                <w:lang/>
              </w:rPr>
              <w:t>Часткова диверсифікація</w:t>
            </w:r>
            <w:r w:rsidRPr="004104E7">
              <w:rPr>
                <w:rFonts w:ascii="Times New Roman" w:eastAsia="Times New Roman" w:hAnsi="Times New Roman" w:cs="Times New Roman"/>
                <w:lang/>
              </w:rPr>
              <w:t xml:space="preserve"> – модифікація послуг під нові ринки: спеціальні пакети для пацієнтів з ЄС/діаспори (планова хірургія, онкологія з короткими протоколами перебування), дистанційні pre-/post-consulting пакети.</w:t>
            </w:r>
          </w:p>
        </w:tc>
        <w:tc>
          <w:tcPr>
            <w:tcW w:w="4252" w:type="dxa"/>
            <w:vAlign w:val="center"/>
          </w:tcPr>
          <w:p w14:paraId="45DC43D0" w14:textId="5E30E8C7" w:rsidR="002466A5" w:rsidRPr="002466A5" w:rsidRDefault="002466A5" w:rsidP="002466A5">
            <w:pPr>
              <w:spacing w:line="240" w:lineRule="auto"/>
              <w:jc w:val="center"/>
              <w:rPr>
                <w:rFonts w:ascii="Times New Roman" w:eastAsia="Times New Roman" w:hAnsi="Times New Roman" w:cs="Times New Roman"/>
                <w:lang/>
              </w:rPr>
            </w:pPr>
            <w:r w:rsidRPr="004104E7">
              <w:rPr>
                <w:rFonts w:ascii="Times New Roman" w:eastAsia="Times New Roman" w:hAnsi="Times New Roman" w:cs="Times New Roman"/>
                <w:b/>
                <w:bCs/>
                <w:lang/>
              </w:rPr>
              <w:t>Диверсифікація</w:t>
            </w:r>
            <w:r w:rsidRPr="004104E7">
              <w:rPr>
                <w:rFonts w:ascii="Times New Roman" w:eastAsia="Times New Roman" w:hAnsi="Times New Roman" w:cs="Times New Roman"/>
                <w:lang/>
              </w:rPr>
              <w:t xml:space="preserve"> – вихід у нові сфери і нові ринки: створення освітнього симуляційного центру, розробка власних e-health продуктів (ПЗ для клінік, телемедичні платформи), національна лабораторна мережа, участь у біотехнологічних та медtech-проєктах.</w:t>
            </w:r>
          </w:p>
        </w:tc>
      </w:tr>
    </w:tbl>
    <w:p w14:paraId="25E00BB1" w14:textId="5E3307D5" w:rsidR="004104E7" w:rsidRDefault="002466A5" w:rsidP="002466A5">
      <w:pPr>
        <w:spacing w:after="0" w:line="360" w:lineRule="auto"/>
        <w:ind w:firstLine="709"/>
        <w:rPr>
          <w:rFonts w:ascii="Times New Roman" w:eastAsia="Times New Roman" w:hAnsi="Times New Roman" w:cs="Times New Roman"/>
          <w:sz w:val="28"/>
          <w:szCs w:val="28"/>
          <w:lang/>
        </w:rPr>
        <w:sectPr w:rsidR="004104E7" w:rsidSect="004104E7">
          <w:pgSz w:w="16838" w:h="11906" w:orient="landscape"/>
          <w:pgMar w:top="1701" w:right="1134" w:bottom="851" w:left="1134" w:header="709" w:footer="709" w:gutter="0"/>
          <w:cols w:space="708"/>
          <w:titlePg/>
          <w:docGrid w:linePitch="360"/>
        </w:sectPr>
      </w:pPr>
      <w:r>
        <w:rPr>
          <w:rFonts w:ascii="Times New Roman" w:eastAsia="Times New Roman" w:hAnsi="Times New Roman" w:cs="Times New Roman"/>
          <w:sz w:val="28"/>
          <w:szCs w:val="28"/>
          <w:lang/>
        </w:rPr>
        <w:t>Джерело: сформовано автором.</w:t>
      </w:r>
    </w:p>
    <w:p w14:paraId="3F29B529" w14:textId="77777777" w:rsidR="00824369" w:rsidRDefault="00824369" w:rsidP="00824369">
      <w:pPr>
        <w:spacing w:after="0" w:line="360" w:lineRule="auto"/>
        <w:ind w:firstLine="709"/>
        <w:jc w:val="both"/>
        <w:rPr>
          <w:rFonts w:ascii="Times New Roman" w:eastAsia="Times New Roman" w:hAnsi="Times New Roman" w:cs="Times New Roman"/>
          <w:sz w:val="28"/>
          <w:szCs w:val="28"/>
          <w:lang/>
        </w:rPr>
      </w:pPr>
      <w:r w:rsidRPr="004104E7">
        <w:rPr>
          <w:rFonts w:ascii="Times New Roman" w:eastAsia="Times New Roman" w:hAnsi="Times New Roman" w:cs="Times New Roman"/>
          <w:sz w:val="28"/>
          <w:szCs w:val="28"/>
          <w:lang/>
        </w:rPr>
        <w:t>Найбільші перспективи пов’язані з розвитком продуктів та географічним розширенням через телемедицину і корпоративний сегмент, тоді як повна диверсифікація потребує більш обережного підходу й партнерських стратегій.</w:t>
      </w:r>
    </w:p>
    <w:p w14:paraId="639DC447" w14:textId="1A83CC27" w:rsidR="00E24654" w:rsidRPr="004104E7" w:rsidRDefault="00E24654" w:rsidP="004104E7">
      <w:pPr>
        <w:spacing w:after="0" w:line="360" w:lineRule="auto"/>
        <w:ind w:firstLine="709"/>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Результати аналізу нами узагальнено у вигляді табл., де представлені ключові проблеми, які були виявлені нами під час аналізу (Додаток Д).</w:t>
      </w:r>
    </w:p>
    <w:p w14:paraId="605FB4F2" w14:textId="77777777" w:rsidR="00A22FF2" w:rsidRPr="00CC66CF" w:rsidRDefault="00A22FF2" w:rsidP="00CC66CF">
      <w:pPr>
        <w:spacing w:after="0" w:line="360" w:lineRule="auto"/>
        <w:ind w:firstLine="709"/>
        <w:jc w:val="both"/>
        <w:rPr>
          <w:rFonts w:ascii="Times New Roman" w:hAnsi="Times New Roman" w:cs="Times New Roman"/>
          <w:sz w:val="28"/>
          <w:szCs w:val="28"/>
        </w:rPr>
      </w:pPr>
    </w:p>
    <w:p w14:paraId="32CBC2C5" w14:textId="77777777" w:rsidR="00643F33" w:rsidRDefault="00643F33" w:rsidP="00643F33">
      <w:pPr>
        <w:spacing w:after="0" w:line="360" w:lineRule="auto"/>
        <w:ind w:firstLine="709"/>
        <w:jc w:val="both"/>
        <w:rPr>
          <w:rFonts w:ascii="Times New Roman" w:hAnsi="Times New Roman" w:cs="Times New Roman"/>
          <w:b/>
          <w:bCs/>
          <w:sz w:val="28"/>
          <w:szCs w:val="28"/>
        </w:rPr>
      </w:pPr>
      <w:r w:rsidRPr="0012611E">
        <w:rPr>
          <w:rFonts w:ascii="Times New Roman" w:hAnsi="Times New Roman" w:cs="Times New Roman"/>
          <w:b/>
          <w:bCs/>
          <w:sz w:val="28"/>
          <w:szCs w:val="28"/>
        </w:rPr>
        <w:t>Висновки до розділу 2</w:t>
      </w:r>
    </w:p>
    <w:p w14:paraId="1A25E2EA" w14:textId="77777777" w:rsidR="00141F4A" w:rsidRDefault="00141F4A" w:rsidP="00643F33">
      <w:pPr>
        <w:spacing w:after="0" w:line="360" w:lineRule="auto"/>
        <w:ind w:firstLine="709"/>
        <w:jc w:val="both"/>
        <w:rPr>
          <w:rFonts w:ascii="Times New Roman" w:hAnsi="Times New Roman" w:cs="Times New Roman"/>
          <w:b/>
          <w:bCs/>
          <w:sz w:val="28"/>
          <w:szCs w:val="28"/>
        </w:rPr>
      </w:pPr>
    </w:p>
    <w:p w14:paraId="1A7F0B68" w14:textId="77777777" w:rsidR="00034A8D" w:rsidRDefault="00141F4A">
      <w:pPr>
        <w:pStyle w:val="a7"/>
        <w:numPr>
          <w:ilvl w:val="1"/>
          <w:numId w:val="13"/>
        </w:numPr>
        <w:spacing w:after="0" w:line="360" w:lineRule="auto"/>
        <w:ind w:left="0" w:firstLine="709"/>
        <w:jc w:val="both"/>
        <w:rPr>
          <w:rFonts w:ascii="Times New Roman" w:hAnsi="Times New Roman" w:cs="Times New Roman"/>
          <w:sz w:val="28"/>
          <w:szCs w:val="28"/>
        </w:rPr>
      </w:pPr>
      <w:bookmarkStart w:id="15" w:name="_Hlk214929792"/>
      <w:r w:rsidRPr="00141F4A">
        <w:rPr>
          <w:rFonts w:ascii="Times New Roman" w:hAnsi="Times New Roman" w:cs="Times New Roman"/>
          <w:sz w:val="28"/>
          <w:szCs w:val="28"/>
        </w:rPr>
        <w:t>Стратегічне середовище функціонування медичних установ України у 2023</w:t>
      </w:r>
      <w:r>
        <w:rPr>
          <w:rFonts w:ascii="Times New Roman" w:hAnsi="Times New Roman" w:cs="Times New Roman"/>
          <w:sz w:val="28"/>
          <w:szCs w:val="28"/>
        </w:rPr>
        <w:t>-</w:t>
      </w:r>
      <w:r w:rsidRPr="00141F4A">
        <w:rPr>
          <w:rFonts w:ascii="Times New Roman" w:hAnsi="Times New Roman" w:cs="Times New Roman"/>
          <w:sz w:val="28"/>
          <w:szCs w:val="28"/>
        </w:rPr>
        <w:t xml:space="preserve">2025 рр. формується під впливом повномасштабної війни, що зумовлює безпрецедентний тиск на систему охорони здоров’я через значні людські втрати, масову психотравматизацію населення, руйнування інфраструктури та міграційні процеси. Медична система змушена одночасно забезпечувати екстрену, хірургічну, реабілітаційну допомогу та психологічну підтримку, працюючи в умовах дефіциту ресурсів і підвищених ризиків, але при цьому демонструє високу резилієнтність і здатність до адаптації. Фінансово-економічний контекст характеризується збереженням роботи </w:t>
      </w:r>
      <w:r>
        <w:rPr>
          <w:rFonts w:ascii="Times New Roman" w:hAnsi="Times New Roman" w:cs="Times New Roman"/>
          <w:sz w:val="28"/>
          <w:szCs w:val="28"/>
        </w:rPr>
        <w:t>ПМГ</w:t>
      </w:r>
      <w:r w:rsidRPr="00141F4A">
        <w:rPr>
          <w:rFonts w:ascii="Times New Roman" w:hAnsi="Times New Roman" w:cs="Times New Roman"/>
          <w:sz w:val="28"/>
          <w:szCs w:val="28"/>
        </w:rPr>
        <w:t>, адаптованих до воєнних потреб за одночасної залежності від міжнародної підтримки й недостатнього рівня видатків порівняно з розвиненими країнами. Кадровий вимір виявляє парадокс: попри зростання зареєстрованої чисельності медичних працівників, формується стійкий дефіцит кадрів через міграцію, втрати, вигорання та нерівномірний розподіл персоналу, що актуалізує необхідність інвестиційно-інноваційної моделі управління людським капіталом. У сукупності ці чинники формують резилієнтну, але високо навантажену екосистему, в якій стійкість, гнучкість фінансування, розвиток первинної ланки, реабілітації та психічного здоров’я, а також євроінтеграційні реформи стають ключовими передумовами післявоєнного відновлення та модернізації охорони здоров’я.</w:t>
      </w:r>
    </w:p>
    <w:p w14:paraId="557E012D" w14:textId="77777777" w:rsidR="00034A8D" w:rsidRPr="00034A8D" w:rsidRDefault="00034A8D">
      <w:pPr>
        <w:pStyle w:val="a7"/>
        <w:numPr>
          <w:ilvl w:val="1"/>
          <w:numId w:val="13"/>
        </w:numPr>
        <w:spacing w:after="0" w:line="360" w:lineRule="auto"/>
        <w:ind w:left="0" w:firstLine="709"/>
        <w:jc w:val="both"/>
        <w:rPr>
          <w:rFonts w:ascii="Times New Roman" w:hAnsi="Times New Roman" w:cs="Times New Roman"/>
          <w:sz w:val="28"/>
          <w:szCs w:val="28"/>
        </w:rPr>
      </w:pPr>
      <w:bookmarkStart w:id="16" w:name="_Hlk214929842"/>
      <w:bookmarkEnd w:id="15"/>
      <w:r w:rsidRPr="00034A8D">
        <w:rPr>
          <w:rFonts w:ascii="Times New Roman" w:eastAsia="Times New Roman" w:hAnsi="Times New Roman" w:cs="Times New Roman"/>
          <w:sz w:val="28"/>
          <w:szCs w:val="28"/>
          <w:lang/>
        </w:rPr>
        <w:t xml:space="preserve">Стратегічне позиціонування Медичного дому «Odrex» характеризується високою узгодженістю між задекларованою місією, стратегічним баченням та фактичними напрямами розвитку. Місія, орієнтована на збереження здоров’я населення, впровадження передових медичних технологій та дотримання принципів прозорості й етичності, задає чіткі рамки для стратегічних рішень і формує сильну ціннісну основу організації. Бачення лідерства в </w:t>
      </w:r>
      <w:r>
        <w:rPr>
          <w:rFonts w:ascii="Times New Roman" w:eastAsia="Times New Roman" w:hAnsi="Times New Roman" w:cs="Times New Roman"/>
          <w:sz w:val="28"/>
          <w:szCs w:val="28"/>
          <w:lang/>
        </w:rPr>
        <w:t xml:space="preserve">Одеському </w:t>
      </w:r>
      <w:r w:rsidRPr="00034A8D">
        <w:rPr>
          <w:rFonts w:ascii="Times New Roman" w:eastAsia="Times New Roman" w:hAnsi="Times New Roman" w:cs="Times New Roman"/>
          <w:sz w:val="28"/>
          <w:szCs w:val="28"/>
          <w:lang/>
        </w:rPr>
        <w:t>регіоні, хоча й не виділене окремим заголовком на сайті, чітко проявляється у формулюваннях та реальних управлінських практиках</w:t>
      </w:r>
      <w:r>
        <w:rPr>
          <w:rFonts w:ascii="Times New Roman" w:eastAsia="Times New Roman" w:hAnsi="Times New Roman" w:cs="Times New Roman"/>
          <w:sz w:val="28"/>
          <w:szCs w:val="28"/>
          <w:lang/>
        </w:rPr>
        <w:t xml:space="preserve">, </w:t>
      </w:r>
      <w:r w:rsidRPr="00034A8D">
        <w:rPr>
          <w:rFonts w:ascii="Times New Roman" w:eastAsia="Times New Roman" w:hAnsi="Times New Roman" w:cs="Times New Roman"/>
          <w:sz w:val="28"/>
          <w:szCs w:val="28"/>
          <w:lang/>
        </w:rPr>
        <w:t>що свідчить про сформовану стратегічну ідентичність установи.</w:t>
      </w:r>
    </w:p>
    <w:p w14:paraId="29F4477D" w14:textId="4C2F02DF" w:rsidR="00034A8D" w:rsidRPr="00034A8D" w:rsidRDefault="00034A8D">
      <w:pPr>
        <w:pStyle w:val="a7"/>
        <w:numPr>
          <w:ilvl w:val="1"/>
          <w:numId w:val="13"/>
        </w:numPr>
        <w:spacing w:after="0" w:line="360" w:lineRule="auto"/>
        <w:ind w:left="0" w:firstLine="709"/>
        <w:jc w:val="both"/>
        <w:rPr>
          <w:rFonts w:ascii="Times New Roman" w:hAnsi="Times New Roman" w:cs="Times New Roman"/>
          <w:sz w:val="28"/>
          <w:szCs w:val="28"/>
        </w:rPr>
      </w:pPr>
      <w:r w:rsidRPr="00034A8D">
        <w:rPr>
          <w:rFonts w:ascii="Times New Roman" w:eastAsia="Times New Roman" w:hAnsi="Times New Roman" w:cs="Times New Roman"/>
          <w:sz w:val="28"/>
          <w:szCs w:val="28"/>
          <w:lang/>
        </w:rPr>
        <w:t>Результати стратегічного аналізу демонструють, що Odrex має функціонально зрілу та структурно інтегровану систему стратегічного планування. Це підтверджується наявністю комплексного пакету послуг, розгалуженої мережі надання медичної допомоги, тісних партнерств із міжнародними технологічними компаніями, впровадженням цифрових рішень і розвитком інфраструктури. Фінансові показники також підтверджують ефективність стратегічного курсу</w:t>
      </w:r>
      <w:r w:rsidR="00E71743">
        <w:rPr>
          <w:rFonts w:ascii="Times New Roman" w:eastAsia="Times New Roman" w:hAnsi="Times New Roman" w:cs="Times New Roman"/>
          <w:sz w:val="28"/>
          <w:szCs w:val="28"/>
          <w:lang/>
        </w:rPr>
        <w:t>.</w:t>
      </w:r>
      <w:r w:rsidRPr="00034A8D">
        <w:rPr>
          <w:rFonts w:ascii="Times New Roman" w:eastAsia="Times New Roman" w:hAnsi="Times New Roman" w:cs="Times New Roman"/>
          <w:sz w:val="28"/>
          <w:szCs w:val="28"/>
          <w:lang/>
        </w:rPr>
        <w:t xml:space="preserve"> </w:t>
      </w:r>
      <w:r w:rsidR="00E71743">
        <w:rPr>
          <w:rFonts w:ascii="Times New Roman" w:eastAsia="Times New Roman" w:hAnsi="Times New Roman" w:cs="Times New Roman"/>
          <w:sz w:val="28"/>
          <w:szCs w:val="28"/>
          <w:lang/>
        </w:rPr>
        <w:t>Установа</w:t>
      </w:r>
      <w:r w:rsidRPr="00034A8D">
        <w:rPr>
          <w:rFonts w:ascii="Times New Roman" w:eastAsia="Times New Roman" w:hAnsi="Times New Roman" w:cs="Times New Roman"/>
          <w:sz w:val="28"/>
          <w:szCs w:val="28"/>
          <w:lang/>
        </w:rPr>
        <w:t xml:space="preserve"> демонструє сталу прибутковість, активне зростання доходів і стабільну операційну діяльність навіть в умовах воєнної нестабільності.</w:t>
      </w:r>
    </w:p>
    <w:p w14:paraId="54A5B751" w14:textId="0E4FE441" w:rsidR="00034A8D" w:rsidRPr="00034A8D" w:rsidRDefault="00034A8D">
      <w:pPr>
        <w:pStyle w:val="a7"/>
        <w:numPr>
          <w:ilvl w:val="1"/>
          <w:numId w:val="13"/>
        </w:numPr>
        <w:spacing w:after="0" w:line="360" w:lineRule="auto"/>
        <w:ind w:left="0" w:firstLine="709"/>
        <w:jc w:val="both"/>
        <w:rPr>
          <w:rFonts w:ascii="Times New Roman" w:hAnsi="Times New Roman" w:cs="Times New Roman"/>
          <w:sz w:val="28"/>
          <w:szCs w:val="28"/>
        </w:rPr>
      </w:pPr>
      <w:r w:rsidRPr="00034A8D">
        <w:rPr>
          <w:rFonts w:ascii="Times New Roman" w:eastAsia="Times New Roman" w:hAnsi="Times New Roman" w:cs="Times New Roman"/>
          <w:sz w:val="28"/>
          <w:szCs w:val="28"/>
          <w:lang/>
        </w:rPr>
        <w:t>Аналіз за моделями 7P’s і McKinsey 7S свідчить, що силовими елементами стратегічної системи Odrex є продукт, процеси, інфраструктура та технологічність, а також чіткі спільні цінності, орієнтовані на якість та безпеку. Це створює конкурентну перевагу і дозволяє організації працювати як цілісна медична екосистема.</w:t>
      </w:r>
    </w:p>
    <w:p w14:paraId="74767604" w14:textId="70BBD4E7" w:rsidR="00034A8D" w:rsidRPr="00034A8D" w:rsidRDefault="00034A8D" w:rsidP="00034A8D">
      <w:pPr>
        <w:spacing w:after="0" w:line="360" w:lineRule="auto"/>
        <w:ind w:firstLine="709"/>
        <w:jc w:val="both"/>
        <w:rPr>
          <w:rFonts w:ascii="Times New Roman" w:eastAsia="Times New Roman" w:hAnsi="Times New Roman" w:cs="Times New Roman"/>
          <w:sz w:val="28"/>
          <w:szCs w:val="28"/>
          <w:lang/>
        </w:rPr>
      </w:pPr>
      <w:r w:rsidRPr="00034A8D">
        <w:rPr>
          <w:rFonts w:ascii="Times New Roman" w:eastAsia="Times New Roman" w:hAnsi="Times New Roman" w:cs="Times New Roman"/>
          <w:sz w:val="28"/>
          <w:szCs w:val="28"/>
          <w:lang/>
        </w:rPr>
        <w:t>Водночас виявлені й стратегічні виклики. Насамперед</w:t>
      </w:r>
      <w:r>
        <w:rPr>
          <w:rFonts w:ascii="Times New Roman" w:eastAsia="Times New Roman" w:hAnsi="Times New Roman" w:cs="Times New Roman"/>
          <w:sz w:val="28"/>
          <w:szCs w:val="28"/>
          <w:lang/>
        </w:rPr>
        <w:t>, це</w:t>
      </w:r>
      <w:r w:rsidRPr="00034A8D">
        <w:rPr>
          <w:rFonts w:ascii="Times New Roman" w:eastAsia="Times New Roman" w:hAnsi="Times New Roman" w:cs="Times New Roman"/>
          <w:sz w:val="28"/>
          <w:szCs w:val="28"/>
          <w:lang/>
        </w:rPr>
        <w:t xml:space="preserve"> питання кадрової політики</w:t>
      </w:r>
      <w:r>
        <w:rPr>
          <w:rFonts w:ascii="Times New Roman" w:eastAsia="Times New Roman" w:hAnsi="Times New Roman" w:cs="Times New Roman"/>
          <w:sz w:val="28"/>
          <w:szCs w:val="28"/>
          <w:lang/>
        </w:rPr>
        <w:t xml:space="preserve">,  а саме </w:t>
      </w:r>
      <w:r w:rsidRPr="00034A8D">
        <w:rPr>
          <w:rFonts w:ascii="Times New Roman" w:eastAsia="Times New Roman" w:hAnsi="Times New Roman" w:cs="Times New Roman"/>
          <w:sz w:val="28"/>
          <w:szCs w:val="28"/>
          <w:lang/>
        </w:rPr>
        <w:t>рівень заробітної плати у низці спеціальностей поступається лідерам ринку, що створює ризики міграції фахівців та послаблення HR-бренду. Додатковими зонами розвитку є гнучкість цінової політики, активніший розвиток персоніфікованого маркетингу, розширення PR-присутності на національному рівні та посилення управлінської єдності між локаціями. Також важливо вдосконалювати операціоналізацію стратегічних ініціатив через встановлення KPI, часових горизонтів і чітких відповідальних.</w:t>
      </w:r>
    </w:p>
    <w:p w14:paraId="7F9A5E40" w14:textId="14D2AB1E" w:rsidR="00034A8D" w:rsidRPr="00034A8D" w:rsidRDefault="00034A8D" w:rsidP="00034A8D">
      <w:pPr>
        <w:spacing w:after="0" w:line="360" w:lineRule="auto"/>
        <w:ind w:firstLine="709"/>
        <w:jc w:val="both"/>
        <w:rPr>
          <w:rFonts w:ascii="Times New Roman" w:eastAsia="Times New Roman" w:hAnsi="Times New Roman" w:cs="Times New Roman"/>
          <w:sz w:val="28"/>
          <w:szCs w:val="28"/>
          <w:lang/>
        </w:rPr>
      </w:pPr>
      <w:r w:rsidRPr="00034A8D">
        <w:rPr>
          <w:rFonts w:ascii="Times New Roman" w:eastAsia="Times New Roman" w:hAnsi="Times New Roman" w:cs="Times New Roman"/>
          <w:sz w:val="28"/>
          <w:szCs w:val="28"/>
          <w:lang/>
        </w:rPr>
        <w:t>Аналіз за матрицею Ансоффа підтверджує, що Odrex має винятково широкий стратегічний потенціал</w:t>
      </w:r>
      <w:r>
        <w:rPr>
          <w:rFonts w:ascii="Times New Roman" w:eastAsia="Times New Roman" w:hAnsi="Times New Roman" w:cs="Times New Roman"/>
          <w:sz w:val="28"/>
          <w:szCs w:val="28"/>
          <w:lang/>
        </w:rPr>
        <w:t>. Установа</w:t>
      </w:r>
      <w:r w:rsidRPr="00034A8D">
        <w:rPr>
          <w:rFonts w:ascii="Times New Roman" w:eastAsia="Times New Roman" w:hAnsi="Times New Roman" w:cs="Times New Roman"/>
          <w:sz w:val="28"/>
          <w:szCs w:val="28"/>
          <w:lang/>
        </w:rPr>
        <w:t xml:space="preserve"> може одночасно зміцнювати свою позицію на існуючих ринках, розробляти нові продукти, розширювати географію діяльності та поступово диверсифікуватися у суміжні й нові ринки. Найперспективніші напрями </w:t>
      </w:r>
      <w:r>
        <w:rPr>
          <w:rFonts w:ascii="Times New Roman" w:eastAsia="Times New Roman" w:hAnsi="Times New Roman" w:cs="Times New Roman"/>
          <w:sz w:val="28"/>
          <w:szCs w:val="28"/>
          <w:lang/>
        </w:rPr>
        <w:t>– це</w:t>
      </w:r>
      <w:r w:rsidRPr="00034A8D">
        <w:rPr>
          <w:rFonts w:ascii="Times New Roman" w:eastAsia="Times New Roman" w:hAnsi="Times New Roman" w:cs="Times New Roman"/>
          <w:sz w:val="28"/>
          <w:szCs w:val="28"/>
          <w:lang/>
        </w:rPr>
        <w:t xml:space="preserve"> розвиток продукту (центрів компетенцій, телемоніторингу, генетичних програм) та розширення ринку за рахунок телемедицини й корпоративного сегмента.</w:t>
      </w:r>
    </w:p>
    <w:bookmarkEnd w:id="16"/>
    <w:p w14:paraId="3658F6A3" w14:textId="77777777" w:rsidR="00034A8D" w:rsidRDefault="00034A8D" w:rsidP="00034A8D">
      <w:pPr>
        <w:pStyle w:val="a7"/>
        <w:spacing w:after="0" w:line="360" w:lineRule="auto"/>
        <w:ind w:left="709"/>
        <w:jc w:val="both"/>
        <w:rPr>
          <w:rFonts w:ascii="Times New Roman" w:hAnsi="Times New Roman" w:cs="Times New Roman"/>
          <w:sz w:val="28"/>
          <w:szCs w:val="28"/>
        </w:rPr>
      </w:pPr>
    </w:p>
    <w:p w14:paraId="72F2329D" w14:textId="77777777" w:rsidR="00034A8D" w:rsidRPr="00141F4A" w:rsidRDefault="00034A8D" w:rsidP="00034A8D">
      <w:pPr>
        <w:pStyle w:val="a7"/>
        <w:spacing w:after="0" w:line="360" w:lineRule="auto"/>
        <w:ind w:left="709"/>
        <w:jc w:val="both"/>
        <w:rPr>
          <w:rFonts w:ascii="Times New Roman" w:hAnsi="Times New Roman" w:cs="Times New Roman"/>
          <w:sz w:val="28"/>
          <w:szCs w:val="28"/>
        </w:rPr>
      </w:pPr>
    </w:p>
    <w:p w14:paraId="448CE6E0" w14:textId="77777777" w:rsidR="0012611E" w:rsidRDefault="0012611E" w:rsidP="00643F33">
      <w:pPr>
        <w:spacing w:after="0" w:line="360" w:lineRule="auto"/>
        <w:ind w:firstLine="709"/>
        <w:jc w:val="both"/>
        <w:rPr>
          <w:rFonts w:ascii="Times New Roman" w:hAnsi="Times New Roman" w:cs="Times New Roman"/>
          <w:b/>
          <w:bCs/>
          <w:sz w:val="28"/>
          <w:szCs w:val="28"/>
        </w:rPr>
      </w:pPr>
    </w:p>
    <w:p w14:paraId="505D7DAC" w14:textId="77777777" w:rsidR="004B287D" w:rsidRDefault="004B287D" w:rsidP="00643F33">
      <w:pPr>
        <w:spacing w:after="0" w:line="360" w:lineRule="auto"/>
        <w:ind w:firstLine="709"/>
        <w:jc w:val="both"/>
        <w:rPr>
          <w:rFonts w:ascii="Times New Roman" w:hAnsi="Times New Roman" w:cs="Times New Roman"/>
          <w:b/>
          <w:bCs/>
          <w:sz w:val="28"/>
          <w:szCs w:val="28"/>
        </w:rPr>
      </w:pPr>
    </w:p>
    <w:p w14:paraId="30EC97EB" w14:textId="77777777" w:rsidR="00824369" w:rsidRDefault="00824369" w:rsidP="00643F33">
      <w:pPr>
        <w:spacing w:after="0" w:line="360" w:lineRule="auto"/>
        <w:ind w:firstLine="709"/>
        <w:jc w:val="both"/>
        <w:rPr>
          <w:rFonts w:ascii="Times New Roman" w:hAnsi="Times New Roman" w:cs="Times New Roman"/>
          <w:b/>
          <w:bCs/>
          <w:sz w:val="28"/>
          <w:szCs w:val="28"/>
        </w:rPr>
      </w:pPr>
    </w:p>
    <w:p w14:paraId="5940C877" w14:textId="77777777" w:rsidR="00824369" w:rsidRDefault="00824369" w:rsidP="00643F33">
      <w:pPr>
        <w:spacing w:after="0" w:line="360" w:lineRule="auto"/>
        <w:ind w:firstLine="709"/>
        <w:jc w:val="both"/>
        <w:rPr>
          <w:rFonts w:ascii="Times New Roman" w:hAnsi="Times New Roman" w:cs="Times New Roman"/>
          <w:b/>
          <w:bCs/>
          <w:sz w:val="28"/>
          <w:szCs w:val="28"/>
        </w:rPr>
      </w:pPr>
    </w:p>
    <w:p w14:paraId="23EA913F" w14:textId="77777777" w:rsidR="00824369" w:rsidRDefault="00824369" w:rsidP="00643F33">
      <w:pPr>
        <w:spacing w:after="0" w:line="360" w:lineRule="auto"/>
        <w:ind w:firstLine="709"/>
        <w:jc w:val="both"/>
        <w:rPr>
          <w:rFonts w:ascii="Times New Roman" w:hAnsi="Times New Roman" w:cs="Times New Roman"/>
          <w:b/>
          <w:bCs/>
          <w:sz w:val="28"/>
          <w:szCs w:val="28"/>
        </w:rPr>
      </w:pPr>
    </w:p>
    <w:p w14:paraId="4CEFD4DA" w14:textId="77777777" w:rsidR="00824369" w:rsidRDefault="00824369" w:rsidP="00643F33">
      <w:pPr>
        <w:spacing w:after="0" w:line="360" w:lineRule="auto"/>
        <w:ind w:firstLine="709"/>
        <w:jc w:val="both"/>
        <w:rPr>
          <w:rFonts w:ascii="Times New Roman" w:hAnsi="Times New Roman" w:cs="Times New Roman"/>
          <w:b/>
          <w:bCs/>
          <w:sz w:val="28"/>
          <w:szCs w:val="28"/>
        </w:rPr>
      </w:pPr>
    </w:p>
    <w:p w14:paraId="5E890290" w14:textId="77777777" w:rsidR="00824369" w:rsidRDefault="00824369" w:rsidP="00643F33">
      <w:pPr>
        <w:spacing w:after="0" w:line="360" w:lineRule="auto"/>
        <w:ind w:firstLine="709"/>
        <w:jc w:val="both"/>
        <w:rPr>
          <w:rFonts w:ascii="Times New Roman" w:hAnsi="Times New Roman" w:cs="Times New Roman"/>
          <w:b/>
          <w:bCs/>
          <w:sz w:val="28"/>
          <w:szCs w:val="28"/>
        </w:rPr>
      </w:pPr>
    </w:p>
    <w:p w14:paraId="7395D393" w14:textId="77777777" w:rsidR="00824369" w:rsidRDefault="00824369" w:rsidP="00643F33">
      <w:pPr>
        <w:spacing w:after="0" w:line="360" w:lineRule="auto"/>
        <w:ind w:firstLine="709"/>
        <w:jc w:val="both"/>
        <w:rPr>
          <w:rFonts w:ascii="Times New Roman" w:hAnsi="Times New Roman" w:cs="Times New Roman"/>
          <w:b/>
          <w:bCs/>
          <w:sz w:val="28"/>
          <w:szCs w:val="28"/>
        </w:rPr>
      </w:pPr>
    </w:p>
    <w:p w14:paraId="7376CBE2" w14:textId="77777777" w:rsidR="00824369" w:rsidRDefault="00824369" w:rsidP="00643F33">
      <w:pPr>
        <w:spacing w:after="0" w:line="360" w:lineRule="auto"/>
        <w:ind w:firstLine="709"/>
        <w:jc w:val="both"/>
        <w:rPr>
          <w:rFonts w:ascii="Times New Roman" w:hAnsi="Times New Roman" w:cs="Times New Roman"/>
          <w:b/>
          <w:bCs/>
          <w:sz w:val="28"/>
          <w:szCs w:val="28"/>
        </w:rPr>
      </w:pPr>
    </w:p>
    <w:p w14:paraId="3D635742" w14:textId="77777777" w:rsidR="00824369" w:rsidRDefault="00824369" w:rsidP="00643F33">
      <w:pPr>
        <w:spacing w:after="0" w:line="360" w:lineRule="auto"/>
        <w:ind w:firstLine="709"/>
        <w:jc w:val="both"/>
        <w:rPr>
          <w:rFonts w:ascii="Times New Roman" w:hAnsi="Times New Roman" w:cs="Times New Roman"/>
          <w:b/>
          <w:bCs/>
          <w:sz w:val="28"/>
          <w:szCs w:val="28"/>
        </w:rPr>
      </w:pPr>
    </w:p>
    <w:p w14:paraId="459D3CC3" w14:textId="77777777" w:rsidR="00824369" w:rsidRDefault="00824369" w:rsidP="00643F33">
      <w:pPr>
        <w:spacing w:after="0" w:line="360" w:lineRule="auto"/>
        <w:ind w:firstLine="709"/>
        <w:jc w:val="both"/>
        <w:rPr>
          <w:rFonts w:ascii="Times New Roman" w:hAnsi="Times New Roman" w:cs="Times New Roman"/>
          <w:b/>
          <w:bCs/>
          <w:sz w:val="28"/>
          <w:szCs w:val="28"/>
        </w:rPr>
      </w:pPr>
    </w:p>
    <w:p w14:paraId="39996DDC" w14:textId="77777777" w:rsidR="00824369" w:rsidRDefault="00824369" w:rsidP="00643F33">
      <w:pPr>
        <w:spacing w:after="0" w:line="360" w:lineRule="auto"/>
        <w:ind w:firstLine="709"/>
        <w:jc w:val="both"/>
        <w:rPr>
          <w:rFonts w:ascii="Times New Roman" w:hAnsi="Times New Roman" w:cs="Times New Roman"/>
          <w:b/>
          <w:bCs/>
          <w:sz w:val="28"/>
          <w:szCs w:val="28"/>
        </w:rPr>
      </w:pPr>
    </w:p>
    <w:p w14:paraId="16A85056" w14:textId="77777777" w:rsidR="00824369" w:rsidRDefault="00824369" w:rsidP="00643F33">
      <w:pPr>
        <w:spacing w:after="0" w:line="360" w:lineRule="auto"/>
        <w:ind w:firstLine="709"/>
        <w:jc w:val="both"/>
        <w:rPr>
          <w:rFonts w:ascii="Times New Roman" w:hAnsi="Times New Roman" w:cs="Times New Roman"/>
          <w:b/>
          <w:bCs/>
          <w:sz w:val="28"/>
          <w:szCs w:val="28"/>
        </w:rPr>
      </w:pPr>
    </w:p>
    <w:p w14:paraId="0135E13F" w14:textId="77777777" w:rsidR="00824369" w:rsidRDefault="00824369" w:rsidP="00643F33">
      <w:pPr>
        <w:spacing w:after="0" w:line="360" w:lineRule="auto"/>
        <w:ind w:firstLine="709"/>
        <w:jc w:val="both"/>
        <w:rPr>
          <w:rFonts w:ascii="Times New Roman" w:hAnsi="Times New Roman" w:cs="Times New Roman"/>
          <w:b/>
          <w:bCs/>
          <w:sz w:val="28"/>
          <w:szCs w:val="28"/>
        </w:rPr>
      </w:pPr>
    </w:p>
    <w:p w14:paraId="55419A73" w14:textId="77777777" w:rsidR="00824369" w:rsidRDefault="00824369" w:rsidP="00643F33">
      <w:pPr>
        <w:spacing w:after="0" w:line="360" w:lineRule="auto"/>
        <w:ind w:firstLine="709"/>
        <w:jc w:val="both"/>
        <w:rPr>
          <w:rFonts w:ascii="Times New Roman" w:hAnsi="Times New Roman" w:cs="Times New Roman"/>
          <w:b/>
          <w:bCs/>
          <w:sz w:val="28"/>
          <w:szCs w:val="28"/>
        </w:rPr>
      </w:pPr>
    </w:p>
    <w:p w14:paraId="31263CD1" w14:textId="77777777" w:rsidR="00824369" w:rsidRDefault="00824369" w:rsidP="00643F33">
      <w:pPr>
        <w:spacing w:after="0" w:line="360" w:lineRule="auto"/>
        <w:ind w:firstLine="709"/>
        <w:jc w:val="both"/>
        <w:rPr>
          <w:rFonts w:ascii="Times New Roman" w:hAnsi="Times New Roman" w:cs="Times New Roman"/>
          <w:b/>
          <w:bCs/>
          <w:sz w:val="28"/>
          <w:szCs w:val="28"/>
        </w:rPr>
      </w:pPr>
    </w:p>
    <w:p w14:paraId="1959E062" w14:textId="77777777" w:rsidR="00824369" w:rsidRDefault="00824369" w:rsidP="00643F33">
      <w:pPr>
        <w:spacing w:after="0" w:line="360" w:lineRule="auto"/>
        <w:ind w:firstLine="709"/>
        <w:jc w:val="both"/>
        <w:rPr>
          <w:rFonts w:ascii="Times New Roman" w:hAnsi="Times New Roman" w:cs="Times New Roman"/>
          <w:b/>
          <w:bCs/>
          <w:sz w:val="28"/>
          <w:szCs w:val="28"/>
        </w:rPr>
      </w:pPr>
    </w:p>
    <w:p w14:paraId="585C9540" w14:textId="036A097C" w:rsidR="008B4EB6" w:rsidRDefault="007B2228" w:rsidP="00B65AAD">
      <w:pPr>
        <w:spacing w:after="0" w:line="360" w:lineRule="auto"/>
        <w:jc w:val="center"/>
        <w:rPr>
          <w:rFonts w:ascii="Times New Roman" w:hAnsi="Times New Roman" w:cs="Times New Roman"/>
          <w:sz w:val="28"/>
          <w:szCs w:val="28"/>
        </w:rPr>
      </w:pPr>
      <w:r w:rsidRPr="007B2228">
        <w:rPr>
          <w:rFonts w:ascii="Times New Roman" w:hAnsi="Times New Roman" w:cs="Times New Roman"/>
          <w:b/>
          <w:bCs/>
          <w:sz w:val="28"/>
          <w:szCs w:val="28"/>
        </w:rPr>
        <w:t>РОЗДІЛ 3.</w:t>
      </w:r>
      <w:r w:rsidR="00925CFF">
        <w:rPr>
          <w:rFonts w:ascii="Times New Roman" w:hAnsi="Times New Roman" w:cs="Times New Roman"/>
          <w:b/>
          <w:bCs/>
          <w:sz w:val="28"/>
          <w:szCs w:val="28"/>
        </w:rPr>
        <w:t xml:space="preserve"> </w:t>
      </w:r>
      <w:r w:rsidR="00925CFF" w:rsidRPr="00203A19">
        <w:rPr>
          <w:rFonts w:ascii="Times New Roman" w:hAnsi="Times New Roman" w:cs="Times New Roman"/>
          <w:b/>
          <w:bCs/>
          <w:sz w:val="28"/>
          <w:szCs w:val="28"/>
        </w:rPr>
        <w:t>Стратегічні засади розвитку медично</w:t>
      </w:r>
      <w:r w:rsidR="00925CFF">
        <w:rPr>
          <w:rFonts w:ascii="Times New Roman" w:hAnsi="Times New Roman" w:cs="Times New Roman"/>
          <w:b/>
          <w:bCs/>
          <w:sz w:val="28"/>
          <w:szCs w:val="28"/>
        </w:rPr>
        <w:t>ї</w:t>
      </w:r>
      <w:r w:rsidR="00925CFF" w:rsidRPr="00203A19">
        <w:rPr>
          <w:rFonts w:ascii="Times New Roman" w:hAnsi="Times New Roman" w:cs="Times New Roman"/>
          <w:b/>
          <w:bCs/>
          <w:sz w:val="28"/>
          <w:szCs w:val="28"/>
        </w:rPr>
        <w:t xml:space="preserve"> у</w:t>
      </w:r>
      <w:r w:rsidR="00925CFF">
        <w:rPr>
          <w:rFonts w:ascii="Times New Roman" w:hAnsi="Times New Roman" w:cs="Times New Roman"/>
          <w:b/>
          <w:bCs/>
          <w:sz w:val="28"/>
          <w:szCs w:val="28"/>
        </w:rPr>
        <w:t>станови</w:t>
      </w:r>
      <w:r w:rsidR="00925CFF" w:rsidRPr="00203A19">
        <w:rPr>
          <w:rFonts w:ascii="Times New Roman" w:hAnsi="Times New Roman" w:cs="Times New Roman"/>
          <w:b/>
          <w:bCs/>
          <w:sz w:val="28"/>
          <w:szCs w:val="28"/>
        </w:rPr>
        <w:t>: підходи до удосконалення</w:t>
      </w:r>
      <w:r w:rsidRPr="007B2228">
        <w:rPr>
          <w:rFonts w:ascii="Times New Roman" w:hAnsi="Times New Roman" w:cs="Times New Roman"/>
          <w:b/>
          <w:bCs/>
          <w:sz w:val="28"/>
          <w:szCs w:val="28"/>
        </w:rPr>
        <w:t xml:space="preserve"> </w:t>
      </w:r>
      <w:r w:rsidR="00925CFF">
        <w:rPr>
          <w:rFonts w:ascii="Times New Roman" w:hAnsi="Times New Roman" w:cs="Times New Roman"/>
          <w:b/>
          <w:bCs/>
          <w:sz w:val="28"/>
          <w:szCs w:val="28"/>
        </w:rPr>
        <w:t xml:space="preserve"> (на прикладі Медичного Дому </w:t>
      </w:r>
      <w:r w:rsidR="00925CFF" w:rsidRPr="007B1715">
        <w:rPr>
          <w:rFonts w:ascii="Times New Roman" w:hAnsi="Times New Roman" w:cs="Times New Roman"/>
          <w:b/>
          <w:bCs/>
          <w:sz w:val="28"/>
          <w:szCs w:val="28"/>
          <w:lang w:val="ru-RU"/>
        </w:rPr>
        <w:t>“</w:t>
      </w:r>
      <w:r w:rsidR="00925CFF">
        <w:rPr>
          <w:rFonts w:ascii="Times New Roman" w:hAnsi="Times New Roman" w:cs="Times New Roman"/>
          <w:b/>
          <w:bCs/>
          <w:sz w:val="28"/>
          <w:szCs w:val="28"/>
          <w:lang w:val="en-US"/>
        </w:rPr>
        <w:t>Odrex</w:t>
      </w:r>
      <w:r w:rsidR="00925CFF" w:rsidRPr="007B1715">
        <w:rPr>
          <w:rFonts w:ascii="Times New Roman" w:hAnsi="Times New Roman" w:cs="Times New Roman"/>
          <w:b/>
          <w:bCs/>
          <w:sz w:val="28"/>
          <w:szCs w:val="28"/>
          <w:lang w:val="ru-RU"/>
        </w:rPr>
        <w:t>”)</w:t>
      </w:r>
    </w:p>
    <w:p w14:paraId="5D5E6E43" w14:textId="77777777" w:rsidR="008B4EB6" w:rsidRDefault="008B4EB6" w:rsidP="008B4EB6">
      <w:pPr>
        <w:spacing w:after="0" w:line="360" w:lineRule="auto"/>
        <w:rPr>
          <w:rFonts w:ascii="Times New Roman" w:hAnsi="Times New Roman" w:cs="Times New Roman"/>
          <w:sz w:val="28"/>
          <w:szCs w:val="28"/>
        </w:rPr>
      </w:pPr>
    </w:p>
    <w:p w14:paraId="47B8237D" w14:textId="03502B16" w:rsidR="00CF4B18" w:rsidRDefault="00CF4B18">
      <w:pPr>
        <w:pStyle w:val="a7"/>
        <w:numPr>
          <w:ilvl w:val="1"/>
          <w:numId w:val="2"/>
        </w:numPr>
        <w:spacing w:after="0" w:line="360" w:lineRule="auto"/>
        <w:rPr>
          <w:rFonts w:ascii="Times New Roman" w:hAnsi="Times New Roman" w:cs="Times New Roman"/>
          <w:b/>
          <w:bCs/>
          <w:sz w:val="28"/>
          <w:szCs w:val="28"/>
        </w:rPr>
      </w:pPr>
      <w:r w:rsidRPr="00CF4B18">
        <w:rPr>
          <w:rFonts w:ascii="Times New Roman" w:hAnsi="Times New Roman" w:cs="Times New Roman"/>
          <w:b/>
          <w:bCs/>
          <w:sz w:val="28"/>
          <w:szCs w:val="28"/>
        </w:rPr>
        <w:t xml:space="preserve">Розроблення стратегічної карти Balanced Scorecard для Медичного Дому </w:t>
      </w:r>
      <w:r w:rsidRPr="007B1715">
        <w:rPr>
          <w:rFonts w:ascii="Times New Roman" w:hAnsi="Times New Roman" w:cs="Times New Roman"/>
          <w:b/>
          <w:bCs/>
          <w:sz w:val="28"/>
          <w:szCs w:val="28"/>
          <w:lang w:val="ru-RU"/>
        </w:rPr>
        <w:t>“</w:t>
      </w:r>
      <w:r w:rsidRPr="00CF4B18">
        <w:rPr>
          <w:rFonts w:ascii="Times New Roman" w:hAnsi="Times New Roman" w:cs="Times New Roman"/>
          <w:b/>
          <w:bCs/>
          <w:sz w:val="28"/>
          <w:szCs w:val="28"/>
          <w:lang w:val="en-US"/>
        </w:rPr>
        <w:t>Odrex</w:t>
      </w:r>
      <w:r w:rsidRPr="007B1715">
        <w:rPr>
          <w:rFonts w:ascii="Times New Roman" w:hAnsi="Times New Roman" w:cs="Times New Roman"/>
          <w:b/>
          <w:bCs/>
          <w:sz w:val="28"/>
          <w:szCs w:val="28"/>
          <w:lang w:val="ru-RU"/>
        </w:rPr>
        <w:t>”</w:t>
      </w:r>
      <w:r w:rsidRPr="00CF4B18">
        <w:rPr>
          <w:rFonts w:ascii="Times New Roman" w:hAnsi="Times New Roman" w:cs="Times New Roman"/>
          <w:b/>
          <w:bCs/>
          <w:sz w:val="28"/>
          <w:szCs w:val="28"/>
        </w:rPr>
        <w:t xml:space="preserve"> з урахуванням виявлених проблем</w:t>
      </w:r>
    </w:p>
    <w:p w14:paraId="04802C75" w14:textId="77777777" w:rsidR="00ED3909" w:rsidRDefault="00ED3909" w:rsidP="00ED3909">
      <w:pPr>
        <w:spacing w:after="0" w:line="360" w:lineRule="auto"/>
        <w:rPr>
          <w:rFonts w:ascii="Times New Roman" w:hAnsi="Times New Roman" w:cs="Times New Roman"/>
          <w:b/>
          <w:bCs/>
          <w:sz w:val="28"/>
          <w:szCs w:val="28"/>
        </w:rPr>
      </w:pPr>
    </w:p>
    <w:p w14:paraId="41AF6580" w14:textId="28DFE1E7" w:rsidR="00ED3909" w:rsidRPr="00ED3909" w:rsidRDefault="00ED3909" w:rsidP="00ED3909">
      <w:pPr>
        <w:spacing w:after="0" w:line="360" w:lineRule="auto"/>
        <w:ind w:firstLine="709"/>
        <w:jc w:val="both"/>
        <w:rPr>
          <w:rFonts w:ascii="Times New Roman" w:hAnsi="Times New Roman" w:cs="Times New Roman"/>
          <w:sz w:val="28"/>
          <w:szCs w:val="28"/>
        </w:rPr>
      </w:pPr>
      <w:r w:rsidRPr="00ED3909">
        <w:rPr>
          <w:rFonts w:ascii="Times New Roman" w:hAnsi="Times New Roman" w:cs="Times New Roman"/>
          <w:sz w:val="28"/>
          <w:szCs w:val="28"/>
        </w:rPr>
        <w:t xml:space="preserve">Стратегічна карта Balanced Scorecard (BSC) є сучасним інструментом стратегічного менеджменту, який дозволяє перевести місію та бачення організації у систему взаємопов’язаних стратегічних цілей, структурованих за чотирма класичними перспективами: фінансовою, клієнтською, внутрішніх процесів та розвитку </w:t>
      </w:r>
      <w:r w:rsidRPr="00824369">
        <w:rPr>
          <w:rFonts w:ascii="Times New Roman" w:hAnsi="Times New Roman" w:cs="Times New Roman"/>
          <w:sz w:val="28"/>
          <w:szCs w:val="28"/>
        </w:rPr>
        <w:t>[</w:t>
      </w:r>
      <w:r w:rsidR="00824369" w:rsidRPr="00824369">
        <w:rPr>
          <w:rFonts w:ascii="Times New Roman" w:hAnsi="Times New Roman" w:cs="Times New Roman"/>
          <w:sz w:val="28"/>
          <w:szCs w:val="28"/>
        </w:rPr>
        <w:t>43</w:t>
      </w:r>
      <w:r w:rsidRPr="00824369">
        <w:rPr>
          <w:rFonts w:ascii="Times New Roman" w:hAnsi="Times New Roman" w:cs="Times New Roman"/>
          <w:sz w:val="28"/>
          <w:szCs w:val="28"/>
        </w:rPr>
        <w:t>]</w:t>
      </w:r>
      <w:r w:rsidRPr="00ED3909">
        <w:rPr>
          <w:rFonts w:ascii="Times New Roman" w:hAnsi="Times New Roman" w:cs="Times New Roman"/>
          <w:sz w:val="28"/>
          <w:szCs w:val="28"/>
        </w:rPr>
        <w:t>. Для медичних установ такий підхід набуває особливої актуальності, оскільки поєднує клінічні, сервісні, операційні та фінансові показники в єдину логіку управління цінністю, що повністю відповідає сучасному тренду value-based healthcare.</w:t>
      </w:r>
    </w:p>
    <w:p w14:paraId="00D5C003" w14:textId="42848D84" w:rsidR="00ED3909" w:rsidRPr="007B1715" w:rsidRDefault="00ED3909" w:rsidP="00ED3909">
      <w:pPr>
        <w:spacing w:after="0" w:line="360" w:lineRule="auto"/>
        <w:ind w:firstLine="709"/>
        <w:jc w:val="both"/>
        <w:rPr>
          <w:rFonts w:ascii="Times New Roman" w:hAnsi="Times New Roman" w:cs="Times New Roman"/>
          <w:sz w:val="28"/>
          <w:szCs w:val="28"/>
          <w:lang w:val="ru-RU"/>
        </w:rPr>
      </w:pPr>
      <w:r w:rsidRPr="00ED3909">
        <w:rPr>
          <w:rFonts w:ascii="Times New Roman" w:hAnsi="Times New Roman" w:cs="Times New Roman"/>
          <w:sz w:val="28"/>
          <w:szCs w:val="28"/>
        </w:rPr>
        <w:t>Аналіз стратегічного потенціалу Медичного дому “Odrex”, проведений у попередн</w:t>
      </w:r>
      <w:r w:rsidR="00B37817" w:rsidRPr="00B37817">
        <w:rPr>
          <w:rFonts w:ascii="Times New Roman" w:hAnsi="Times New Roman" w:cs="Times New Roman"/>
          <w:sz w:val="28"/>
          <w:szCs w:val="28"/>
        </w:rPr>
        <w:t>ьому</w:t>
      </w:r>
      <w:r w:rsidRPr="00ED3909">
        <w:rPr>
          <w:rFonts w:ascii="Times New Roman" w:hAnsi="Times New Roman" w:cs="Times New Roman"/>
          <w:sz w:val="28"/>
          <w:szCs w:val="28"/>
        </w:rPr>
        <w:t xml:space="preserve"> розділ</w:t>
      </w:r>
      <w:r w:rsidR="00B37817" w:rsidRPr="00B37817">
        <w:rPr>
          <w:rFonts w:ascii="Times New Roman" w:hAnsi="Times New Roman" w:cs="Times New Roman"/>
          <w:sz w:val="28"/>
          <w:szCs w:val="28"/>
        </w:rPr>
        <w:t xml:space="preserve">і, </w:t>
      </w:r>
      <w:r w:rsidRPr="00ED3909">
        <w:rPr>
          <w:rFonts w:ascii="Times New Roman" w:hAnsi="Times New Roman" w:cs="Times New Roman"/>
          <w:sz w:val="28"/>
          <w:szCs w:val="28"/>
        </w:rPr>
        <w:t>дозволив чітко визначити як сильні сторони організації, так і ключові проблеми та стратегічні виклики</w:t>
      </w:r>
      <w:r w:rsidR="00B37817" w:rsidRPr="00B37817">
        <w:rPr>
          <w:rFonts w:ascii="Times New Roman" w:hAnsi="Times New Roman" w:cs="Times New Roman"/>
          <w:sz w:val="28"/>
          <w:szCs w:val="28"/>
        </w:rPr>
        <w:t xml:space="preserve"> (Додаток Д)</w:t>
      </w:r>
      <w:r w:rsidRPr="00ED3909">
        <w:rPr>
          <w:rFonts w:ascii="Times New Roman" w:hAnsi="Times New Roman" w:cs="Times New Roman"/>
          <w:sz w:val="28"/>
          <w:szCs w:val="28"/>
        </w:rPr>
        <w:t>.</w:t>
      </w:r>
      <w:r w:rsidR="00B37817" w:rsidRPr="00B37817">
        <w:rPr>
          <w:rFonts w:ascii="Times New Roman" w:hAnsi="Times New Roman" w:cs="Times New Roman"/>
          <w:sz w:val="28"/>
          <w:szCs w:val="28"/>
        </w:rPr>
        <w:t xml:space="preserve"> Тому побудова стратегічної карти BSC має не лише формалізувати пріоритети розвитку, але й поєднати їх у логічну причинно-наслідкову модель, яка стане підґрунтям для подальшої системи KPI.</w:t>
      </w:r>
    </w:p>
    <w:p w14:paraId="65C4B11B" w14:textId="192233EE" w:rsidR="00B37817" w:rsidRDefault="00B37817" w:rsidP="00ED39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Запропонуємо заходи за чотирма ключовими напрямками </w:t>
      </w:r>
      <w:r w:rsidRPr="00ED3909">
        <w:rPr>
          <w:rFonts w:ascii="Times New Roman" w:hAnsi="Times New Roman" w:cs="Times New Roman"/>
          <w:sz w:val="28"/>
          <w:szCs w:val="28"/>
        </w:rPr>
        <w:t>BSC</w:t>
      </w:r>
      <w:r>
        <w:rPr>
          <w:rFonts w:ascii="Times New Roman" w:hAnsi="Times New Roman" w:cs="Times New Roman"/>
          <w:sz w:val="28"/>
          <w:szCs w:val="28"/>
        </w:rPr>
        <w:t>:</w:t>
      </w:r>
    </w:p>
    <w:p w14:paraId="62A7E41D" w14:textId="77777777" w:rsidR="00B37817" w:rsidRPr="00B37817" w:rsidRDefault="00B37817">
      <w:pPr>
        <w:pStyle w:val="a7"/>
        <w:numPr>
          <w:ilvl w:val="0"/>
          <w:numId w:val="39"/>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Фінансова перспектива</w:t>
      </w:r>
    </w:p>
    <w:p w14:paraId="043CB36B" w14:textId="77777777" w:rsidR="00B37817" w:rsidRPr="00B37817" w:rsidRDefault="00B37817">
      <w:pPr>
        <w:pStyle w:val="a7"/>
        <w:numPr>
          <w:ilvl w:val="0"/>
          <w:numId w:val="39"/>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Клієнтська перспектива</w:t>
      </w:r>
    </w:p>
    <w:p w14:paraId="6BAC0332" w14:textId="77777777" w:rsidR="00B37817" w:rsidRPr="00B37817" w:rsidRDefault="00B37817">
      <w:pPr>
        <w:pStyle w:val="a7"/>
        <w:numPr>
          <w:ilvl w:val="0"/>
          <w:numId w:val="39"/>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Перспектива внутрішніх процесів</w:t>
      </w:r>
    </w:p>
    <w:p w14:paraId="40E7EFEF" w14:textId="42A8B84F" w:rsidR="00B37817" w:rsidRPr="00B37817" w:rsidRDefault="00B37817">
      <w:pPr>
        <w:pStyle w:val="a7"/>
        <w:numPr>
          <w:ilvl w:val="0"/>
          <w:numId w:val="39"/>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Перспектива навчання та розвитку (кадрова)</w:t>
      </w:r>
      <w:r>
        <w:rPr>
          <w:rFonts w:ascii="Times New Roman" w:hAnsi="Times New Roman" w:cs="Times New Roman"/>
          <w:sz w:val="28"/>
          <w:szCs w:val="28"/>
        </w:rPr>
        <w:t>.</w:t>
      </w:r>
    </w:p>
    <w:p w14:paraId="73C61C12" w14:textId="70C29190" w:rsidR="00B37817" w:rsidRPr="00B37817" w:rsidRDefault="00B37817" w:rsidP="00B37817">
      <w:pPr>
        <w:spacing w:after="0" w:line="360" w:lineRule="auto"/>
        <w:ind w:firstLine="709"/>
        <w:jc w:val="both"/>
        <w:rPr>
          <w:rFonts w:ascii="Times New Roman" w:hAnsi="Times New Roman" w:cs="Times New Roman"/>
          <w:sz w:val="28"/>
          <w:szCs w:val="28"/>
        </w:rPr>
      </w:pPr>
      <w:r w:rsidRPr="00B37817">
        <w:rPr>
          <w:rFonts w:ascii="Times New Roman" w:hAnsi="Times New Roman" w:cs="Times New Roman"/>
          <w:i/>
          <w:iCs/>
          <w:sz w:val="28"/>
          <w:szCs w:val="28"/>
        </w:rPr>
        <w:t>Фінансова перспектива</w:t>
      </w:r>
      <w:r>
        <w:rPr>
          <w:rFonts w:ascii="Times New Roman" w:hAnsi="Times New Roman" w:cs="Times New Roman"/>
          <w:i/>
          <w:iCs/>
          <w:sz w:val="28"/>
          <w:szCs w:val="28"/>
        </w:rPr>
        <w:t xml:space="preserve">. </w:t>
      </w:r>
      <w:r w:rsidRPr="00B37817">
        <w:rPr>
          <w:rFonts w:ascii="Times New Roman" w:hAnsi="Times New Roman" w:cs="Times New Roman"/>
          <w:sz w:val="28"/>
          <w:szCs w:val="28"/>
        </w:rPr>
        <w:t>З огляду на високу інвестиційну ємність високотехнологічної медицини, наявні ризики ліквідності та потребу в подальшому масштабуванні мережі, фінансові цілі Odrex мають бути зосереджені на зміцненні стійкості та збалансованому розширенні. Основні стратегічні цілі</w:t>
      </w:r>
      <w:r w:rsidR="007D4DD8">
        <w:rPr>
          <w:rFonts w:ascii="Times New Roman" w:hAnsi="Times New Roman" w:cs="Times New Roman"/>
          <w:sz w:val="28"/>
          <w:szCs w:val="28"/>
        </w:rPr>
        <w:t xml:space="preserve"> за цим напрямом нами запропоновані такі</w:t>
      </w:r>
      <w:r w:rsidR="007D4DD8" w:rsidRPr="00B37817">
        <w:rPr>
          <w:rFonts w:ascii="Times New Roman" w:hAnsi="Times New Roman" w:cs="Times New Roman"/>
          <w:sz w:val="28"/>
          <w:szCs w:val="28"/>
        </w:rPr>
        <w:t>:</w:t>
      </w:r>
    </w:p>
    <w:p w14:paraId="122FE676" w14:textId="77777777" w:rsidR="00B37817" w:rsidRPr="00B37817" w:rsidRDefault="00B37817">
      <w:pPr>
        <w:numPr>
          <w:ilvl w:val="0"/>
          <w:numId w:val="40"/>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Підвищення операційної рентабельності через оптимізацію витрат, збільшення ефективності використання обладнання та нарощування преміальних клінічних напрямів.</w:t>
      </w:r>
    </w:p>
    <w:p w14:paraId="52A90386" w14:textId="77777777" w:rsidR="00B37817" w:rsidRPr="00B37817" w:rsidRDefault="00B37817">
      <w:pPr>
        <w:numPr>
          <w:ilvl w:val="0"/>
          <w:numId w:val="40"/>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Зміцнення ліквідності та гнучкості фінансових потоків, що є важливим у контексті короткострокових ризиків ліквідності (коефіцієнт 0,74).</w:t>
      </w:r>
    </w:p>
    <w:p w14:paraId="38F91089" w14:textId="6AB52EB0" w:rsidR="00B37817" w:rsidRPr="00B37817" w:rsidRDefault="00B37817">
      <w:pPr>
        <w:numPr>
          <w:ilvl w:val="0"/>
          <w:numId w:val="40"/>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 xml:space="preserve">Диверсифікація джерел доходу, включаючи розширення корпоративного сегмента, </w:t>
      </w:r>
      <w:r>
        <w:rPr>
          <w:rFonts w:ascii="Times New Roman" w:hAnsi="Times New Roman" w:cs="Times New Roman"/>
          <w:sz w:val="28"/>
          <w:szCs w:val="28"/>
        </w:rPr>
        <w:t xml:space="preserve">телемедичних </w:t>
      </w:r>
      <w:r w:rsidRPr="00B37817">
        <w:rPr>
          <w:rFonts w:ascii="Times New Roman" w:hAnsi="Times New Roman" w:cs="Times New Roman"/>
          <w:sz w:val="28"/>
          <w:szCs w:val="28"/>
        </w:rPr>
        <w:t>послуг, програм підписки та нових пакетів профілактики.</w:t>
      </w:r>
    </w:p>
    <w:p w14:paraId="45FC1DFA" w14:textId="77777777" w:rsidR="00B37817" w:rsidRPr="00B37817" w:rsidRDefault="00B37817">
      <w:pPr>
        <w:numPr>
          <w:ilvl w:val="0"/>
          <w:numId w:val="40"/>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Зниження боргових ризиків і зберігання високої фінансової автономії, що є однією з сильних сторін Odrex.</w:t>
      </w:r>
    </w:p>
    <w:p w14:paraId="7416E139" w14:textId="77777777" w:rsidR="00B37817" w:rsidRPr="00B37817" w:rsidRDefault="00B37817" w:rsidP="00B37817">
      <w:pPr>
        <w:spacing w:after="0" w:line="360" w:lineRule="auto"/>
        <w:ind w:firstLine="709"/>
        <w:jc w:val="both"/>
        <w:rPr>
          <w:rFonts w:ascii="Times New Roman" w:hAnsi="Times New Roman" w:cs="Times New Roman"/>
          <w:sz w:val="28"/>
          <w:szCs w:val="28"/>
        </w:rPr>
      </w:pPr>
      <w:r w:rsidRPr="00B37817">
        <w:rPr>
          <w:rFonts w:ascii="Times New Roman" w:hAnsi="Times New Roman" w:cs="Times New Roman"/>
          <w:sz w:val="28"/>
          <w:szCs w:val="28"/>
        </w:rPr>
        <w:t>Стратегічно це дозволяє підсилити інвестиційний потенціал та забезпечити ресурсну базу для кадрового розвитку, інновацій та масштабування.</w:t>
      </w:r>
    </w:p>
    <w:p w14:paraId="0E55FE9A" w14:textId="62E94963" w:rsidR="00B37817" w:rsidRPr="00B37817" w:rsidRDefault="00B37817" w:rsidP="00B37817">
      <w:pPr>
        <w:spacing w:after="0" w:line="360" w:lineRule="auto"/>
        <w:ind w:firstLine="709"/>
        <w:jc w:val="both"/>
        <w:rPr>
          <w:rFonts w:ascii="Times New Roman" w:hAnsi="Times New Roman" w:cs="Times New Roman"/>
          <w:sz w:val="28"/>
          <w:szCs w:val="28"/>
        </w:rPr>
      </w:pPr>
      <w:r w:rsidRPr="00B37817">
        <w:rPr>
          <w:rFonts w:ascii="Times New Roman" w:hAnsi="Times New Roman" w:cs="Times New Roman"/>
          <w:i/>
          <w:iCs/>
          <w:sz w:val="28"/>
          <w:szCs w:val="28"/>
        </w:rPr>
        <w:t>Клієнтська перспектива</w:t>
      </w:r>
      <w:r w:rsidR="007D4DD8" w:rsidRPr="007D4DD8">
        <w:rPr>
          <w:rFonts w:ascii="Times New Roman" w:hAnsi="Times New Roman" w:cs="Times New Roman"/>
          <w:i/>
          <w:iCs/>
          <w:sz w:val="28"/>
          <w:szCs w:val="28"/>
        </w:rPr>
        <w:t xml:space="preserve">. </w:t>
      </w:r>
      <w:r w:rsidRPr="00B37817">
        <w:rPr>
          <w:rFonts w:ascii="Times New Roman" w:hAnsi="Times New Roman" w:cs="Times New Roman"/>
          <w:sz w:val="28"/>
          <w:szCs w:val="28"/>
        </w:rPr>
        <w:t>Odrex уже має високий рівень пацієнтського досвіду, проте зростання конкурентного середовища вимагає підвищення персоніфікації сервісу та посилення довгострокових відносин з пацієнтами. Основні цілі</w:t>
      </w:r>
      <w:r w:rsidR="007D4DD8">
        <w:rPr>
          <w:rFonts w:ascii="Times New Roman" w:hAnsi="Times New Roman" w:cs="Times New Roman"/>
          <w:sz w:val="28"/>
          <w:szCs w:val="28"/>
        </w:rPr>
        <w:t xml:space="preserve"> за цим напрямом нами запропоновані такі</w:t>
      </w:r>
      <w:r w:rsidRPr="00B37817">
        <w:rPr>
          <w:rFonts w:ascii="Times New Roman" w:hAnsi="Times New Roman" w:cs="Times New Roman"/>
          <w:sz w:val="28"/>
          <w:szCs w:val="28"/>
        </w:rPr>
        <w:t>:</w:t>
      </w:r>
    </w:p>
    <w:p w14:paraId="14150841" w14:textId="554DD6C1" w:rsidR="00B37817" w:rsidRPr="00B37817" w:rsidRDefault="00B37817">
      <w:pPr>
        <w:numPr>
          <w:ilvl w:val="0"/>
          <w:numId w:val="41"/>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Посилення пацієнтської лояльності через розвиток сервісної культури, уніфікацію стандартів між локаціями та вдосконалення омніканальної комунікації</w:t>
      </w:r>
      <w:r w:rsidR="007D4DD8">
        <w:rPr>
          <w:rFonts w:ascii="Times New Roman" w:hAnsi="Times New Roman" w:cs="Times New Roman"/>
          <w:sz w:val="28"/>
          <w:szCs w:val="28"/>
        </w:rPr>
        <w:t xml:space="preserve"> (тобто запровадження</w:t>
      </w:r>
      <w:r w:rsidR="007D4DD8" w:rsidRPr="007D4DD8">
        <w:rPr>
          <w:rFonts w:ascii="Times New Roman" w:hAnsi="Times New Roman" w:cs="Times New Roman"/>
          <w:sz w:val="28"/>
          <w:szCs w:val="28"/>
        </w:rPr>
        <w:t xml:space="preserve"> підх</w:t>
      </w:r>
      <w:r w:rsidR="007D4DD8">
        <w:rPr>
          <w:rFonts w:ascii="Times New Roman" w:hAnsi="Times New Roman" w:cs="Times New Roman"/>
          <w:sz w:val="28"/>
          <w:szCs w:val="28"/>
        </w:rPr>
        <w:t>о</w:t>
      </w:r>
      <w:r w:rsidR="007D4DD8" w:rsidRPr="007D4DD8">
        <w:rPr>
          <w:rFonts w:ascii="Times New Roman" w:hAnsi="Times New Roman" w:cs="Times New Roman"/>
          <w:sz w:val="28"/>
          <w:szCs w:val="28"/>
        </w:rPr>
        <w:t>д</w:t>
      </w:r>
      <w:r w:rsidR="007D4DD8">
        <w:rPr>
          <w:rFonts w:ascii="Times New Roman" w:hAnsi="Times New Roman" w:cs="Times New Roman"/>
          <w:sz w:val="28"/>
          <w:szCs w:val="28"/>
        </w:rPr>
        <w:t>у</w:t>
      </w:r>
      <w:r w:rsidR="007D4DD8" w:rsidRPr="007D4DD8">
        <w:rPr>
          <w:rFonts w:ascii="Times New Roman" w:hAnsi="Times New Roman" w:cs="Times New Roman"/>
          <w:sz w:val="28"/>
          <w:szCs w:val="28"/>
        </w:rPr>
        <w:t xml:space="preserve"> до взаємодії з пацієнтами, коли всі канали комунікації інтегровані між собою та працюють як єдина система</w:t>
      </w:r>
      <w:r w:rsidR="007D4DD8">
        <w:rPr>
          <w:rFonts w:ascii="Times New Roman" w:hAnsi="Times New Roman" w:cs="Times New Roman"/>
          <w:sz w:val="28"/>
          <w:szCs w:val="28"/>
        </w:rPr>
        <w:t>)</w:t>
      </w:r>
      <w:r w:rsidRPr="00B37817">
        <w:rPr>
          <w:rFonts w:ascii="Times New Roman" w:hAnsi="Times New Roman" w:cs="Times New Roman"/>
          <w:sz w:val="28"/>
          <w:szCs w:val="28"/>
        </w:rPr>
        <w:t>.</w:t>
      </w:r>
    </w:p>
    <w:p w14:paraId="05EA62D5" w14:textId="0ED7D459" w:rsidR="00B37817" w:rsidRPr="00B37817" w:rsidRDefault="00B37817">
      <w:pPr>
        <w:numPr>
          <w:ilvl w:val="0"/>
          <w:numId w:val="41"/>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Підвищення доступності та персоналізації медичних послуг через розвиток e-health, мобільного додатку, телемоніторингу та програм домашньо</w:t>
      </w:r>
      <w:r w:rsidR="007D4DD8">
        <w:rPr>
          <w:rFonts w:ascii="Times New Roman" w:hAnsi="Times New Roman" w:cs="Times New Roman"/>
          <w:sz w:val="28"/>
          <w:szCs w:val="28"/>
        </w:rPr>
        <w:t>го догляду</w:t>
      </w:r>
      <w:r w:rsidRPr="00B37817">
        <w:rPr>
          <w:rFonts w:ascii="Times New Roman" w:hAnsi="Times New Roman" w:cs="Times New Roman"/>
          <w:sz w:val="28"/>
          <w:szCs w:val="28"/>
        </w:rPr>
        <w:t>.</w:t>
      </w:r>
    </w:p>
    <w:p w14:paraId="0BDE4838" w14:textId="77777777" w:rsidR="00B37817" w:rsidRPr="00B37817" w:rsidRDefault="00B37817">
      <w:pPr>
        <w:numPr>
          <w:ilvl w:val="0"/>
          <w:numId w:val="41"/>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Розвиток бренда національного рівня, включно з активізацією PR у всеукраїнських медіа, створенням експертного контенту та участю у національних медичних ініціативах.</w:t>
      </w:r>
    </w:p>
    <w:p w14:paraId="698540B7" w14:textId="77777777" w:rsidR="00B37817" w:rsidRPr="00B37817" w:rsidRDefault="00B37817">
      <w:pPr>
        <w:numPr>
          <w:ilvl w:val="0"/>
          <w:numId w:val="41"/>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Сегментація та індивідуалізація продуктів, зокрема створення спеціальних пакетів для ветеранів, ІТ-компаній, вагітних, пацієнтів із хронічними захворюваннями.</w:t>
      </w:r>
    </w:p>
    <w:p w14:paraId="3810AB69" w14:textId="77777777" w:rsidR="00B37817" w:rsidRPr="00B37817" w:rsidRDefault="00B37817" w:rsidP="00B37817">
      <w:pPr>
        <w:spacing w:after="0" w:line="360" w:lineRule="auto"/>
        <w:ind w:firstLine="709"/>
        <w:jc w:val="both"/>
        <w:rPr>
          <w:rFonts w:ascii="Times New Roman" w:hAnsi="Times New Roman" w:cs="Times New Roman"/>
          <w:sz w:val="28"/>
          <w:szCs w:val="28"/>
        </w:rPr>
      </w:pPr>
      <w:r w:rsidRPr="00B37817">
        <w:rPr>
          <w:rFonts w:ascii="Times New Roman" w:hAnsi="Times New Roman" w:cs="Times New Roman"/>
          <w:sz w:val="28"/>
          <w:szCs w:val="28"/>
        </w:rPr>
        <w:t>Ця перспектива спрямована на зміцнення позицій Odrex як провідного медичного бренда та збільшення ринкової частки.</w:t>
      </w:r>
    </w:p>
    <w:p w14:paraId="194D4D23" w14:textId="644EE3BF" w:rsidR="00B37817" w:rsidRPr="00B37817" w:rsidRDefault="00B37817" w:rsidP="00B37817">
      <w:pPr>
        <w:spacing w:after="0" w:line="360" w:lineRule="auto"/>
        <w:ind w:firstLine="709"/>
        <w:jc w:val="both"/>
        <w:rPr>
          <w:rFonts w:ascii="Times New Roman" w:hAnsi="Times New Roman" w:cs="Times New Roman"/>
          <w:sz w:val="28"/>
          <w:szCs w:val="28"/>
        </w:rPr>
      </w:pPr>
      <w:r w:rsidRPr="00B37817">
        <w:rPr>
          <w:rFonts w:ascii="Times New Roman" w:hAnsi="Times New Roman" w:cs="Times New Roman"/>
          <w:i/>
          <w:iCs/>
          <w:sz w:val="28"/>
          <w:szCs w:val="28"/>
        </w:rPr>
        <w:t>Перспектива внутрішніх процесів</w:t>
      </w:r>
      <w:r w:rsidR="007D4DD8">
        <w:rPr>
          <w:rFonts w:ascii="Times New Roman" w:hAnsi="Times New Roman" w:cs="Times New Roman"/>
          <w:i/>
          <w:iCs/>
          <w:sz w:val="28"/>
          <w:szCs w:val="28"/>
        </w:rPr>
        <w:t xml:space="preserve">. </w:t>
      </w:r>
      <w:r w:rsidRPr="00B37817">
        <w:rPr>
          <w:rFonts w:ascii="Times New Roman" w:hAnsi="Times New Roman" w:cs="Times New Roman"/>
          <w:sz w:val="28"/>
          <w:szCs w:val="28"/>
        </w:rPr>
        <w:t>Аналіз показав, що Odrex має сильні клінічні та сервісні процеси, проте потрібно посилити внутрішню уніфікацію та впровадження інновацій. Стратегічні цілі</w:t>
      </w:r>
      <w:r w:rsidR="007D4DD8">
        <w:rPr>
          <w:rFonts w:ascii="Times New Roman" w:hAnsi="Times New Roman" w:cs="Times New Roman"/>
          <w:sz w:val="28"/>
          <w:szCs w:val="28"/>
        </w:rPr>
        <w:t xml:space="preserve"> за цим напрямом нами запропоновані такі</w:t>
      </w:r>
      <w:r w:rsidR="007D4DD8" w:rsidRPr="00B37817">
        <w:rPr>
          <w:rFonts w:ascii="Times New Roman" w:hAnsi="Times New Roman" w:cs="Times New Roman"/>
          <w:sz w:val="28"/>
          <w:szCs w:val="28"/>
        </w:rPr>
        <w:t>:</w:t>
      </w:r>
    </w:p>
    <w:p w14:paraId="4594FF92" w14:textId="77777777" w:rsidR="00B37817" w:rsidRPr="00B37817" w:rsidRDefault="00B37817">
      <w:pPr>
        <w:numPr>
          <w:ilvl w:val="0"/>
          <w:numId w:val="42"/>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Уніфікація стандартів сервісу та клінічних маршрутів у всіх локаціях для забезпечення єдиного пацієнтського досвіду.</w:t>
      </w:r>
    </w:p>
    <w:p w14:paraId="001D654D" w14:textId="77777777" w:rsidR="00B37817" w:rsidRPr="00B37817" w:rsidRDefault="00B37817">
      <w:pPr>
        <w:numPr>
          <w:ilvl w:val="0"/>
          <w:numId w:val="42"/>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Розвиток цифрових процесів – перехід до advanced-аналітики, впровадження data-driven маркетингу, інтеграція CRM та медичних інформаційних систем.</w:t>
      </w:r>
    </w:p>
    <w:p w14:paraId="02C3E59C" w14:textId="77777777" w:rsidR="00B37817" w:rsidRPr="00B37817" w:rsidRDefault="00B37817">
      <w:pPr>
        <w:numPr>
          <w:ilvl w:val="0"/>
          <w:numId w:val="42"/>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Управління змінами та ризиками, включно з підвищенням готовності до кризових сценаріїв, що актуально в умовах війни.</w:t>
      </w:r>
    </w:p>
    <w:p w14:paraId="304C52B6" w14:textId="77777777" w:rsidR="00B37817" w:rsidRPr="00B37817" w:rsidRDefault="00B37817">
      <w:pPr>
        <w:numPr>
          <w:ilvl w:val="0"/>
          <w:numId w:val="42"/>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Оптимізація інвестиційних процесів у частині оновлення обладнання, скорочення простоїв та підвищення завантаженості потужностей.</w:t>
      </w:r>
    </w:p>
    <w:p w14:paraId="7B0DEB71" w14:textId="77777777" w:rsidR="00B37817" w:rsidRPr="00B37817" w:rsidRDefault="00B37817">
      <w:pPr>
        <w:numPr>
          <w:ilvl w:val="0"/>
          <w:numId w:val="42"/>
        </w:numPr>
        <w:spacing w:after="0" w:line="360" w:lineRule="auto"/>
        <w:jc w:val="both"/>
        <w:rPr>
          <w:rFonts w:ascii="Times New Roman" w:hAnsi="Times New Roman" w:cs="Times New Roman"/>
          <w:sz w:val="28"/>
          <w:szCs w:val="28"/>
        </w:rPr>
      </w:pPr>
      <w:r w:rsidRPr="00B37817">
        <w:rPr>
          <w:rFonts w:ascii="Times New Roman" w:hAnsi="Times New Roman" w:cs="Times New Roman"/>
          <w:sz w:val="28"/>
          <w:szCs w:val="28"/>
        </w:rPr>
        <w:t>Запуск нових сервісних процесів, таких як home-care, телемоніторинг, програми довготривалої опіки.</w:t>
      </w:r>
    </w:p>
    <w:p w14:paraId="600E381C" w14:textId="77777777" w:rsidR="00B37817" w:rsidRPr="00B37817" w:rsidRDefault="00B37817" w:rsidP="00B37817">
      <w:pPr>
        <w:spacing w:after="0" w:line="360" w:lineRule="auto"/>
        <w:ind w:firstLine="709"/>
        <w:jc w:val="both"/>
        <w:rPr>
          <w:rFonts w:ascii="Times New Roman" w:hAnsi="Times New Roman" w:cs="Times New Roman"/>
          <w:sz w:val="28"/>
          <w:szCs w:val="28"/>
        </w:rPr>
      </w:pPr>
      <w:r w:rsidRPr="00B37817">
        <w:rPr>
          <w:rFonts w:ascii="Times New Roman" w:hAnsi="Times New Roman" w:cs="Times New Roman"/>
          <w:sz w:val="28"/>
          <w:szCs w:val="28"/>
        </w:rPr>
        <w:t>Ця перспектива є ключовою для підвищення операційної ефективності та конкурентоспроможності.</w:t>
      </w:r>
    </w:p>
    <w:p w14:paraId="2E0F3028" w14:textId="70A600B9" w:rsidR="00B37817" w:rsidRPr="00B37817" w:rsidRDefault="00B37817" w:rsidP="00B37817">
      <w:pPr>
        <w:spacing w:after="0" w:line="360" w:lineRule="auto"/>
        <w:ind w:firstLine="709"/>
        <w:jc w:val="both"/>
        <w:rPr>
          <w:rFonts w:ascii="Times New Roman" w:hAnsi="Times New Roman" w:cs="Times New Roman"/>
          <w:sz w:val="28"/>
          <w:szCs w:val="28"/>
        </w:rPr>
      </w:pPr>
      <w:r w:rsidRPr="00B37817">
        <w:rPr>
          <w:rFonts w:ascii="Times New Roman" w:hAnsi="Times New Roman" w:cs="Times New Roman"/>
          <w:i/>
          <w:iCs/>
          <w:sz w:val="28"/>
          <w:szCs w:val="28"/>
        </w:rPr>
        <w:t>Перспектива навчання та розвитку (кадрова)</w:t>
      </w:r>
      <w:r w:rsidR="007D4DD8">
        <w:rPr>
          <w:rFonts w:ascii="Times New Roman" w:hAnsi="Times New Roman" w:cs="Times New Roman"/>
          <w:i/>
          <w:iCs/>
          <w:sz w:val="28"/>
          <w:szCs w:val="28"/>
        </w:rPr>
        <w:t xml:space="preserve">. </w:t>
      </w:r>
      <w:r w:rsidRPr="00B37817">
        <w:rPr>
          <w:rFonts w:ascii="Times New Roman" w:hAnsi="Times New Roman" w:cs="Times New Roman"/>
          <w:sz w:val="28"/>
          <w:szCs w:val="28"/>
        </w:rPr>
        <w:t>Кадрова складова є найбільш критичною у стратегічному розвитку Odrex. Саме ця перспектива є фундаментальною у BSC, оскільки визначає можливість реалізації інших цілей. Основні стратегічні завдання</w:t>
      </w:r>
      <w:r w:rsidR="007D4DD8">
        <w:rPr>
          <w:rFonts w:ascii="Times New Roman" w:hAnsi="Times New Roman" w:cs="Times New Roman"/>
          <w:sz w:val="28"/>
          <w:szCs w:val="28"/>
        </w:rPr>
        <w:t xml:space="preserve"> за цим напрямом нами запропоновані такі</w:t>
      </w:r>
      <w:r w:rsidR="007D4DD8" w:rsidRPr="00B37817">
        <w:rPr>
          <w:rFonts w:ascii="Times New Roman" w:hAnsi="Times New Roman" w:cs="Times New Roman"/>
          <w:sz w:val="28"/>
          <w:szCs w:val="28"/>
        </w:rPr>
        <w:t>:</w:t>
      </w:r>
    </w:p>
    <w:p w14:paraId="17B72BE6" w14:textId="77777777" w:rsidR="00B37817" w:rsidRPr="007D4DD8" w:rsidRDefault="00B37817">
      <w:pPr>
        <w:pStyle w:val="a7"/>
        <w:numPr>
          <w:ilvl w:val="0"/>
          <w:numId w:val="43"/>
        </w:numPr>
        <w:spacing w:after="0" w:line="360" w:lineRule="auto"/>
        <w:jc w:val="both"/>
        <w:rPr>
          <w:rFonts w:ascii="Times New Roman" w:hAnsi="Times New Roman" w:cs="Times New Roman"/>
          <w:sz w:val="28"/>
          <w:szCs w:val="28"/>
        </w:rPr>
      </w:pPr>
      <w:r w:rsidRPr="007D4DD8">
        <w:rPr>
          <w:rFonts w:ascii="Times New Roman" w:hAnsi="Times New Roman" w:cs="Times New Roman"/>
          <w:sz w:val="28"/>
          <w:szCs w:val="28"/>
        </w:rPr>
        <w:t>Підвищення конкурентності компенсаційного пакета, включаючи диференціацію зарплат у дефіцитних спеціальностях, розвиток бонусних систем і нематеріальних стимулів.</w:t>
      </w:r>
    </w:p>
    <w:p w14:paraId="691BE753" w14:textId="77777777" w:rsidR="00B37817" w:rsidRPr="007D4DD8" w:rsidRDefault="00B37817">
      <w:pPr>
        <w:pStyle w:val="a7"/>
        <w:numPr>
          <w:ilvl w:val="0"/>
          <w:numId w:val="43"/>
        </w:numPr>
        <w:spacing w:after="0" w:line="360" w:lineRule="auto"/>
        <w:jc w:val="both"/>
        <w:rPr>
          <w:rFonts w:ascii="Times New Roman" w:hAnsi="Times New Roman" w:cs="Times New Roman"/>
          <w:sz w:val="28"/>
          <w:szCs w:val="28"/>
        </w:rPr>
      </w:pPr>
      <w:r w:rsidRPr="007D4DD8">
        <w:rPr>
          <w:rFonts w:ascii="Times New Roman" w:hAnsi="Times New Roman" w:cs="Times New Roman"/>
          <w:sz w:val="28"/>
          <w:szCs w:val="28"/>
        </w:rPr>
        <w:t>Розвиток HR-бренду для зміцнення позицій Odrex як роботодавця на національному рівні.</w:t>
      </w:r>
    </w:p>
    <w:p w14:paraId="6E865402" w14:textId="71479266" w:rsidR="00B37817" w:rsidRPr="007D4DD8" w:rsidRDefault="00B37817">
      <w:pPr>
        <w:pStyle w:val="a7"/>
        <w:numPr>
          <w:ilvl w:val="0"/>
          <w:numId w:val="43"/>
        </w:numPr>
        <w:spacing w:after="0" w:line="360" w:lineRule="auto"/>
        <w:jc w:val="both"/>
        <w:rPr>
          <w:rFonts w:ascii="Times New Roman" w:hAnsi="Times New Roman" w:cs="Times New Roman"/>
          <w:sz w:val="28"/>
          <w:szCs w:val="28"/>
        </w:rPr>
      </w:pPr>
      <w:r w:rsidRPr="007D4DD8">
        <w:rPr>
          <w:rFonts w:ascii="Times New Roman" w:hAnsi="Times New Roman" w:cs="Times New Roman"/>
          <w:sz w:val="28"/>
          <w:szCs w:val="28"/>
        </w:rPr>
        <w:t xml:space="preserve">Формування сервісної культури через тренінги, симуляційне навчання, розвиток </w:t>
      </w:r>
      <w:r w:rsidR="007D4DD8">
        <w:rPr>
          <w:rFonts w:ascii="Times New Roman" w:hAnsi="Times New Roman" w:cs="Times New Roman"/>
          <w:sz w:val="28"/>
          <w:szCs w:val="28"/>
        </w:rPr>
        <w:t>м’яких навичок</w:t>
      </w:r>
      <w:r w:rsidRPr="007D4DD8">
        <w:rPr>
          <w:rFonts w:ascii="Times New Roman" w:hAnsi="Times New Roman" w:cs="Times New Roman"/>
          <w:sz w:val="28"/>
          <w:szCs w:val="28"/>
        </w:rPr>
        <w:t xml:space="preserve"> та емоційної компетентності лікарів і мед</w:t>
      </w:r>
      <w:r w:rsidR="007D4DD8">
        <w:rPr>
          <w:rFonts w:ascii="Times New Roman" w:hAnsi="Times New Roman" w:cs="Times New Roman"/>
          <w:sz w:val="28"/>
          <w:szCs w:val="28"/>
        </w:rPr>
        <w:t xml:space="preserve">ичних </w:t>
      </w:r>
      <w:r w:rsidRPr="007D4DD8">
        <w:rPr>
          <w:rFonts w:ascii="Times New Roman" w:hAnsi="Times New Roman" w:cs="Times New Roman"/>
          <w:sz w:val="28"/>
          <w:szCs w:val="28"/>
        </w:rPr>
        <w:t>сестер.</w:t>
      </w:r>
    </w:p>
    <w:p w14:paraId="3251D068" w14:textId="77777777" w:rsidR="00B37817" w:rsidRPr="007D4DD8" w:rsidRDefault="00B37817">
      <w:pPr>
        <w:pStyle w:val="a7"/>
        <w:numPr>
          <w:ilvl w:val="0"/>
          <w:numId w:val="43"/>
        </w:numPr>
        <w:spacing w:after="0" w:line="360" w:lineRule="auto"/>
        <w:jc w:val="both"/>
        <w:rPr>
          <w:rFonts w:ascii="Times New Roman" w:hAnsi="Times New Roman" w:cs="Times New Roman"/>
          <w:sz w:val="28"/>
          <w:szCs w:val="28"/>
        </w:rPr>
      </w:pPr>
      <w:r w:rsidRPr="007D4DD8">
        <w:rPr>
          <w:rFonts w:ascii="Times New Roman" w:hAnsi="Times New Roman" w:cs="Times New Roman"/>
          <w:sz w:val="28"/>
          <w:szCs w:val="28"/>
        </w:rPr>
        <w:t>Управління талантами та планування кар’єри, включно з програмами наставництва, стажуваннями та внутрішнім кадровим резервом.</w:t>
      </w:r>
    </w:p>
    <w:p w14:paraId="07B4ED0B" w14:textId="77777777" w:rsidR="00B37817" w:rsidRPr="007D4DD8" w:rsidRDefault="00B37817">
      <w:pPr>
        <w:pStyle w:val="a7"/>
        <w:numPr>
          <w:ilvl w:val="0"/>
          <w:numId w:val="43"/>
        </w:numPr>
        <w:spacing w:after="0" w:line="360" w:lineRule="auto"/>
        <w:jc w:val="both"/>
        <w:rPr>
          <w:rFonts w:ascii="Times New Roman" w:hAnsi="Times New Roman" w:cs="Times New Roman"/>
          <w:sz w:val="28"/>
          <w:szCs w:val="28"/>
        </w:rPr>
      </w:pPr>
      <w:r w:rsidRPr="007D4DD8">
        <w:rPr>
          <w:rFonts w:ascii="Times New Roman" w:hAnsi="Times New Roman" w:cs="Times New Roman"/>
          <w:sz w:val="28"/>
          <w:szCs w:val="28"/>
        </w:rPr>
        <w:t>Розвиток цифрових компетентностей персоналу, що необхідно для впровадження telehealth, аналітики, нових цифрових сервісів.</w:t>
      </w:r>
    </w:p>
    <w:p w14:paraId="42F66882" w14:textId="77777777" w:rsidR="00B37817" w:rsidRDefault="00B37817" w:rsidP="00B37817">
      <w:pPr>
        <w:spacing w:after="0" w:line="360" w:lineRule="auto"/>
        <w:ind w:firstLine="709"/>
        <w:jc w:val="both"/>
        <w:rPr>
          <w:rFonts w:ascii="Times New Roman" w:hAnsi="Times New Roman" w:cs="Times New Roman"/>
          <w:sz w:val="28"/>
          <w:szCs w:val="28"/>
        </w:rPr>
      </w:pPr>
      <w:r w:rsidRPr="00B37817">
        <w:rPr>
          <w:rFonts w:ascii="Times New Roman" w:hAnsi="Times New Roman" w:cs="Times New Roman"/>
          <w:sz w:val="28"/>
          <w:szCs w:val="28"/>
        </w:rPr>
        <w:t>Таким чином, перспектива розвитку стає ключовою для забезпечення кадрової стійкості, що є найважливішим фактором успіху високотехнологічного медичного центру.</w:t>
      </w:r>
    </w:p>
    <w:p w14:paraId="2A82C8B9" w14:textId="22D5C57A" w:rsidR="005534EC" w:rsidRDefault="005534EC" w:rsidP="005534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Це можна узагальнити у вигляді таблиці – табл. 3.1.</w:t>
      </w:r>
    </w:p>
    <w:p w14:paraId="7D825B24" w14:textId="5EA0526E" w:rsidR="00665A90" w:rsidRDefault="00665A90" w:rsidP="00665A90">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3.1</w:t>
      </w:r>
    </w:p>
    <w:p w14:paraId="5FEE9393" w14:textId="41C5FEF7" w:rsidR="00665A90" w:rsidRPr="00665A90" w:rsidRDefault="00665A90" w:rsidP="00665A90">
      <w:pPr>
        <w:spacing w:after="0" w:line="360" w:lineRule="auto"/>
        <w:ind w:firstLine="709"/>
        <w:jc w:val="center"/>
        <w:rPr>
          <w:rFonts w:ascii="Times New Roman" w:hAnsi="Times New Roman" w:cs="Times New Roman"/>
          <w:b/>
          <w:bCs/>
          <w:sz w:val="28"/>
          <w:szCs w:val="28"/>
        </w:rPr>
      </w:pPr>
      <w:r w:rsidRPr="00665A90">
        <w:rPr>
          <w:rFonts w:ascii="Times New Roman" w:hAnsi="Times New Roman" w:cs="Times New Roman"/>
          <w:b/>
          <w:bCs/>
          <w:sz w:val="28"/>
          <w:szCs w:val="28"/>
        </w:rPr>
        <w:t>Balanced Scorecard (BSC) Медичного дому «Odrex»</w:t>
      </w:r>
    </w:p>
    <w:tbl>
      <w:tblPr>
        <w:tblStyle w:val="ac"/>
        <w:tblW w:w="9634" w:type="dxa"/>
        <w:tblLook w:val="04A0" w:firstRow="1" w:lastRow="0" w:firstColumn="1" w:lastColumn="0" w:noHBand="0" w:noVBand="1"/>
      </w:tblPr>
      <w:tblGrid>
        <w:gridCol w:w="1752"/>
        <w:gridCol w:w="2212"/>
        <w:gridCol w:w="5670"/>
      </w:tblGrid>
      <w:tr w:rsidR="00665A90" w:rsidRPr="00665A90" w14:paraId="5F34ED8E" w14:textId="77777777" w:rsidTr="00665A90">
        <w:tc>
          <w:tcPr>
            <w:tcW w:w="0" w:type="auto"/>
            <w:hideMark/>
          </w:tcPr>
          <w:p w14:paraId="69838B6B" w14:textId="77777777" w:rsidR="00665A90" w:rsidRPr="00665A90" w:rsidRDefault="00665A90" w:rsidP="00665A90">
            <w:pPr>
              <w:spacing w:line="240" w:lineRule="auto"/>
              <w:jc w:val="center"/>
              <w:rPr>
                <w:rFonts w:ascii="Times New Roman" w:eastAsia="Times New Roman" w:hAnsi="Times New Roman" w:cs="Times New Roman"/>
                <w:b/>
                <w:bCs/>
                <w:lang/>
              </w:rPr>
            </w:pPr>
            <w:r w:rsidRPr="00665A90">
              <w:rPr>
                <w:rFonts w:ascii="Times New Roman" w:eastAsia="Times New Roman" w:hAnsi="Times New Roman" w:cs="Times New Roman"/>
                <w:b/>
                <w:bCs/>
                <w:lang/>
              </w:rPr>
              <w:t>Перспектива BSC</w:t>
            </w:r>
          </w:p>
        </w:tc>
        <w:tc>
          <w:tcPr>
            <w:tcW w:w="2212" w:type="dxa"/>
            <w:hideMark/>
          </w:tcPr>
          <w:p w14:paraId="7688653B" w14:textId="77777777" w:rsidR="00665A90" w:rsidRPr="00665A90" w:rsidRDefault="00665A90" w:rsidP="00665A90">
            <w:pPr>
              <w:spacing w:line="240" w:lineRule="auto"/>
              <w:jc w:val="center"/>
              <w:rPr>
                <w:rFonts w:ascii="Times New Roman" w:eastAsia="Times New Roman" w:hAnsi="Times New Roman" w:cs="Times New Roman"/>
                <w:b/>
                <w:bCs/>
                <w:lang/>
              </w:rPr>
            </w:pPr>
            <w:r w:rsidRPr="00665A90">
              <w:rPr>
                <w:rFonts w:ascii="Times New Roman" w:eastAsia="Times New Roman" w:hAnsi="Times New Roman" w:cs="Times New Roman"/>
                <w:b/>
                <w:bCs/>
                <w:lang/>
              </w:rPr>
              <w:t>Стратегічні цілі</w:t>
            </w:r>
          </w:p>
        </w:tc>
        <w:tc>
          <w:tcPr>
            <w:tcW w:w="5670" w:type="dxa"/>
            <w:hideMark/>
          </w:tcPr>
          <w:p w14:paraId="69A06EB5" w14:textId="77777777" w:rsidR="00665A90" w:rsidRPr="00665A90" w:rsidRDefault="00665A90" w:rsidP="00665A90">
            <w:pPr>
              <w:spacing w:line="240" w:lineRule="auto"/>
              <w:jc w:val="center"/>
              <w:rPr>
                <w:rFonts w:ascii="Times New Roman" w:eastAsia="Times New Roman" w:hAnsi="Times New Roman" w:cs="Times New Roman"/>
                <w:b/>
                <w:bCs/>
                <w:lang/>
              </w:rPr>
            </w:pPr>
            <w:r w:rsidRPr="00665A90">
              <w:rPr>
                <w:rFonts w:ascii="Times New Roman" w:eastAsia="Times New Roman" w:hAnsi="Times New Roman" w:cs="Times New Roman"/>
                <w:b/>
                <w:bCs/>
                <w:lang/>
              </w:rPr>
              <w:t>Ключові ініціативи</w:t>
            </w:r>
          </w:p>
        </w:tc>
      </w:tr>
      <w:tr w:rsidR="00665A90" w:rsidRPr="00665A90" w14:paraId="02AAB88B" w14:textId="77777777" w:rsidTr="00665A90">
        <w:tc>
          <w:tcPr>
            <w:tcW w:w="0" w:type="auto"/>
            <w:vMerge w:val="restart"/>
            <w:hideMark/>
          </w:tcPr>
          <w:p w14:paraId="0C8A4285"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b/>
                <w:bCs/>
                <w:lang/>
              </w:rPr>
              <w:t>1. Фінансова</w:t>
            </w:r>
          </w:p>
        </w:tc>
        <w:tc>
          <w:tcPr>
            <w:tcW w:w="2212" w:type="dxa"/>
            <w:hideMark/>
          </w:tcPr>
          <w:p w14:paraId="2F26AB4E"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1.1. Підвищення операційної рентабельності</w:t>
            </w:r>
          </w:p>
        </w:tc>
        <w:tc>
          <w:tcPr>
            <w:tcW w:w="5670" w:type="dxa"/>
            <w:hideMark/>
          </w:tcPr>
          <w:p w14:paraId="5ED66E1F" w14:textId="7777777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Оптимізація витрат на обладнання та логістику</w:t>
            </w:r>
          </w:p>
          <w:p w14:paraId="22861EE6" w14:textId="7777777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Збільшення завантаженості ліжок &gt;80%</w:t>
            </w:r>
          </w:p>
          <w:p w14:paraId="798691A5" w14:textId="26519321"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Розвиток преміальних клінічних напрямів</w:t>
            </w:r>
          </w:p>
        </w:tc>
      </w:tr>
      <w:tr w:rsidR="00665A90" w:rsidRPr="00665A90" w14:paraId="58E7D3AD" w14:textId="77777777" w:rsidTr="00665A90">
        <w:tc>
          <w:tcPr>
            <w:tcW w:w="0" w:type="auto"/>
            <w:vMerge/>
            <w:hideMark/>
          </w:tcPr>
          <w:p w14:paraId="6A7651CF" w14:textId="77777777" w:rsidR="00665A90" w:rsidRPr="00665A90" w:rsidRDefault="00665A90" w:rsidP="00665A90">
            <w:pPr>
              <w:spacing w:line="240" w:lineRule="auto"/>
              <w:rPr>
                <w:rFonts w:ascii="Times New Roman" w:eastAsia="Times New Roman" w:hAnsi="Times New Roman" w:cs="Times New Roman"/>
                <w:lang/>
              </w:rPr>
            </w:pPr>
          </w:p>
        </w:tc>
        <w:tc>
          <w:tcPr>
            <w:tcW w:w="2212" w:type="dxa"/>
            <w:hideMark/>
          </w:tcPr>
          <w:p w14:paraId="582D5D93"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1.2. Поліпшення ліквідності та фінансової гнучкості</w:t>
            </w:r>
          </w:p>
        </w:tc>
        <w:tc>
          <w:tcPr>
            <w:tcW w:w="5670" w:type="dxa"/>
            <w:hideMark/>
          </w:tcPr>
          <w:p w14:paraId="5B157908" w14:textId="7777777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Управління оборотним капіталом</w:t>
            </w:r>
          </w:p>
          <w:p w14:paraId="5F6BA60B" w14:textId="3D6EB4A8"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Впровадження щомісячних фінансових прогнозів</w:t>
            </w:r>
          </w:p>
        </w:tc>
      </w:tr>
      <w:tr w:rsidR="00665A90" w:rsidRPr="00665A90" w14:paraId="08E072CD" w14:textId="77777777" w:rsidTr="00665A90">
        <w:tc>
          <w:tcPr>
            <w:tcW w:w="0" w:type="auto"/>
            <w:vMerge/>
            <w:hideMark/>
          </w:tcPr>
          <w:p w14:paraId="50B07375" w14:textId="77777777" w:rsidR="00665A90" w:rsidRPr="00665A90" w:rsidRDefault="00665A90" w:rsidP="00665A90">
            <w:pPr>
              <w:spacing w:line="240" w:lineRule="auto"/>
              <w:rPr>
                <w:rFonts w:ascii="Times New Roman" w:eastAsia="Times New Roman" w:hAnsi="Times New Roman" w:cs="Times New Roman"/>
                <w:lang/>
              </w:rPr>
            </w:pPr>
          </w:p>
        </w:tc>
        <w:tc>
          <w:tcPr>
            <w:tcW w:w="2212" w:type="dxa"/>
            <w:hideMark/>
          </w:tcPr>
          <w:p w14:paraId="1C4A20A7"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1.3. Диверсифікація доходів</w:t>
            </w:r>
          </w:p>
        </w:tc>
        <w:tc>
          <w:tcPr>
            <w:tcW w:w="5670" w:type="dxa"/>
            <w:hideMark/>
          </w:tcPr>
          <w:p w14:paraId="0FEC8538" w14:textId="7777777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Розвиток корпоративної медицини</w:t>
            </w:r>
          </w:p>
          <w:p w14:paraId="717DBA5F" w14:textId="77777777" w:rsidR="00665A90" w:rsidRDefault="00665A90" w:rsidP="00665A90">
            <w:pPr>
              <w:spacing w:line="240" w:lineRule="auto"/>
              <w:rPr>
                <w:rFonts w:ascii="Times New Roman" w:eastAsia="Times New Roman" w:hAnsi="Times New Roman" w:cs="Times New Roman"/>
                <w:lang/>
              </w:rPr>
            </w:pPr>
            <w:r>
              <w:rPr>
                <w:rFonts w:ascii="Times New Roman" w:eastAsia="Times New Roman" w:hAnsi="Times New Roman" w:cs="Times New Roman"/>
                <w:lang/>
              </w:rPr>
              <w:t>Телемедицина</w:t>
            </w:r>
            <w:r w:rsidRPr="00665A90">
              <w:rPr>
                <w:rFonts w:ascii="Times New Roman" w:eastAsia="Times New Roman" w:hAnsi="Times New Roman" w:cs="Times New Roman"/>
                <w:lang/>
              </w:rPr>
              <w:t>, підписки на здоров’я</w:t>
            </w:r>
          </w:p>
          <w:p w14:paraId="62D375A4" w14:textId="625EDF22"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 xml:space="preserve">Нові пакети chronic care та </w:t>
            </w:r>
            <w:r>
              <w:rPr>
                <w:rFonts w:ascii="Times New Roman" w:eastAsia="Times New Roman" w:hAnsi="Times New Roman" w:cs="Times New Roman"/>
                <w:lang/>
              </w:rPr>
              <w:t>догляд на дому</w:t>
            </w:r>
          </w:p>
        </w:tc>
      </w:tr>
      <w:tr w:rsidR="00665A90" w:rsidRPr="00665A90" w14:paraId="4910E438" w14:textId="77777777" w:rsidTr="00665A90">
        <w:tc>
          <w:tcPr>
            <w:tcW w:w="0" w:type="auto"/>
            <w:vMerge/>
            <w:hideMark/>
          </w:tcPr>
          <w:p w14:paraId="25A0E0BD" w14:textId="77777777" w:rsidR="00665A90" w:rsidRPr="00665A90" w:rsidRDefault="00665A90" w:rsidP="00665A90">
            <w:pPr>
              <w:spacing w:line="240" w:lineRule="auto"/>
              <w:rPr>
                <w:rFonts w:ascii="Times New Roman" w:eastAsia="Times New Roman" w:hAnsi="Times New Roman" w:cs="Times New Roman"/>
                <w:lang/>
              </w:rPr>
            </w:pPr>
          </w:p>
        </w:tc>
        <w:tc>
          <w:tcPr>
            <w:tcW w:w="2212" w:type="dxa"/>
            <w:hideMark/>
          </w:tcPr>
          <w:p w14:paraId="27DA8A54"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1.4. Збереження фінансової автономії</w:t>
            </w:r>
          </w:p>
        </w:tc>
        <w:tc>
          <w:tcPr>
            <w:tcW w:w="5670" w:type="dxa"/>
            <w:hideMark/>
          </w:tcPr>
          <w:p w14:paraId="26A2997F" w14:textId="7777777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Контроль боргового навантаження</w:t>
            </w:r>
          </w:p>
          <w:p w14:paraId="05F97FED" w14:textId="29DD3763"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Підтримка співвідношення позикових/власних коштів &lt;0,4</w:t>
            </w:r>
          </w:p>
        </w:tc>
      </w:tr>
      <w:tr w:rsidR="00665A90" w:rsidRPr="00665A90" w14:paraId="7B0318C9" w14:textId="77777777" w:rsidTr="00665A90">
        <w:tc>
          <w:tcPr>
            <w:tcW w:w="0" w:type="auto"/>
            <w:vMerge w:val="restart"/>
            <w:hideMark/>
          </w:tcPr>
          <w:p w14:paraId="28101D80"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b/>
                <w:bCs/>
                <w:lang/>
              </w:rPr>
              <w:t>2. Клієнтська</w:t>
            </w:r>
          </w:p>
        </w:tc>
        <w:tc>
          <w:tcPr>
            <w:tcW w:w="2212" w:type="dxa"/>
            <w:hideMark/>
          </w:tcPr>
          <w:p w14:paraId="0D487339"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2.1. Зростання пацієнтської лояльності</w:t>
            </w:r>
          </w:p>
        </w:tc>
        <w:tc>
          <w:tcPr>
            <w:tcW w:w="5670" w:type="dxa"/>
            <w:hideMark/>
          </w:tcPr>
          <w:p w14:paraId="71C9B2AE" w14:textId="7777777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Стандартизація сервісу в усіх локаціях</w:t>
            </w:r>
          </w:p>
          <w:p w14:paraId="2F78FC45" w14:textId="2920FE54"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Вимірювання NPS після кожного візиту</w:t>
            </w:r>
          </w:p>
        </w:tc>
      </w:tr>
      <w:tr w:rsidR="00665A90" w:rsidRPr="00665A90" w14:paraId="54FA09B0" w14:textId="77777777" w:rsidTr="00665A90">
        <w:tc>
          <w:tcPr>
            <w:tcW w:w="0" w:type="auto"/>
            <w:vMerge/>
            <w:hideMark/>
          </w:tcPr>
          <w:p w14:paraId="40DAC564" w14:textId="77777777" w:rsidR="00665A90" w:rsidRPr="00665A90" w:rsidRDefault="00665A90" w:rsidP="00665A90">
            <w:pPr>
              <w:spacing w:line="240" w:lineRule="auto"/>
              <w:rPr>
                <w:rFonts w:ascii="Times New Roman" w:eastAsia="Times New Roman" w:hAnsi="Times New Roman" w:cs="Times New Roman"/>
                <w:lang/>
              </w:rPr>
            </w:pPr>
          </w:p>
        </w:tc>
        <w:tc>
          <w:tcPr>
            <w:tcW w:w="2212" w:type="dxa"/>
            <w:hideMark/>
          </w:tcPr>
          <w:p w14:paraId="23D3563C"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2.2. Підвищення доступності та персоналізації</w:t>
            </w:r>
          </w:p>
        </w:tc>
        <w:tc>
          <w:tcPr>
            <w:tcW w:w="5670" w:type="dxa"/>
            <w:hideMark/>
          </w:tcPr>
          <w:p w14:paraId="659ED6EE" w14:textId="7777777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Розвиток e-health: телемоніторинг, мобільний застосунок</w:t>
            </w:r>
          </w:p>
          <w:p w14:paraId="7DA00B84" w14:textId="0B981D0B"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Персоналізовані програми (вагітність, ветерани, chronic care)</w:t>
            </w:r>
          </w:p>
        </w:tc>
      </w:tr>
      <w:tr w:rsidR="00665A90" w:rsidRPr="00665A90" w14:paraId="35022A6F" w14:textId="77777777" w:rsidTr="00665A90">
        <w:tc>
          <w:tcPr>
            <w:tcW w:w="0" w:type="auto"/>
            <w:vMerge/>
            <w:hideMark/>
          </w:tcPr>
          <w:p w14:paraId="1752945C" w14:textId="77777777" w:rsidR="00665A90" w:rsidRPr="00665A90" w:rsidRDefault="00665A90" w:rsidP="00665A90">
            <w:pPr>
              <w:spacing w:line="240" w:lineRule="auto"/>
              <w:rPr>
                <w:rFonts w:ascii="Times New Roman" w:eastAsia="Times New Roman" w:hAnsi="Times New Roman" w:cs="Times New Roman"/>
                <w:lang/>
              </w:rPr>
            </w:pPr>
          </w:p>
        </w:tc>
        <w:tc>
          <w:tcPr>
            <w:tcW w:w="2212" w:type="dxa"/>
            <w:hideMark/>
          </w:tcPr>
          <w:p w14:paraId="561244B8"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2.3. Підсилення бренду Odrex на національному рівні</w:t>
            </w:r>
          </w:p>
        </w:tc>
        <w:tc>
          <w:tcPr>
            <w:tcW w:w="5670" w:type="dxa"/>
            <w:hideMark/>
          </w:tcPr>
          <w:p w14:paraId="1747B236" w14:textId="7777777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PR у загальнонаціональних медіа</w:t>
            </w:r>
          </w:p>
          <w:p w14:paraId="15E322A2" w14:textId="3983FB2D"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Лікарські блоги, експертні програми</w:t>
            </w:r>
          </w:p>
        </w:tc>
      </w:tr>
      <w:tr w:rsidR="00665A90" w:rsidRPr="00665A90" w14:paraId="3ABF6CD6" w14:textId="77777777" w:rsidTr="00665A90">
        <w:tc>
          <w:tcPr>
            <w:tcW w:w="0" w:type="auto"/>
            <w:vMerge/>
            <w:hideMark/>
          </w:tcPr>
          <w:p w14:paraId="2F22BC4B" w14:textId="77777777" w:rsidR="00665A90" w:rsidRPr="00665A90" w:rsidRDefault="00665A90" w:rsidP="00665A90">
            <w:pPr>
              <w:spacing w:line="240" w:lineRule="auto"/>
              <w:rPr>
                <w:rFonts w:ascii="Times New Roman" w:eastAsia="Times New Roman" w:hAnsi="Times New Roman" w:cs="Times New Roman"/>
                <w:lang/>
              </w:rPr>
            </w:pPr>
          </w:p>
        </w:tc>
        <w:tc>
          <w:tcPr>
            <w:tcW w:w="2212" w:type="dxa"/>
            <w:hideMark/>
          </w:tcPr>
          <w:p w14:paraId="629E4629"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2.4. Розвиток нових сегментів</w:t>
            </w:r>
          </w:p>
        </w:tc>
        <w:tc>
          <w:tcPr>
            <w:tcW w:w="5670" w:type="dxa"/>
            <w:hideMark/>
          </w:tcPr>
          <w:p w14:paraId="60EA50AF" w14:textId="7777777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Програми для ветеранів</w:t>
            </w:r>
          </w:p>
          <w:p w14:paraId="6CF68695" w14:textId="03DD6EA5"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Пропозиції для ІТ-компаній та страхових партнерів</w:t>
            </w:r>
          </w:p>
        </w:tc>
      </w:tr>
      <w:tr w:rsidR="00665A90" w:rsidRPr="00665A90" w14:paraId="403B6A48" w14:textId="77777777" w:rsidTr="00665A90">
        <w:tc>
          <w:tcPr>
            <w:tcW w:w="0" w:type="auto"/>
            <w:vMerge w:val="restart"/>
            <w:hideMark/>
          </w:tcPr>
          <w:p w14:paraId="5CBF3118"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b/>
                <w:bCs/>
                <w:lang/>
              </w:rPr>
              <w:t>3. Внутрішні процеси</w:t>
            </w:r>
          </w:p>
        </w:tc>
        <w:tc>
          <w:tcPr>
            <w:tcW w:w="2212" w:type="dxa"/>
            <w:hideMark/>
          </w:tcPr>
          <w:p w14:paraId="2DCB6061"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3.1. Уніфікація сервісних та клінічних стандартів</w:t>
            </w:r>
          </w:p>
        </w:tc>
        <w:tc>
          <w:tcPr>
            <w:tcW w:w="5670" w:type="dxa"/>
            <w:hideMark/>
          </w:tcPr>
          <w:p w14:paraId="4BD10715" w14:textId="7777777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Єдині маршрути пацієнта для всіх локацій</w:t>
            </w:r>
          </w:p>
          <w:p w14:paraId="6E3D29F9" w14:textId="41393C74"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Аудит сервісної якості</w:t>
            </w:r>
          </w:p>
        </w:tc>
      </w:tr>
      <w:tr w:rsidR="00665A90" w:rsidRPr="00665A90" w14:paraId="198CD3B7" w14:textId="77777777" w:rsidTr="00665A90">
        <w:tc>
          <w:tcPr>
            <w:tcW w:w="0" w:type="auto"/>
            <w:vMerge/>
            <w:hideMark/>
          </w:tcPr>
          <w:p w14:paraId="426916EF" w14:textId="77777777" w:rsidR="00665A90" w:rsidRPr="00665A90" w:rsidRDefault="00665A90" w:rsidP="00665A90">
            <w:pPr>
              <w:spacing w:line="240" w:lineRule="auto"/>
              <w:rPr>
                <w:rFonts w:ascii="Times New Roman" w:eastAsia="Times New Roman" w:hAnsi="Times New Roman" w:cs="Times New Roman"/>
                <w:lang/>
              </w:rPr>
            </w:pPr>
          </w:p>
        </w:tc>
        <w:tc>
          <w:tcPr>
            <w:tcW w:w="2212" w:type="dxa"/>
            <w:hideMark/>
          </w:tcPr>
          <w:p w14:paraId="54A1B34D"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3.2. Розвиток цифрових систем та аналітики</w:t>
            </w:r>
          </w:p>
        </w:tc>
        <w:tc>
          <w:tcPr>
            <w:tcW w:w="5670" w:type="dxa"/>
            <w:hideMark/>
          </w:tcPr>
          <w:p w14:paraId="4E26BDE7" w14:textId="58A7AC8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 xml:space="preserve">Впровадження CRM </w:t>
            </w:r>
            <w:r>
              <w:rPr>
                <w:rFonts w:ascii="Times New Roman" w:eastAsia="Times New Roman" w:hAnsi="Times New Roman" w:cs="Times New Roman"/>
                <w:lang/>
              </w:rPr>
              <w:t>та</w:t>
            </w:r>
            <w:r w:rsidRPr="00665A90">
              <w:rPr>
                <w:rFonts w:ascii="Times New Roman" w:eastAsia="Times New Roman" w:hAnsi="Times New Roman" w:cs="Times New Roman"/>
                <w:lang/>
              </w:rPr>
              <w:t xml:space="preserve"> аналітичних панелей</w:t>
            </w:r>
          </w:p>
          <w:p w14:paraId="5A688110" w14:textId="528B897F"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Data-driven маркетинг</w:t>
            </w:r>
          </w:p>
        </w:tc>
      </w:tr>
      <w:tr w:rsidR="00665A90" w:rsidRPr="00665A90" w14:paraId="57E86D5F" w14:textId="77777777" w:rsidTr="00665A90">
        <w:tc>
          <w:tcPr>
            <w:tcW w:w="0" w:type="auto"/>
            <w:vMerge/>
            <w:hideMark/>
          </w:tcPr>
          <w:p w14:paraId="4AA2DE09" w14:textId="77777777" w:rsidR="00665A90" w:rsidRPr="00665A90" w:rsidRDefault="00665A90" w:rsidP="00665A90">
            <w:pPr>
              <w:spacing w:line="240" w:lineRule="auto"/>
              <w:rPr>
                <w:rFonts w:ascii="Times New Roman" w:eastAsia="Times New Roman" w:hAnsi="Times New Roman" w:cs="Times New Roman"/>
                <w:lang/>
              </w:rPr>
            </w:pPr>
          </w:p>
        </w:tc>
        <w:tc>
          <w:tcPr>
            <w:tcW w:w="2212" w:type="dxa"/>
            <w:hideMark/>
          </w:tcPr>
          <w:p w14:paraId="652CCED7"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3.3. Оптимізація технологічних процесів</w:t>
            </w:r>
          </w:p>
        </w:tc>
        <w:tc>
          <w:tcPr>
            <w:tcW w:w="5670" w:type="dxa"/>
            <w:hideMark/>
          </w:tcPr>
          <w:p w14:paraId="2BFCFC81" w14:textId="7777777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Зменшення простоїв обладнання</w:t>
            </w:r>
          </w:p>
          <w:p w14:paraId="03080A91" w14:textId="17B5940A"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Оптимізація логістики швидкої допомоги</w:t>
            </w:r>
          </w:p>
        </w:tc>
      </w:tr>
      <w:tr w:rsidR="00665A90" w:rsidRPr="00665A90" w14:paraId="2E563B2A" w14:textId="77777777" w:rsidTr="00665A90">
        <w:tc>
          <w:tcPr>
            <w:tcW w:w="0" w:type="auto"/>
            <w:vMerge/>
            <w:hideMark/>
          </w:tcPr>
          <w:p w14:paraId="0AB8A803" w14:textId="77777777" w:rsidR="00665A90" w:rsidRPr="00665A90" w:rsidRDefault="00665A90" w:rsidP="00665A90">
            <w:pPr>
              <w:spacing w:line="240" w:lineRule="auto"/>
              <w:rPr>
                <w:rFonts w:ascii="Times New Roman" w:eastAsia="Times New Roman" w:hAnsi="Times New Roman" w:cs="Times New Roman"/>
                <w:lang/>
              </w:rPr>
            </w:pPr>
          </w:p>
        </w:tc>
        <w:tc>
          <w:tcPr>
            <w:tcW w:w="2212" w:type="dxa"/>
            <w:hideMark/>
          </w:tcPr>
          <w:p w14:paraId="69122E0A"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3.4. Управління ризиками та кризова стійкість</w:t>
            </w:r>
          </w:p>
        </w:tc>
        <w:tc>
          <w:tcPr>
            <w:tcW w:w="5670" w:type="dxa"/>
            <w:hideMark/>
          </w:tcPr>
          <w:p w14:paraId="4FAFF51A" w14:textId="7777777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Сценарне планування</w:t>
            </w:r>
          </w:p>
          <w:p w14:paraId="797D2340" w14:textId="49D01B31"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Регулярні тренінги готовності</w:t>
            </w:r>
          </w:p>
        </w:tc>
      </w:tr>
      <w:tr w:rsidR="00665A90" w:rsidRPr="00665A90" w14:paraId="7F6FA2D7" w14:textId="77777777" w:rsidTr="00665A90">
        <w:tc>
          <w:tcPr>
            <w:tcW w:w="0" w:type="auto"/>
            <w:vMerge w:val="restart"/>
            <w:hideMark/>
          </w:tcPr>
          <w:p w14:paraId="3D28863C"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b/>
                <w:bCs/>
                <w:lang/>
              </w:rPr>
              <w:t>4. Навчання та розвиток (кадрова перспектива)</w:t>
            </w:r>
          </w:p>
        </w:tc>
        <w:tc>
          <w:tcPr>
            <w:tcW w:w="2212" w:type="dxa"/>
            <w:hideMark/>
          </w:tcPr>
          <w:p w14:paraId="56B28CAE"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4.1. Підвищення конкурентності компенсаційного пакета</w:t>
            </w:r>
          </w:p>
        </w:tc>
        <w:tc>
          <w:tcPr>
            <w:tcW w:w="5670" w:type="dxa"/>
            <w:hideMark/>
          </w:tcPr>
          <w:p w14:paraId="622169E1" w14:textId="7777777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Перегляд зар</w:t>
            </w:r>
            <w:r>
              <w:rPr>
                <w:rFonts w:ascii="Times New Roman" w:eastAsia="Times New Roman" w:hAnsi="Times New Roman" w:cs="Times New Roman"/>
                <w:lang/>
              </w:rPr>
              <w:t xml:space="preserve">обітних </w:t>
            </w:r>
            <w:r w:rsidRPr="00665A90">
              <w:rPr>
                <w:rFonts w:ascii="Times New Roman" w:eastAsia="Times New Roman" w:hAnsi="Times New Roman" w:cs="Times New Roman"/>
                <w:lang/>
              </w:rPr>
              <w:t>плат за дефіцитними спеціальностями</w:t>
            </w:r>
          </w:p>
          <w:p w14:paraId="1ACBC3BC" w14:textId="35FDBBFB"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Запуск бонусних програм</w:t>
            </w:r>
          </w:p>
        </w:tc>
      </w:tr>
      <w:tr w:rsidR="00665A90" w:rsidRPr="00665A90" w14:paraId="2B6C7307" w14:textId="77777777" w:rsidTr="00665A90">
        <w:tc>
          <w:tcPr>
            <w:tcW w:w="0" w:type="auto"/>
            <w:vMerge/>
            <w:hideMark/>
          </w:tcPr>
          <w:p w14:paraId="78C71274" w14:textId="77777777" w:rsidR="00665A90" w:rsidRPr="00665A90" w:rsidRDefault="00665A90" w:rsidP="00665A90">
            <w:pPr>
              <w:spacing w:line="240" w:lineRule="auto"/>
              <w:rPr>
                <w:rFonts w:ascii="Times New Roman" w:eastAsia="Times New Roman" w:hAnsi="Times New Roman" w:cs="Times New Roman"/>
                <w:lang/>
              </w:rPr>
            </w:pPr>
          </w:p>
        </w:tc>
        <w:tc>
          <w:tcPr>
            <w:tcW w:w="2212" w:type="dxa"/>
            <w:hideMark/>
          </w:tcPr>
          <w:p w14:paraId="081BF231"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4.2. Розвиток HR-бренду</w:t>
            </w:r>
          </w:p>
        </w:tc>
        <w:tc>
          <w:tcPr>
            <w:tcW w:w="5670" w:type="dxa"/>
            <w:hideMark/>
          </w:tcPr>
          <w:p w14:paraId="70857C05" w14:textId="7777777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Програми позиціонування Odrex як роботодавця №1</w:t>
            </w:r>
          </w:p>
          <w:p w14:paraId="3326F3A1" w14:textId="2F3071AB"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Партнерства з університетами</w:t>
            </w:r>
          </w:p>
        </w:tc>
      </w:tr>
      <w:tr w:rsidR="00665A90" w:rsidRPr="00665A90" w14:paraId="042AE3F2" w14:textId="77777777" w:rsidTr="00665A90">
        <w:tc>
          <w:tcPr>
            <w:tcW w:w="0" w:type="auto"/>
            <w:vMerge/>
            <w:hideMark/>
          </w:tcPr>
          <w:p w14:paraId="7A859999" w14:textId="77777777" w:rsidR="00665A90" w:rsidRPr="00665A90" w:rsidRDefault="00665A90" w:rsidP="00665A90">
            <w:pPr>
              <w:spacing w:line="240" w:lineRule="auto"/>
              <w:rPr>
                <w:rFonts w:ascii="Times New Roman" w:eastAsia="Times New Roman" w:hAnsi="Times New Roman" w:cs="Times New Roman"/>
                <w:lang/>
              </w:rPr>
            </w:pPr>
          </w:p>
        </w:tc>
        <w:tc>
          <w:tcPr>
            <w:tcW w:w="2212" w:type="dxa"/>
            <w:hideMark/>
          </w:tcPr>
          <w:p w14:paraId="72627C6A"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4.3. Розвиток компетентностей</w:t>
            </w:r>
          </w:p>
        </w:tc>
        <w:tc>
          <w:tcPr>
            <w:tcW w:w="5670" w:type="dxa"/>
            <w:hideMark/>
          </w:tcPr>
          <w:p w14:paraId="1A7D7FB9" w14:textId="7777777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Симуляційні тренінги</w:t>
            </w:r>
          </w:p>
          <w:p w14:paraId="474BD5D5" w14:textId="7EF8666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Навчання soft skills, цифровим навичкам</w:t>
            </w:r>
          </w:p>
        </w:tc>
      </w:tr>
      <w:tr w:rsidR="00665A90" w:rsidRPr="00665A90" w14:paraId="45956A05" w14:textId="77777777" w:rsidTr="00665A90">
        <w:tc>
          <w:tcPr>
            <w:tcW w:w="0" w:type="auto"/>
            <w:vMerge/>
            <w:hideMark/>
          </w:tcPr>
          <w:p w14:paraId="7C777BB9" w14:textId="77777777" w:rsidR="00665A90" w:rsidRPr="00665A90" w:rsidRDefault="00665A90" w:rsidP="00665A90">
            <w:pPr>
              <w:spacing w:line="240" w:lineRule="auto"/>
              <w:rPr>
                <w:rFonts w:ascii="Times New Roman" w:eastAsia="Times New Roman" w:hAnsi="Times New Roman" w:cs="Times New Roman"/>
                <w:lang/>
              </w:rPr>
            </w:pPr>
          </w:p>
        </w:tc>
        <w:tc>
          <w:tcPr>
            <w:tcW w:w="2212" w:type="dxa"/>
            <w:hideMark/>
          </w:tcPr>
          <w:p w14:paraId="0ED26CFC" w14:textId="77777777"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4.4. Управління талантами</w:t>
            </w:r>
          </w:p>
        </w:tc>
        <w:tc>
          <w:tcPr>
            <w:tcW w:w="5670" w:type="dxa"/>
            <w:hideMark/>
          </w:tcPr>
          <w:p w14:paraId="6E6BC400" w14:textId="77777777" w:rsid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Наставництво</w:t>
            </w:r>
          </w:p>
          <w:p w14:paraId="39ABADEE" w14:textId="3EAC2DF4" w:rsidR="00665A90" w:rsidRPr="00665A90" w:rsidRDefault="00665A90" w:rsidP="00665A90">
            <w:pPr>
              <w:spacing w:line="240" w:lineRule="auto"/>
              <w:rPr>
                <w:rFonts w:ascii="Times New Roman" w:eastAsia="Times New Roman" w:hAnsi="Times New Roman" w:cs="Times New Roman"/>
                <w:lang/>
              </w:rPr>
            </w:pPr>
            <w:r w:rsidRPr="00665A90">
              <w:rPr>
                <w:rFonts w:ascii="Times New Roman" w:eastAsia="Times New Roman" w:hAnsi="Times New Roman" w:cs="Times New Roman"/>
                <w:lang/>
              </w:rPr>
              <w:t>Формування кадрового резерву</w:t>
            </w:r>
          </w:p>
        </w:tc>
      </w:tr>
    </w:tbl>
    <w:p w14:paraId="34719D27" w14:textId="4DC40BFC" w:rsidR="005534EC" w:rsidRDefault="00665A90" w:rsidP="00665A9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Джерело: сформовано автором. </w:t>
      </w:r>
    </w:p>
    <w:p w14:paraId="37A66C62" w14:textId="77777777" w:rsidR="005534EC" w:rsidRDefault="005534EC" w:rsidP="005534EC">
      <w:pPr>
        <w:spacing w:after="0" w:line="360" w:lineRule="auto"/>
        <w:ind w:firstLine="709"/>
        <w:jc w:val="both"/>
        <w:rPr>
          <w:rFonts w:ascii="Times New Roman" w:hAnsi="Times New Roman" w:cs="Times New Roman"/>
          <w:sz w:val="28"/>
          <w:szCs w:val="28"/>
        </w:rPr>
      </w:pPr>
    </w:p>
    <w:p w14:paraId="6535D5FF" w14:textId="77777777" w:rsidR="00E715D8" w:rsidRPr="00E715D8" w:rsidRDefault="00E715D8" w:rsidP="00E715D8">
      <w:pPr>
        <w:spacing w:after="0" w:line="360" w:lineRule="auto"/>
        <w:ind w:firstLine="709"/>
        <w:jc w:val="both"/>
        <w:rPr>
          <w:rFonts w:ascii="Times New Roman" w:hAnsi="Times New Roman" w:cs="Times New Roman"/>
          <w:sz w:val="28"/>
          <w:szCs w:val="28"/>
        </w:rPr>
      </w:pPr>
      <w:r w:rsidRPr="00E715D8">
        <w:rPr>
          <w:rFonts w:ascii="Times New Roman" w:hAnsi="Times New Roman" w:cs="Times New Roman"/>
          <w:sz w:val="28"/>
          <w:szCs w:val="28"/>
        </w:rPr>
        <w:t>Матриця BSC для Медичного дому «Odrex» демонструє комплексний стратегічний підхід, що відповідає сучасним моделям стратегічного управління у сфері охорони здоров’я. Запропоновані стратегічні цілі та KPI дозволяють:</w:t>
      </w:r>
    </w:p>
    <w:p w14:paraId="5D5F8182" w14:textId="77777777" w:rsidR="00E715D8" w:rsidRPr="00E715D8" w:rsidRDefault="00E715D8">
      <w:pPr>
        <w:numPr>
          <w:ilvl w:val="0"/>
          <w:numId w:val="44"/>
        </w:numPr>
        <w:spacing w:after="0" w:line="360" w:lineRule="auto"/>
        <w:jc w:val="both"/>
        <w:rPr>
          <w:rFonts w:ascii="Times New Roman" w:hAnsi="Times New Roman" w:cs="Times New Roman"/>
          <w:sz w:val="28"/>
          <w:szCs w:val="28"/>
        </w:rPr>
      </w:pPr>
      <w:r w:rsidRPr="00E715D8">
        <w:rPr>
          <w:rFonts w:ascii="Times New Roman" w:hAnsi="Times New Roman" w:cs="Times New Roman"/>
          <w:sz w:val="28"/>
          <w:szCs w:val="28"/>
        </w:rPr>
        <w:t>перекласти місію й візію Odrex у вимірювані результати;</w:t>
      </w:r>
    </w:p>
    <w:p w14:paraId="33F84B51" w14:textId="77777777" w:rsidR="00E715D8" w:rsidRPr="00E715D8" w:rsidRDefault="00E715D8">
      <w:pPr>
        <w:numPr>
          <w:ilvl w:val="0"/>
          <w:numId w:val="44"/>
        </w:numPr>
        <w:spacing w:after="0" w:line="360" w:lineRule="auto"/>
        <w:jc w:val="both"/>
        <w:rPr>
          <w:rFonts w:ascii="Times New Roman" w:hAnsi="Times New Roman" w:cs="Times New Roman"/>
          <w:sz w:val="28"/>
          <w:szCs w:val="28"/>
        </w:rPr>
      </w:pPr>
      <w:r w:rsidRPr="00E715D8">
        <w:rPr>
          <w:rFonts w:ascii="Times New Roman" w:hAnsi="Times New Roman" w:cs="Times New Roman"/>
          <w:sz w:val="28"/>
          <w:szCs w:val="28"/>
        </w:rPr>
        <w:t>усунути виявлені проблеми, зокрема кадрову нерівномірність, недостатню аналітичність маркетингу, потребу в сильнішій операціоналізації стратегії;</w:t>
      </w:r>
    </w:p>
    <w:p w14:paraId="576E3C44" w14:textId="77777777" w:rsidR="00E715D8" w:rsidRPr="00E715D8" w:rsidRDefault="00E715D8">
      <w:pPr>
        <w:numPr>
          <w:ilvl w:val="0"/>
          <w:numId w:val="44"/>
        </w:numPr>
        <w:spacing w:after="0" w:line="360" w:lineRule="auto"/>
        <w:jc w:val="both"/>
        <w:rPr>
          <w:rFonts w:ascii="Times New Roman" w:hAnsi="Times New Roman" w:cs="Times New Roman"/>
          <w:sz w:val="28"/>
          <w:szCs w:val="28"/>
        </w:rPr>
      </w:pPr>
      <w:r w:rsidRPr="00E715D8">
        <w:rPr>
          <w:rFonts w:ascii="Times New Roman" w:hAnsi="Times New Roman" w:cs="Times New Roman"/>
          <w:sz w:val="28"/>
          <w:szCs w:val="28"/>
        </w:rPr>
        <w:t>підсилити конкурентні переваги, такі як високотехнологічність, сервісність і комплексний маршрут пацієнта;</w:t>
      </w:r>
    </w:p>
    <w:p w14:paraId="3B0ACE60" w14:textId="77777777" w:rsidR="00E715D8" w:rsidRPr="00E715D8" w:rsidRDefault="00E715D8">
      <w:pPr>
        <w:numPr>
          <w:ilvl w:val="0"/>
          <w:numId w:val="44"/>
        </w:numPr>
        <w:spacing w:after="0" w:line="360" w:lineRule="auto"/>
        <w:jc w:val="both"/>
        <w:rPr>
          <w:rFonts w:ascii="Times New Roman" w:hAnsi="Times New Roman" w:cs="Times New Roman"/>
          <w:sz w:val="28"/>
          <w:szCs w:val="28"/>
        </w:rPr>
      </w:pPr>
      <w:r w:rsidRPr="00E715D8">
        <w:rPr>
          <w:rFonts w:ascii="Times New Roman" w:hAnsi="Times New Roman" w:cs="Times New Roman"/>
          <w:sz w:val="28"/>
          <w:szCs w:val="28"/>
        </w:rPr>
        <w:t>підвищити стійкість бізнес-моделі, що є критично важливим у воєнних і післявоєнних умовах України.</w:t>
      </w:r>
    </w:p>
    <w:p w14:paraId="289C1244" w14:textId="77777777" w:rsidR="00E715D8" w:rsidRPr="00E715D8" w:rsidRDefault="00E715D8" w:rsidP="00E715D8">
      <w:pPr>
        <w:spacing w:after="0" w:line="360" w:lineRule="auto"/>
        <w:ind w:firstLine="709"/>
        <w:jc w:val="both"/>
        <w:rPr>
          <w:rFonts w:ascii="Times New Roman" w:hAnsi="Times New Roman" w:cs="Times New Roman"/>
          <w:sz w:val="28"/>
          <w:szCs w:val="28"/>
        </w:rPr>
      </w:pPr>
      <w:r w:rsidRPr="00E715D8">
        <w:rPr>
          <w:rFonts w:ascii="Times New Roman" w:hAnsi="Times New Roman" w:cs="Times New Roman"/>
          <w:sz w:val="28"/>
          <w:szCs w:val="28"/>
        </w:rPr>
        <w:t>За логікою BSC саме інвестиції у персонал та внутрішні процеси створять фундамент для покращення клієнтського досвіду, а це, у свою чергу, приведе до зростання фінансових результатів та довгострокової конкурентоспроможності Медичного дому «Odrex».</w:t>
      </w:r>
    </w:p>
    <w:p w14:paraId="50A3BB24" w14:textId="77777777" w:rsidR="00ED3909" w:rsidRPr="00ED3909" w:rsidRDefault="00ED3909" w:rsidP="00ED3909">
      <w:pPr>
        <w:spacing w:after="0" w:line="360" w:lineRule="auto"/>
        <w:rPr>
          <w:rFonts w:ascii="Times New Roman" w:hAnsi="Times New Roman" w:cs="Times New Roman"/>
          <w:b/>
          <w:bCs/>
          <w:sz w:val="28"/>
          <w:szCs w:val="28"/>
        </w:rPr>
      </w:pPr>
    </w:p>
    <w:p w14:paraId="5B91CC1C" w14:textId="1B3C8EE3" w:rsidR="00CF4B18" w:rsidRDefault="00CF4B18">
      <w:pPr>
        <w:pStyle w:val="a7"/>
        <w:numPr>
          <w:ilvl w:val="1"/>
          <w:numId w:val="2"/>
        </w:numPr>
        <w:spacing w:after="0" w:line="360" w:lineRule="auto"/>
        <w:rPr>
          <w:rFonts w:ascii="Times New Roman" w:hAnsi="Times New Roman" w:cs="Times New Roman"/>
          <w:b/>
          <w:bCs/>
          <w:sz w:val="28"/>
          <w:szCs w:val="28"/>
        </w:rPr>
      </w:pPr>
      <w:r w:rsidRPr="00CF4B18">
        <w:rPr>
          <w:rFonts w:ascii="Times New Roman" w:hAnsi="Times New Roman" w:cs="Times New Roman"/>
          <w:b/>
          <w:bCs/>
          <w:sz w:val="28"/>
          <w:szCs w:val="28"/>
        </w:rPr>
        <w:t>Формування системи стратегічних KPI для реалізації карти BSC</w:t>
      </w:r>
    </w:p>
    <w:p w14:paraId="14362442" w14:textId="77777777" w:rsidR="007D4866" w:rsidRDefault="007D4866" w:rsidP="007D4866">
      <w:pPr>
        <w:spacing w:after="0" w:line="360" w:lineRule="auto"/>
        <w:rPr>
          <w:rFonts w:ascii="Times New Roman" w:hAnsi="Times New Roman" w:cs="Times New Roman"/>
          <w:b/>
          <w:bCs/>
          <w:sz w:val="28"/>
          <w:szCs w:val="28"/>
        </w:rPr>
      </w:pPr>
    </w:p>
    <w:p w14:paraId="7E9F4209" w14:textId="712CC7A4" w:rsidR="007D4866" w:rsidRPr="007D4866" w:rsidRDefault="007D4866" w:rsidP="007D4866">
      <w:pPr>
        <w:spacing w:after="0" w:line="360" w:lineRule="auto"/>
        <w:ind w:firstLine="709"/>
        <w:jc w:val="both"/>
        <w:rPr>
          <w:rFonts w:ascii="Times New Roman" w:hAnsi="Times New Roman" w:cs="Times New Roman"/>
          <w:sz w:val="28"/>
          <w:szCs w:val="28"/>
        </w:rPr>
      </w:pPr>
      <w:r w:rsidRPr="007D4866">
        <w:rPr>
          <w:rFonts w:ascii="Times New Roman" w:hAnsi="Times New Roman" w:cs="Times New Roman"/>
          <w:sz w:val="28"/>
          <w:szCs w:val="28"/>
        </w:rPr>
        <w:t>Формування системи стратегічних індикаторів ефективності (KPI) є ключовим етапом операціоналізації збалансованої системи показників</w:t>
      </w:r>
      <w:r>
        <w:rPr>
          <w:rFonts w:ascii="Times New Roman" w:hAnsi="Times New Roman" w:cs="Times New Roman"/>
          <w:sz w:val="28"/>
          <w:szCs w:val="28"/>
        </w:rPr>
        <w:t xml:space="preserve"> (</w:t>
      </w:r>
      <w:r>
        <w:rPr>
          <w:rFonts w:ascii="Times New Roman" w:hAnsi="Times New Roman" w:cs="Times New Roman"/>
          <w:sz w:val="28"/>
          <w:szCs w:val="28"/>
          <w:lang w:val="en-US"/>
        </w:rPr>
        <w:t>BSC</w:t>
      </w:r>
      <w:r w:rsidRPr="007B1715">
        <w:rPr>
          <w:rFonts w:ascii="Times New Roman" w:hAnsi="Times New Roman" w:cs="Times New Roman"/>
          <w:sz w:val="28"/>
          <w:szCs w:val="28"/>
        </w:rPr>
        <w:t>)</w:t>
      </w:r>
      <w:r w:rsidRPr="007D4866">
        <w:rPr>
          <w:rFonts w:ascii="Times New Roman" w:hAnsi="Times New Roman" w:cs="Times New Roman"/>
          <w:sz w:val="28"/>
          <w:szCs w:val="28"/>
        </w:rPr>
        <w:t>, оскільки саме KPI забезпечують перехід від декларативної стратегії до вимірюваних результатів і дозволяють оцінювати ступінь досягнення цілей на різних рівнях організації. Для Медичного Дому «Odrex» система KPI повинна враховувати як специфіку приватного медичного ринку, так і виявлені стратегічні виклики</w:t>
      </w:r>
      <w:r>
        <w:rPr>
          <w:rFonts w:ascii="Times New Roman" w:hAnsi="Times New Roman" w:cs="Times New Roman"/>
          <w:sz w:val="28"/>
          <w:szCs w:val="28"/>
        </w:rPr>
        <w:t>,</w:t>
      </w:r>
      <w:r w:rsidRPr="007D4866">
        <w:rPr>
          <w:rFonts w:ascii="Times New Roman" w:hAnsi="Times New Roman" w:cs="Times New Roman"/>
          <w:sz w:val="28"/>
          <w:szCs w:val="28"/>
        </w:rPr>
        <w:t xml:space="preserve"> зокрема потребу підвищення конкурентоспроможності HR-пакету, посилення ліквідності, розвиток персоналізованого маркетингу, стандартизації сервісу та цифровізації.</w:t>
      </w:r>
    </w:p>
    <w:p w14:paraId="3EB557F8" w14:textId="07CC09BA" w:rsidR="007D4866" w:rsidRDefault="007D4866" w:rsidP="007D4866">
      <w:pPr>
        <w:spacing w:after="0" w:line="360" w:lineRule="auto"/>
        <w:ind w:firstLine="709"/>
        <w:jc w:val="both"/>
        <w:rPr>
          <w:rFonts w:ascii="Times New Roman" w:hAnsi="Times New Roman" w:cs="Times New Roman"/>
          <w:sz w:val="28"/>
          <w:szCs w:val="28"/>
        </w:rPr>
      </w:pPr>
      <w:r w:rsidRPr="007D4866">
        <w:rPr>
          <w:rFonts w:ascii="Times New Roman" w:hAnsi="Times New Roman" w:cs="Times New Roman"/>
          <w:sz w:val="28"/>
          <w:szCs w:val="28"/>
        </w:rPr>
        <w:t>Розроблена стратегічна карта BSC передбачає логічний зв’язок між чотирма перспективами</w:t>
      </w:r>
      <w:r>
        <w:rPr>
          <w:rFonts w:ascii="Times New Roman" w:hAnsi="Times New Roman" w:cs="Times New Roman"/>
          <w:sz w:val="28"/>
          <w:szCs w:val="28"/>
        </w:rPr>
        <w:t xml:space="preserve">, а саме </w:t>
      </w:r>
      <w:r w:rsidRPr="007D4866">
        <w:rPr>
          <w:rFonts w:ascii="Times New Roman" w:hAnsi="Times New Roman" w:cs="Times New Roman"/>
          <w:sz w:val="28"/>
          <w:szCs w:val="28"/>
        </w:rPr>
        <w:t>фінансовою, клієнтською, внутрішніх процесів та розвитку персоналу. KPI, сформовані у межах кожної з них, забезпечують системне управління результативністю, узгоджують стратегічні ініціативи між підрозділами та дозволяють відстежувати динаміку реалізації стратегії в реальному часі.</w:t>
      </w:r>
    </w:p>
    <w:p w14:paraId="56BA87E3" w14:textId="77777777" w:rsidR="007D4866" w:rsidRDefault="007D4866" w:rsidP="007D48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Запропоновані нами КРІ представлені у табл. 3.2. </w:t>
      </w:r>
    </w:p>
    <w:p w14:paraId="6474EEE0" w14:textId="77777777" w:rsidR="007D4866" w:rsidRDefault="007D4866" w:rsidP="007D4866">
      <w:pPr>
        <w:spacing w:after="0" w:line="360" w:lineRule="auto"/>
        <w:ind w:firstLine="709"/>
        <w:jc w:val="right"/>
        <w:rPr>
          <w:rFonts w:ascii="Times New Roman" w:hAnsi="Times New Roman" w:cs="Times New Roman"/>
          <w:sz w:val="28"/>
          <w:szCs w:val="28"/>
        </w:rPr>
      </w:pPr>
    </w:p>
    <w:p w14:paraId="359A6B08" w14:textId="28190F83" w:rsidR="007D4866" w:rsidRDefault="007D4866" w:rsidP="007D4866">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3.2</w:t>
      </w:r>
    </w:p>
    <w:p w14:paraId="4BBBF5E4" w14:textId="602659EE" w:rsidR="00C602CC" w:rsidRPr="00C602CC" w:rsidRDefault="00C602CC" w:rsidP="00C602CC">
      <w:pPr>
        <w:spacing w:after="0" w:line="360" w:lineRule="auto"/>
        <w:jc w:val="center"/>
        <w:rPr>
          <w:rFonts w:ascii="Times New Roman" w:hAnsi="Times New Roman" w:cs="Times New Roman"/>
          <w:b/>
          <w:bCs/>
          <w:sz w:val="28"/>
          <w:szCs w:val="28"/>
        </w:rPr>
      </w:pPr>
      <w:r w:rsidRPr="00C602CC">
        <w:rPr>
          <w:rFonts w:ascii="Times New Roman" w:hAnsi="Times New Roman" w:cs="Times New Roman"/>
          <w:b/>
          <w:bCs/>
          <w:sz w:val="28"/>
          <w:szCs w:val="28"/>
        </w:rPr>
        <w:t xml:space="preserve">КРІ </w:t>
      </w:r>
      <w:r w:rsidRPr="007D4866">
        <w:rPr>
          <w:rFonts w:ascii="Times New Roman" w:hAnsi="Times New Roman" w:cs="Times New Roman"/>
          <w:b/>
          <w:bCs/>
          <w:sz w:val="28"/>
          <w:szCs w:val="28"/>
        </w:rPr>
        <w:t>стратегічн</w:t>
      </w:r>
      <w:r w:rsidRPr="00C602CC">
        <w:rPr>
          <w:rFonts w:ascii="Times New Roman" w:hAnsi="Times New Roman" w:cs="Times New Roman"/>
          <w:b/>
          <w:bCs/>
          <w:sz w:val="28"/>
          <w:szCs w:val="28"/>
        </w:rPr>
        <w:t>ої</w:t>
      </w:r>
      <w:r w:rsidRPr="007D4866">
        <w:rPr>
          <w:rFonts w:ascii="Times New Roman" w:hAnsi="Times New Roman" w:cs="Times New Roman"/>
          <w:b/>
          <w:bCs/>
          <w:sz w:val="28"/>
          <w:szCs w:val="28"/>
        </w:rPr>
        <w:t xml:space="preserve"> карт</w:t>
      </w:r>
      <w:r w:rsidRPr="00C602CC">
        <w:rPr>
          <w:rFonts w:ascii="Times New Roman" w:hAnsi="Times New Roman" w:cs="Times New Roman"/>
          <w:b/>
          <w:bCs/>
          <w:sz w:val="28"/>
          <w:szCs w:val="28"/>
        </w:rPr>
        <w:t>и</w:t>
      </w:r>
      <w:r w:rsidRPr="007D4866">
        <w:rPr>
          <w:rFonts w:ascii="Times New Roman" w:hAnsi="Times New Roman" w:cs="Times New Roman"/>
          <w:b/>
          <w:bCs/>
          <w:sz w:val="28"/>
          <w:szCs w:val="28"/>
        </w:rPr>
        <w:t xml:space="preserve"> BSC</w:t>
      </w:r>
    </w:p>
    <w:tbl>
      <w:tblPr>
        <w:tblStyle w:val="ac"/>
        <w:tblW w:w="9351" w:type="dxa"/>
        <w:tblLook w:val="04A0" w:firstRow="1" w:lastRow="0" w:firstColumn="1" w:lastColumn="0" w:noHBand="0" w:noVBand="1"/>
      </w:tblPr>
      <w:tblGrid>
        <w:gridCol w:w="2336"/>
        <w:gridCol w:w="2221"/>
        <w:gridCol w:w="1675"/>
        <w:gridCol w:w="3119"/>
      </w:tblGrid>
      <w:tr w:rsidR="007D4866" w:rsidRPr="007D4866" w14:paraId="471F5165" w14:textId="77777777" w:rsidTr="007D4866">
        <w:tc>
          <w:tcPr>
            <w:tcW w:w="2336" w:type="dxa"/>
            <w:vAlign w:val="center"/>
          </w:tcPr>
          <w:p w14:paraId="4210DB42" w14:textId="35DDE841" w:rsidR="007D4866" w:rsidRPr="007D4866" w:rsidRDefault="007D4866" w:rsidP="007D4866">
            <w:pPr>
              <w:spacing w:line="240" w:lineRule="auto"/>
              <w:jc w:val="center"/>
              <w:rPr>
                <w:rFonts w:ascii="Times New Roman" w:hAnsi="Times New Roman" w:cs="Times New Roman"/>
                <w:sz w:val="24"/>
                <w:szCs w:val="24"/>
              </w:rPr>
            </w:pPr>
            <w:r w:rsidRPr="007D4866">
              <w:rPr>
                <w:rStyle w:val="af4"/>
                <w:rFonts w:ascii="Times New Roman" w:hAnsi="Times New Roman" w:cs="Times New Roman"/>
              </w:rPr>
              <w:t>Перспектива</w:t>
            </w:r>
          </w:p>
        </w:tc>
        <w:tc>
          <w:tcPr>
            <w:tcW w:w="2221" w:type="dxa"/>
            <w:vAlign w:val="center"/>
          </w:tcPr>
          <w:p w14:paraId="1BB83A3C" w14:textId="1D23CCB9" w:rsidR="007D4866" w:rsidRPr="007D4866" w:rsidRDefault="007D4866" w:rsidP="007D4866">
            <w:pPr>
              <w:spacing w:line="240" w:lineRule="auto"/>
              <w:jc w:val="center"/>
              <w:rPr>
                <w:rFonts w:ascii="Times New Roman" w:hAnsi="Times New Roman" w:cs="Times New Roman"/>
                <w:sz w:val="24"/>
                <w:szCs w:val="24"/>
              </w:rPr>
            </w:pPr>
            <w:r w:rsidRPr="007D4866">
              <w:rPr>
                <w:rStyle w:val="af4"/>
                <w:rFonts w:ascii="Times New Roman" w:hAnsi="Times New Roman" w:cs="Times New Roman"/>
              </w:rPr>
              <w:t>KPI (ключові показники ефективності)</w:t>
            </w:r>
          </w:p>
        </w:tc>
        <w:tc>
          <w:tcPr>
            <w:tcW w:w="1675" w:type="dxa"/>
            <w:vAlign w:val="center"/>
          </w:tcPr>
          <w:p w14:paraId="059EDFAD" w14:textId="01719726" w:rsidR="007D4866" w:rsidRPr="007D4866" w:rsidRDefault="007D4866" w:rsidP="007D4866">
            <w:pPr>
              <w:spacing w:line="240" w:lineRule="auto"/>
              <w:jc w:val="center"/>
              <w:rPr>
                <w:rFonts w:ascii="Times New Roman" w:hAnsi="Times New Roman" w:cs="Times New Roman"/>
                <w:sz w:val="24"/>
                <w:szCs w:val="24"/>
              </w:rPr>
            </w:pPr>
            <w:r w:rsidRPr="007D4866">
              <w:rPr>
                <w:rStyle w:val="af4"/>
                <w:rFonts w:ascii="Times New Roman" w:hAnsi="Times New Roman" w:cs="Times New Roman"/>
              </w:rPr>
              <w:t>Цільове значення</w:t>
            </w:r>
          </w:p>
        </w:tc>
        <w:tc>
          <w:tcPr>
            <w:tcW w:w="3119" w:type="dxa"/>
            <w:vAlign w:val="center"/>
          </w:tcPr>
          <w:p w14:paraId="3AF79516" w14:textId="7DC03A48" w:rsidR="007D4866" w:rsidRPr="007D4866" w:rsidRDefault="007D4866" w:rsidP="007D4866">
            <w:pPr>
              <w:spacing w:line="240" w:lineRule="auto"/>
              <w:jc w:val="center"/>
              <w:rPr>
                <w:rFonts w:ascii="Times New Roman" w:hAnsi="Times New Roman" w:cs="Times New Roman"/>
                <w:sz w:val="24"/>
                <w:szCs w:val="24"/>
              </w:rPr>
            </w:pPr>
            <w:r w:rsidRPr="007D4866">
              <w:rPr>
                <w:rStyle w:val="af4"/>
                <w:rFonts w:ascii="Times New Roman" w:hAnsi="Times New Roman" w:cs="Times New Roman"/>
              </w:rPr>
              <w:t>Обґрунтування</w:t>
            </w:r>
          </w:p>
        </w:tc>
      </w:tr>
      <w:tr w:rsidR="007D4866" w:rsidRPr="007D4866" w14:paraId="476DCE01" w14:textId="77777777" w:rsidTr="007D4866">
        <w:tc>
          <w:tcPr>
            <w:tcW w:w="2336" w:type="dxa"/>
            <w:vMerge w:val="restart"/>
            <w:vAlign w:val="center"/>
          </w:tcPr>
          <w:p w14:paraId="178278D2" w14:textId="5288E62D" w:rsidR="007D4866" w:rsidRPr="007D4866" w:rsidRDefault="007D4866" w:rsidP="007D4866">
            <w:pPr>
              <w:spacing w:line="240" w:lineRule="auto"/>
              <w:jc w:val="center"/>
              <w:rPr>
                <w:rFonts w:ascii="Times New Roman" w:hAnsi="Times New Roman" w:cs="Times New Roman"/>
                <w:sz w:val="24"/>
                <w:szCs w:val="24"/>
              </w:rPr>
            </w:pPr>
            <w:r w:rsidRPr="007D4866">
              <w:rPr>
                <w:rStyle w:val="af4"/>
                <w:rFonts w:ascii="Times New Roman" w:hAnsi="Times New Roman" w:cs="Times New Roman"/>
              </w:rPr>
              <w:t>1. Фінансова перспектива</w:t>
            </w:r>
          </w:p>
        </w:tc>
        <w:tc>
          <w:tcPr>
            <w:tcW w:w="2221" w:type="dxa"/>
            <w:vAlign w:val="center"/>
          </w:tcPr>
          <w:p w14:paraId="0361BDB3" w14:textId="68F321B0"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Темп зростання доходу, %</w:t>
            </w:r>
          </w:p>
        </w:tc>
        <w:tc>
          <w:tcPr>
            <w:tcW w:w="1675" w:type="dxa"/>
            <w:vAlign w:val="center"/>
          </w:tcPr>
          <w:p w14:paraId="57B73259" w14:textId="526058DE"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12–15 % на рік</w:t>
            </w:r>
          </w:p>
        </w:tc>
        <w:tc>
          <w:tcPr>
            <w:tcW w:w="3119" w:type="dxa"/>
            <w:vAlign w:val="center"/>
          </w:tcPr>
          <w:p w14:paraId="2A13749F" w14:textId="553E271F"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Підтримання стабільного зростання навіть в умовах війни; орієнтація на операційну ефективність.</w:t>
            </w:r>
          </w:p>
        </w:tc>
      </w:tr>
      <w:tr w:rsidR="007D4866" w:rsidRPr="007D4866" w14:paraId="21738D11" w14:textId="77777777" w:rsidTr="007D4866">
        <w:tc>
          <w:tcPr>
            <w:tcW w:w="2336" w:type="dxa"/>
            <w:vMerge/>
            <w:vAlign w:val="center"/>
          </w:tcPr>
          <w:p w14:paraId="5A84D8D3" w14:textId="77777777" w:rsidR="007D4866" w:rsidRPr="007D4866" w:rsidRDefault="007D4866" w:rsidP="007D4866">
            <w:pPr>
              <w:spacing w:line="240" w:lineRule="auto"/>
              <w:jc w:val="center"/>
              <w:rPr>
                <w:rFonts w:ascii="Times New Roman" w:hAnsi="Times New Roman" w:cs="Times New Roman"/>
                <w:sz w:val="24"/>
                <w:szCs w:val="24"/>
              </w:rPr>
            </w:pPr>
          </w:p>
        </w:tc>
        <w:tc>
          <w:tcPr>
            <w:tcW w:w="2221" w:type="dxa"/>
            <w:vAlign w:val="center"/>
          </w:tcPr>
          <w:p w14:paraId="357EF609" w14:textId="4C6FAE5F"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Рентабельність діяльності (EBITDA), %</w:t>
            </w:r>
          </w:p>
        </w:tc>
        <w:tc>
          <w:tcPr>
            <w:tcW w:w="1675" w:type="dxa"/>
            <w:vAlign w:val="center"/>
          </w:tcPr>
          <w:p w14:paraId="62B199E0" w14:textId="738151BE"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12 %</w:t>
            </w:r>
          </w:p>
        </w:tc>
        <w:tc>
          <w:tcPr>
            <w:tcW w:w="3119" w:type="dxa"/>
            <w:vAlign w:val="center"/>
          </w:tcPr>
          <w:p w14:paraId="526901B6" w14:textId="4329E10E"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Підтверджує ефективність високотехнологічних напрямів та оптимізацію витрат.</w:t>
            </w:r>
          </w:p>
        </w:tc>
      </w:tr>
      <w:tr w:rsidR="007D4866" w:rsidRPr="007D4866" w14:paraId="1675A0A7" w14:textId="77777777" w:rsidTr="007D4866">
        <w:tc>
          <w:tcPr>
            <w:tcW w:w="2336" w:type="dxa"/>
            <w:vMerge/>
            <w:vAlign w:val="center"/>
          </w:tcPr>
          <w:p w14:paraId="68F798DE" w14:textId="77777777" w:rsidR="007D4866" w:rsidRPr="007D4866" w:rsidRDefault="007D4866" w:rsidP="007D4866">
            <w:pPr>
              <w:spacing w:line="240" w:lineRule="auto"/>
              <w:jc w:val="center"/>
              <w:rPr>
                <w:rFonts w:ascii="Times New Roman" w:hAnsi="Times New Roman" w:cs="Times New Roman"/>
                <w:sz w:val="24"/>
                <w:szCs w:val="24"/>
              </w:rPr>
            </w:pPr>
          </w:p>
        </w:tc>
        <w:tc>
          <w:tcPr>
            <w:tcW w:w="2221" w:type="dxa"/>
            <w:vAlign w:val="center"/>
          </w:tcPr>
          <w:p w14:paraId="7DB078BA" w14:textId="38ABB9D1"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Частка доходів від високотехнологічних послуг, %</w:t>
            </w:r>
          </w:p>
        </w:tc>
        <w:tc>
          <w:tcPr>
            <w:tcW w:w="1675" w:type="dxa"/>
            <w:vAlign w:val="center"/>
          </w:tcPr>
          <w:p w14:paraId="76146FFA" w14:textId="2F0457B3"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25 %</w:t>
            </w:r>
          </w:p>
        </w:tc>
        <w:tc>
          <w:tcPr>
            <w:tcW w:w="3119" w:type="dxa"/>
            <w:vAlign w:val="center"/>
          </w:tcPr>
          <w:p w14:paraId="0918C621" w14:textId="54A54086"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Кардіохірургія, онкологія та радіологія — напрямки з високою доданою вартістю.</w:t>
            </w:r>
          </w:p>
        </w:tc>
      </w:tr>
      <w:tr w:rsidR="007D4866" w:rsidRPr="007D4866" w14:paraId="38B0DDB5" w14:textId="77777777" w:rsidTr="007D4866">
        <w:tc>
          <w:tcPr>
            <w:tcW w:w="2336" w:type="dxa"/>
            <w:vMerge/>
            <w:vAlign w:val="center"/>
          </w:tcPr>
          <w:p w14:paraId="39A0F724" w14:textId="77777777" w:rsidR="007D4866" w:rsidRPr="007D4866" w:rsidRDefault="007D4866" w:rsidP="007D4866">
            <w:pPr>
              <w:spacing w:line="240" w:lineRule="auto"/>
              <w:jc w:val="center"/>
              <w:rPr>
                <w:rFonts w:ascii="Times New Roman" w:hAnsi="Times New Roman" w:cs="Times New Roman"/>
                <w:sz w:val="24"/>
                <w:szCs w:val="24"/>
              </w:rPr>
            </w:pPr>
          </w:p>
        </w:tc>
        <w:tc>
          <w:tcPr>
            <w:tcW w:w="2221" w:type="dxa"/>
            <w:vAlign w:val="center"/>
          </w:tcPr>
          <w:p w14:paraId="6F35FD10" w14:textId="62A92DFE"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Коефіцієнт ліквідності</w:t>
            </w:r>
          </w:p>
        </w:tc>
        <w:tc>
          <w:tcPr>
            <w:tcW w:w="1675" w:type="dxa"/>
            <w:vAlign w:val="center"/>
          </w:tcPr>
          <w:p w14:paraId="053A389D" w14:textId="0F5656E6"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1,0</w:t>
            </w:r>
          </w:p>
        </w:tc>
        <w:tc>
          <w:tcPr>
            <w:tcW w:w="3119" w:type="dxa"/>
            <w:vAlign w:val="center"/>
          </w:tcPr>
          <w:p w14:paraId="259AA4CC" w14:textId="7E505F10"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Потрібне покращення платоспроможності (2025 р. — 0,74).</w:t>
            </w:r>
          </w:p>
        </w:tc>
      </w:tr>
      <w:tr w:rsidR="007D4866" w:rsidRPr="007D4866" w14:paraId="40CBECBA" w14:textId="77777777" w:rsidTr="007D4866">
        <w:tc>
          <w:tcPr>
            <w:tcW w:w="2336" w:type="dxa"/>
            <w:vMerge/>
            <w:vAlign w:val="center"/>
          </w:tcPr>
          <w:p w14:paraId="74363A0C" w14:textId="77777777" w:rsidR="007D4866" w:rsidRPr="007D4866" w:rsidRDefault="007D4866" w:rsidP="007D4866">
            <w:pPr>
              <w:spacing w:line="240" w:lineRule="auto"/>
              <w:jc w:val="center"/>
              <w:rPr>
                <w:rFonts w:ascii="Times New Roman" w:hAnsi="Times New Roman" w:cs="Times New Roman"/>
                <w:sz w:val="24"/>
                <w:szCs w:val="24"/>
              </w:rPr>
            </w:pPr>
          </w:p>
        </w:tc>
        <w:tc>
          <w:tcPr>
            <w:tcW w:w="2221" w:type="dxa"/>
            <w:vAlign w:val="center"/>
          </w:tcPr>
          <w:p w14:paraId="5F5DE1A2" w14:textId="6C5BDAC7"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Частка власного капіталу в структурі фінансування, %</w:t>
            </w:r>
          </w:p>
        </w:tc>
        <w:tc>
          <w:tcPr>
            <w:tcW w:w="1675" w:type="dxa"/>
            <w:vAlign w:val="center"/>
          </w:tcPr>
          <w:p w14:paraId="2FA5E6AF" w14:textId="1AE4E8C6"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70 %</w:t>
            </w:r>
          </w:p>
        </w:tc>
        <w:tc>
          <w:tcPr>
            <w:tcW w:w="3119" w:type="dxa"/>
            <w:vAlign w:val="center"/>
          </w:tcPr>
          <w:p w14:paraId="0A8F9175" w14:textId="614B552B"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xml:space="preserve">Забезпечує фінансову автономію та стійкість </w:t>
            </w:r>
            <w:r w:rsidR="00E71743">
              <w:rPr>
                <w:rFonts w:ascii="Times New Roman" w:hAnsi="Times New Roman" w:cs="Times New Roman"/>
              </w:rPr>
              <w:t>установи</w:t>
            </w:r>
            <w:r w:rsidRPr="007D4866">
              <w:rPr>
                <w:rFonts w:ascii="Times New Roman" w:hAnsi="Times New Roman" w:cs="Times New Roman"/>
              </w:rPr>
              <w:t>.</w:t>
            </w:r>
          </w:p>
        </w:tc>
      </w:tr>
      <w:tr w:rsidR="007D4866" w:rsidRPr="007D4866" w14:paraId="6A277F39" w14:textId="77777777" w:rsidTr="007D4866">
        <w:tc>
          <w:tcPr>
            <w:tcW w:w="2336" w:type="dxa"/>
            <w:vMerge w:val="restart"/>
            <w:vAlign w:val="center"/>
          </w:tcPr>
          <w:p w14:paraId="1A1925E9" w14:textId="7BF5ABE9" w:rsidR="007D4866" w:rsidRPr="007D4866" w:rsidRDefault="007D4866" w:rsidP="007D4866">
            <w:pPr>
              <w:spacing w:line="240" w:lineRule="auto"/>
              <w:jc w:val="center"/>
              <w:rPr>
                <w:rFonts w:ascii="Times New Roman" w:hAnsi="Times New Roman" w:cs="Times New Roman"/>
                <w:sz w:val="24"/>
                <w:szCs w:val="24"/>
              </w:rPr>
            </w:pPr>
            <w:r w:rsidRPr="007D4866">
              <w:rPr>
                <w:rStyle w:val="af4"/>
                <w:rFonts w:ascii="Times New Roman" w:hAnsi="Times New Roman" w:cs="Times New Roman"/>
              </w:rPr>
              <w:t>2. Клієнтська перспектива</w:t>
            </w:r>
          </w:p>
        </w:tc>
        <w:tc>
          <w:tcPr>
            <w:tcW w:w="2221" w:type="dxa"/>
            <w:vAlign w:val="center"/>
          </w:tcPr>
          <w:p w14:paraId="51D0150A" w14:textId="1AD108F3"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Індекс задоволеності пацієнтів (NPS)</w:t>
            </w:r>
          </w:p>
        </w:tc>
        <w:tc>
          <w:tcPr>
            <w:tcW w:w="1675" w:type="dxa"/>
            <w:vAlign w:val="center"/>
          </w:tcPr>
          <w:p w14:paraId="36C3FFB8" w14:textId="60511D21"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70</w:t>
            </w:r>
          </w:p>
        </w:tc>
        <w:tc>
          <w:tcPr>
            <w:tcW w:w="3119" w:type="dxa"/>
            <w:vAlign w:val="center"/>
          </w:tcPr>
          <w:p w14:paraId="1835FC94" w14:textId="22D76670"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Ключовий індикатор для приватної медицини, показує якість сервісу.</w:t>
            </w:r>
          </w:p>
        </w:tc>
      </w:tr>
      <w:tr w:rsidR="007D4866" w:rsidRPr="007D4866" w14:paraId="761858F2" w14:textId="77777777" w:rsidTr="007D4866">
        <w:tc>
          <w:tcPr>
            <w:tcW w:w="2336" w:type="dxa"/>
            <w:vMerge/>
            <w:vAlign w:val="center"/>
          </w:tcPr>
          <w:p w14:paraId="08489629" w14:textId="77777777" w:rsidR="007D4866" w:rsidRPr="007D4866" w:rsidRDefault="007D4866" w:rsidP="007D4866">
            <w:pPr>
              <w:spacing w:line="240" w:lineRule="auto"/>
              <w:jc w:val="center"/>
              <w:rPr>
                <w:rFonts w:ascii="Times New Roman" w:hAnsi="Times New Roman" w:cs="Times New Roman"/>
                <w:sz w:val="24"/>
                <w:szCs w:val="24"/>
              </w:rPr>
            </w:pPr>
          </w:p>
        </w:tc>
        <w:tc>
          <w:tcPr>
            <w:tcW w:w="2221" w:type="dxa"/>
            <w:vAlign w:val="center"/>
          </w:tcPr>
          <w:p w14:paraId="63B55E50" w14:textId="3C819C4C"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Частка digital-взаємодії, %</w:t>
            </w:r>
          </w:p>
        </w:tc>
        <w:tc>
          <w:tcPr>
            <w:tcW w:w="1675" w:type="dxa"/>
            <w:vAlign w:val="center"/>
          </w:tcPr>
          <w:p w14:paraId="3FEFFE7A" w14:textId="5355DFA2"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60 %</w:t>
            </w:r>
          </w:p>
        </w:tc>
        <w:tc>
          <w:tcPr>
            <w:tcW w:w="3119" w:type="dxa"/>
            <w:vAlign w:val="center"/>
          </w:tcPr>
          <w:p w14:paraId="750258DF" w14:textId="20712365"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Підтримка омніканального сервісу (онлайн-запис, результати, консультації).</w:t>
            </w:r>
          </w:p>
        </w:tc>
      </w:tr>
      <w:tr w:rsidR="007D4866" w:rsidRPr="007D4866" w14:paraId="530263AE" w14:textId="77777777" w:rsidTr="007D4866">
        <w:tc>
          <w:tcPr>
            <w:tcW w:w="2336" w:type="dxa"/>
            <w:vMerge/>
            <w:vAlign w:val="center"/>
          </w:tcPr>
          <w:p w14:paraId="1F193886" w14:textId="77777777" w:rsidR="007D4866" w:rsidRPr="007D4866" w:rsidRDefault="007D4866" w:rsidP="007D4866">
            <w:pPr>
              <w:spacing w:line="240" w:lineRule="auto"/>
              <w:jc w:val="center"/>
              <w:rPr>
                <w:rFonts w:ascii="Times New Roman" w:hAnsi="Times New Roman" w:cs="Times New Roman"/>
                <w:sz w:val="24"/>
                <w:szCs w:val="24"/>
              </w:rPr>
            </w:pPr>
          </w:p>
        </w:tc>
        <w:tc>
          <w:tcPr>
            <w:tcW w:w="2221" w:type="dxa"/>
            <w:vAlign w:val="center"/>
          </w:tcPr>
          <w:p w14:paraId="259A22DB" w14:textId="2F678F7E"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Час очікування консультації, днів</w:t>
            </w:r>
          </w:p>
        </w:tc>
        <w:tc>
          <w:tcPr>
            <w:tcW w:w="1675" w:type="dxa"/>
            <w:vAlign w:val="center"/>
          </w:tcPr>
          <w:p w14:paraId="2537EB8D" w14:textId="32F89849"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2 днів</w:t>
            </w:r>
          </w:p>
        </w:tc>
        <w:tc>
          <w:tcPr>
            <w:tcW w:w="3119" w:type="dxa"/>
            <w:vAlign w:val="center"/>
          </w:tcPr>
          <w:p w14:paraId="6D543857" w14:textId="05F6F540"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Критичний показник сервісності та конкурентності.</w:t>
            </w:r>
          </w:p>
        </w:tc>
      </w:tr>
      <w:tr w:rsidR="007D4866" w:rsidRPr="007D4866" w14:paraId="12130E4E" w14:textId="77777777" w:rsidTr="007D4866">
        <w:tc>
          <w:tcPr>
            <w:tcW w:w="2336" w:type="dxa"/>
            <w:vMerge/>
            <w:vAlign w:val="center"/>
          </w:tcPr>
          <w:p w14:paraId="1DB6F0A4" w14:textId="77777777" w:rsidR="007D4866" w:rsidRPr="007D4866" w:rsidRDefault="007D4866" w:rsidP="007D4866">
            <w:pPr>
              <w:spacing w:line="240" w:lineRule="auto"/>
              <w:jc w:val="center"/>
              <w:rPr>
                <w:rFonts w:ascii="Times New Roman" w:hAnsi="Times New Roman" w:cs="Times New Roman"/>
                <w:sz w:val="24"/>
                <w:szCs w:val="24"/>
              </w:rPr>
            </w:pPr>
          </w:p>
        </w:tc>
        <w:tc>
          <w:tcPr>
            <w:tcW w:w="2221" w:type="dxa"/>
            <w:vAlign w:val="center"/>
          </w:tcPr>
          <w:p w14:paraId="0E3A82AC" w14:textId="6E2B4BB9"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Частка повторних звернень, %</w:t>
            </w:r>
          </w:p>
        </w:tc>
        <w:tc>
          <w:tcPr>
            <w:tcW w:w="1675" w:type="dxa"/>
            <w:vAlign w:val="center"/>
          </w:tcPr>
          <w:p w14:paraId="75B3B1B6" w14:textId="0E04F03F"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50 %</w:t>
            </w:r>
          </w:p>
        </w:tc>
        <w:tc>
          <w:tcPr>
            <w:tcW w:w="3119" w:type="dxa"/>
            <w:vAlign w:val="center"/>
          </w:tcPr>
          <w:p w14:paraId="09B579EC" w14:textId="6E81540F"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Індикатор довіри та лояльності пацієнтів.</w:t>
            </w:r>
          </w:p>
        </w:tc>
      </w:tr>
      <w:tr w:rsidR="007D4866" w:rsidRPr="007D4866" w14:paraId="0D6BBF5C" w14:textId="77777777" w:rsidTr="007D4866">
        <w:tc>
          <w:tcPr>
            <w:tcW w:w="2336" w:type="dxa"/>
            <w:vMerge/>
            <w:vAlign w:val="center"/>
          </w:tcPr>
          <w:p w14:paraId="00188953" w14:textId="77777777" w:rsidR="007D4866" w:rsidRPr="007D4866" w:rsidRDefault="007D4866" w:rsidP="007D4866">
            <w:pPr>
              <w:spacing w:line="240" w:lineRule="auto"/>
              <w:jc w:val="center"/>
              <w:rPr>
                <w:rFonts w:ascii="Times New Roman" w:hAnsi="Times New Roman" w:cs="Times New Roman"/>
                <w:sz w:val="24"/>
                <w:szCs w:val="24"/>
              </w:rPr>
            </w:pPr>
          </w:p>
        </w:tc>
        <w:tc>
          <w:tcPr>
            <w:tcW w:w="2221" w:type="dxa"/>
            <w:vAlign w:val="center"/>
          </w:tcPr>
          <w:p w14:paraId="4858F777" w14:textId="7282C5F9"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Швидкість вирішення скарг, год</w:t>
            </w:r>
          </w:p>
        </w:tc>
        <w:tc>
          <w:tcPr>
            <w:tcW w:w="1675" w:type="dxa"/>
            <w:vAlign w:val="center"/>
          </w:tcPr>
          <w:p w14:paraId="181A608F" w14:textId="1DF1CB7C"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24 год</w:t>
            </w:r>
          </w:p>
        </w:tc>
        <w:tc>
          <w:tcPr>
            <w:tcW w:w="3119" w:type="dxa"/>
            <w:vAlign w:val="center"/>
          </w:tcPr>
          <w:p w14:paraId="46F70446" w14:textId="6018086C"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Показує якість внутрішніх сервісних процесів.</w:t>
            </w:r>
          </w:p>
        </w:tc>
      </w:tr>
      <w:tr w:rsidR="007D4866" w:rsidRPr="007D4866" w14:paraId="065FF56A" w14:textId="77777777" w:rsidTr="007D4866">
        <w:tc>
          <w:tcPr>
            <w:tcW w:w="2336" w:type="dxa"/>
            <w:vMerge w:val="restart"/>
            <w:vAlign w:val="center"/>
          </w:tcPr>
          <w:p w14:paraId="7998DC4C" w14:textId="1507EFCD" w:rsidR="007D4866" w:rsidRPr="007D4866" w:rsidRDefault="007D4866" w:rsidP="007D4866">
            <w:pPr>
              <w:spacing w:line="240" w:lineRule="auto"/>
              <w:jc w:val="center"/>
              <w:rPr>
                <w:rFonts w:ascii="Times New Roman" w:hAnsi="Times New Roman" w:cs="Times New Roman"/>
                <w:sz w:val="24"/>
                <w:szCs w:val="24"/>
              </w:rPr>
            </w:pPr>
            <w:r w:rsidRPr="007D4866">
              <w:rPr>
                <w:rStyle w:val="af4"/>
                <w:rFonts w:ascii="Times New Roman" w:hAnsi="Times New Roman" w:cs="Times New Roman"/>
              </w:rPr>
              <w:t>3. Перспектива внутрішніх процесів</w:t>
            </w:r>
          </w:p>
        </w:tc>
        <w:tc>
          <w:tcPr>
            <w:tcW w:w="2221" w:type="dxa"/>
            <w:vAlign w:val="center"/>
          </w:tcPr>
          <w:p w14:paraId="7848526E" w14:textId="6C8759C5"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Скорочення клінічного маршруту пацієнта</w:t>
            </w:r>
          </w:p>
        </w:tc>
        <w:tc>
          <w:tcPr>
            <w:tcW w:w="1675" w:type="dxa"/>
            <w:vAlign w:val="center"/>
          </w:tcPr>
          <w:p w14:paraId="098F4BDD" w14:textId="1F8BD3A7"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-15 % від поточного показника</w:t>
            </w:r>
          </w:p>
        </w:tc>
        <w:tc>
          <w:tcPr>
            <w:tcW w:w="3119" w:type="dxa"/>
            <w:vAlign w:val="center"/>
          </w:tcPr>
          <w:p w14:paraId="595E012D" w14:textId="52437586"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Усунення фрагментації та пришвидшення отримання результатів лікування.</w:t>
            </w:r>
          </w:p>
        </w:tc>
      </w:tr>
      <w:tr w:rsidR="007D4866" w:rsidRPr="007D4866" w14:paraId="4D30F28A" w14:textId="77777777" w:rsidTr="007D4866">
        <w:tc>
          <w:tcPr>
            <w:tcW w:w="2336" w:type="dxa"/>
            <w:vMerge/>
            <w:vAlign w:val="center"/>
          </w:tcPr>
          <w:p w14:paraId="6C13FB29" w14:textId="77777777" w:rsidR="007D4866" w:rsidRPr="007D4866" w:rsidRDefault="007D4866" w:rsidP="007D4866">
            <w:pPr>
              <w:spacing w:line="240" w:lineRule="auto"/>
              <w:jc w:val="center"/>
              <w:rPr>
                <w:rFonts w:ascii="Times New Roman" w:hAnsi="Times New Roman" w:cs="Times New Roman"/>
                <w:sz w:val="24"/>
                <w:szCs w:val="24"/>
              </w:rPr>
            </w:pPr>
          </w:p>
        </w:tc>
        <w:tc>
          <w:tcPr>
            <w:tcW w:w="2221" w:type="dxa"/>
            <w:vAlign w:val="center"/>
          </w:tcPr>
          <w:p w14:paraId="55973A65" w14:textId="010076F1"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Виконання стандартів лікування (compliance), %</w:t>
            </w:r>
          </w:p>
        </w:tc>
        <w:tc>
          <w:tcPr>
            <w:tcW w:w="1675" w:type="dxa"/>
            <w:vAlign w:val="center"/>
          </w:tcPr>
          <w:p w14:paraId="25A8211D" w14:textId="09DFA630"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95 %</w:t>
            </w:r>
          </w:p>
        </w:tc>
        <w:tc>
          <w:tcPr>
            <w:tcW w:w="3119" w:type="dxa"/>
            <w:vAlign w:val="center"/>
          </w:tcPr>
          <w:p w14:paraId="3E0B2901" w14:textId="63F74079"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Підтримка доказової медицини та клінічної ефективності.</w:t>
            </w:r>
          </w:p>
        </w:tc>
      </w:tr>
      <w:tr w:rsidR="007D4866" w:rsidRPr="007D4866" w14:paraId="1064DB7F" w14:textId="77777777" w:rsidTr="007D4866">
        <w:tc>
          <w:tcPr>
            <w:tcW w:w="2336" w:type="dxa"/>
            <w:vMerge/>
            <w:vAlign w:val="center"/>
          </w:tcPr>
          <w:p w14:paraId="69D5768A" w14:textId="77777777" w:rsidR="007D4866" w:rsidRPr="007D4866" w:rsidRDefault="007D4866" w:rsidP="007D4866">
            <w:pPr>
              <w:spacing w:line="240" w:lineRule="auto"/>
              <w:jc w:val="center"/>
              <w:rPr>
                <w:rFonts w:ascii="Times New Roman" w:hAnsi="Times New Roman" w:cs="Times New Roman"/>
                <w:sz w:val="24"/>
                <w:szCs w:val="24"/>
              </w:rPr>
            </w:pPr>
          </w:p>
        </w:tc>
        <w:tc>
          <w:tcPr>
            <w:tcW w:w="2221" w:type="dxa"/>
            <w:vAlign w:val="center"/>
          </w:tcPr>
          <w:p w14:paraId="3D31873E" w14:textId="1F7160C7"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Заповнюваність ліжкового фонду, %</w:t>
            </w:r>
          </w:p>
        </w:tc>
        <w:tc>
          <w:tcPr>
            <w:tcW w:w="1675" w:type="dxa"/>
            <w:vAlign w:val="center"/>
          </w:tcPr>
          <w:p w14:paraId="301E19B6" w14:textId="5B9A62FF"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80 %</w:t>
            </w:r>
          </w:p>
        </w:tc>
        <w:tc>
          <w:tcPr>
            <w:tcW w:w="3119" w:type="dxa"/>
            <w:vAlign w:val="center"/>
          </w:tcPr>
          <w:p w14:paraId="0DCD19D6" w14:textId="4CD4AD06"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Основний індикатор ефективності стаціонару.</w:t>
            </w:r>
          </w:p>
        </w:tc>
      </w:tr>
      <w:tr w:rsidR="007D4866" w:rsidRPr="007D4866" w14:paraId="73D58C41" w14:textId="77777777" w:rsidTr="007D4866">
        <w:tc>
          <w:tcPr>
            <w:tcW w:w="2336" w:type="dxa"/>
            <w:vMerge/>
            <w:vAlign w:val="center"/>
          </w:tcPr>
          <w:p w14:paraId="084545D2" w14:textId="77777777" w:rsidR="007D4866" w:rsidRPr="007D4866" w:rsidRDefault="007D4866" w:rsidP="007D4866">
            <w:pPr>
              <w:spacing w:line="240" w:lineRule="auto"/>
              <w:jc w:val="center"/>
              <w:rPr>
                <w:rFonts w:ascii="Times New Roman" w:hAnsi="Times New Roman" w:cs="Times New Roman"/>
                <w:sz w:val="24"/>
                <w:szCs w:val="24"/>
              </w:rPr>
            </w:pPr>
          </w:p>
        </w:tc>
        <w:tc>
          <w:tcPr>
            <w:tcW w:w="2221" w:type="dxa"/>
            <w:vAlign w:val="center"/>
          </w:tcPr>
          <w:p w14:paraId="649442FB" w14:textId="15FE9799"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Частка цифровізованих процесів, %</w:t>
            </w:r>
          </w:p>
        </w:tc>
        <w:tc>
          <w:tcPr>
            <w:tcW w:w="1675" w:type="dxa"/>
            <w:vAlign w:val="center"/>
          </w:tcPr>
          <w:p w14:paraId="26DA9225" w14:textId="630A88F2"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75 %</w:t>
            </w:r>
          </w:p>
        </w:tc>
        <w:tc>
          <w:tcPr>
            <w:tcW w:w="3119" w:type="dxa"/>
            <w:vAlign w:val="center"/>
          </w:tcPr>
          <w:p w14:paraId="2A254BB1" w14:textId="263486E1"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Відповідає стратегічному курсу на цифрову медицину.</w:t>
            </w:r>
          </w:p>
        </w:tc>
      </w:tr>
      <w:tr w:rsidR="007D4866" w:rsidRPr="007D4866" w14:paraId="0B657D52" w14:textId="77777777" w:rsidTr="007D4866">
        <w:tc>
          <w:tcPr>
            <w:tcW w:w="2336" w:type="dxa"/>
            <w:vMerge/>
            <w:vAlign w:val="center"/>
          </w:tcPr>
          <w:p w14:paraId="62729A57" w14:textId="77777777" w:rsidR="007D4866" w:rsidRPr="007D4866" w:rsidRDefault="007D4866" w:rsidP="007D4866">
            <w:pPr>
              <w:spacing w:line="240" w:lineRule="auto"/>
              <w:jc w:val="center"/>
              <w:rPr>
                <w:rFonts w:ascii="Times New Roman" w:hAnsi="Times New Roman" w:cs="Times New Roman"/>
                <w:sz w:val="24"/>
                <w:szCs w:val="24"/>
              </w:rPr>
            </w:pPr>
          </w:p>
        </w:tc>
        <w:tc>
          <w:tcPr>
            <w:tcW w:w="2221" w:type="dxa"/>
            <w:vAlign w:val="center"/>
          </w:tcPr>
          <w:p w14:paraId="6197D7D7" w14:textId="48272CD8"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Середній час відповіді кол-центру, сек</w:t>
            </w:r>
          </w:p>
        </w:tc>
        <w:tc>
          <w:tcPr>
            <w:tcW w:w="1675" w:type="dxa"/>
            <w:vAlign w:val="center"/>
          </w:tcPr>
          <w:p w14:paraId="194043F3" w14:textId="21F042C5"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20 сек</w:t>
            </w:r>
          </w:p>
        </w:tc>
        <w:tc>
          <w:tcPr>
            <w:tcW w:w="3119" w:type="dxa"/>
            <w:vAlign w:val="center"/>
          </w:tcPr>
          <w:p w14:paraId="517B89E2" w14:textId="193E536A"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Показник сервісності та доступності для пацієнтів.</w:t>
            </w:r>
          </w:p>
        </w:tc>
      </w:tr>
      <w:tr w:rsidR="007D4866" w:rsidRPr="007D4866" w14:paraId="78DEEAA6" w14:textId="77777777" w:rsidTr="007D4866">
        <w:tc>
          <w:tcPr>
            <w:tcW w:w="2336" w:type="dxa"/>
            <w:vMerge w:val="restart"/>
            <w:vAlign w:val="center"/>
          </w:tcPr>
          <w:p w14:paraId="4F855A93" w14:textId="0712C6CE" w:rsidR="007D4866" w:rsidRPr="007D4866" w:rsidRDefault="007D4866" w:rsidP="007D4866">
            <w:pPr>
              <w:spacing w:line="240" w:lineRule="auto"/>
              <w:jc w:val="center"/>
              <w:rPr>
                <w:rFonts w:ascii="Times New Roman" w:hAnsi="Times New Roman" w:cs="Times New Roman"/>
                <w:sz w:val="24"/>
                <w:szCs w:val="24"/>
              </w:rPr>
            </w:pPr>
            <w:r w:rsidRPr="007D4866">
              <w:rPr>
                <w:rStyle w:val="af4"/>
                <w:rFonts w:ascii="Times New Roman" w:hAnsi="Times New Roman" w:cs="Times New Roman"/>
              </w:rPr>
              <w:t>4. Перспектива розвитку (персонал, компетенції, культура)</w:t>
            </w:r>
          </w:p>
        </w:tc>
        <w:tc>
          <w:tcPr>
            <w:tcW w:w="2221" w:type="dxa"/>
            <w:vAlign w:val="center"/>
          </w:tcPr>
          <w:p w14:paraId="49F0A48D" w14:textId="76617046"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Рівень плинності кадрів, %</w:t>
            </w:r>
          </w:p>
        </w:tc>
        <w:tc>
          <w:tcPr>
            <w:tcW w:w="1675" w:type="dxa"/>
            <w:vAlign w:val="center"/>
          </w:tcPr>
          <w:p w14:paraId="2FE58553" w14:textId="131D2A6A"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10 %</w:t>
            </w:r>
          </w:p>
        </w:tc>
        <w:tc>
          <w:tcPr>
            <w:tcW w:w="3119" w:type="dxa"/>
            <w:vAlign w:val="center"/>
          </w:tcPr>
          <w:p w14:paraId="13387B4D" w14:textId="60F0D715"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Критичний показник в умовах дефіциту медичних кадрів.</w:t>
            </w:r>
          </w:p>
        </w:tc>
      </w:tr>
      <w:tr w:rsidR="007D4866" w:rsidRPr="007D4866" w14:paraId="1F8DAA1F" w14:textId="77777777" w:rsidTr="007D4866">
        <w:tc>
          <w:tcPr>
            <w:tcW w:w="2336" w:type="dxa"/>
            <w:vMerge/>
            <w:vAlign w:val="center"/>
          </w:tcPr>
          <w:p w14:paraId="1ADCCC8E" w14:textId="77777777" w:rsidR="007D4866" w:rsidRPr="007D4866" w:rsidRDefault="007D4866" w:rsidP="007D4866">
            <w:pPr>
              <w:spacing w:line="240" w:lineRule="auto"/>
              <w:jc w:val="center"/>
              <w:rPr>
                <w:rFonts w:ascii="Times New Roman" w:hAnsi="Times New Roman" w:cs="Times New Roman"/>
                <w:sz w:val="24"/>
                <w:szCs w:val="24"/>
              </w:rPr>
            </w:pPr>
          </w:p>
        </w:tc>
        <w:tc>
          <w:tcPr>
            <w:tcW w:w="2221" w:type="dxa"/>
            <w:vAlign w:val="center"/>
          </w:tcPr>
          <w:p w14:paraId="23A02CF1" w14:textId="127831C6"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Конкурентність зарплат (до ринку), %</w:t>
            </w:r>
          </w:p>
        </w:tc>
        <w:tc>
          <w:tcPr>
            <w:tcW w:w="1675" w:type="dxa"/>
            <w:vAlign w:val="center"/>
          </w:tcPr>
          <w:p w14:paraId="52E8ECB8" w14:textId="281A370C"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90 %</w:t>
            </w:r>
          </w:p>
        </w:tc>
        <w:tc>
          <w:tcPr>
            <w:tcW w:w="3119" w:type="dxa"/>
            <w:vAlign w:val="center"/>
          </w:tcPr>
          <w:p w14:paraId="4CCE4082" w14:textId="10BE9118"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Запобігає міграції та втраті ключових фахівців.</w:t>
            </w:r>
          </w:p>
        </w:tc>
      </w:tr>
      <w:tr w:rsidR="007D4866" w:rsidRPr="007D4866" w14:paraId="27B4E274" w14:textId="77777777" w:rsidTr="007D4866">
        <w:tc>
          <w:tcPr>
            <w:tcW w:w="2336" w:type="dxa"/>
            <w:vMerge/>
            <w:vAlign w:val="center"/>
          </w:tcPr>
          <w:p w14:paraId="18C43A83" w14:textId="77777777" w:rsidR="007D4866" w:rsidRPr="007D4866" w:rsidRDefault="007D4866" w:rsidP="007D4866">
            <w:pPr>
              <w:spacing w:line="240" w:lineRule="auto"/>
              <w:jc w:val="center"/>
              <w:rPr>
                <w:rFonts w:ascii="Times New Roman" w:hAnsi="Times New Roman" w:cs="Times New Roman"/>
                <w:sz w:val="24"/>
                <w:szCs w:val="24"/>
              </w:rPr>
            </w:pPr>
          </w:p>
        </w:tc>
        <w:tc>
          <w:tcPr>
            <w:tcW w:w="2221" w:type="dxa"/>
            <w:vAlign w:val="center"/>
          </w:tcPr>
          <w:p w14:paraId="3B055F80" w14:textId="79D0EF00"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Частка персоналу, що проходить навчання, %</w:t>
            </w:r>
          </w:p>
        </w:tc>
        <w:tc>
          <w:tcPr>
            <w:tcW w:w="1675" w:type="dxa"/>
            <w:vAlign w:val="center"/>
          </w:tcPr>
          <w:p w14:paraId="582D75E9" w14:textId="5F6DD66C"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70 %</w:t>
            </w:r>
          </w:p>
        </w:tc>
        <w:tc>
          <w:tcPr>
            <w:tcW w:w="3119" w:type="dxa"/>
            <w:vAlign w:val="center"/>
          </w:tcPr>
          <w:p w14:paraId="63113F43" w14:textId="13C7DE28"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Сприяє розвитку компетенцій і сервісної культури.</w:t>
            </w:r>
          </w:p>
        </w:tc>
      </w:tr>
      <w:tr w:rsidR="007D4866" w:rsidRPr="007D4866" w14:paraId="62A94489" w14:textId="77777777" w:rsidTr="007D4866">
        <w:tc>
          <w:tcPr>
            <w:tcW w:w="2336" w:type="dxa"/>
            <w:vMerge/>
            <w:vAlign w:val="center"/>
          </w:tcPr>
          <w:p w14:paraId="6160524E" w14:textId="77777777" w:rsidR="007D4866" w:rsidRPr="007D4866" w:rsidRDefault="007D4866" w:rsidP="007D4866">
            <w:pPr>
              <w:spacing w:line="240" w:lineRule="auto"/>
              <w:jc w:val="center"/>
              <w:rPr>
                <w:rFonts w:ascii="Times New Roman" w:hAnsi="Times New Roman" w:cs="Times New Roman"/>
                <w:sz w:val="24"/>
                <w:szCs w:val="24"/>
              </w:rPr>
            </w:pPr>
          </w:p>
        </w:tc>
        <w:tc>
          <w:tcPr>
            <w:tcW w:w="2221" w:type="dxa"/>
            <w:vAlign w:val="center"/>
          </w:tcPr>
          <w:p w14:paraId="47427631" w14:textId="75A24DBD"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Індекс сервісної культури, балів</w:t>
            </w:r>
          </w:p>
        </w:tc>
        <w:tc>
          <w:tcPr>
            <w:tcW w:w="1675" w:type="dxa"/>
            <w:vAlign w:val="center"/>
          </w:tcPr>
          <w:p w14:paraId="5BBD194E" w14:textId="6E8D481D"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85/100</w:t>
            </w:r>
          </w:p>
        </w:tc>
        <w:tc>
          <w:tcPr>
            <w:tcW w:w="3119" w:type="dxa"/>
            <w:vAlign w:val="center"/>
          </w:tcPr>
          <w:p w14:paraId="0080A792" w14:textId="3D147580"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Відповідає стратегічному фокусу на сервісності.</w:t>
            </w:r>
          </w:p>
        </w:tc>
      </w:tr>
      <w:tr w:rsidR="007D4866" w:rsidRPr="007D4866" w14:paraId="19C823F7" w14:textId="77777777" w:rsidTr="007D4866">
        <w:tc>
          <w:tcPr>
            <w:tcW w:w="2336" w:type="dxa"/>
            <w:vMerge/>
            <w:vAlign w:val="center"/>
          </w:tcPr>
          <w:p w14:paraId="12B713F7" w14:textId="77777777" w:rsidR="007D4866" w:rsidRPr="007D4866" w:rsidRDefault="007D4866" w:rsidP="007D4866">
            <w:pPr>
              <w:spacing w:line="240" w:lineRule="auto"/>
              <w:jc w:val="center"/>
              <w:rPr>
                <w:rFonts w:ascii="Times New Roman" w:hAnsi="Times New Roman" w:cs="Times New Roman"/>
                <w:sz w:val="24"/>
                <w:szCs w:val="24"/>
              </w:rPr>
            </w:pPr>
          </w:p>
        </w:tc>
        <w:tc>
          <w:tcPr>
            <w:tcW w:w="2221" w:type="dxa"/>
            <w:vAlign w:val="center"/>
          </w:tcPr>
          <w:p w14:paraId="1485A1A8" w14:textId="54EC77CE"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Частка персоналу з цифровими навичками (e-health, CRM, EMR), %</w:t>
            </w:r>
          </w:p>
        </w:tc>
        <w:tc>
          <w:tcPr>
            <w:tcW w:w="1675" w:type="dxa"/>
            <w:vAlign w:val="center"/>
          </w:tcPr>
          <w:p w14:paraId="659762FA" w14:textId="0EBCFE8B"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 85 %</w:t>
            </w:r>
          </w:p>
        </w:tc>
        <w:tc>
          <w:tcPr>
            <w:tcW w:w="3119" w:type="dxa"/>
            <w:vAlign w:val="center"/>
          </w:tcPr>
          <w:p w14:paraId="7BBCEC74" w14:textId="037DD2C5" w:rsidR="007D4866" w:rsidRPr="007D4866" w:rsidRDefault="007D4866" w:rsidP="007D4866">
            <w:pPr>
              <w:spacing w:line="240" w:lineRule="auto"/>
              <w:jc w:val="center"/>
              <w:rPr>
                <w:rFonts w:ascii="Times New Roman" w:hAnsi="Times New Roman" w:cs="Times New Roman"/>
                <w:sz w:val="24"/>
                <w:szCs w:val="24"/>
              </w:rPr>
            </w:pPr>
            <w:r w:rsidRPr="007D4866">
              <w:rPr>
                <w:rFonts w:ascii="Times New Roman" w:hAnsi="Times New Roman" w:cs="Times New Roman"/>
              </w:rPr>
              <w:t>Ключовий елемент цифрової трансформації.</w:t>
            </w:r>
          </w:p>
        </w:tc>
      </w:tr>
    </w:tbl>
    <w:p w14:paraId="758D6C03" w14:textId="7E13DE3A" w:rsidR="007D4866" w:rsidRDefault="007D4866" w:rsidP="007D4866">
      <w:pPr>
        <w:spacing w:after="0" w:line="360" w:lineRule="auto"/>
        <w:rPr>
          <w:rFonts w:ascii="Times New Roman" w:hAnsi="Times New Roman" w:cs="Times New Roman"/>
          <w:sz w:val="28"/>
          <w:szCs w:val="28"/>
        </w:rPr>
      </w:pPr>
      <w:r>
        <w:rPr>
          <w:rFonts w:ascii="Times New Roman" w:hAnsi="Times New Roman" w:cs="Times New Roman"/>
          <w:sz w:val="28"/>
          <w:szCs w:val="28"/>
        </w:rPr>
        <w:t>Джерело: сформовано автором.</w:t>
      </w:r>
    </w:p>
    <w:p w14:paraId="3147958E" w14:textId="09ECE5FA" w:rsidR="007D4866" w:rsidRDefault="007D4866" w:rsidP="007D4866">
      <w:pPr>
        <w:spacing w:after="0" w:line="360" w:lineRule="auto"/>
        <w:rPr>
          <w:rFonts w:ascii="Times New Roman" w:hAnsi="Times New Roman" w:cs="Times New Roman"/>
          <w:sz w:val="28"/>
          <w:szCs w:val="28"/>
        </w:rPr>
      </w:pPr>
    </w:p>
    <w:p w14:paraId="7BA96CBE" w14:textId="77777777" w:rsidR="00824369" w:rsidRDefault="00824369" w:rsidP="007D4866">
      <w:pPr>
        <w:spacing w:after="0" w:line="360" w:lineRule="auto"/>
        <w:rPr>
          <w:rFonts w:ascii="Times New Roman" w:hAnsi="Times New Roman" w:cs="Times New Roman"/>
          <w:sz w:val="28"/>
          <w:szCs w:val="28"/>
        </w:rPr>
      </w:pPr>
    </w:p>
    <w:p w14:paraId="5EA26910" w14:textId="77777777" w:rsidR="00824369" w:rsidRDefault="00824369" w:rsidP="007D4866">
      <w:pPr>
        <w:spacing w:after="0" w:line="360" w:lineRule="auto"/>
        <w:rPr>
          <w:rFonts w:ascii="Times New Roman" w:hAnsi="Times New Roman" w:cs="Times New Roman"/>
          <w:sz w:val="28"/>
          <w:szCs w:val="28"/>
        </w:rPr>
      </w:pPr>
    </w:p>
    <w:p w14:paraId="3FB1453A" w14:textId="77777777" w:rsidR="00824369" w:rsidRDefault="00824369" w:rsidP="007D4866">
      <w:pPr>
        <w:spacing w:after="0" w:line="360" w:lineRule="auto"/>
        <w:rPr>
          <w:rFonts w:ascii="Times New Roman" w:hAnsi="Times New Roman" w:cs="Times New Roman"/>
          <w:sz w:val="28"/>
          <w:szCs w:val="28"/>
        </w:rPr>
      </w:pPr>
    </w:p>
    <w:p w14:paraId="739269C6" w14:textId="3CBDBFD9" w:rsidR="00CF4B18" w:rsidRDefault="00CF4B18">
      <w:pPr>
        <w:pStyle w:val="a7"/>
        <w:numPr>
          <w:ilvl w:val="1"/>
          <w:numId w:val="2"/>
        </w:numPr>
        <w:spacing w:after="0" w:line="360" w:lineRule="auto"/>
        <w:rPr>
          <w:rFonts w:ascii="Times New Roman" w:hAnsi="Times New Roman" w:cs="Times New Roman"/>
          <w:b/>
          <w:bCs/>
          <w:sz w:val="28"/>
          <w:szCs w:val="28"/>
        </w:rPr>
      </w:pPr>
      <w:r w:rsidRPr="00CF4B18">
        <w:rPr>
          <w:rFonts w:ascii="Times New Roman" w:hAnsi="Times New Roman" w:cs="Times New Roman"/>
          <w:b/>
          <w:bCs/>
          <w:sz w:val="28"/>
          <w:szCs w:val="28"/>
        </w:rPr>
        <w:t xml:space="preserve">План організаційного розвитку Медичного Дому </w:t>
      </w:r>
      <w:r w:rsidRPr="007B1715">
        <w:rPr>
          <w:rFonts w:ascii="Times New Roman" w:hAnsi="Times New Roman" w:cs="Times New Roman"/>
          <w:b/>
          <w:bCs/>
          <w:sz w:val="28"/>
          <w:szCs w:val="28"/>
          <w:lang w:val="ru-RU"/>
        </w:rPr>
        <w:t>“</w:t>
      </w:r>
      <w:r w:rsidRPr="00CF4B18">
        <w:rPr>
          <w:rFonts w:ascii="Times New Roman" w:hAnsi="Times New Roman" w:cs="Times New Roman"/>
          <w:b/>
          <w:bCs/>
          <w:sz w:val="28"/>
          <w:szCs w:val="28"/>
          <w:lang w:val="en-US"/>
        </w:rPr>
        <w:t>Odrex</w:t>
      </w:r>
      <w:r w:rsidRPr="007B1715">
        <w:rPr>
          <w:rFonts w:ascii="Times New Roman" w:hAnsi="Times New Roman" w:cs="Times New Roman"/>
          <w:b/>
          <w:bCs/>
          <w:sz w:val="28"/>
          <w:szCs w:val="28"/>
          <w:lang w:val="ru-RU"/>
        </w:rPr>
        <w:t>”</w:t>
      </w:r>
    </w:p>
    <w:p w14:paraId="2DE28512" w14:textId="77777777" w:rsidR="007D4866" w:rsidRDefault="007D4866" w:rsidP="007D4866">
      <w:pPr>
        <w:spacing w:after="0" w:line="360" w:lineRule="auto"/>
        <w:ind w:firstLine="709"/>
        <w:jc w:val="both"/>
        <w:rPr>
          <w:rFonts w:ascii="Times New Roman" w:eastAsia="Times New Roman" w:hAnsi="Times New Roman" w:cs="Times New Roman"/>
          <w:sz w:val="28"/>
          <w:szCs w:val="28"/>
          <w:lang/>
        </w:rPr>
      </w:pPr>
    </w:p>
    <w:p w14:paraId="6C511E41" w14:textId="77777777" w:rsidR="00BA774D" w:rsidRDefault="007D4866" w:rsidP="007D4866">
      <w:pPr>
        <w:spacing w:after="0" w:line="360" w:lineRule="auto"/>
        <w:ind w:firstLine="709"/>
        <w:jc w:val="both"/>
        <w:rPr>
          <w:rFonts w:ascii="Times New Roman" w:eastAsia="Times New Roman" w:hAnsi="Times New Roman" w:cs="Times New Roman"/>
          <w:sz w:val="28"/>
          <w:szCs w:val="28"/>
          <w:lang/>
        </w:rPr>
      </w:pPr>
      <w:r w:rsidRPr="007D4866">
        <w:rPr>
          <w:rFonts w:ascii="Times New Roman" w:eastAsia="Times New Roman" w:hAnsi="Times New Roman" w:cs="Times New Roman"/>
          <w:sz w:val="28"/>
          <w:szCs w:val="28"/>
          <w:lang/>
        </w:rPr>
        <w:t xml:space="preserve">Ефективне стратегічне управління </w:t>
      </w:r>
      <w:r>
        <w:rPr>
          <w:rFonts w:ascii="Times New Roman" w:eastAsia="Times New Roman" w:hAnsi="Times New Roman" w:cs="Times New Roman"/>
          <w:sz w:val="28"/>
          <w:szCs w:val="28"/>
          <w:lang/>
        </w:rPr>
        <w:t>організацією</w:t>
      </w:r>
      <w:r w:rsidRPr="007D4866">
        <w:rPr>
          <w:rFonts w:ascii="Times New Roman" w:eastAsia="Times New Roman" w:hAnsi="Times New Roman" w:cs="Times New Roman"/>
          <w:sz w:val="28"/>
          <w:szCs w:val="28"/>
          <w:lang/>
        </w:rPr>
        <w:t xml:space="preserve"> потребує не лише побудови системи KPI, але й чіткої трансформації цих показників у комплекс управлінських рішень. KPI у Balanced Scorecard виконують функцію «містка» між стратегічними цілями і конкретними діями всередині організації, забезпечуючи вимірюваність, прозорість і контроль досягнення результатів. </w:t>
      </w:r>
    </w:p>
    <w:p w14:paraId="7DC6F9D3" w14:textId="196FAD1E" w:rsidR="007D4866" w:rsidRPr="007D4866" w:rsidRDefault="007D4866" w:rsidP="007D4866">
      <w:pPr>
        <w:spacing w:after="0" w:line="360" w:lineRule="auto"/>
        <w:ind w:firstLine="709"/>
        <w:jc w:val="both"/>
        <w:rPr>
          <w:rFonts w:ascii="Times New Roman" w:eastAsia="Times New Roman" w:hAnsi="Times New Roman" w:cs="Times New Roman"/>
          <w:sz w:val="28"/>
          <w:szCs w:val="28"/>
          <w:lang/>
        </w:rPr>
      </w:pPr>
      <w:r w:rsidRPr="007D4866">
        <w:rPr>
          <w:rFonts w:ascii="Times New Roman" w:eastAsia="Times New Roman" w:hAnsi="Times New Roman" w:cs="Times New Roman"/>
          <w:sz w:val="28"/>
          <w:szCs w:val="28"/>
          <w:lang/>
        </w:rPr>
        <w:t>Для Медичного Дому “Odrex” розроблені показники дозволяють сформувати цілісну систему управлінських рішень, орієнтованих на підвищення конкурентоспроможності, операційної ефективності та кадрової стійкості.</w:t>
      </w:r>
    </w:p>
    <w:p w14:paraId="556B21A4" w14:textId="36AA87F4" w:rsidR="007D4866" w:rsidRDefault="00BA774D" w:rsidP="007D4866">
      <w:pPr>
        <w:spacing w:after="0" w:line="360" w:lineRule="auto"/>
        <w:ind w:firstLine="709"/>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У табл. 3.3 </w:t>
      </w:r>
      <w:r w:rsidR="007D4866" w:rsidRPr="007D4866">
        <w:rPr>
          <w:rFonts w:ascii="Times New Roman" w:eastAsia="Times New Roman" w:hAnsi="Times New Roman" w:cs="Times New Roman"/>
          <w:sz w:val="28"/>
          <w:szCs w:val="28"/>
          <w:lang/>
        </w:rPr>
        <w:t>подано ключові управлінські рішення, згруповані відповідно до чотирьох перспектив BSC.</w:t>
      </w:r>
    </w:p>
    <w:p w14:paraId="5B554D41" w14:textId="43CE2589" w:rsidR="00BA774D" w:rsidRDefault="00C602CC" w:rsidP="00C602CC">
      <w:pPr>
        <w:spacing w:after="0" w:line="360" w:lineRule="auto"/>
        <w:jc w:val="right"/>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Таблиця 3.3</w:t>
      </w:r>
    </w:p>
    <w:p w14:paraId="74AE12A4" w14:textId="62BE012E" w:rsidR="00C602CC" w:rsidRPr="007B1715" w:rsidRDefault="00C602CC" w:rsidP="00C602CC">
      <w:pPr>
        <w:spacing w:after="0" w:line="360" w:lineRule="auto"/>
        <w:jc w:val="center"/>
        <w:rPr>
          <w:rFonts w:ascii="Times New Roman" w:eastAsia="Times New Roman" w:hAnsi="Times New Roman" w:cs="Times New Roman"/>
          <w:b/>
          <w:bCs/>
          <w:sz w:val="28"/>
          <w:szCs w:val="28"/>
          <w:lang/>
        </w:rPr>
      </w:pPr>
      <w:r w:rsidRPr="00C602CC">
        <w:rPr>
          <w:rFonts w:ascii="Times New Roman" w:eastAsia="Times New Roman" w:hAnsi="Times New Roman" w:cs="Times New Roman"/>
          <w:b/>
          <w:bCs/>
          <w:sz w:val="28"/>
          <w:szCs w:val="28"/>
          <w:lang/>
        </w:rPr>
        <w:t xml:space="preserve">Ключові управлінські рішення для реалізації </w:t>
      </w:r>
      <w:r w:rsidRPr="00C602CC">
        <w:rPr>
          <w:rFonts w:ascii="Times New Roman" w:eastAsia="Times New Roman" w:hAnsi="Times New Roman" w:cs="Times New Roman"/>
          <w:b/>
          <w:bCs/>
          <w:sz w:val="28"/>
          <w:szCs w:val="28"/>
          <w:lang w:val="en-US"/>
        </w:rPr>
        <w:t>BSC</w:t>
      </w:r>
    </w:p>
    <w:tbl>
      <w:tblPr>
        <w:tblStyle w:val="ac"/>
        <w:tblW w:w="0" w:type="auto"/>
        <w:tblLook w:val="04A0" w:firstRow="1" w:lastRow="0" w:firstColumn="1" w:lastColumn="0" w:noHBand="0" w:noVBand="1"/>
      </w:tblPr>
      <w:tblGrid>
        <w:gridCol w:w="2021"/>
        <w:gridCol w:w="3259"/>
        <w:gridCol w:w="4064"/>
      </w:tblGrid>
      <w:tr w:rsidR="00BA774D" w:rsidRPr="00BA774D" w14:paraId="5C9AB9AB" w14:textId="77777777" w:rsidTr="00BA774D">
        <w:tc>
          <w:tcPr>
            <w:tcW w:w="0" w:type="auto"/>
            <w:hideMark/>
          </w:tcPr>
          <w:p w14:paraId="22001672" w14:textId="77777777" w:rsidR="00BA774D" w:rsidRPr="00BA774D" w:rsidRDefault="00BA774D" w:rsidP="00BA774D">
            <w:pPr>
              <w:spacing w:line="240" w:lineRule="auto"/>
              <w:jc w:val="center"/>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Перспектива BSC</w:t>
            </w:r>
          </w:p>
        </w:tc>
        <w:tc>
          <w:tcPr>
            <w:tcW w:w="0" w:type="auto"/>
            <w:hideMark/>
          </w:tcPr>
          <w:p w14:paraId="7869C876" w14:textId="77777777" w:rsidR="00BA774D" w:rsidRPr="00BA774D" w:rsidRDefault="00BA774D" w:rsidP="00BA774D">
            <w:pPr>
              <w:spacing w:line="240" w:lineRule="auto"/>
              <w:jc w:val="center"/>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KPI</w:t>
            </w:r>
          </w:p>
        </w:tc>
        <w:tc>
          <w:tcPr>
            <w:tcW w:w="0" w:type="auto"/>
            <w:hideMark/>
          </w:tcPr>
          <w:p w14:paraId="0D3C47CA" w14:textId="77777777" w:rsidR="00BA774D" w:rsidRPr="00BA774D" w:rsidRDefault="00BA774D" w:rsidP="00BA774D">
            <w:pPr>
              <w:spacing w:line="240" w:lineRule="auto"/>
              <w:jc w:val="center"/>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Управлінські рішення</w:t>
            </w:r>
          </w:p>
        </w:tc>
      </w:tr>
      <w:tr w:rsidR="00BA774D" w:rsidRPr="00BA774D" w14:paraId="03894F21" w14:textId="77777777" w:rsidTr="00BA774D">
        <w:tc>
          <w:tcPr>
            <w:tcW w:w="0" w:type="auto"/>
            <w:hideMark/>
          </w:tcPr>
          <w:p w14:paraId="36D1B22F" w14:textId="77777777" w:rsidR="00BA774D" w:rsidRPr="00BA774D" w:rsidRDefault="00BA774D" w:rsidP="00BA774D">
            <w:p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b/>
                <w:bCs/>
                <w:sz w:val="24"/>
                <w:szCs w:val="24"/>
                <w:lang/>
              </w:rPr>
              <w:t>1. Фінансова перспектива</w:t>
            </w:r>
          </w:p>
        </w:tc>
        <w:tc>
          <w:tcPr>
            <w:tcW w:w="0" w:type="auto"/>
            <w:hideMark/>
          </w:tcPr>
          <w:p w14:paraId="017119AE" w14:textId="77777777" w:rsidR="00BA774D" w:rsidRDefault="00BA774D" w:rsidP="00BA774D">
            <w:pPr>
              <w:spacing w:line="240" w:lineRule="auto"/>
              <w:rPr>
                <w:rFonts w:ascii="Times New Roman" w:eastAsia="Times New Roman" w:hAnsi="Times New Roman" w:cs="Times New Roman"/>
                <w:sz w:val="24"/>
                <w:szCs w:val="24"/>
                <w:lang/>
              </w:rPr>
            </w:pPr>
            <w:r>
              <w:rPr>
                <w:rFonts w:ascii="Times New Roman" w:eastAsia="Times New Roman" w:hAnsi="Times New Roman" w:cs="Times New Roman"/>
                <w:b/>
                <w:bCs/>
                <w:sz w:val="24"/>
                <w:szCs w:val="24"/>
                <w:lang/>
              </w:rPr>
              <w:t xml:space="preserve">1.1. </w:t>
            </w:r>
            <w:r w:rsidRPr="00BA774D">
              <w:rPr>
                <w:rFonts w:ascii="Times New Roman" w:eastAsia="Times New Roman" w:hAnsi="Times New Roman" w:cs="Times New Roman"/>
                <w:b/>
                <w:bCs/>
                <w:sz w:val="24"/>
                <w:szCs w:val="24"/>
                <w:lang/>
              </w:rPr>
              <w:t>Зростання доходу:</w:t>
            </w:r>
            <w:r w:rsidRPr="00BA774D">
              <w:rPr>
                <w:rFonts w:ascii="Times New Roman" w:eastAsia="Times New Roman" w:hAnsi="Times New Roman" w:cs="Times New Roman"/>
                <w:sz w:val="24"/>
                <w:szCs w:val="24"/>
                <w:lang/>
              </w:rPr>
              <w:t xml:space="preserve"> +10–12 % річних </w:t>
            </w:r>
          </w:p>
          <w:p w14:paraId="1DC7AF49" w14:textId="77777777" w:rsidR="00BA774D" w:rsidRDefault="00BA774D" w:rsidP="00BA774D">
            <w:pPr>
              <w:spacing w:line="240" w:lineRule="auto"/>
              <w:rPr>
                <w:rFonts w:ascii="Times New Roman" w:eastAsia="Times New Roman" w:hAnsi="Times New Roman" w:cs="Times New Roman"/>
                <w:sz w:val="24"/>
                <w:szCs w:val="24"/>
                <w:lang/>
              </w:rPr>
            </w:pPr>
            <w:r>
              <w:rPr>
                <w:rFonts w:ascii="Times New Roman" w:eastAsia="Times New Roman" w:hAnsi="Times New Roman" w:cs="Times New Roman"/>
                <w:sz w:val="24"/>
                <w:szCs w:val="24"/>
                <w:lang/>
              </w:rPr>
              <w:t xml:space="preserve">1.2. </w:t>
            </w:r>
            <w:r w:rsidRPr="00BA774D">
              <w:rPr>
                <w:rFonts w:ascii="Times New Roman" w:eastAsia="Times New Roman" w:hAnsi="Times New Roman" w:cs="Times New Roman"/>
                <w:b/>
                <w:bCs/>
                <w:sz w:val="24"/>
                <w:szCs w:val="24"/>
                <w:lang/>
              </w:rPr>
              <w:t>Рентабельність операційної діяльності:</w:t>
            </w:r>
            <w:r w:rsidRPr="00BA774D">
              <w:rPr>
                <w:rFonts w:ascii="Times New Roman" w:eastAsia="Times New Roman" w:hAnsi="Times New Roman" w:cs="Times New Roman"/>
                <w:sz w:val="24"/>
                <w:szCs w:val="24"/>
                <w:lang/>
              </w:rPr>
              <w:t xml:space="preserve"> ≥ 15 % </w:t>
            </w:r>
          </w:p>
          <w:p w14:paraId="25AD7F7B" w14:textId="4B51B6EF" w:rsidR="00BA774D" w:rsidRPr="00BA774D" w:rsidRDefault="00BA774D" w:rsidP="00BA774D">
            <w:pPr>
              <w:spacing w:line="240" w:lineRule="auto"/>
              <w:rPr>
                <w:rFonts w:ascii="Times New Roman" w:eastAsia="Times New Roman" w:hAnsi="Times New Roman" w:cs="Times New Roman"/>
                <w:sz w:val="24"/>
                <w:szCs w:val="24"/>
                <w:lang/>
              </w:rPr>
            </w:pPr>
            <w:r>
              <w:rPr>
                <w:rFonts w:ascii="Times New Roman" w:eastAsia="Times New Roman" w:hAnsi="Times New Roman" w:cs="Times New Roman"/>
                <w:sz w:val="24"/>
                <w:szCs w:val="24"/>
                <w:lang/>
              </w:rPr>
              <w:t xml:space="preserve">1.3. </w:t>
            </w:r>
            <w:r w:rsidRPr="00BA774D">
              <w:rPr>
                <w:rFonts w:ascii="Times New Roman" w:eastAsia="Times New Roman" w:hAnsi="Times New Roman" w:cs="Times New Roman"/>
                <w:b/>
                <w:bCs/>
                <w:sz w:val="24"/>
                <w:szCs w:val="24"/>
                <w:lang/>
              </w:rPr>
              <w:t>Частка високорентабельних напрямів:</w:t>
            </w:r>
            <w:r w:rsidRPr="00BA774D">
              <w:rPr>
                <w:rFonts w:ascii="Times New Roman" w:eastAsia="Times New Roman" w:hAnsi="Times New Roman" w:cs="Times New Roman"/>
                <w:sz w:val="24"/>
                <w:szCs w:val="24"/>
                <w:lang/>
              </w:rPr>
              <w:t xml:space="preserve"> 30 % у структурі доходу</w:t>
            </w:r>
          </w:p>
        </w:tc>
        <w:tc>
          <w:tcPr>
            <w:tcW w:w="0" w:type="auto"/>
            <w:hideMark/>
          </w:tcPr>
          <w:p w14:paraId="03280CF4" w14:textId="77777777" w:rsidR="00BA774D" w:rsidRDefault="00BA774D" w:rsidP="00BA774D">
            <w:pPr>
              <w:spacing w:line="240" w:lineRule="auto"/>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Перегляд портфелю клінічних напрямів</w:t>
            </w:r>
          </w:p>
          <w:p w14:paraId="5006D728" w14:textId="77777777" w:rsidR="00BA774D" w:rsidRPr="00BA774D" w:rsidRDefault="00BA774D">
            <w:pPr>
              <w:pStyle w:val="a7"/>
              <w:numPr>
                <w:ilvl w:val="0"/>
                <w:numId w:val="48"/>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Проведення ABC/XYZ-аналізу для визначення найбільш прибуткових центрів.</w:t>
            </w:r>
          </w:p>
          <w:p w14:paraId="07DE1808" w14:textId="77777777" w:rsidR="00BA774D" w:rsidRPr="00BA774D" w:rsidRDefault="00BA774D">
            <w:pPr>
              <w:pStyle w:val="a7"/>
              <w:numPr>
                <w:ilvl w:val="0"/>
                <w:numId w:val="48"/>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Перерозподіл інвестицій на користь онкології, кардіохірургії, інтервенційних технологій, реабілітації.</w:t>
            </w:r>
          </w:p>
          <w:p w14:paraId="4DDD07C1" w14:textId="77777777" w:rsidR="00BA774D" w:rsidRDefault="00BA774D" w:rsidP="00BA774D">
            <w:pPr>
              <w:spacing w:line="240" w:lineRule="auto"/>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Оптимізація витрат за центрами відповідальності</w:t>
            </w:r>
          </w:p>
          <w:p w14:paraId="45EB856B" w14:textId="77777777" w:rsidR="00BA774D" w:rsidRPr="00BA774D" w:rsidRDefault="00BA774D">
            <w:pPr>
              <w:pStyle w:val="a7"/>
              <w:numPr>
                <w:ilvl w:val="0"/>
                <w:numId w:val="47"/>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Впровадження бюджетування на рівні підрозділів.</w:t>
            </w:r>
          </w:p>
          <w:p w14:paraId="3DF2F9F3" w14:textId="77777777" w:rsidR="00BA774D" w:rsidRPr="00BA774D" w:rsidRDefault="00BA774D">
            <w:pPr>
              <w:pStyle w:val="a7"/>
              <w:numPr>
                <w:ilvl w:val="0"/>
                <w:numId w:val="47"/>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Створення системи регулярної фінансової аналітики для керівників напрямів.</w:t>
            </w:r>
          </w:p>
          <w:p w14:paraId="4AA614CB" w14:textId="77777777" w:rsidR="00BA774D" w:rsidRDefault="00BA774D" w:rsidP="00BA774D">
            <w:pPr>
              <w:spacing w:line="240" w:lineRule="auto"/>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Коригування цінової політики</w:t>
            </w:r>
          </w:p>
          <w:p w14:paraId="2B885858" w14:textId="4AAF0CF7" w:rsidR="00BA774D" w:rsidRPr="00BA774D" w:rsidRDefault="00BA774D">
            <w:pPr>
              <w:pStyle w:val="a7"/>
              <w:numPr>
                <w:ilvl w:val="0"/>
                <w:numId w:val="46"/>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Запуск гнучких пакетів і підписок на медичні послуги.</w:t>
            </w:r>
          </w:p>
          <w:p w14:paraId="4C393F32" w14:textId="77777777" w:rsidR="00BA774D" w:rsidRPr="00BA774D" w:rsidRDefault="00BA774D">
            <w:pPr>
              <w:pStyle w:val="a7"/>
              <w:numPr>
                <w:ilvl w:val="0"/>
                <w:numId w:val="46"/>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Спеціальні програми для корпоративних клієнтів і страхових компаній.</w:t>
            </w:r>
          </w:p>
          <w:p w14:paraId="4F5C17FC" w14:textId="77777777" w:rsidR="00BA774D" w:rsidRDefault="00BA774D" w:rsidP="00BA774D">
            <w:pPr>
              <w:spacing w:line="240" w:lineRule="auto"/>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Управління ліквідністю</w:t>
            </w:r>
          </w:p>
          <w:p w14:paraId="57A08B7D" w14:textId="77777777" w:rsidR="00BA774D" w:rsidRPr="00BA774D" w:rsidRDefault="00BA774D">
            <w:pPr>
              <w:pStyle w:val="a7"/>
              <w:numPr>
                <w:ilvl w:val="0"/>
                <w:numId w:val="45"/>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Запровадження щомісячного cash-flow планування.</w:t>
            </w:r>
          </w:p>
          <w:p w14:paraId="0C005353" w14:textId="07EAD957" w:rsidR="00BA774D" w:rsidRPr="00BA774D" w:rsidRDefault="00BA774D">
            <w:pPr>
              <w:pStyle w:val="a7"/>
              <w:numPr>
                <w:ilvl w:val="0"/>
                <w:numId w:val="45"/>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Скорочення дебіторської заборгованості за рахунок передоплат і автоматизації білінгу.</w:t>
            </w:r>
          </w:p>
        </w:tc>
      </w:tr>
      <w:tr w:rsidR="00BA774D" w:rsidRPr="00BA774D" w14:paraId="0AC37D48" w14:textId="77777777" w:rsidTr="00BA774D">
        <w:tc>
          <w:tcPr>
            <w:tcW w:w="0" w:type="auto"/>
            <w:hideMark/>
          </w:tcPr>
          <w:p w14:paraId="45AD4C67" w14:textId="77777777" w:rsidR="00BA774D" w:rsidRPr="00BA774D" w:rsidRDefault="00BA774D" w:rsidP="00BA774D">
            <w:p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b/>
                <w:bCs/>
                <w:sz w:val="24"/>
                <w:szCs w:val="24"/>
                <w:lang/>
              </w:rPr>
              <w:t>2. Перспектива “Клієнти / Пацієнти”</w:t>
            </w:r>
          </w:p>
        </w:tc>
        <w:tc>
          <w:tcPr>
            <w:tcW w:w="0" w:type="auto"/>
            <w:hideMark/>
          </w:tcPr>
          <w:p w14:paraId="0ED037AB" w14:textId="77777777" w:rsidR="00BA774D" w:rsidRDefault="00BA774D" w:rsidP="00BA774D">
            <w:pPr>
              <w:spacing w:line="240" w:lineRule="auto"/>
              <w:rPr>
                <w:rFonts w:ascii="Times New Roman" w:eastAsia="Times New Roman" w:hAnsi="Times New Roman" w:cs="Times New Roman"/>
                <w:sz w:val="24"/>
                <w:szCs w:val="24"/>
                <w:lang/>
              </w:rPr>
            </w:pPr>
            <w:r>
              <w:rPr>
                <w:rFonts w:ascii="Times New Roman" w:eastAsia="Times New Roman" w:hAnsi="Times New Roman" w:cs="Times New Roman"/>
                <w:b/>
                <w:bCs/>
                <w:sz w:val="24"/>
                <w:szCs w:val="24"/>
                <w:lang/>
              </w:rPr>
              <w:t xml:space="preserve">2.1. </w:t>
            </w:r>
            <w:r w:rsidRPr="00BA774D">
              <w:rPr>
                <w:rFonts w:ascii="Times New Roman" w:eastAsia="Times New Roman" w:hAnsi="Times New Roman" w:cs="Times New Roman"/>
                <w:b/>
                <w:bCs/>
                <w:sz w:val="24"/>
                <w:szCs w:val="24"/>
                <w:lang/>
              </w:rPr>
              <w:t>Індекс задоволеності NPS:</w:t>
            </w:r>
            <w:r w:rsidRPr="00BA774D">
              <w:rPr>
                <w:rFonts w:ascii="Times New Roman" w:eastAsia="Times New Roman" w:hAnsi="Times New Roman" w:cs="Times New Roman"/>
                <w:sz w:val="24"/>
                <w:szCs w:val="24"/>
                <w:lang/>
              </w:rPr>
              <w:t xml:space="preserve"> ≥ 70</w:t>
            </w:r>
          </w:p>
          <w:p w14:paraId="2458D3BA" w14:textId="303B707A" w:rsidR="00BA774D" w:rsidRPr="00BA774D" w:rsidRDefault="00BA774D" w:rsidP="00BA774D">
            <w:pPr>
              <w:spacing w:line="240" w:lineRule="auto"/>
              <w:rPr>
                <w:rFonts w:ascii="Times New Roman" w:eastAsia="Times New Roman" w:hAnsi="Times New Roman" w:cs="Times New Roman"/>
                <w:sz w:val="24"/>
                <w:szCs w:val="24"/>
                <w:lang/>
              </w:rPr>
            </w:pPr>
            <w:r>
              <w:rPr>
                <w:rFonts w:ascii="Times New Roman" w:eastAsia="Times New Roman" w:hAnsi="Times New Roman" w:cs="Times New Roman"/>
                <w:b/>
                <w:bCs/>
                <w:sz w:val="24"/>
                <w:szCs w:val="24"/>
                <w:lang/>
              </w:rPr>
              <w:t xml:space="preserve">2.2. </w:t>
            </w:r>
            <w:r w:rsidRPr="00BA774D">
              <w:rPr>
                <w:rFonts w:ascii="Times New Roman" w:eastAsia="Times New Roman" w:hAnsi="Times New Roman" w:cs="Times New Roman"/>
                <w:b/>
                <w:bCs/>
                <w:sz w:val="24"/>
                <w:szCs w:val="24"/>
                <w:lang/>
              </w:rPr>
              <w:t>Зростання кількості повторних звернень:</w:t>
            </w:r>
            <w:r w:rsidRPr="00BA774D">
              <w:rPr>
                <w:rFonts w:ascii="Times New Roman" w:eastAsia="Times New Roman" w:hAnsi="Times New Roman" w:cs="Times New Roman"/>
                <w:sz w:val="24"/>
                <w:szCs w:val="24"/>
                <w:lang/>
              </w:rPr>
              <w:t xml:space="preserve"> +12 % </w:t>
            </w:r>
            <w:r w:rsidRPr="00BA774D">
              <w:rPr>
                <w:rFonts w:ascii="Times New Roman" w:eastAsia="Times New Roman" w:hAnsi="Times New Roman" w:cs="Times New Roman"/>
                <w:b/>
                <w:bCs/>
                <w:sz w:val="24"/>
                <w:szCs w:val="24"/>
                <w:lang/>
              </w:rPr>
              <w:t>2.3.</w:t>
            </w:r>
            <w:r>
              <w:rPr>
                <w:rFonts w:ascii="Times New Roman" w:eastAsia="Times New Roman" w:hAnsi="Times New Roman" w:cs="Times New Roman"/>
                <w:sz w:val="24"/>
                <w:szCs w:val="24"/>
                <w:lang/>
              </w:rPr>
              <w:t xml:space="preserve"> </w:t>
            </w:r>
            <w:r w:rsidRPr="00BA774D">
              <w:rPr>
                <w:rFonts w:ascii="Times New Roman" w:eastAsia="Times New Roman" w:hAnsi="Times New Roman" w:cs="Times New Roman"/>
                <w:b/>
                <w:bCs/>
                <w:sz w:val="24"/>
                <w:szCs w:val="24"/>
                <w:lang/>
              </w:rPr>
              <w:t>Зменшення часу очікування пацієнта:</w:t>
            </w:r>
            <w:r w:rsidRPr="00BA774D">
              <w:rPr>
                <w:rFonts w:ascii="Times New Roman" w:eastAsia="Times New Roman" w:hAnsi="Times New Roman" w:cs="Times New Roman"/>
                <w:sz w:val="24"/>
                <w:szCs w:val="24"/>
                <w:lang/>
              </w:rPr>
              <w:t xml:space="preserve"> –15 %</w:t>
            </w:r>
          </w:p>
        </w:tc>
        <w:tc>
          <w:tcPr>
            <w:tcW w:w="0" w:type="auto"/>
            <w:hideMark/>
          </w:tcPr>
          <w:p w14:paraId="280DFA9D" w14:textId="77777777" w:rsidR="00BA774D" w:rsidRDefault="00BA774D" w:rsidP="00BA774D">
            <w:pPr>
              <w:spacing w:line="240" w:lineRule="auto"/>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Стандартизація сервісу</w:t>
            </w:r>
          </w:p>
          <w:p w14:paraId="73A0B683" w14:textId="77777777" w:rsidR="00BA774D" w:rsidRPr="00BA774D" w:rsidRDefault="00BA774D">
            <w:pPr>
              <w:pStyle w:val="a7"/>
              <w:numPr>
                <w:ilvl w:val="0"/>
                <w:numId w:val="56"/>
              </w:numPr>
              <w:spacing w:line="240" w:lineRule="auto"/>
              <w:jc w:val="both"/>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Впровадження Service Book Odrex.</w:t>
            </w:r>
          </w:p>
          <w:p w14:paraId="04DDBE80" w14:textId="77777777" w:rsidR="00BA774D" w:rsidRPr="00BA774D" w:rsidRDefault="00BA774D">
            <w:pPr>
              <w:pStyle w:val="a7"/>
              <w:numPr>
                <w:ilvl w:val="0"/>
                <w:numId w:val="56"/>
              </w:numPr>
              <w:spacing w:line="240" w:lineRule="auto"/>
              <w:jc w:val="both"/>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Регулярні тренінги з комунікацій та сервісних навичок.</w:t>
            </w:r>
          </w:p>
          <w:p w14:paraId="4E2F1D4A" w14:textId="77777777" w:rsidR="00BA774D" w:rsidRDefault="00BA774D" w:rsidP="00BA774D">
            <w:pPr>
              <w:spacing w:line="240" w:lineRule="auto"/>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Омніканальна модель комунікацій</w:t>
            </w:r>
          </w:p>
          <w:p w14:paraId="1CC769FF" w14:textId="77777777" w:rsidR="00BA774D" w:rsidRPr="00BA774D" w:rsidRDefault="00BA774D">
            <w:pPr>
              <w:pStyle w:val="a7"/>
              <w:numPr>
                <w:ilvl w:val="0"/>
                <w:numId w:val="55"/>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Єдиний центр управління комунікаціями.</w:t>
            </w:r>
          </w:p>
          <w:p w14:paraId="32B624F8" w14:textId="77777777" w:rsidR="00BA774D" w:rsidRPr="00BA774D" w:rsidRDefault="00BA774D">
            <w:pPr>
              <w:pStyle w:val="a7"/>
              <w:numPr>
                <w:ilvl w:val="0"/>
                <w:numId w:val="55"/>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Автоматизовані нагадування, персоналізовані рекомендації, постпроцедурні опитування.</w:t>
            </w:r>
          </w:p>
          <w:p w14:paraId="55F39077" w14:textId="77777777" w:rsidR="00BA774D" w:rsidRDefault="00BA774D" w:rsidP="00BA774D">
            <w:pPr>
              <w:spacing w:line="240" w:lineRule="auto"/>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Оптимізація маршруту пацієнта</w:t>
            </w:r>
          </w:p>
          <w:p w14:paraId="6F484A81" w14:textId="77777777" w:rsidR="00BA774D" w:rsidRPr="00BA774D" w:rsidRDefault="00BA774D">
            <w:pPr>
              <w:pStyle w:val="a7"/>
              <w:numPr>
                <w:ilvl w:val="0"/>
                <w:numId w:val="54"/>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Скорочення часу «реєстрація–кабінет–результати».</w:t>
            </w:r>
          </w:p>
          <w:p w14:paraId="341E77F6" w14:textId="77777777" w:rsidR="00BA774D" w:rsidRPr="00BA774D" w:rsidRDefault="00BA774D">
            <w:pPr>
              <w:pStyle w:val="a7"/>
              <w:numPr>
                <w:ilvl w:val="0"/>
                <w:numId w:val="54"/>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Електронні чек-листи та алгоритми для основних нозологій.</w:t>
            </w:r>
          </w:p>
          <w:p w14:paraId="0E428992" w14:textId="77777777" w:rsidR="00BA774D" w:rsidRDefault="00BA774D" w:rsidP="00BA774D">
            <w:pPr>
              <w:spacing w:line="240" w:lineRule="auto"/>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Програми лояльності та сегментації</w:t>
            </w:r>
          </w:p>
          <w:p w14:paraId="0A1683AE" w14:textId="77777777" w:rsidR="00BA774D" w:rsidRPr="00BA774D" w:rsidRDefault="00BA774D">
            <w:pPr>
              <w:pStyle w:val="a7"/>
              <w:numPr>
                <w:ilvl w:val="0"/>
                <w:numId w:val="53"/>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Персоналізовані check-up програми.</w:t>
            </w:r>
          </w:p>
          <w:p w14:paraId="7EBF44E8" w14:textId="4B43FB8F" w:rsidR="00BA774D" w:rsidRPr="00BA774D" w:rsidRDefault="00BA774D">
            <w:pPr>
              <w:pStyle w:val="a7"/>
              <w:numPr>
                <w:ilvl w:val="0"/>
                <w:numId w:val="53"/>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Окремі пропозиції для сімей, ветеранів, ВПО, корпоративних клієнтів.</w:t>
            </w:r>
          </w:p>
        </w:tc>
      </w:tr>
      <w:tr w:rsidR="00BA774D" w:rsidRPr="00BA774D" w14:paraId="2865B7D4" w14:textId="77777777" w:rsidTr="00BA774D">
        <w:tc>
          <w:tcPr>
            <w:tcW w:w="0" w:type="auto"/>
            <w:hideMark/>
          </w:tcPr>
          <w:p w14:paraId="08A9F685" w14:textId="77777777" w:rsidR="00BA774D" w:rsidRPr="00BA774D" w:rsidRDefault="00BA774D" w:rsidP="00BA774D">
            <w:p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b/>
                <w:bCs/>
                <w:sz w:val="24"/>
                <w:szCs w:val="24"/>
                <w:lang/>
              </w:rPr>
              <w:t>3. Перспектива внутрішніх процесів</w:t>
            </w:r>
          </w:p>
        </w:tc>
        <w:tc>
          <w:tcPr>
            <w:tcW w:w="0" w:type="auto"/>
            <w:hideMark/>
          </w:tcPr>
          <w:p w14:paraId="01B1A284" w14:textId="77777777" w:rsidR="00BA774D" w:rsidRDefault="00BA774D" w:rsidP="00BA774D">
            <w:pPr>
              <w:spacing w:line="240" w:lineRule="auto"/>
              <w:rPr>
                <w:rFonts w:ascii="Times New Roman" w:eastAsia="Times New Roman" w:hAnsi="Times New Roman" w:cs="Times New Roman"/>
                <w:sz w:val="24"/>
                <w:szCs w:val="24"/>
                <w:lang/>
              </w:rPr>
            </w:pPr>
            <w:r>
              <w:rPr>
                <w:rFonts w:ascii="Times New Roman" w:eastAsia="Times New Roman" w:hAnsi="Times New Roman" w:cs="Times New Roman"/>
                <w:b/>
                <w:bCs/>
                <w:sz w:val="24"/>
                <w:szCs w:val="24"/>
                <w:lang/>
              </w:rPr>
              <w:t xml:space="preserve">3.1. </w:t>
            </w:r>
            <w:r w:rsidRPr="00BA774D">
              <w:rPr>
                <w:rFonts w:ascii="Times New Roman" w:eastAsia="Times New Roman" w:hAnsi="Times New Roman" w:cs="Times New Roman"/>
                <w:b/>
                <w:bCs/>
                <w:sz w:val="24"/>
                <w:szCs w:val="24"/>
                <w:lang/>
              </w:rPr>
              <w:t>Рівень клінічної безпеки:</w:t>
            </w:r>
            <w:r w:rsidRPr="00BA774D">
              <w:rPr>
                <w:rFonts w:ascii="Times New Roman" w:eastAsia="Times New Roman" w:hAnsi="Times New Roman" w:cs="Times New Roman"/>
                <w:sz w:val="24"/>
                <w:szCs w:val="24"/>
                <w:lang/>
              </w:rPr>
              <w:t xml:space="preserve"> 0 серйозних подій</w:t>
            </w:r>
          </w:p>
          <w:p w14:paraId="38922BEF" w14:textId="77777777" w:rsidR="00BA774D" w:rsidRDefault="00BA774D" w:rsidP="00BA774D">
            <w:p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b/>
                <w:bCs/>
                <w:sz w:val="24"/>
                <w:szCs w:val="24"/>
                <w:lang/>
              </w:rPr>
              <w:t>3.2. Час обробки аналізів:</w:t>
            </w:r>
            <w:r w:rsidRPr="00BA774D">
              <w:rPr>
                <w:rFonts w:ascii="Times New Roman" w:eastAsia="Times New Roman" w:hAnsi="Times New Roman" w:cs="Times New Roman"/>
                <w:sz w:val="24"/>
                <w:szCs w:val="24"/>
                <w:lang/>
              </w:rPr>
              <w:t xml:space="preserve"> ≤ 24 год</w:t>
            </w:r>
          </w:p>
          <w:p w14:paraId="15B07877" w14:textId="77777777" w:rsidR="00BA774D" w:rsidRDefault="00BA774D" w:rsidP="00BA774D">
            <w:pPr>
              <w:spacing w:line="240" w:lineRule="auto"/>
              <w:rPr>
                <w:rFonts w:ascii="Times New Roman" w:eastAsia="Times New Roman" w:hAnsi="Times New Roman" w:cs="Times New Roman"/>
                <w:sz w:val="24"/>
                <w:szCs w:val="24"/>
                <w:lang/>
              </w:rPr>
            </w:pPr>
            <w:r>
              <w:rPr>
                <w:rFonts w:ascii="Times New Roman" w:eastAsia="Times New Roman" w:hAnsi="Times New Roman" w:cs="Times New Roman"/>
                <w:b/>
                <w:bCs/>
                <w:sz w:val="24"/>
                <w:szCs w:val="24"/>
                <w:lang/>
              </w:rPr>
              <w:t xml:space="preserve">3.3. </w:t>
            </w:r>
            <w:r w:rsidRPr="00BA774D">
              <w:rPr>
                <w:rFonts w:ascii="Times New Roman" w:eastAsia="Times New Roman" w:hAnsi="Times New Roman" w:cs="Times New Roman"/>
                <w:b/>
                <w:bCs/>
                <w:sz w:val="24"/>
                <w:szCs w:val="24"/>
                <w:lang/>
              </w:rPr>
              <w:t>Швидкість госпіталізації:</w:t>
            </w:r>
            <w:r w:rsidRPr="00BA774D">
              <w:rPr>
                <w:rFonts w:ascii="Times New Roman" w:eastAsia="Times New Roman" w:hAnsi="Times New Roman" w:cs="Times New Roman"/>
                <w:sz w:val="24"/>
                <w:szCs w:val="24"/>
                <w:lang/>
              </w:rPr>
              <w:t xml:space="preserve"> ≤ 45 хв </w:t>
            </w:r>
          </w:p>
          <w:p w14:paraId="7B630B1A" w14:textId="37969DDE" w:rsidR="00BA774D" w:rsidRPr="00BA774D" w:rsidRDefault="00BA774D" w:rsidP="00BA774D">
            <w:p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b/>
                <w:bCs/>
                <w:sz w:val="24"/>
                <w:szCs w:val="24"/>
                <w:lang/>
              </w:rPr>
              <w:t>3.4.</w:t>
            </w:r>
            <w:r>
              <w:rPr>
                <w:rFonts w:ascii="Times New Roman" w:eastAsia="Times New Roman" w:hAnsi="Times New Roman" w:cs="Times New Roman"/>
                <w:sz w:val="24"/>
                <w:szCs w:val="24"/>
                <w:lang/>
              </w:rPr>
              <w:t xml:space="preserve"> </w:t>
            </w:r>
            <w:r w:rsidRPr="00BA774D">
              <w:rPr>
                <w:rFonts w:ascii="Times New Roman" w:eastAsia="Times New Roman" w:hAnsi="Times New Roman" w:cs="Times New Roman"/>
                <w:b/>
                <w:bCs/>
                <w:sz w:val="24"/>
                <w:szCs w:val="24"/>
                <w:lang/>
              </w:rPr>
              <w:t>Рівень цифровізації процесів:</w:t>
            </w:r>
            <w:r w:rsidRPr="00BA774D">
              <w:rPr>
                <w:rFonts w:ascii="Times New Roman" w:eastAsia="Times New Roman" w:hAnsi="Times New Roman" w:cs="Times New Roman"/>
                <w:sz w:val="24"/>
                <w:szCs w:val="24"/>
                <w:lang/>
              </w:rPr>
              <w:t xml:space="preserve"> ≥ 80 %</w:t>
            </w:r>
          </w:p>
        </w:tc>
        <w:tc>
          <w:tcPr>
            <w:tcW w:w="0" w:type="auto"/>
            <w:hideMark/>
          </w:tcPr>
          <w:p w14:paraId="075261BF" w14:textId="77777777" w:rsidR="00BA774D" w:rsidRDefault="00BA774D" w:rsidP="00BA774D">
            <w:pPr>
              <w:spacing w:line="240" w:lineRule="auto"/>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Посилення системи якості та безпеки</w:t>
            </w:r>
          </w:p>
          <w:p w14:paraId="24A36C2C" w14:textId="77777777" w:rsidR="00BA774D" w:rsidRPr="00BA774D" w:rsidRDefault="00BA774D">
            <w:pPr>
              <w:pStyle w:val="a7"/>
              <w:numPr>
                <w:ilvl w:val="0"/>
                <w:numId w:val="52"/>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Впровадження внутрішнього клінічного аудиту.</w:t>
            </w:r>
          </w:p>
          <w:p w14:paraId="4F5F73BE" w14:textId="77777777" w:rsidR="00BA774D" w:rsidRPr="00BA774D" w:rsidRDefault="00BA774D">
            <w:pPr>
              <w:pStyle w:val="a7"/>
              <w:numPr>
                <w:ilvl w:val="0"/>
                <w:numId w:val="52"/>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Створення мультидисциплінарних груп “quality improvement teams”.</w:t>
            </w:r>
          </w:p>
          <w:p w14:paraId="5B0D1C08" w14:textId="77777777" w:rsidR="00BA774D" w:rsidRDefault="00BA774D" w:rsidP="00BA774D">
            <w:pPr>
              <w:spacing w:line="240" w:lineRule="auto"/>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Інтеграція роботи швидкої допомоги зі стаціонаром</w:t>
            </w:r>
          </w:p>
          <w:p w14:paraId="53CC22D2" w14:textId="77777777" w:rsidR="00BA774D" w:rsidRPr="00BA774D" w:rsidRDefault="00BA774D">
            <w:pPr>
              <w:pStyle w:val="a7"/>
              <w:numPr>
                <w:ilvl w:val="0"/>
                <w:numId w:val="51"/>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Протоколи попереднього повідомлення.</w:t>
            </w:r>
          </w:p>
          <w:p w14:paraId="7067153D" w14:textId="77777777" w:rsidR="00BA774D" w:rsidRPr="00BA774D" w:rsidRDefault="00BA774D">
            <w:pPr>
              <w:pStyle w:val="a7"/>
              <w:numPr>
                <w:ilvl w:val="0"/>
                <w:numId w:val="51"/>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Моніторинг часу «виклик–операційна» для інсульту та інфаркту.</w:t>
            </w:r>
          </w:p>
          <w:p w14:paraId="2AFDAEC3" w14:textId="77777777" w:rsidR="00BA774D" w:rsidRDefault="00BA774D" w:rsidP="00BA774D">
            <w:pPr>
              <w:spacing w:line="240" w:lineRule="auto"/>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Цифровізація ключових процесів</w:t>
            </w:r>
          </w:p>
          <w:p w14:paraId="7C63B4E0" w14:textId="77777777" w:rsidR="00BA774D" w:rsidRPr="00BA774D" w:rsidRDefault="00BA774D">
            <w:pPr>
              <w:pStyle w:val="a7"/>
              <w:numPr>
                <w:ilvl w:val="0"/>
                <w:numId w:val="50"/>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Оновлена EMR з повною інтеграцією лабораторії, діагностики та реєстратури.</w:t>
            </w:r>
          </w:p>
          <w:p w14:paraId="75A92D21" w14:textId="77777777" w:rsidR="00BA774D" w:rsidRPr="00BA774D" w:rsidRDefault="00BA774D">
            <w:pPr>
              <w:pStyle w:val="a7"/>
              <w:numPr>
                <w:ilvl w:val="0"/>
                <w:numId w:val="50"/>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Електронні маршрути пацієнта із автоматичними підказками лікарю.</w:t>
            </w:r>
          </w:p>
          <w:p w14:paraId="6808078F" w14:textId="77777777" w:rsidR="00BA774D" w:rsidRDefault="00BA774D" w:rsidP="00BA774D">
            <w:pPr>
              <w:spacing w:line="240" w:lineRule="auto"/>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Lean-проєкти з оптимізації</w:t>
            </w:r>
          </w:p>
          <w:p w14:paraId="670A0A01" w14:textId="77777777" w:rsidR="00BA774D" w:rsidRPr="00BA774D" w:rsidRDefault="00BA774D">
            <w:pPr>
              <w:pStyle w:val="a7"/>
              <w:numPr>
                <w:ilvl w:val="0"/>
                <w:numId w:val="49"/>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Скорочення часу очікування на діагностику.</w:t>
            </w:r>
          </w:p>
          <w:p w14:paraId="21ADECE4" w14:textId="7AD20B57" w:rsidR="00BA774D" w:rsidRPr="00BA774D" w:rsidRDefault="00BA774D">
            <w:pPr>
              <w:pStyle w:val="a7"/>
              <w:numPr>
                <w:ilvl w:val="0"/>
                <w:numId w:val="49"/>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Оптимізація логістики лабораторних досліджень.</w:t>
            </w:r>
          </w:p>
        </w:tc>
      </w:tr>
      <w:tr w:rsidR="00BA774D" w:rsidRPr="00BA774D" w14:paraId="70A821E9" w14:textId="77777777" w:rsidTr="00BA774D">
        <w:tc>
          <w:tcPr>
            <w:tcW w:w="0" w:type="auto"/>
            <w:hideMark/>
          </w:tcPr>
          <w:p w14:paraId="614A010D" w14:textId="77777777" w:rsidR="00BA774D" w:rsidRPr="00BA774D" w:rsidRDefault="00BA774D" w:rsidP="00BA774D">
            <w:p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b/>
                <w:bCs/>
                <w:sz w:val="24"/>
                <w:szCs w:val="24"/>
                <w:lang/>
              </w:rPr>
              <w:t>4. Перспектива “Навчання та розвиток / Персонал”</w:t>
            </w:r>
          </w:p>
        </w:tc>
        <w:tc>
          <w:tcPr>
            <w:tcW w:w="0" w:type="auto"/>
            <w:hideMark/>
          </w:tcPr>
          <w:p w14:paraId="24D6E80B" w14:textId="77777777" w:rsidR="00BA774D" w:rsidRDefault="00BA774D" w:rsidP="00BA774D">
            <w:pPr>
              <w:spacing w:line="240" w:lineRule="auto"/>
              <w:rPr>
                <w:rFonts w:ascii="Times New Roman" w:eastAsia="Times New Roman" w:hAnsi="Times New Roman" w:cs="Times New Roman"/>
                <w:sz w:val="24"/>
                <w:szCs w:val="24"/>
                <w:lang/>
              </w:rPr>
            </w:pPr>
            <w:r>
              <w:rPr>
                <w:rFonts w:ascii="Times New Roman" w:eastAsia="Times New Roman" w:hAnsi="Times New Roman" w:cs="Times New Roman"/>
                <w:b/>
                <w:bCs/>
                <w:sz w:val="24"/>
                <w:szCs w:val="24"/>
                <w:lang/>
              </w:rPr>
              <w:t xml:space="preserve">4.1. </w:t>
            </w:r>
            <w:r w:rsidRPr="00BA774D">
              <w:rPr>
                <w:rFonts w:ascii="Times New Roman" w:eastAsia="Times New Roman" w:hAnsi="Times New Roman" w:cs="Times New Roman"/>
                <w:b/>
                <w:bCs/>
                <w:sz w:val="24"/>
                <w:szCs w:val="24"/>
                <w:lang/>
              </w:rPr>
              <w:t>Середня зарплата:</w:t>
            </w:r>
            <w:r w:rsidRPr="00BA774D">
              <w:rPr>
                <w:rFonts w:ascii="Times New Roman" w:eastAsia="Times New Roman" w:hAnsi="Times New Roman" w:cs="Times New Roman"/>
                <w:sz w:val="24"/>
                <w:szCs w:val="24"/>
                <w:lang/>
              </w:rPr>
              <w:t xml:space="preserve"> ≥ 90 % ринкового рівня </w:t>
            </w:r>
          </w:p>
          <w:p w14:paraId="049EF188" w14:textId="77777777" w:rsidR="00BA774D" w:rsidRDefault="00BA774D" w:rsidP="00BA774D">
            <w:p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b/>
                <w:bCs/>
                <w:sz w:val="24"/>
                <w:szCs w:val="24"/>
                <w:lang/>
              </w:rPr>
              <w:t>4.2. NPS:</w:t>
            </w:r>
            <w:r w:rsidRPr="00BA774D">
              <w:rPr>
                <w:rFonts w:ascii="Times New Roman" w:eastAsia="Times New Roman" w:hAnsi="Times New Roman" w:cs="Times New Roman"/>
                <w:sz w:val="24"/>
                <w:szCs w:val="24"/>
                <w:lang/>
              </w:rPr>
              <w:t xml:space="preserve"> ≥ 60</w:t>
            </w:r>
          </w:p>
          <w:p w14:paraId="6C0E645D" w14:textId="77777777" w:rsidR="00BA774D" w:rsidRDefault="00BA774D" w:rsidP="00BA774D">
            <w:pPr>
              <w:spacing w:line="240" w:lineRule="auto"/>
              <w:rPr>
                <w:rFonts w:ascii="Times New Roman" w:eastAsia="Times New Roman" w:hAnsi="Times New Roman" w:cs="Times New Roman"/>
                <w:sz w:val="24"/>
                <w:szCs w:val="24"/>
                <w:lang/>
              </w:rPr>
            </w:pPr>
            <w:r>
              <w:rPr>
                <w:rFonts w:ascii="Times New Roman" w:eastAsia="Times New Roman" w:hAnsi="Times New Roman" w:cs="Times New Roman"/>
                <w:b/>
                <w:bCs/>
                <w:sz w:val="24"/>
                <w:szCs w:val="24"/>
                <w:lang/>
              </w:rPr>
              <w:t xml:space="preserve">4.3. </w:t>
            </w:r>
            <w:r w:rsidRPr="00BA774D">
              <w:rPr>
                <w:rFonts w:ascii="Times New Roman" w:eastAsia="Times New Roman" w:hAnsi="Times New Roman" w:cs="Times New Roman"/>
                <w:b/>
                <w:bCs/>
                <w:sz w:val="24"/>
                <w:szCs w:val="24"/>
                <w:lang/>
              </w:rPr>
              <w:t>Плинність кадрів:</w:t>
            </w:r>
            <w:r w:rsidRPr="00BA774D">
              <w:rPr>
                <w:rFonts w:ascii="Times New Roman" w:eastAsia="Times New Roman" w:hAnsi="Times New Roman" w:cs="Times New Roman"/>
                <w:sz w:val="24"/>
                <w:szCs w:val="24"/>
                <w:lang/>
              </w:rPr>
              <w:t xml:space="preserve"> ≤ 8 % </w:t>
            </w:r>
          </w:p>
          <w:p w14:paraId="6F174309" w14:textId="6CD9B2F7" w:rsidR="00BA774D" w:rsidRPr="00BA774D" w:rsidRDefault="00BA774D" w:rsidP="00BA774D">
            <w:p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b/>
                <w:bCs/>
                <w:sz w:val="24"/>
                <w:szCs w:val="24"/>
                <w:lang/>
              </w:rPr>
              <w:t>4.4.</w:t>
            </w:r>
            <w:r>
              <w:rPr>
                <w:rFonts w:ascii="Times New Roman" w:eastAsia="Times New Roman" w:hAnsi="Times New Roman" w:cs="Times New Roman"/>
                <w:sz w:val="24"/>
                <w:szCs w:val="24"/>
                <w:lang/>
              </w:rPr>
              <w:t xml:space="preserve"> </w:t>
            </w:r>
            <w:r w:rsidRPr="00BA774D">
              <w:rPr>
                <w:rFonts w:ascii="Times New Roman" w:eastAsia="Times New Roman" w:hAnsi="Times New Roman" w:cs="Times New Roman"/>
                <w:b/>
                <w:bCs/>
                <w:sz w:val="24"/>
                <w:szCs w:val="24"/>
                <w:lang/>
              </w:rPr>
              <w:t>Участь персоналу в навчанні:</w:t>
            </w:r>
            <w:r w:rsidRPr="00BA774D">
              <w:rPr>
                <w:rFonts w:ascii="Times New Roman" w:eastAsia="Times New Roman" w:hAnsi="Times New Roman" w:cs="Times New Roman"/>
                <w:sz w:val="24"/>
                <w:szCs w:val="24"/>
                <w:lang/>
              </w:rPr>
              <w:t xml:space="preserve"> ≥ 80 %</w:t>
            </w:r>
          </w:p>
        </w:tc>
        <w:tc>
          <w:tcPr>
            <w:tcW w:w="0" w:type="auto"/>
            <w:hideMark/>
          </w:tcPr>
          <w:p w14:paraId="723E6532" w14:textId="77777777" w:rsidR="00BA774D" w:rsidRDefault="00BA774D" w:rsidP="00BA774D">
            <w:pPr>
              <w:spacing w:line="240" w:lineRule="auto"/>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Формування конкурентного компенсаційного пакета</w:t>
            </w:r>
          </w:p>
          <w:p w14:paraId="2686581E" w14:textId="77777777" w:rsidR="00BA774D" w:rsidRPr="00BA774D" w:rsidRDefault="00BA774D">
            <w:pPr>
              <w:pStyle w:val="a7"/>
              <w:numPr>
                <w:ilvl w:val="0"/>
                <w:numId w:val="60"/>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Підвищення зарплат лікарів і медичних сестер до ринкового коридору.</w:t>
            </w:r>
          </w:p>
          <w:p w14:paraId="68BE986A" w14:textId="77777777" w:rsidR="00BA774D" w:rsidRPr="00BA774D" w:rsidRDefault="00BA774D">
            <w:pPr>
              <w:pStyle w:val="a7"/>
              <w:numPr>
                <w:ilvl w:val="0"/>
                <w:numId w:val="60"/>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Впровадження бонусів за якість та за виконання KPI.</w:t>
            </w:r>
          </w:p>
          <w:p w14:paraId="24BAE8A9" w14:textId="77777777" w:rsidR="00BA774D" w:rsidRDefault="00BA774D" w:rsidP="00BA774D">
            <w:pPr>
              <w:spacing w:line="240" w:lineRule="auto"/>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Створення системи кар’єрних треків</w:t>
            </w:r>
          </w:p>
          <w:p w14:paraId="04F6FEDD" w14:textId="0F7EE5F1" w:rsidR="00BA774D" w:rsidRPr="00BA774D" w:rsidRDefault="00BA774D">
            <w:pPr>
              <w:pStyle w:val="a7"/>
              <w:numPr>
                <w:ilvl w:val="0"/>
                <w:numId w:val="59"/>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Клінічний, науковий, управлінський та сервісний напрямки.</w:t>
            </w:r>
          </w:p>
          <w:p w14:paraId="09510521" w14:textId="77777777" w:rsidR="00BA774D" w:rsidRPr="00BA774D" w:rsidRDefault="00BA774D">
            <w:pPr>
              <w:pStyle w:val="a7"/>
              <w:numPr>
                <w:ilvl w:val="0"/>
                <w:numId w:val="59"/>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Внутрішні конкурси на посади керівників міні-центрів.</w:t>
            </w:r>
          </w:p>
          <w:p w14:paraId="7DED0AC0" w14:textId="77777777" w:rsidR="00BA774D" w:rsidRDefault="00BA774D" w:rsidP="00BA774D">
            <w:pPr>
              <w:spacing w:line="240" w:lineRule="auto"/>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Розвиток корпоративної культури та HR-бренду</w:t>
            </w:r>
          </w:p>
          <w:p w14:paraId="0DDF97E1" w14:textId="55D24F6E" w:rsidR="00BA774D" w:rsidRPr="00BA774D" w:rsidRDefault="00BA774D">
            <w:pPr>
              <w:pStyle w:val="a7"/>
              <w:numPr>
                <w:ilvl w:val="0"/>
                <w:numId w:val="58"/>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Презентація Odrex як “роботодавця вибору” у регіоні.</w:t>
            </w:r>
          </w:p>
          <w:p w14:paraId="67A2299B" w14:textId="77777777" w:rsidR="00BA774D" w:rsidRPr="00BA774D" w:rsidRDefault="00BA774D">
            <w:pPr>
              <w:pStyle w:val="a7"/>
              <w:numPr>
                <w:ilvl w:val="0"/>
                <w:numId w:val="58"/>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Медійні історії успіху лікарів, програми “лікар-амбасадор”.</w:t>
            </w:r>
          </w:p>
          <w:p w14:paraId="0CC351A0" w14:textId="77777777" w:rsidR="00BA774D" w:rsidRDefault="00BA774D" w:rsidP="00BA774D">
            <w:pPr>
              <w:spacing w:line="240" w:lineRule="auto"/>
              <w:rPr>
                <w:rFonts w:ascii="Times New Roman" w:eastAsia="Times New Roman" w:hAnsi="Times New Roman" w:cs="Times New Roman"/>
                <w:b/>
                <w:bCs/>
                <w:sz w:val="24"/>
                <w:szCs w:val="24"/>
                <w:lang/>
              </w:rPr>
            </w:pPr>
            <w:r w:rsidRPr="00BA774D">
              <w:rPr>
                <w:rFonts w:ascii="Times New Roman" w:eastAsia="Times New Roman" w:hAnsi="Times New Roman" w:cs="Times New Roman"/>
                <w:b/>
                <w:bCs/>
                <w:sz w:val="24"/>
                <w:szCs w:val="24"/>
                <w:lang/>
              </w:rPr>
              <w:t>Цифрова та сервісна підготовка персоналу</w:t>
            </w:r>
          </w:p>
          <w:p w14:paraId="4F6C2DCE" w14:textId="77777777" w:rsidR="00BA774D" w:rsidRPr="00BA774D" w:rsidRDefault="00BA774D">
            <w:pPr>
              <w:pStyle w:val="a7"/>
              <w:numPr>
                <w:ilvl w:val="0"/>
                <w:numId w:val="57"/>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Тренінги з використання EMR, CRM, телемедицини.</w:t>
            </w:r>
          </w:p>
          <w:p w14:paraId="6A739F03" w14:textId="6365B20B" w:rsidR="00BA774D" w:rsidRPr="00BA774D" w:rsidRDefault="00BA774D">
            <w:pPr>
              <w:pStyle w:val="a7"/>
              <w:numPr>
                <w:ilvl w:val="0"/>
                <w:numId w:val="57"/>
              </w:numPr>
              <w:spacing w:line="240" w:lineRule="auto"/>
              <w:rPr>
                <w:rFonts w:ascii="Times New Roman" w:eastAsia="Times New Roman" w:hAnsi="Times New Roman" w:cs="Times New Roman"/>
                <w:sz w:val="24"/>
                <w:szCs w:val="24"/>
                <w:lang/>
              </w:rPr>
            </w:pPr>
            <w:r w:rsidRPr="00BA774D">
              <w:rPr>
                <w:rFonts w:ascii="Times New Roman" w:eastAsia="Times New Roman" w:hAnsi="Times New Roman" w:cs="Times New Roman"/>
                <w:sz w:val="24"/>
                <w:szCs w:val="24"/>
                <w:lang/>
              </w:rPr>
              <w:t>Навчання soft skills (комунікація, лідерство, робота з конфліктами).</w:t>
            </w:r>
          </w:p>
        </w:tc>
      </w:tr>
    </w:tbl>
    <w:p w14:paraId="6ED1CC58" w14:textId="2F7002BF" w:rsidR="00BA774D" w:rsidRDefault="00C06D1F" w:rsidP="00BA774D">
      <w:pPr>
        <w:spacing w:after="0" w:line="360" w:lineRule="auto"/>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Джерело: сформовано автором.</w:t>
      </w:r>
    </w:p>
    <w:p w14:paraId="0CA26B1D" w14:textId="77777777" w:rsidR="00C06D1F" w:rsidRPr="00C06D1F" w:rsidRDefault="00C06D1F" w:rsidP="00C06D1F">
      <w:pPr>
        <w:spacing w:after="0" w:line="360" w:lineRule="auto"/>
        <w:ind w:firstLine="709"/>
        <w:jc w:val="both"/>
        <w:rPr>
          <w:rFonts w:ascii="Times New Roman" w:eastAsia="Times New Roman" w:hAnsi="Times New Roman" w:cs="Times New Roman"/>
          <w:sz w:val="28"/>
          <w:szCs w:val="28"/>
          <w:lang/>
        </w:rPr>
      </w:pPr>
    </w:p>
    <w:p w14:paraId="0452A516" w14:textId="77777777" w:rsidR="008F24E7" w:rsidRDefault="00C06D1F" w:rsidP="00C06D1F">
      <w:pPr>
        <w:spacing w:after="0" w:line="360" w:lineRule="auto"/>
        <w:ind w:firstLine="709"/>
        <w:jc w:val="both"/>
        <w:rPr>
          <w:rFonts w:ascii="Times New Roman" w:hAnsi="Times New Roman" w:cs="Times New Roman"/>
          <w:sz w:val="28"/>
          <w:szCs w:val="28"/>
          <w:lang/>
        </w:rPr>
      </w:pPr>
      <w:r w:rsidRPr="00C06D1F">
        <w:rPr>
          <w:rFonts w:ascii="Times New Roman" w:hAnsi="Times New Roman" w:cs="Times New Roman"/>
          <w:sz w:val="28"/>
          <w:szCs w:val="28"/>
          <w:lang/>
        </w:rPr>
        <w:t>Реалізація стратегічних рішень, визначених у BSC, передбачає поквартальне впровадження управлінських ініціатив</w:t>
      </w:r>
      <w:r>
        <w:rPr>
          <w:rFonts w:ascii="Times New Roman" w:hAnsi="Times New Roman" w:cs="Times New Roman"/>
          <w:sz w:val="28"/>
          <w:szCs w:val="28"/>
          <w:lang/>
        </w:rPr>
        <w:t xml:space="preserve"> (рис. 3.1)</w:t>
      </w:r>
      <w:r w:rsidRPr="00C06D1F">
        <w:rPr>
          <w:rFonts w:ascii="Times New Roman" w:hAnsi="Times New Roman" w:cs="Times New Roman"/>
          <w:sz w:val="28"/>
          <w:szCs w:val="28"/>
          <w:lang/>
        </w:rPr>
        <w:t xml:space="preserve">, спрямованих на посилення фінансової стійкості, підвищення якості сервісу, оптимізацію внутрішніх процесів і розвиток персоналу. </w:t>
      </w:r>
    </w:p>
    <w:p w14:paraId="3895A441" w14:textId="5A1EC842" w:rsidR="008F24E7" w:rsidRDefault="008F24E7" w:rsidP="008F24E7">
      <w:pPr>
        <w:spacing w:after="0" w:line="360" w:lineRule="auto"/>
        <w:jc w:val="both"/>
        <w:rPr>
          <w:rFonts w:ascii="Times New Roman" w:hAnsi="Times New Roman" w:cs="Times New Roman"/>
          <w:sz w:val="28"/>
          <w:szCs w:val="28"/>
          <w:lang/>
        </w:rPr>
      </w:pPr>
      <w:r>
        <w:rPr>
          <w:rFonts w:ascii="Times New Roman" w:hAnsi="Times New Roman" w:cs="Times New Roman"/>
          <w:noProof/>
          <w:sz w:val="28"/>
          <w:szCs w:val="28"/>
          <w:lang w:eastAsia="uk-UA"/>
          <w14:ligatures w14:val="standardContextual"/>
        </w:rPr>
        <w:drawing>
          <wp:inline distT="0" distB="0" distL="0" distR="0" wp14:anchorId="69F55F38" wp14:editId="6FA64842">
            <wp:extent cx="5939790" cy="2565779"/>
            <wp:effectExtent l="0" t="0" r="3810" b="6350"/>
            <wp:docPr id="40460136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601364" name="Рисунок 404601364"/>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43154" cy="2567232"/>
                    </a:xfrm>
                    <a:prstGeom prst="rect">
                      <a:avLst/>
                    </a:prstGeom>
                  </pic:spPr>
                </pic:pic>
              </a:graphicData>
            </a:graphic>
          </wp:inline>
        </w:drawing>
      </w:r>
    </w:p>
    <w:p w14:paraId="0DD66F44" w14:textId="10CEC8A5" w:rsidR="008F24E7" w:rsidRDefault="008F24E7" w:rsidP="008F24E7">
      <w:pPr>
        <w:spacing w:after="0" w:line="360" w:lineRule="auto"/>
        <w:ind w:firstLine="709"/>
        <w:jc w:val="center"/>
        <w:rPr>
          <w:rFonts w:ascii="Times New Roman" w:hAnsi="Times New Roman" w:cs="Times New Roman"/>
          <w:sz w:val="28"/>
          <w:szCs w:val="28"/>
          <w:lang/>
        </w:rPr>
      </w:pPr>
      <w:r>
        <w:rPr>
          <w:rFonts w:ascii="Times New Roman" w:hAnsi="Times New Roman" w:cs="Times New Roman"/>
          <w:sz w:val="28"/>
          <w:szCs w:val="28"/>
          <w:lang/>
        </w:rPr>
        <w:t>Рис. 3.1. Дорожня карта р</w:t>
      </w:r>
      <w:r w:rsidRPr="00C06D1F">
        <w:rPr>
          <w:rFonts w:ascii="Times New Roman" w:hAnsi="Times New Roman" w:cs="Times New Roman"/>
          <w:sz w:val="28"/>
          <w:szCs w:val="28"/>
          <w:lang/>
        </w:rPr>
        <w:t>еалізаці</w:t>
      </w:r>
      <w:r>
        <w:rPr>
          <w:rFonts w:ascii="Times New Roman" w:hAnsi="Times New Roman" w:cs="Times New Roman"/>
          <w:sz w:val="28"/>
          <w:szCs w:val="28"/>
          <w:lang/>
        </w:rPr>
        <w:t>ї</w:t>
      </w:r>
      <w:r w:rsidRPr="00C06D1F">
        <w:rPr>
          <w:rFonts w:ascii="Times New Roman" w:hAnsi="Times New Roman" w:cs="Times New Roman"/>
          <w:sz w:val="28"/>
          <w:szCs w:val="28"/>
          <w:lang/>
        </w:rPr>
        <w:t xml:space="preserve"> стратегічних рішень, визначених у BSC</w:t>
      </w:r>
    </w:p>
    <w:p w14:paraId="1A87744E" w14:textId="28D34A87" w:rsidR="008F24E7" w:rsidRDefault="008F24E7" w:rsidP="008F24E7">
      <w:pPr>
        <w:spacing w:after="0" w:line="360" w:lineRule="auto"/>
        <w:rPr>
          <w:rFonts w:ascii="Times New Roman" w:hAnsi="Times New Roman" w:cs="Times New Roman"/>
          <w:sz w:val="28"/>
          <w:szCs w:val="28"/>
          <w:lang/>
        </w:rPr>
      </w:pPr>
      <w:r>
        <w:rPr>
          <w:rFonts w:ascii="Times New Roman" w:hAnsi="Times New Roman" w:cs="Times New Roman"/>
          <w:sz w:val="28"/>
          <w:szCs w:val="28"/>
          <w:lang/>
        </w:rPr>
        <w:t xml:space="preserve">Джерело: сформовано автором. </w:t>
      </w:r>
    </w:p>
    <w:p w14:paraId="209B0ECF" w14:textId="77777777" w:rsidR="008F24E7" w:rsidRDefault="008F24E7" w:rsidP="008F24E7">
      <w:pPr>
        <w:spacing w:after="0" w:line="360" w:lineRule="auto"/>
        <w:rPr>
          <w:rFonts w:ascii="Times New Roman" w:hAnsi="Times New Roman" w:cs="Times New Roman"/>
          <w:sz w:val="28"/>
          <w:szCs w:val="28"/>
          <w:lang/>
        </w:rPr>
      </w:pPr>
    </w:p>
    <w:p w14:paraId="30AF27A9" w14:textId="5FCB1AF7" w:rsidR="00C06D1F" w:rsidRPr="00C06D1F" w:rsidRDefault="00C06D1F" w:rsidP="00C06D1F">
      <w:pPr>
        <w:spacing w:after="0" w:line="360" w:lineRule="auto"/>
        <w:ind w:firstLine="709"/>
        <w:jc w:val="both"/>
        <w:rPr>
          <w:rFonts w:ascii="Times New Roman" w:hAnsi="Times New Roman" w:cs="Times New Roman"/>
          <w:sz w:val="28"/>
          <w:szCs w:val="28"/>
          <w:lang/>
        </w:rPr>
      </w:pPr>
      <w:r w:rsidRPr="00C06D1F">
        <w:rPr>
          <w:rFonts w:ascii="Times New Roman" w:hAnsi="Times New Roman" w:cs="Times New Roman"/>
          <w:sz w:val="28"/>
          <w:szCs w:val="28"/>
          <w:lang/>
        </w:rPr>
        <w:t>Протягом першого кварталу Odrex зосереджується на фундаментальних аналітичних та підготовчих заходах. Передусім проводиться ABC/XYZ-аналіз клінічних напрямів з метою оновлення портфелю послуг та корекції цінової політики. У цей же період розробляється Service Book Odrex, який стане основою стандартизації сервісної взаємодії з пацієнтами. Паралельно формується технічне завдання для створення омніканальної моделі комунікацій, що інтегруватиме сайт, мобільний додаток, контакт-центр і чат-бот у єдину CRM-систему. На рівні внутрішніх процесів здійснюється аудит клінічних протоколів і визначення ключових показників якості, а також створення мультидисциплінарних команд з покращення якості. Одночасно HR-підрозділ проводить бенчмаркінг заробітних плат і аналіз кадрової ситуації для розробки оновленої HR-стратегії.</w:t>
      </w:r>
    </w:p>
    <w:p w14:paraId="4A913D1C" w14:textId="77777777" w:rsidR="00C06D1F" w:rsidRPr="00C06D1F" w:rsidRDefault="00C06D1F" w:rsidP="00C06D1F">
      <w:pPr>
        <w:spacing w:after="0" w:line="360" w:lineRule="auto"/>
        <w:ind w:firstLine="709"/>
        <w:jc w:val="both"/>
        <w:rPr>
          <w:rFonts w:ascii="Times New Roman" w:hAnsi="Times New Roman" w:cs="Times New Roman"/>
          <w:sz w:val="28"/>
          <w:szCs w:val="28"/>
          <w:lang/>
        </w:rPr>
      </w:pPr>
      <w:r w:rsidRPr="00C06D1F">
        <w:rPr>
          <w:rFonts w:ascii="Times New Roman" w:hAnsi="Times New Roman" w:cs="Times New Roman"/>
          <w:sz w:val="28"/>
          <w:szCs w:val="28"/>
          <w:lang/>
        </w:rPr>
        <w:t>У другому кварталі Odrex переходить до активного впровадження змін. На основі проведеного аналізу запускаються оновлені check-up програми і пакетні пропозиції, а також корпоративні продукти для страхових компаній і бізнес-сегмента. У сфері клієнтського досвіду починає працювати омніканальна система комунікацій з автоматичними нагадуваннями, опитуваннями та персоналізованими повідомленнями. У цей період проводяться Lean-проєкти у діагностичних та лабораторних підрозділах, спрямовані на зменшення часу очікування та оптимізацію маршруту пацієнта. HR-служба реалізує першу хвилю навчальних програм із сервісних, клінічних та цифрових компетенцій, а також формує кадровий резерв для майбутніх управлінських позицій.</w:t>
      </w:r>
    </w:p>
    <w:p w14:paraId="40E23649" w14:textId="77777777" w:rsidR="00C06D1F" w:rsidRPr="00C06D1F" w:rsidRDefault="00C06D1F" w:rsidP="00C06D1F">
      <w:pPr>
        <w:spacing w:after="0" w:line="360" w:lineRule="auto"/>
        <w:ind w:firstLine="709"/>
        <w:jc w:val="both"/>
        <w:rPr>
          <w:rFonts w:ascii="Times New Roman" w:hAnsi="Times New Roman" w:cs="Times New Roman"/>
          <w:sz w:val="28"/>
          <w:szCs w:val="28"/>
          <w:lang/>
        </w:rPr>
      </w:pPr>
      <w:r w:rsidRPr="00C06D1F">
        <w:rPr>
          <w:rFonts w:ascii="Times New Roman" w:hAnsi="Times New Roman" w:cs="Times New Roman"/>
          <w:sz w:val="28"/>
          <w:szCs w:val="28"/>
          <w:lang/>
        </w:rPr>
        <w:t>Третій квартал зосереджується на поглибленій операційній оптимізації та масштабуванні цифрових рішень. На фінансовому рівні відбувається моніторинг рентабельності підрозділів із прийняттям управлінських рішень щодо їх оптимізації або розвитку. Запроваджуються механізми управління дебіторською заборгованістю та переглядаються договори з постачальниками для підвищення ефективності витрат. У клієнтському вимірі запускаються розширені програми лояльності, що враховують специфіку сімейних, корпоративних, ветеранських та інших сегментів. На рівні процесів активно розвивається цифровізація: масштабуються електронні клінічні маршрути, розширюється використання телемедицини в амбулаторних практиках, інтегруються телемедичні дані в електронну медичну картку. HR-підрозділ повторно вимірює рівень задоволеності персоналу та коригує кадрові інструменти, зокрема для дефіцитних спеціальностей.</w:t>
      </w:r>
    </w:p>
    <w:p w14:paraId="41496390" w14:textId="4E40AA2A" w:rsidR="00C06D1F" w:rsidRPr="00C06D1F" w:rsidRDefault="00C06D1F" w:rsidP="00C06D1F">
      <w:pPr>
        <w:spacing w:after="0" w:line="360" w:lineRule="auto"/>
        <w:ind w:firstLine="709"/>
        <w:jc w:val="both"/>
        <w:rPr>
          <w:rFonts w:ascii="Times New Roman" w:hAnsi="Times New Roman" w:cs="Times New Roman"/>
          <w:sz w:val="28"/>
          <w:szCs w:val="28"/>
          <w:lang/>
        </w:rPr>
      </w:pPr>
      <w:r w:rsidRPr="00C06D1F">
        <w:rPr>
          <w:rFonts w:ascii="Times New Roman" w:hAnsi="Times New Roman" w:cs="Times New Roman"/>
          <w:sz w:val="28"/>
          <w:szCs w:val="28"/>
          <w:lang/>
        </w:rPr>
        <w:t>У четвертому кварталі Odrex здійснює стратегічне підбиття підсумків року та формує новий річний цикл планування. На фінансовому рівні проводиться комплексний аналіз доходів, рентабельності, ефективності нових продуктів і корпоративних програм. Формується бюджет і інвестиційний план на наступний рік. У сфері сервісу оцінюється загальна якість взаємодії з пацієнтами, аналізуються дані NPS, проводяться фокус-групи, а Service Book оновлюється відповідно до виявлених проблем. На рівні процесів оцінюється стан клінічної безпеки, ефективність цифрових інструментів і Lean-проєктів, після чого формується портфель нових процесних ініціатив. HR-підрозділ підбиває підсумки кадрових показників, переглядає компенсаційну політику з урахуванням фінансових можливостей у</w:t>
      </w:r>
      <w:r w:rsidR="00E71743">
        <w:rPr>
          <w:rFonts w:ascii="Times New Roman" w:hAnsi="Times New Roman" w:cs="Times New Roman"/>
          <w:sz w:val="28"/>
          <w:szCs w:val="28"/>
          <w:lang/>
        </w:rPr>
        <w:t>станови</w:t>
      </w:r>
      <w:r w:rsidRPr="00C06D1F">
        <w:rPr>
          <w:rFonts w:ascii="Times New Roman" w:hAnsi="Times New Roman" w:cs="Times New Roman"/>
          <w:sz w:val="28"/>
          <w:szCs w:val="28"/>
          <w:lang/>
        </w:rPr>
        <w:t>, а також формує річний план розвитку компетенцій і навчальних програм.</w:t>
      </w:r>
    </w:p>
    <w:p w14:paraId="377D6B5F" w14:textId="50A54716" w:rsidR="00C06D1F" w:rsidRPr="008F24E7" w:rsidRDefault="00C06D1F" w:rsidP="00C06D1F">
      <w:pPr>
        <w:spacing w:after="0" w:line="360" w:lineRule="auto"/>
        <w:ind w:firstLine="709"/>
        <w:jc w:val="both"/>
        <w:rPr>
          <w:rFonts w:ascii="Times New Roman" w:hAnsi="Times New Roman" w:cs="Times New Roman"/>
          <w:sz w:val="28"/>
          <w:szCs w:val="28"/>
          <w:lang/>
        </w:rPr>
      </w:pPr>
      <w:r w:rsidRPr="00C06D1F">
        <w:rPr>
          <w:rFonts w:ascii="Times New Roman" w:hAnsi="Times New Roman" w:cs="Times New Roman"/>
          <w:sz w:val="28"/>
          <w:szCs w:val="28"/>
          <w:lang/>
        </w:rPr>
        <w:t>Таким чином, дорожня карта забезпечує послідовне, логічне та узгоджене впровадження стратегічних змін, що охоплюють фінанси, пацієнтський досвід, внутрішні процеси та розвиток персоналу. Структурован</w:t>
      </w:r>
      <w:r w:rsidR="004511E4">
        <w:rPr>
          <w:rFonts w:ascii="Times New Roman" w:hAnsi="Times New Roman" w:cs="Times New Roman"/>
          <w:sz w:val="28"/>
          <w:szCs w:val="28"/>
          <w:lang/>
        </w:rPr>
        <w:t>ий</w:t>
      </w:r>
      <w:r w:rsidRPr="00C06D1F">
        <w:rPr>
          <w:rFonts w:ascii="Times New Roman" w:hAnsi="Times New Roman" w:cs="Times New Roman"/>
          <w:sz w:val="28"/>
          <w:szCs w:val="28"/>
          <w:lang/>
        </w:rPr>
        <w:t xml:space="preserve"> щоквартальн</w:t>
      </w:r>
      <w:r w:rsidR="004511E4">
        <w:rPr>
          <w:rFonts w:ascii="Times New Roman" w:hAnsi="Times New Roman" w:cs="Times New Roman"/>
          <w:sz w:val="28"/>
          <w:szCs w:val="28"/>
          <w:lang/>
        </w:rPr>
        <w:t>ий</w:t>
      </w:r>
      <w:r w:rsidRPr="00C06D1F">
        <w:rPr>
          <w:rFonts w:ascii="Times New Roman" w:hAnsi="Times New Roman" w:cs="Times New Roman"/>
          <w:sz w:val="28"/>
          <w:szCs w:val="28"/>
          <w:lang/>
        </w:rPr>
        <w:t xml:space="preserve"> </w:t>
      </w:r>
      <w:r w:rsidR="004511E4">
        <w:rPr>
          <w:rFonts w:ascii="Times New Roman" w:hAnsi="Times New Roman" w:cs="Times New Roman"/>
          <w:sz w:val="28"/>
          <w:szCs w:val="28"/>
          <w:lang/>
        </w:rPr>
        <w:t>план</w:t>
      </w:r>
      <w:r w:rsidRPr="00C06D1F">
        <w:rPr>
          <w:rFonts w:ascii="Times New Roman" w:hAnsi="Times New Roman" w:cs="Times New Roman"/>
          <w:sz w:val="28"/>
          <w:szCs w:val="28"/>
          <w:lang/>
        </w:rPr>
        <w:t xml:space="preserve"> дозволяє зміцнити свої конкурентні позиції, підвищити якість медичної допомоги та забезпечити стійкість організації в умовах високої турбулентності ринку приватної медицини.</w:t>
      </w:r>
    </w:p>
    <w:p w14:paraId="0226BBA6" w14:textId="1E8F2B0D" w:rsidR="008F24E7" w:rsidRPr="008F24E7" w:rsidRDefault="008F24E7" w:rsidP="008F24E7">
      <w:pPr>
        <w:spacing w:after="0" w:line="360" w:lineRule="auto"/>
        <w:ind w:firstLine="709"/>
        <w:jc w:val="both"/>
        <w:rPr>
          <w:rFonts w:ascii="Times New Roman" w:hAnsi="Times New Roman" w:cs="Times New Roman"/>
          <w:b/>
          <w:bCs/>
          <w:sz w:val="28"/>
          <w:szCs w:val="28"/>
          <w:lang/>
        </w:rPr>
      </w:pPr>
      <w:r w:rsidRPr="008F24E7">
        <w:rPr>
          <w:rFonts w:ascii="Times New Roman" w:hAnsi="Times New Roman" w:cs="Times New Roman"/>
          <w:sz w:val="28"/>
          <w:szCs w:val="28"/>
          <w:lang/>
        </w:rPr>
        <w:t>У результаті запровадження запропонованих у Розділі 3 заходів</w:t>
      </w:r>
      <w:r w:rsidRPr="008F24E7">
        <w:rPr>
          <w:rFonts w:ascii="Times New Roman" w:hAnsi="Times New Roman" w:cs="Times New Roman"/>
          <w:b/>
          <w:bCs/>
          <w:sz w:val="28"/>
          <w:szCs w:val="28"/>
          <w:lang/>
        </w:rPr>
        <w:t xml:space="preserve"> </w:t>
      </w:r>
      <w:r w:rsidRPr="008F24E7">
        <w:rPr>
          <w:rFonts w:ascii="Times New Roman" w:hAnsi="Times New Roman" w:cs="Times New Roman"/>
          <w:sz w:val="28"/>
          <w:szCs w:val="28"/>
          <w:lang/>
        </w:rPr>
        <w:t>планується отримати синергетичний ефект управлінських рішень, який створює комплексний ефект:</w:t>
      </w:r>
    </w:p>
    <w:p w14:paraId="22F97C6A" w14:textId="77777777" w:rsidR="008F24E7" w:rsidRPr="008F24E7" w:rsidRDefault="008F24E7">
      <w:pPr>
        <w:numPr>
          <w:ilvl w:val="0"/>
          <w:numId w:val="61"/>
        </w:numPr>
        <w:spacing w:after="0" w:line="360" w:lineRule="auto"/>
        <w:jc w:val="both"/>
        <w:rPr>
          <w:rFonts w:ascii="Times New Roman" w:hAnsi="Times New Roman" w:cs="Times New Roman"/>
          <w:sz w:val="28"/>
          <w:szCs w:val="28"/>
          <w:lang/>
        </w:rPr>
      </w:pPr>
      <w:r w:rsidRPr="008F24E7">
        <w:rPr>
          <w:rFonts w:ascii="Times New Roman" w:hAnsi="Times New Roman" w:cs="Times New Roman"/>
          <w:sz w:val="28"/>
          <w:szCs w:val="28"/>
          <w:lang/>
        </w:rPr>
        <w:t>фінансова стійкість підсилюється через зростання рентабельних напрямів;</w:t>
      </w:r>
    </w:p>
    <w:p w14:paraId="5826AF52" w14:textId="77777777" w:rsidR="008F24E7" w:rsidRPr="008F24E7" w:rsidRDefault="008F24E7">
      <w:pPr>
        <w:numPr>
          <w:ilvl w:val="0"/>
          <w:numId w:val="61"/>
        </w:numPr>
        <w:spacing w:after="0" w:line="360" w:lineRule="auto"/>
        <w:jc w:val="both"/>
        <w:rPr>
          <w:rFonts w:ascii="Times New Roman" w:hAnsi="Times New Roman" w:cs="Times New Roman"/>
          <w:sz w:val="28"/>
          <w:szCs w:val="28"/>
          <w:lang/>
        </w:rPr>
      </w:pPr>
      <w:r w:rsidRPr="008F24E7">
        <w:rPr>
          <w:rFonts w:ascii="Times New Roman" w:hAnsi="Times New Roman" w:cs="Times New Roman"/>
          <w:sz w:val="28"/>
          <w:szCs w:val="28"/>
          <w:lang/>
        </w:rPr>
        <w:t>якість обслуговування та пацієнтська лояльність збільшуються завдяки стандартизації сервісу та цифровізації;</w:t>
      </w:r>
    </w:p>
    <w:p w14:paraId="5F20D233" w14:textId="77777777" w:rsidR="008F24E7" w:rsidRPr="008F24E7" w:rsidRDefault="008F24E7">
      <w:pPr>
        <w:numPr>
          <w:ilvl w:val="0"/>
          <w:numId w:val="61"/>
        </w:numPr>
        <w:spacing w:after="0" w:line="360" w:lineRule="auto"/>
        <w:jc w:val="both"/>
        <w:rPr>
          <w:rFonts w:ascii="Times New Roman" w:hAnsi="Times New Roman" w:cs="Times New Roman"/>
          <w:sz w:val="28"/>
          <w:szCs w:val="28"/>
          <w:lang/>
        </w:rPr>
      </w:pPr>
      <w:r w:rsidRPr="008F24E7">
        <w:rPr>
          <w:rFonts w:ascii="Times New Roman" w:hAnsi="Times New Roman" w:cs="Times New Roman"/>
          <w:sz w:val="28"/>
          <w:szCs w:val="28"/>
          <w:lang/>
        </w:rPr>
        <w:t>оптимізація внутрішніх процесів знижує витрати, підвищує швидкість прийняття рішень і безпеку;</w:t>
      </w:r>
    </w:p>
    <w:p w14:paraId="092CE092" w14:textId="77777777" w:rsidR="008F24E7" w:rsidRPr="008F24E7" w:rsidRDefault="008F24E7">
      <w:pPr>
        <w:numPr>
          <w:ilvl w:val="0"/>
          <w:numId w:val="61"/>
        </w:numPr>
        <w:spacing w:after="0" w:line="360" w:lineRule="auto"/>
        <w:jc w:val="both"/>
        <w:rPr>
          <w:rFonts w:ascii="Times New Roman" w:hAnsi="Times New Roman" w:cs="Times New Roman"/>
          <w:sz w:val="28"/>
          <w:szCs w:val="28"/>
          <w:lang/>
        </w:rPr>
      </w:pPr>
      <w:r w:rsidRPr="008F24E7">
        <w:rPr>
          <w:rFonts w:ascii="Times New Roman" w:hAnsi="Times New Roman" w:cs="Times New Roman"/>
          <w:sz w:val="28"/>
          <w:szCs w:val="28"/>
          <w:lang/>
        </w:rPr>
        <w:t>системна HR-стратегія мінімізує ризики дефіциту кадрів і підвищує загальну продуктивність.</w:t>
      </w:r>
    </w:p>
    <w:p w14:paraId="19B0060D" w14:textId="77777777" w:rsidR="008F24E7" w:rsidRPr="008F24E7" w:rsidRDefault="008F24E7" w:rsidP="008F24E7">
      <w:pPr>
        <w:spacing w:after="0" w:line="360" w:lineRule="auto"/>
        <w:ind w:firstLine="709"/>
        <w:jc w:val="both"/>
        <w:rPr>
          <w:rFonts w:ascii="Times New Roman" w:hAnsi="Times New Roman" w:cs="Times New Roman"/>
          <w:sz w:val="28"/>
          <w:szCs w:val="28"/>
          <w:lang/>
        </w:rPr>
      </w:pPr>
      <w:r w:rsidRPr="008F24E7">
        <w:rPr>
          <w:rFonts w:ascii="Times New Roman" w:hAnsi="Times New Roman" w:cs="Times New Roman"/>
          <w:sz w:val="28"/>
          <w:szCs w:val="28"/>
          <w:lang/>
        </w:rPr>
        <w:t>Таким чином, система KPI стає фундаментом для прийняття управлінських рішень, які перетворюють стратегічні цілі Odrex на конкретні, вимірювані та керовані перетворення в організації.</w:t>
      </w:r>
    </w:p>
    <w:p w14:paraId="7D7721F5" w14:textId="77777777" w:rsidR="007D4866" w:rsidRPr="00CF4B18" w:rsidRDefault="007D4866" w:rsidP="007D4866">
      <w:pPr>
        <w:pStyle w:val="a7"/>
        <w:spacing w:after="0" w:line="360" w:lineRule="auto"/>
        <w:ind w:left="1429"/>
        <w:rPr>
          <w:rFonts w:ascii="Times New Roman" w:hAnsi="Times New Roman" w:cs="Times New Roman"/>
          <w:b/>
          <w:bCs/>
          <w:sz w:val="28"/>
          <w:szCs w:val="28"/>
        </w:rPr>
      </w:pPr>
    </w:p>
    <w:p w14:paraId="4ED5D36B" w14:textId="45C349C3" w:rsidR="004B75E9" w:rsidRPr="00C60947" w:rsidRDefault="004B75E9" w:rsidP="00C60947">
      <w:pPr>
        <w:spacing w:after="0" w:line="360" w:lineRule="auto"/>
        <w:ind w:firstLine="709"/>
        <w:jc w:val="both"/>
        <w:rPr>
          <w:rFonts w:ascii="Times New Roman" w:hAnsi="Times New Roman" w:cs="Times New Roman"/>
          <w:b/>
          <w:bCs/>
          <w:sz w:val="28"/>
          <w:szCs w:val="28"/>
        </w:rPr>
      </w:pPr>
      <w:r w:rsidRPr="00C60947">
        <w:rPr>
          <w:rFonts w:ascii="Times New Roman" w:hAnsi="Times New Roman" w:cs="Times New Roman"/>
          <w:b/>
          <w:bCs/>
          <w:sz w:val="28"/>
          <w:szCs w:val="28"/>
        </w:rPr>
        <w:t>Висновки до розділу 3</w:t>
      </w:r>
    </w:p>
    <w:p w14:paraId="556A3424" w14:textId="77777777" w:rsidR="00C60947" w:rsidRDefault="00C60947" w:rsidP="00235589">
      <w:pPr>
        <w:ind w:firstLine="709"/>
        <w:jc w:val="both"/>
        <w:rPr>
          <w:rFonts w:ascii="Times New Roman" w:hAnsi="Times New Roman" w:cs="Times New Roman"/>
          <w:b/>
          <w:bCs/>
          <w:sz w:val="28"/>
          <w:szCs w:val="28"/>
        </w:rPr>
      </w:pPr>
    </w:p>
    <w:p w14:paraId="24B7533B" w14:textId="0485CB17" w:rsidR="008F24E7" w:rsidRDefault="008F24E7">
      <w:pPr>
        <w:pStyle w:val="a7"/>
        <w:numPr>
          <w:ilvl w:val="1"/>
          <w:numId w:val="44"/>
        </w:numPr>
        <w:spacing w:after="0" w:line="360" w:lineRule="auto"/>
        <w:ind w:left="0" w:firstLine="709"/>
        <w:jc w:val="both"/>
        <w:rPr>
          <w:rFonts w:ascii="Times New Roman" w:hAnsi="Times New Roman" w:cs="Times New Roman"/>
          <w:sz w:val="28"/>
          <w:szCs w:val="28"/>
        </w:rPr>
      </w:pPr>
      <w:r w:rsidRPr="008F24E7">
        <w:rPr>
          <w:rFonts w:ascii="Times New Roman" w:hAnsi="Times New Roman" w:cs="Times New Roman"/>
          <w:sz w:val="28"/>
          <w:szCs w:val="28"/>
        </w:rPr>
        <w:t>Розроблена стратегічна карта Balanced Scorecard</w:t>
      </w:r>
      <w:r>
        <w:rPr>
          <w:rFonts w:ascii="Times New Roman" w:hAnsi="Times New Roman" w:cs="Times New Roman"/>
          <w:sz w:val="28"/>
          <w:szCs w:val="28"/>
        </w:rPr>
        <w:t xml:space="preserve"> для Медичного Дому «</w:t>
      </w:r>
      <w:r>
        <w:rPr>
          <w:rFonts w:ascii="Times New Roman" w:hAnsi="Times New Roman" w:cs="Times New Roman"/>
          <w:sz w:val="28"/>
          <w:szCs w:val="28"/>
          <w:lang w:val="en-US"/>
        </w:rPr>
        <w:t>Odrex</w:t>
      </w:r>
      <w:r w:rsidRPr="007B1715">
        <w:rPr>
          <w:rFonts w:ascii="Times New Roman" w:hAnsi="Times New Roman" w:cs="Times New Roman"/>
          <w:sz w:val="28"/>
          <w:szCs w:val="28"/>
        </w:rPr>
        <w:t>»</w:t>
      </w:r>
      <w:r w:rsidRPr="008F24E7">
        <w:rPr>
          <w:rFonts w:ascii="Times New Roman" w:hAnsi="Times New Roman" w:cs="Times New Roman"/>
          <w:sz w:val="28"/>
          <w:szCs w:val="28"/>
        </w:rPr>
        <w:t xml:space="preserve"> дозвол</w:t>
      </w:r>
      <w:r w:rsidRPr="007B1715">
        <w:rPr>
          <w:rFonts w:ascii="Times New Roman" w:hAnsi="Times New Roman" w:cs="Times New Roman"/>
          <w:sz w:val="28"/>
          <w:szCs w:val="28"/>
        </w:rPr>
        <w:t>я</w:t>
      </w:r>
      <w:r>
        <w:rPr>
          <w:rFonts w:ascii="Times New Roman" w:hAnsi="Times New Roman" w:cs="Times New Roman"/>
          <w:sz w:val="28"/>
          <w:szCs w:val="28"/>
        </w:rPr>
        <w:t>є</w:t>
      </w:r>
      <w:r w:rsidRPr="008F24E7">
        <w:rPr>
          <w:rFonts w:ascii="Times New Roman" w:hAnsi="Times New Roman" w:cs="Times New Roman"/>
          <w:sz w:val="28"/>
          <w:szCs w:val="28"/>
        </w:rPr>
        <w:t xml:space="preserve"> перевести місію та бачення </w:t>
      </w:r>
      <w:r w:rsidR="00E71743">
        <w:rPr>
          <w:rFonts w:ascii="Times New Roman" w:hAnsi="Times New Roman" w:cs="Times New Roman"/>
          <w:sz w:val="28"/>
          <w:szCs w:val="28"/>
        </w:rPr>
        <w:t xml:space="preserve">установи </w:t>
      </w:r>
      <w:r w:rsidRPr="008F24E7">
        <w:rPr>
          <w:rFonts w:ascii="Times New Roman" w:hAnsi="Times New Roman" w:cs="Times New Roman"/>
          <w:sz w:val="28"/>
          <w:szCs w:val="28"/>
        </w:rPr>
        <w:t>у систему чітко визначених стратегічних цілей, що охоплюють фінансову результативність, пацієнтський досвід, внутрішні процеси та розвиток персоналу. Побудована логіка BSC виявила ключові стратегічні виклики Odrex</w:t>
      </w:r>
      <w:r>
        <w:rPr>
          <w:rFonts w:ascii="Times New Roman" w:hAnsi="Times New Roman" w:cs="Times New Roman"/>
          <w:sz w:val="28"/>
          <w:szCs w:val="28"/>
        </w:rPr>
        <w:t xml:space="preserve">, а саме </w:t>
      </w:r>
      <w:r w:rsidRPr="008F24E7">
        <w:rPr>
          <w:rFonts w:ascii="Times New Roman" w:hAnsi="Times New Roman" w:cs="Times New Roman"/>
          <w:sz w:val="28"/>
          <w:szCs w:val="28"/>
        </w:rPr>
        <w:t>потребу зміцнення ліквідності, уніфікації сервісних та клінічних процесів, розвитку цифрових рішень, підвищення конкурентності кадрової політики та посилення національної медійної присутності.</w:t>
      </w:r>
      <w:r>
        <w:rPr>
          <w:rFonts w:ascii="Times New Roman" w:hAnsi="Times New Roman" w:cs="Times New Roman"/>
          <w:sz w:val="28"/>
          <w:szCs w:val="28"/>
        </w:rPr>
        <w:t xml:space="preserve"> </w:t>
      </w:r>
    </w:p>
    <w:p w14:paraId="7199903F" w14:textId="77777777" w:rsidR="008F24E7" w:rsidRDefault="008F24E7">
      <w:pPr>
        <w:pStyle w:val="a7"/>
        <w:numPr>
          <w:ilvl w:val="1"/>
          <w:numId w:val="44"/>
        </w:numPr>
        <w:spacing w:after="0" w:line="360" w:lineRule="auto"/>
        <w:ind w:left="0" w:firstLine="709"/>
        <w:jc w:val="both"/>
        <w:rPr>
          <w:rFonts w:ascii="Times New Roman" w:hAnsi="Times New Roman" w:cs="Times New Roman"/>
          <w:sz w:val="28"/>
          <w:szCs w:val="28"/>
        </w:rPr>
      </w:pPr>
      <w:r w:rsidRPr="008F24E7">
        <w:rPr>
          <w:rFonts w:ascii="Times New Roman" w:hAnsi="Times New Roman" w:cs="Times New Roman"/>
          <w:sz w:val="28"/>
          <w:szCs w:val="28"/>
        </w:rPr>
        <w:t>Сформована система KPI забезпечує операціоналізацію стратегії, перетворюючи її на вимірювані параметри, що дозволяють керувати фінансовими, клінічними, сервісними та кадровими результатами. KPI мають не лише контрольну, а й трансформаційну функцію, задаючи орієнтири для розвитку високотехнологічних напрямів, цифровізації, омніканальної комунікації, оптимізації логістики пацієнта й розвитку сервісної культури.</w:t>
      </w:r>
    </w:p>
    <w:p w14:paraId="3C1C5A8F" w14:textId="77777777" w:rsidR="008F24E7" w:rsidRDefault="008F24E7">
      <w:pPr>
        <w:pStyle w:val="a7"/>
        <w:numPr>
          <w:ilvl w:val="1"/>
          <w:numId w:val="44"/>
        </w:numPr>
        <w:spacing w:after="0" w:line="360" w:lineRule="auto"/>
        <w:ind w:left="0" w:firstLine="709"/>
        <w:jc w:val="both"/>
        <w:rPr>
          <w:rFonts w:ascii="Times New Roman" w:hAnsi="Times New Roman" w:cs="Times New Roman"/>
          <w:sz w:val="28"/>
          <w:szCs w:val="28"/>
        </w:rPr>
      </w:pPr>
      <w:r w:rsidRPr="008F24E7">
        <w:rPr>
          <w:rFonts w:ascii="Times New Roman" w:hAnsi="Times New Roman" w:cs="Times New Roman"/>
          <w:sz w:val="28"/>
          <w:szCs w:val="28"/>
        </w:rPr>
        <w:t>План організаційного розвитку та поквартальна дорожня карта забезпечують послідовність і практичну реалізацію запропонованих заходів. Вони дозволяють Odrex зміцнювати інвестиційний потенціал, масштабувати клінічні напрями, вдосконалювати сервіс, підвищувати ефективність внутрішніх процесів і розвивати кадровий потенціал.</w:t>
      </w:r>
    </w:p>
    <w:p w14:paraId="5957CD97" w14:textId="6BB28EC7" w:rsidR="008F24E7" w:rsidRPr="008F24E7" w:rsidRDefault="008F24E7">
      <w:pPr>
        <w:pStyle w:val="a7"/>
        <w:numPr>
          <w:ilvl w:val="1"/>
          <w:numId w:val="44"/>
        </w:numPr>
        <w:spacing w:after="0" w:line="360" w:lineRule="auto"/>
        <w:ind w:left="0" w:firstLine="709"/>
        <w:jc w:val="both"/>
        <w:rPr>
          <w:rFonts w:ascii="Times New Roman" w:hAnsi="Times New Roman" w:cs="Times New Roman"/>
          <w:sz w:val="28"/>
          <w:szCs w:val="28"/>
        </w:rPr>
      </w:pPr>
      <w:r w:rsidRPr="008F24E7">
        <w:rPr>
          <w:rFonts w:ascii="Times New Roman" w:hAnsi="Times New Roman" w:cs="Times New Roman"/>
          <w:sz w:val="28"/>
          <w:szCs w:val="28"/>
        </w:rPr>
        <w:t>Узагальнено, стратегічна модель, сформована у розділі 3, забезпечує:</w:t>
      </w:r>
    </w:p>
    <w:p w14:paraId="18770023" w14:textId="77777777" w:rsidR="008F24E7" w:rsidRPr="008F24E7" w:rsidRDefault="008F24E7">
      <w:pPr>
        <w:numPr>
          <w:ilvl w:val="0"/>
          <w:numId w:val="62"/>
        </w:numPr>
        <w:spacing w:after="0" w:line="360" w:lineRule="auto"/>
        <w:jc w:val="both"/>
        <w:rPr>
          <w:rFonts w:ascii="Times New Roman" w:hAnsi="Times New Roman" w:cs="Times New Roman"/>
          <w:sz w:val="28"/>
          <w:szCs w:val="28"/>
        </w:rPr>
      </w:pPr>
      <w:r w:rsidRPr="008F24E7">
        <w:rPr>
          <w:rFonts w:ascii="Times New Roman" w:hAnsi="Times New Roman" w:cs="Times New Roman"/>
          <w:sz w:val="28"/>
          <w:szCs w:val="28"/>
        </w:rPr>
        <w:t>синхронізацію стратегічних пріоритетів із реальними управлінськими рішеннями;</w:t>
      </w:r>
    </w:p>
    <w:p w14:paraId="284CEFDF" w14:textId="77777777" w:rsidR="008F24E7" w:rsidRPr="008F24E7" w:rsidRDefault="008F24E7">
      <w:pPr>
        <w:numPr>
          <w:ilvl w:val="0"/>
          <w:numId w:val="62"/>
        </w:numPr>
        <w:spacing w:after="0" w:line="360" w:lineRule="auto"/>
        <w:jc w:val="both"/>
        <w:rPr>
          <w:rFonts w:ascii="Times New Roman" w:hAnsi="Times New Roman" w:cs="Times New Roman"/>
          <w:sz w:val="28"/>
          <w:szCs w:val="28"/>
        </w:rPr>
      </w:pPr>
      <w:r w:rsidRPr="008F24E7">
        <w:rPr>
          <w:rFonts w:ascii="Times New Roman" w:hAnsi="Times New Roman" w:cs="Times New Roman"/>
          <w:sz w:val="28"/>
          <w:szCs w:val="28"/>
        </w:rPr>
        <w:t>підвищення фінансової стійкості та ефективності використання ресурсів;</w:t>
      </w:r>
    </w:p>
    <w:p w14:paraId="2A9AF77C" w14:textId="77777777" w:rsidR="008F24E7" w:rsidRPr="008F24E7" w:rsidRDefault="008F24E7">
      <w:pPr>
        <w:numPr>
          <w:ilvl w:val="0"/>
          <w:numId w:val="62"/>
        </w:numPr>
        <w:spacing w:after="0" w:line="360" w:lineRule="auto"/>
        <w:jc w:val="both"/>
        <w:rPr>
          <w:rFonts w:ascii="Times New Roman" w:hAnsi="Times New Roman" w:cs="Times New Roman"/>
          <w:sz w:val="28"/>
          <w:szCs w:val="28"/>
        </w:rPr>
      </w:pPr>
      <w:r w:rsidRPr="008F24E7">
        <w:rPr>
          <w:rFonts w:ascii="Times New Roman" w:hAnsi="Times New Roman" w:cs="Times New Roman"/>
          <w:sz w:val="28"/>
          <w:szCs w:val="28"/>
        </w:rPr>
        <w:t>зміцнення позицій Odrex як інноваційного, сервісно орієнтованого та високотехнологічного медичного центру;</w:t>
      </w:r>
    </w:p>
    <w:p w14:paraId="16150FBD" w14:textId="77777777" w:rsidR="008F24E7" w:rsidRPr="008F24E7" w:rsidRDefault="008F24E7">
      <w:pPr>
        <w:numPr>
          <w:ilvl w:val="0"/>
          <w:numId w:val="62"/>
        </w:numPr>
        <w:spacing w:after="0" w:line="360" w:lineRule="auto"/>
        <w:jc w:val="both"/>
        <w:rPr>
          <w:rFonts w:ascii="Times New Roman" w:hAnsi="Times New Roman" w:cs="Times New Roman"/>
          <w:sz w:val="28"/>
          <w:szCs w:val="28"/>
        </w:rPr>
      </w:pPr>
      <w:r w:rsidRPr="008F24E7">
        <w:rPr>
          <w:rFonts w:ascii="Times New Roman" w:hAnsi="Times New Roman" w:cs="Times New Roman"/>
          <w:sz w:val="28"/>
          <w:szCs w:val="28"/>
        </w:rPr>
        <w:t>формування кадрової та організаційної резильєнтності, необхідної для функціонування в умовах воєнних і післявоєнних викликів;</w:t>
      </w:r>
    </w:p>
    <w:p w14:paraId="41098846" w14:textId="77777777" w:rsidR="008F24E7" w:rsidRPr="008F24E7" w:rsidRDefault="008F24E7">
      <w:pPr>
        <w:numPr>
          <w:ilvl w:val="0"/>
          <w:numId w:val="62"/>
        </w:numPr>
        <w:spacing w:after="0" w:line="360" w:lineRule="auto"/>
        <w:jc w:val="both"/>
        <w:rPr>
          <w:rFonts w:ascii="Times New Roman" w:hAnsi="Times New Roman" w:cs="Times New Roman"/>
          <w:sz w:val="28"/>
          <w:szCs w:val="28"/>
        </w:rPr>
      </w:pPr>
      <w:r w:rsidRPr="008F24E7">
        <w:rPr>
          <w:rFonts w:ascii="Times New Roman" w:hAnsi="Times New Roman" w:cs="Times New Roman"/>
          <w:sz w:val="28"/>
          <w:szCs w:val="28"/>
        </w:rPr>
        <w:t>підвищення конкурентоспроможності за рахунок цифровізації, персоналізації та стандартизації сервісу.</w:t>
      </w:r>
    </w:p>
    <w:p w14:paraId="25BDAB44" w14:textId="2EC80F97" w:rsidR="008F24E7" w:rsidRPr="008F24E7" w:rsidRDefault="004511E4" w:rsidP="008F24E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8F24E7" w:rsidRPr="008F24E7">
        <w:rPr>
          <w:rFonts w:ascii="Times New Roman" w:hAnsi="Times New Roman" w:cs="Times New Roman"/>
          <w:sz w:val="28"/>
          <w:szCs w:val="28"/>
        </w:rPr>
        <w:t xml:space="preserve">апропоновані стратегічні заходи створюють цілісну та керовану модель розвитку Odrex, яка відповідає сучасним тенденціям медичного менеджменту та вимогам </w:t>
      </w:r>
      <w:r w:rsidR="008D59BC">
        <w:rPr>
          <w:rFonts w:ascii="Times New Roman" w:hAnsi="Times New Roman" w:cs="Times New Roman"/>
          <w:sz w:val="28"/>
          <w:szCs w:val="28"/>
        </w:rPr>
        <w:t>охорони здоров’я, спрямованої на формуванні цінності</w:t>
      </w:r>
      <w:r w:rsidR="008F24E7" w:rsidRPr="008F24E7">
        <w:rPr>
          <w:rFonts w:ascii="Times New Roman" w:hAnsi="Times New Roman" w:cs="Times New Roman"/>
          <w:sz w:val="28"/>
          <w:szCs w:val="28"/>
        </w:rPr>
        <w:t>, забезпечуючи довгострокову стійкість та стратегічну перевагу у</w:t>
      </w:r>
      <w:r w:rsidR="00E71743">
        <w:rPr>
          <w:rFonts w:ascii="Times New Roman" w:hAnsi="Times New Roman" w:cs="Times New Roman"/>
          <w:sz w:val="28"/>
          <w:szCs w:val="28"/>
        </w:rPr>
        <w:t>станови</w:t>
      </w:r>
      <w:r w:rsidR="008F24E7" w:rsidRPr="008F24E7">
        <w:rPr>
          <w:rFonts w:ascii="Times New Roman" w:hAnsi="Times New Roman" w:cs="Times New Roman"/>
          <w:sz w:val="28"/>
          <w:szCs w:val="28"/>
        </w:rPr>
        <w:t>.</w:t>
      </w:r>
    </w:p>
    <w:p w14:paraId="6D247388" w14:textId="49214C1D" w:rsidR="00C60947" w:rsidRDefault="00C60947" w:rsidP="00C60947">
      <w:pPr>
        <w:jc w:val="center"/>
        <w:rPr>
          <w:rFonts w:ascii="Times New Roman" w:hAnsi="Times New Roman" w:cs="Times New Roman"/>
          <w:b/>
          <w:bCs/>
          <w:sz w:val="28"/>
          <w:szCs w:val="28"/>
        </w:rPr>
      </w:pPr>
      <w:r>
        <w:rPr>
          <w:rFonts w:ascii="Times New Roman" w:hAnsi="Times New Roman" w:cs="Times New Roman"/>
          <w:b/>
          <w:bCs/>
          <w:sz w:val="28"/>
          <w:szCs w:val="28"/>
        </w:rPr>
        <w:t>ВИСНОВКИ</w:t>
      </w:r>
    </w:p>
    <w:p w14:paraId="0CC89A3C" w14:textId="77777777" w:rsidR="004511E4" w:rsidRDefault="004511E4" w:rsidP="004511E4">
      <w:pPr>
        <w:rPr>
          <w:rFonts w:ascii="Times New Roman" w:hAnsi="Times New Roman" w:cs="Times New Roman"/>
          <w:b/>
          <w:bCs/>
          <w:sz w:val="28"/>
          <w:szCs w:val="28"/>
        </w:rPr>
      </w:pPr>
    </w:p>
    <w:p w14:paraId="67ADDF00" w14:textId="0A51436E" w:rsidR="004511E4" w:rsidRPr="004511E4" w:rsidRDefault="004511E4" w:rsidP="004511E4">
      <w:pPr>
        <w:spacing w:after="0" w:line="360" w:lineRule="auto"/>
        <w:ind w:firstLine="709"/>
        <w:jc w:val="both"/>
        <w:rPr>
          <w:rFonts w:ascii="Times New Roman" w:hAnsi="Times New Roman" w:cs="Times New Roman"/>
          <w:sz w:val="28"/>
          <w:szCs w:val="28"/>
        </w:rPr>
      </w:pPr>
      <w:r w:rsidRPr="004511E4">
        <w:rPr>
          <w:rFonts w:ascii="Times New Roman" w:hAnsi="Times New Roman" w:cs="Times New Roman"/>
          <w:sz w:val="28"/>
          <w:szCs w:val="28"/>
        </w:rPr>
        <w:t xml:space="preserve">Узагальнюючи результати проведеного дослідження, можна стверджувати, що поставлена мета </w:t>
      </w:r>
      <w:r>
        <w:rPr>
          <w:rFonts w:ascii="Times New Roman" w:hAnsi="Times New Roman" w:cs="Times New Roman"/>
          <w:sz w:val="28"/>
          <w:szCs w:val="28"/>
        </w:rPr>
        <w:t>(</w:t>
      </w:r>
      <w:r w:rsidRPr="004511E4">
        <w:rPr>
          <w:rFonts w:ascii="Times New Roman" w:hAnsi="Times New Roman" w:cs="Times New Roman"/>
          <w:sz w:val="28"/>
          <w:szCs w:val="28"/>
        </w:rPr>
        <w:t>обґрунтувати теоретичні засади та розробити практичні підходи до формування стратегічного розвитку медичних установ в умовах трансформації системи охорони здоров’я України</w:t>
      </w:r>
      <w:r>
        <w:rPr>
          <w:rFonts w:ascii="Times New Roman" w:hAnsi="Times New Roman" w:cs="Times New Roman"/>
          <w:sz w:val="28"/>
          <w:szCs w:val="28"/>
        </w:rPr>
        <w:t xml:space="preserve">) автором була </w:t>
      </w:r>
      <w:r w:rsidRPr="004511E4">
        <w:rPr>
          <w:rFonts w:ascii="Times New Roman" w:hAnsi="Times New Roman" w:cs="Times New Roman"/>
          <w:sz w:val="28"/>
          <w:szCs w:val="28"/>
        </w:rPr>
        <w:t>досягнута, а всі основні завдання кваліфікаційної роботи послідовно виконані. Отримані результати мають як теоретичну, так і прикладну цінність для подальшого розвитку стратегічного менеджменту в медичній сфері, особливо в умовах воєнних та післявоєнних трансформацій.</w:t>
      </w:r>
    </w:p>
    <w:p w14:paraId="1450F7F7" w14:textId="5E2191EE" w:rsidR="004511E4" w:rsidRPr="004511E4" w:rsidRDefault="004511E4" w:rsidP="004511E4">
      <w:pPr>
        <w:spacing w:after="0" w:line="360" w:lineRule="auto"/>
        <w:ind w:firstLine="709"/>
        <w:jc w:val="both"/>
        <w:rPr>
          <w:rFonts w:ascii="Times New Roman" w:hAnsi="Times New Roman" w:cs="Times New Roman"/>
          <w:sz w:val="28"/>
          <w:szCs w:val="28"/>
        </w:rPr>
      </w:pPr>
      <w:r w:rsidRPr="004511E4">
        <w:rPr>
          <w:rFonts w:ascii="Times New Roman" w:hAnsi="Times New Roman" w:cs="Times New Roman"/>
          <w:sz w:val="28"/>
          <w:szCs w:val="28"/>
        </w:rPr>
        <w:t>По-перше, здійснено ґрунтовний теоретико-методичний аналіз еволюції стратегічного управління та його адаптації до сфери охорони здоров’я. Показано, що сучасний етап розвитку стратегічного менеджменту для медичних установ характеризується переходом від ресурсно- та структуроцентричних підходів до моделей, орієнтованих на цінність, результати лікування, досвід пацієнта та розвиток людського капіталу. На основі опрацювання праць зарубіжних і українських дослідників узагальнено сучасні наукові підходи до стратегічного розвитку медичних установ, що дозволило уточнити зміст поняття «стратегічні засади розвитку медичної установи» як інтеграції місії, бачення, цінностей, стратегічних цілей, інструментів управління ризиками, інноваціями та людським капіталом.</w:t>
      </w:r>
    </w:p>
    <w:p w14:paraId="014586F7" w14:textId="0904A48E" w:rsidR="004511E4" w:rsidRPr="004511E4" w:rsidRDefault="004511E4" w:rsidP="004511E4">
      <w:pPr>
        <w:spacing w:after="0" w:line="360" w:lineRule="auto"/>
        <w:ind w:firstLine="709"/>
        <w:jc w:val="both"/>
        <w:rPr>
          <w:rFonts w:ascii="Times New Roman" w:hAnsi="Times New Roman" w:cs="Times New Roman"/>
          <w:sz w:val="28"/>
          <w:szCs w:val="28"/>
        </w:rPr>
      </w:pPr>
      <w:r w:rsidRPr="004511E4">
        <w:rPr>
          <w:rFonts w:ascii="Times New Roman" w:hAnsi="Times New Roman" w:cs="Times New Roman"/>
          <w:sz w:val="28"/>
          <w:szCs w:val="28"/>
        </w:rPr>
        <w:t xml:space="preserve">По-друге, систематизація специфічних моделей стратегічного розвитку організацій у сфері охорони здоров’я дала змогу сформувати цілісну теоретико-методичну рамку для проєктування стратегій розвитку медичних установ. Доведено, що саме поєднання цих моделей забезпечує комплексне бачення: від визначення стратегічних орієнтирів до створення системи вимірюваних показників та безперервного організаційного навчання. Це формує науково обґрунтований фундамент для переходу медичних </w:t>
      </w:r>
      <w:r w:rsidR="00E71743">
        <w:rPr>
          <w:rFonts w:ascii="Times New Roman" w:hAnsi="Times New Roman" w:cs="Times New Roman"/>
          <w:sz w:val="28"/>
          <w:szCs w:val="28"/>
        </w:rPr>
        <w:t>устано</w:t>
      </w:r>
      <w:r w:rsidRPr="004511E4">
        <w:rPr>
          <w:rFonts w:ascii="Times New Roman" w:hAnsi="Times New Roman" w:cs="Times New Roman"/>
          <w:sz w:val="28"/>
          <w:szCs w:val="28"/>
        </w:rPr>
        <w:t>в до парадигми value-based healthcare, що є особливо актуальним для України в умовах обмеженості ресурсів, війни та необхідності підвищення результативності кожної вкладеної гривні.</w:t>
      </w:r>
    </w:p>
    <w:p w14:paraId="6357691A" w14:textId="0662CCAD" w:rsidR="004511E4" w:rsidRPr="004511E4" w:rsidRDefault="004511E4" w:rsidP="004511E4">
      <w:pPr>
        <w:spacing w:after="0" w:line="360" w:lineRule="auto"/>
        <w:ind w:firstLine="709"/>
        <w:jc w:val="both"/>
        <w:rPr>
          <w:rFonts w:ascii="Times New Roman" w:hAnsi="Times New Roman" w:cs="Times New Roman"/>
          <w:sz w:val="28"/>
          <w:szCs w:val="28"/>
        </w:rPr>
      </w:pPr>
      <w:r w:rsidRPr="004511E4">
        <w:rPr>
          <w:rFonts w:ascii="Times New Roman" w:hAnsi="Times New Roman" w:cs="Times New Roman"/>
          <w:sz w:val="28"/>
          <w:szCs w:val="28"/>
        </w:rPr>
        <w:t>По-третє, у роботі обґрунтовано, що стратегічний потенціал медичної установи є багатовимірною та динамічною категорією, яка включає ресурсну, кадрово-інтелектуальну, організаційно-управлінську, техніко-технологічну, інформаційно-цифрову, фінансово-інвестиційну та інституційно-культурну складові. Показано, що саме стратегічний потенціал визначає здатність медичної установи адаптуватися до змін зовнішнього середовища (зокрема воєнних ризиків, демографічних зрушень, конкуренції та цифровізації), формувати та утримувати конкурентні переваги, забезпечувати стійкість і резильєнтність у довгостроковій перспективі. Такий підхід дозволив перейти від статичного уявлення про ресурси до динамічного бачення інституційної спроможності медично</w:t>
      </w:r>
      <w:r w:rsidR="00E71743">
        <w:rPr>
          <w:rFonts w:ascii="Times New Roman" w:hAnsi="Times New Roman" w:cs="Times New Roman"/>
          <w:sz w:val="28"/>
          <w:szCs w:val="28"/>
        </w:rPr>
        <w:t>ї</w:t>
      </w:r>
      <w:r w:rsidRPr="004511E4">
        <w:rPr>
          <w:rFonts w:ascii="Times New Roman" w:hAnsi="Times New Roman" w:cs="Times New Roman"/>
          <w:sz w:val="28"/>
          <w:szCs w:val="28"/>
        </w:rPr>
        <w:t xml:space="preserve"> у</w:t>
      </w:r>
      <w:r w:rsidR="00E71743">
        <w:rPr>
          <w:rFonts w:ascii="Times New Roman" w:hAnsi="Times New Roman" w:cs="Times New Roman"/>
          <w:sz w:val="28"/>
          <w:szCs w:val="28"/>
        </w:rPr>
        <w:t>станови</w:t>
      </w:r>
      <w:r w:rsidRPr="004511E4">
        <w:rPr>
          <w:rFonts w:ascii="Times New Roman" w:hAnsi="Times New Roman" w:cs="Times New Roman"/>
          <w:sz w:val="28"/>
          <w:szCs w:val="28"/>
        </w:rPr>
        <w:t>.</w:t>
      </w:r>
    </w:p>
    <w:p w14:paraId="2B67ED34" w14:textId="19CAD5EE" w:rsidR="004511E4" w:rsidRPr="004511E4" w:rsidRDefault="004511E4" w:rsidP="004511E4">
      <w:pPr>
        <w:spacing w:after="0" w:line="360" w:lineRule="auto"/>
        <w:ind w:firstLine="709"/>
        <w:jc w:val="both"/>
        <w:rPr>
          <w:rFonts w:ascii="Times New Roman" w:hAnsi="Times New Roman" w:cs="Times New Roman"/>
          <w:sz w:val="28"/>
          <w:szCs w:val="28"/>
        </w:rPr>
      </w:pPr>
      <w:r w:rsidRPr="004511E4">
        <w:rPr>
          <w:rFonts w:ascii="Times New Roman" w:hAnsi="Times New Roman" w:cs="Times New Roman"/>
          <w:sz w:val="28"/>
          <w:szCs w:val="28"/>
        </w:rPr>
        <w:t>По-четверте, на основі аналізу стратегічного середовища функціонування медичних установ України в 2023</w:t>
      </w:r>
      <w:r>
        <w:rPr>
          <w:rFonts w:ascii="Times New Roman" w:hAnsi="Times New Roman" w:cs="Times New Roman"/>
          <w:sz w:val="28"/>
          <w:szCs w:val="28"/>
        </w:rPr>
        <w:t>-</w:t>
      </w:r>
      <w:r w:rsidRPr="004511E4">
        <w:rPr>
          <w:rFonts w:ascii="Times New Roman" w:hAnsi="Times New Roman" w:cs="Times New Roman"/>
          <w:sz w:val="28"/>
          <w:szCs w:val="28"/>
        </w:rPr>
        <w:t>2025 рр. доведено, що система охорони здоров’я діє в умовах безпрецедентного тиску, зумовленого повномасштабною війною, руйнуванням інфраструктури, міграційними процесами та масовою психотравматизацією населення. Показано, що попри дефіцит ресурсів, нерівномірний розподіл кадрів, залежність від міжнародної підтримки, українська система охорони здоров’я демонструє високу резилієнтність та здатність до адаптації. Виявлено, що ключовими передумовами післявоєнного відновлення є гнучкість фінансування, посилення первинної ланки, реабілітації та психічного здоров’я, а також інтеграція євроінтеграційних реформ у стратегії розвитку конкретних медични</w:t>
      </w:r>
      <w:r w:rsidR="00E71743">
        <w:rPr>
          <w:rFonts w:ascii="Times New Roman" w:hAnsi="Times New Roman" w:cs="Times New Roman"/>
          <w:sz w:val="28"/>
          <w:szCs w:val="28"/>
        </w:rPr>
        <w:t>х</w:t>
      </w:r>
      <w:r w:rsidRPr="004511E4">
        <w:rPr>
          <w:rFonts w:ascii="Times New Roman" w:hAnsi="Times New Roman" w:cs="Times New Roman"/>
          <w:sz w:val="28"/>
          <w:szCs w:val="28"/>
        </w:rPr>
        <w:t xml:space="preserve"> </w:t>
      </w:r>
      <w:r w:rsidR="00E71743">
        <w:rPr>
          <w:rFonts w:ascii="Times New Roman" w:hAnsi="Times New Roman" w:cs="Times New Roman"/>
          <w:sz w:val="28"/>
          <w:szCs w:val="28"/>
        </w:rPr>
        <w:t>устано</w:t>
      </w:r>
      <w:r w:rsidRPr="004511E4">
        <w:rPr>
          <w:rFonts w:ascii="Times New Roman" w:hAnsi="Times New Roman" w:cs="Times New Roman"/>
          <w:sz w:val="28"/>
          <w:szCs w:val="28"/>
        </w:rPr>
        <w:t>в.</w:t>
      </w:r>
    </w:p>
    <w:p w14:paraId="4D03B244" w14:textId="77777777" w:rsidR="004511E4" w:rsidRPr="004511E4" w:rsidRDefault="004511E4" w:rsidP="004511E4">
      <w:pPr>
        <w:spacing w:after="0" w:line="360" w:lineRule="auto"/>
        <w:ind w:firstLine="709"/>
        <w:jc w:val="both"/>
        <w:rPr>
          <w:rFonts w:ascii="Times New Roman" w:hAnsi="Times New Roman" w:cs="Times New Roman"/>
          <w:sz w:val="28"/>
          <w:szCs w:val="28"/>
        </w:rPr>
      </w:pPr>
      <w:r w:rsidRPr="004511E4">
        <w:rPr>
          <w:rFonts w:ascii="Times New Roman" w:hAnsi="Times New Roman" w:cs="Times New Roman"/>
          <w:sz w:val="28"/>
          <w:szCs w:val="28"/>
        </w:rPr>
        <w:t>По-п’яте, проведений комплексний стратегічний аналіз діяльності Медичного Дому «Odrex» (на основі фінансових показників, організаційно-структурної характеристики, аналізу за моделями 7P’s, McKinsey 7S, матрицею Ансоффа) дозволив виявити його сильні сторони та стратегічні виклики. Доведено, що Odrex має зрілу, структурно інтегровану модель розвитку, яка поєднує багатопрофільність, мережевість, високотехнологічні клінічні напрями, цифрові сервіси та розвинену інфраструктуру. Водночас ідентифіковано проблемні зони: ризики ліквідності, потребу у подальшому зміцненні HR-політики (конкурентність заробітних плат, формування сильного HR-бренду), необхідність уніфікації сервісних та клінічних стандартів між локаціями, посилення аналітичної складової маркетингу та розширення PR-присутності на національному рівні. Встановлено, що за матрицею Ансоффа Odrex володіє значним потенціалом одночасно у сферах розвитку продукту, виходу на нові ринки (включно з телемедициною та корпоративним сегментом) і поступової диверсифікації.</w:t>
      </w:r>
    </w:p>
    <w:p w14:paraId="21DAB465" w14:textId="45E62379" w:rsidR="004511E4" w:rsidRPr="004511E4" w:rsidRDefault="004511E4" w:rsidP="004511E4">
      <w:pPr>
        <w:spacing w:after="0" w:line="360" w:lineRule="auto"/>
        <w:ind w:firstLine="709"/>
        <w:jc w:val="both"/>
        <w:rPr>
          <w:rFonts w:ascii="Times New Roman" w:hAnsi="Times New Roman" w:cs="Times New Roman"/>
          <w:sz w:val="28"/>
          <w:szCs w:val="28"/>
        </w:rPr>
      </w:pPr>
      <w:r w:rsidRPr="004511E4">
        <w:rPr>
          <w:rFonts w:ascii="Times New Roman" w:hAnsi="Times New Roman" w:cs="Times New Roman"/>
          <w:sz w:val="28"/>
          <w:szCs w:val="28"/>
        </w:rPr>
        <w:t xml:space="preserve">По-шосте, одним із ключових науково-практичних результатів роботи є розроблення стратегічної карти Balanced Scorecard для Медичного Дому «Odrex», яка перевела місію та стратегічне бачення </w:t>
      </w:r>
      <w:r w:rsidR="00E71743">
        <w:rPr>
          <w:rFonts w:ascii="Times New Roman" w:hAnsi="Times New Roman" w:cs="Times New Roman"/>
          <w:sz w:val="28"/>
          <w:szCs w:val="28"/>
        </w:rPr>
        <w:t>установи</w:t>
      </w:r>
      <w:r w:rsidRPr="004511E4">
        <w:rPr>
          <w:rFonts w:ascii="Times New Roman" w:hAnsi="Times New Roman" w:cs="Times New Roman"/>
          <w:sz w:val="28"/>
          <w:szCs w:val="28"/>
        </w:rPr>
        <w:t xml:space="preserve"> у систему взаємопов’язаних цілей за чотирма класичними перспективами: фінансовою, клієнтською, внутрішніх процесів та навчання й розвитку персоналу. У межах кожної перспективи визначено стратегічні цілі, що відображають як наявні сильні сторони, так і виявлені виклики: зміцнення ліквідності та рентабельності, розвиток високотехнологічних напрямів і диверсифікація доходів; підвищення пацієнтської лояльності, персоніфікація сервісу, посилення бренду; уніфікація клінічних маршрутів, цифровізація процесів, управління ризиками і якістю; формування конкурентоспроможного HR-пакету, розвиток компетенцій, сервісної культури та цифрових навичок. Це дозволило створити логічну причинно-наслідкову модель, у якій інвестиції в персонал та процеси забезпечують покращення клієнтського досвіду і, як наслідок, – зростання фінансових результатів.</w:t>
      </w:r>
    </w:p>
    <w:p w14:paraId="5E474A6D" w14:textId="30237D09" w:rsidR="004511E4" w:rsidRPr="004511E4" w:rsidRDefault="004511E4" w:rsidP="004511E4">
      <w:pPr>
        <w:spacing w:after="0" w:line="360" w:lineRule="auto"/>
        <w:ind w:firstLine="709"/>
        <w:jc w:val="both"/>
        <w:rPr>
          <w:rFonts w:ascii="Times New Roman" w:hAnsi="Times New Roman" w:cs="Times New Roman"/>
          <w:sz w:val="28"/>
          <w:szCs w:val="28"/>
        </w:rPr>
      </w:pPr>
      <w:r w:rsidRPr="004511E4">
        <w:rPr>
          <w:rFonts w:ascii="Times New Roman" w:hAnsi="Times New Roman" w:cs="Times New Roman"/>
          <w:sz w:val="28"/>
          <w:szCs w:val="28"/>
        </w:rPr>
        <w:t xml:space="preserve">По-сьоме, на основі стратегічної карти BSC сформовано систему ключових показників ефективності (KPI), що забезпечують операціоналізацію стратегії Odrex. Запропоновані KPI охоплюють фінансові, клієнтські, процесні та кадрові виміри (темпи зростання доходів, рентабельність, структуру доходів за високотехнологічними напрямами, показники ліквідності, NPS, частку digital-взаємодії, заповнюваність ліжкового фонду, рівень цифровізації процесів, плинність кадрів, охоплення навчанням, індекс сервісної культури тощо). Доведено, що така система показників виконує не лише контрольну, а й </w:t>
      </w:r>
      <w:r>
        <w:rPr>
          <w:rFonts w:ascii="Times New Roman" w:hAnsi="Times New Roman" w:cs="Times New Roman"/>
          <w:sz w:val="28"/>
          <w:szCs w:val="28"/>
        </w:rPr>
        <w:t>трансформаційну</w:t>
      </w:r>
      <w:r w:rsidRPr="004511E4">
        <w:rPr>
          <w:rFonts w:ascii="Times New Roman" w:hAnsi="Times New Roman" w:cs="Times New Roman"/>
          <w:sz w:val="28"/>
          <w:szCs w:val="28"/>
        </w:rPr>
        <w:t xml:space="preserve"> функцію, оскільки задає кількісні орієнтири для впровадження інновацій, цифровізації, посилення сервісу та HR-політики.</w:t>
      </w:r>
    </w:p>
    <w:p w14:paraId="6FFF193A" w14:textId="77777777" w:rsidR="004511E4" w:rsidRPr="004511E4" w:rsidRDefault="004511E4" w:rsidP="004511E4">
      <w:pPr>
        <w:spacing w:after="0" w:line="360" w:lineRule="auto"/>
        <w:ind w:firstLine="709"/>
        <w:jc w:val="both"/>
        <w:rPr>
          <w:rFonts w:ascii="Times New Roman" w:hAnsi="Times New Roman" w:cs="Times New Roman"/>
          <w:sz w:val="28"/>
          <w:szCs w:val="28"/>
        </w:rPr>
      </w:pPr>
      <w:r w:rsidRPr="004511E4">
        <w:rPr>
          <w:rFonts w:ascii="Times New Roman" w:hAnsi="Times New Roman" w:cs="Times New Roman"/>
          <w:sz w:val="28"/>
          <w:szCs w:val="28"/>
        </w:rPr>
        <w:t>По-восьме, розроблений План організаційного розвитку Медичного Дому «Odrex» та річна дорожня карта реалізації стратегічних рішень забезпечують практичну реалізацію розробленої моделі. Поквартальне структурування заходів (від аналітичної підготовки, розробки Service Book і омніканальної моделі комунікацій до впровадження Lean-проєктів, масштабування цифрових рішень, програм лояльності та оновленої HR-стратегії) забезпечує послідовність і керованість змін. Показано, що така дорожня карта дозволяє синхронізувати фінансові, операційні, маркетингові та кадрові рішення, мінімізувати ризики фрагментарних реформ і створює передумови для стійкого зростання в умовах турбулентності.</w:t>
      </w:r>
    </w:p>
    <w:p w14:paraId="2877B9E9" w14:textId="6F3B7EA3" w:rsidR="004511E4" w:rsidRPr="004511E4" w:rsidRDefault="004511E4" w:rsidP="004511E4">
      <w:pPr>
        <w:spacing w:after="0" w:line="360" w:lineRule="auto"/>
        <w:ind w:firstLine="709"/>
        <w:jc w:val="both"/>
        <w:rPr>
          <w:rFonts w:ascii="Times New Roman" w:hAnsi="Times New Roman" w:cs="Times New Roman"/>
          <w:sz w:val="28"/>
          <w:szCs w:val="28"/>
        </w:rPr>
      </w:pPr>
      <w:r w:rsidRPr="004511E4">
        <w:rPr>
          <w:rFonts w:ascii="Times New Roman" w:hAnsi="Times New Roman" w:cs="Times New Roman"/>
          <w:sz w:val="28"/>
          <w:szCs w:val="28"/>
        </w:rPr>
        <w:t>По-дев’яте, теоретичне значення роботи полягає у поглибленні наукових уявлень про стратегічні засади розвитку медичних установ у контексті війни та післявоєнної відбудови, інтеграції класичних моделей стратегічного менеджменту з сучасними парадигмами охорони здоров’я та адаптації інструментів BSC, 7P’s, McKinsey 7S, матриці Ансоффа до умов українського медичного ринку. Практичне значення роботи полягає у розробці конкретних управлінських рішень, які можуть бути використані керівництвом Медичного Дому «Odrex» та інших медичних установ для вдосконалення системи стратегічного планування, побудови системи KPI, зміцнення фінансової стійкості, підвищення якості медичних послуг та розвитку людського капіталу.</w:t>
      </w:r>
    </w:p>
    <w:p w14:paraId="1423F298" w14:textId="7A8CC5C9" w:rsidR="004511E4" w:rsidRPr="004511E4" w:rsidRDefault="004511E4" w:rsidP="004511E4">
      <w:pPr>
        <w:spacing w:after="0" w:line="360" w:lineRule="auto"/>
        <w:ind w:firstLine="709"/>
        <w:jc w:val="both"/>
        <w:rPr>
          <w:rFonts w:ascii="Times New Roman" w:hAnsi="Times New Roman" w:cs="Times New Roman"/>
          <w:sz w:val="28"/>
          <w:szCs w:val="28"/>
        </w:rPr>
      </w:pPr>
      <w:r w:rsidRPr="004511E4">
        <w:rPr>
          <w:rFonts w:ascii="Times New Roman" w:hAnsi="Times New Roman" w:cs="Times New Roman"/>
          <w:sz w:val="28"/>
          <w:szCs w:val="28"/>
        </w:rPr>
        <w:t>Отже, результати кваліфікаційної роботи підтверджують, що стратегічний розвиток медичних установ в Україні вимагає поєднання теоретично вивірених моделей стратегічного менеджменту з урахуванням специфіки галузі, воєнних і післявоєнних викликів, обмеженості ресурсів і високої турбулентності середовища. Запропонований підхід до формування стратегічних засад розвитку на прикладі Медичного Дому «Odrex» демонструє можливість побудови цілісної, вимірюваної та керованої моделі розвитку медично</w:t>
      </w:r>
      <w:r w:rsidR="00E71743">
        <w:rPr>
          <w:rFonts w:ascii="Times New Roman" w:hAnsi="Times New Roman" w:cs="Times New Roman"/>
          <w:sz w:val="28"/>
          <w:szCs w:val="28"/>
        </w:rPr>
        <w:t>ї</w:t>
      </w:r>
      <w:r w:rsidRPr="004511E4">
        <w:rPr>
          <w:rFonts w:ascii="Times New Roman" w:hAnsi="Times New Roman" w:cs="Times New Roman"/>
          <w:sz w:val="28"/>
          <w:szCs w:val="28"/>
        </w:rPr>
        <w:t xml:space="preserve"> у</w:t>
      </w:r>
      <w:r w:rsidR="00E71743">
        <w:rPr>
          <w:rFonts w:ascii="Times New Roman" w:hAnsi="Times New Roman" w:cs="Times New Roman"/>
          <w:sz w:val="28"/>
          <w:szCs w:val="28"/>
        </w:rPr>
        <w:t>станови</w:t>
      </w:r>
      <w:r w:rsidRPr="004511E4">
        <w:rPr>
          <w:rFonts w:ascii="Times New Roman" w:hAnsi="Times New Roman" w:cs="Times New Roman"/>
          <w:sz w:val="28"/>
          <w:szCs w:val="28"/>
        </w:rPr>
        <w:t>, яка відповідає сучасним вимогам системи охорони здоров’я та створює підґрунтя для довгострокової стійкості, інноваційності та конкурентоспроможності.</w:t>
      </w:r>
    </w:p>
    <w:p w14:paraId="3399C44B" w14:textId="77777777" w:rsidR="004511E4" w:rsidRDefault="004511E4" w:rsidP="004511E4">
      <w:pPr>
        <w:rPr>
          <w:rFonts w:ascii="Times New Roman" w:hAnsi="Times New Roman" w:cs="Times New Roman"/>
          <w:b/>
          <w:bCs/>
          <w:sz w:val="28"/>
          <w:szCs w:val="28"/>
        </w:rPr>
      </w:pPr>
    </w:p>
    <w:p w14:paraId="1E7F5515" w14:textId="77777777" w:rsidR="00366156" w:rsidRDefault="00366156" w:rsidP="00366156">
      <w:pPr>
        <w:rPr>
          <w:rFonts w:ascii="Times New Roman" w:hAnsi="Times New Roman" w:cs="Times New Roman"/>
          <w:b/>
          <w:bCs/>
          <w:sz w:val="28"/>
          <w:szCs w:val="28"/>
        </w:rPr>
      </w:pPr>
    </w:p>
    <w:p w14:paraId="39BFF546" w14:textId="77777777" w:rsidR="006B4D7E" w:rsidRDefault="006B4D7E" w:rsidP="00384350">
      <w:pPr>
        <w:jc w:val="right"/>
        <w:rPr>
          <w:rFonts w:ascii="Times New Roman" w:hAnsi="Times New Roman" w:cs="Times New Roman"/>
          <w:sz w:val="24"/>
          <w:szCs w:val="24"/>
        </w:rPr>
      </w:pPr>
    </w:p>
    <w:p w14:paraId="4419E07B" w14:textId="77777777" w:rsidR="006B4D7E" w:rsidRDefault="006B4D7E" w:rsidP="00384350">
      <w:pPr>
        <w:jc w:val="right"/>
        <w:rPr>
          <w:rFonts w:ascii="Times New Roman" w:hAnsi="Times New Roman" w:cs="Times New Roman"/>
          <w:sz w:val="24"/>
          <w:szCs w:val="24"/>
        </w:rPr>
      </w:pPr>
    </w:p>
    <w:p w14:paraId="4B917D5A" w14:textId="77777777" w:rsidR="006B4D7E" w:rsidRDefault="006B4D7E" w:rsidP="00384350">
      <w:pPr>
        <w:jc w:val="right"/>
        <w:rPr>
          <w:rFonts w:ascii="Times New Roman" w:hAnsi="Times New Roman" w:cs="Times New Roman"/>
          <w:sz w:val="24"/>
          <w:szCs w:val="24"/>
        </w:rPr>
      </w:pPr>
    </w:p>
    <w:p w14:paraId="608FDEB2" w14:textId="77777777" w:rsidR="006B4D7E" w:rsidRDefault="006B4D7E" w:rsidP="00384350">
      <w:pPr>
        <w:jc w:val="right"/>
        <w:rPr>
          <w:rFonts w:ascii="Times New Roman" w:hAnsi="Times New Roman" w:cs="Times New Roman"/>
          <w:sz w:val="24"/>
          <w:szCs w:val="24"/>
        </w:rPr>
      </w:pPr>
    </w:p>
    <w:p w14:paraId="01D90FEB" w14:textId="77777777" w:rsidR="006B4D7E" w:rsidRDefault="006B4D7E" w:rsidP="00384350">
      <w:pPr>
        <w:jc w:val="right"/>
        <w:rPr>
          <w:rFonts w:ascii="Times New Roman" w:hAnsi="Times New Roman" w:cs="Times New Roman"/>
          <w:sz w:val="24"/>
          <w:szCs w:val="24"/>
        </w:rPr>
      </w:pPr>
    </w:p>
    <w:p w14:paraId="7A0DFF51" w14:textId="77777777" w:rsidR="006B4D7E" w:rsidRDefault="006B4D7E" w:rsidP="00384350">
      <w:pPr>
        <w:jc w:val="right"/>
        <w:rPr>
          <w:rFonts w:ascii="Times New Roman" w:hAnsi="Times New Roman" w:cs="Times New Roman"/>
          <w:sz w:val="24"/>
          <w:szCs w:val="24"/>
        </w:rPr>
      </w:pPr>
    </w:p>
    <w:p w14:paraId="19CFDF34" w14:textId="77777777" w:rsidR="006B4D7E" w:rsidRDefault="006B4D7E" w:rsidP="00384350">
      <w:pPr>
        <w:jc w:val="right"/>
        <w:rPr>
          <w:rFonts w:ascii="Times New Roman" w:hAnsi="Times New Roman" w:cs="Times New Roman"/>
          <w:sz w:val="24"/>
          <w:szCs w:val="24"/>
        </w:rPr>
      </w:pPr>
    </w:p>
    <w:p w14:paraId="1AE2D043" w14:textId="77777777" w:rsidR="006B4D7E" w:rsidRDefault="006B4D7E" w:rsidP="00384350">
      <w:pPr>
        <w:jc w:val="right"/>
        <w:rPr>
          <w:rFonts w:ascii="Times New Roman" w:hAnsi="Times New Roman" w:cs="Times New Roman"/>
          <w:sz w:val="24"/>
          <w:szCs w:val="24"/>
        </w:rPr>
      </w:pPr>
    </w:p>
    <w:p w14:paraId="119B02AE" w14:textId="77777777" w:rsidR="006B4D7E" w:rsidRDefault="006B4D7E" w:rsidP="00384350">
      <w:pPr>
        <w:jc w:val="right"/>
        <w:rPr>
          <w:rFonts w:ascii="Times New Roman" w:hAnsi="Times New Roman" w:cs="Times New Roman"/>
          <w:sz w:val="24"/>
          <w:szCs w:val="24"/>
        </w:rPr>
      </w:pPr>
    </w:p>
    <w:p w14:paraId="7B064F26" w14:textId="77777777" w:rsidR="006B4D7E" w:rsidRDefault="006B4D7E" w:rsidP="00384350">
      <w:pPr>
        <w:jc w:val="right"/>
        <w:rPr>
          <w:rFonts w:ascii="Times New Roman" w:hAnsi="Times New Roman" w:cs="Times New Roman"/>
          <w:sz w:val="24"/>
          <w:szCs w:val="24"/>
        </w:rPr>
      </w:pPr>
    </w:p>
    <w:p w14:paraId="59915D2A" w14:textId="77777777" w:rsidR="002F536F" w:rsidRDefault="002F536F" w:rsidP="00384350">
      <w:pPr>
        <w:jc w:val="right"/>
        <w:rPr>
          <w:rFonts w:ascii="Times New Roman" w:hAnsi="Times New Roman" w:cs="Times New Roman"/>
          <w:sz w:val="24"/>
          <w:szCs w:val="24"/>
        </w:rPr>
      </w:pPr>
    </w:p>
    <w:p w14:paraId="4F681119" w14:textId="77777777" w:rsidR="002F536F" w:rsidRDefault="002F536F" w:rsidP="00384350">
      <w:pPr>
        <w:jc w:val="right"/>
        <w:rPr>
          <w:rFonts w:ascii="Times New Roman" w:hAnsi="Times New Roman" w:cs="Times New Roman"/>
          <w:sz w:val="24"/>
          <w:szCs w:val="24"/>
        </w:rPr>
      </w:pPr>
    </w:p>
    <w:p w14:paraId="466259DE" w14:textId="77777777" w:rsidR="002F536F" w:rsidRDefault="002F536F" w:rsidP="00384350">
      <w:pPr>
        <w:jc w:val="right"/>
        <w:rPr>
          <w:rFonts w:ascii="Times New Roman" w:hAnsi="Times New Roman" w:cs="Times New Roman"/>
          <w:sz w:val="24"/>
          <w:szCs w:val="24"/>
        </w:rPr>
      </w:pPr>
    </w:p>
    <w:p w14:paraId="191ED5A3" w14:textId="77777777" w:rsidR="002F536F" w:rsidRDefault="002F536F" w:rsidP="00384350">
      <w:pPr>
        <w:jc w:val="right"/>
        <w:rPr>
          <w:rFonts w:ascii="Times New Roman" w:hAnsi="Times New Roman" w:cs="Times New Roman"/>
          <w:sz w:val="24"/>
          <w:szCs w:val="24"/>
        </w:rPr>
      </w:pPr>
    </w:p>
    <w:p w14:paraId="683D49F7" w14:textId="77777777" w:rsidR="006B4D7E" w:rsidRDefault="006B4D7E" w:rsidP="00384350">
      <w:pPr>
        <w:jc w:val="right"/>
        <w:rPr>
          <w:rFonts w:ascii="Times New Roman" w:hAnsi="Times New Roman" w:cs="Times New Roman"/>
          <w:sz w:val="24"/>
          <w:szCs w:val="24"/>
        </w:rPr>
      </w:pPr>
    </w:p>
    <w:p w14:paraId="75DCB57C" w14:textId="77777777" w:rsidR="006B4D7E" w:rsidRDefault="006B4D7E" w:rsidP="00384350">
      <w:pPr>
        <w:jc w:val="right"/>
        <w:rPr>
          <w:rFonts w:ascii="Times New Roman" w:hAnsi="Times New Roman" w:cs="Times New Roman"/>
          <w:sz w:val="24"/>
          <w:szCs w:val="24"/>
        </w:rPr>
      </w:pPr>
    </w:p>
    <w:p w14:paraId="7E20F12E" w14:textId="77777777" w:rsidR="00E71743" w:rsidRDefault="00E71743" w:rsidP="00384350">
      <w:pPr>
        <w:jc w:val="right"/>
        <w:rPr>
          <w:rFonts w:ascii="Times New Roman" w:hAnsi="Times New Roman" w:cs="Times New Roman"/>
          <w:sz w:val="24"/>
          <w:szCs w:val="24"/>
        </w:rPr>
      </w:pPr>
    </w:p>
    <w:p w14:paraId="0C31A52C" w14:textId="77777777" w:rsidR="00E71743" w:rsidRDefault="00E71743" w:rsidP="00384350">
      <w:pPr>
        <w:jc w:val="right"/>
        <w:rPr>
          <w:rFonts w:ascii="Times New Roman" w:hAnsi="Times New Roman" w:cs="Times New Roman"/>
          <w:sz w:val="24"/>
          <w:szCs w:val="24"/>
        </w:rPr>
      </w:pPr>
    </w:p>
    <w:p w14:paraId="237E677F" w14:textId="77777777" w:rsidR="00E71743" w:rsidRDefault="00E71743" w:rsidP="00384350">
      <w:pPr>
        <w:jc w:val="right"/>
        <w:rPr>
          <w:rFonts w:ascii="Times New Roman" w:hAnsi="Times New Roman" w:cs="Times New Roman"/>
          <w:sz w:val="24"/>
          <w:szCs w:val="24"/>
        </w:rPr>
      </w:pPr>
    </w:p>
    <w:p w14:paraId="394ED1D0" w14:textId="77777777" w:rsidR="00E71743" w:rsidRDefault="00E71743" w:rsidP="00384350">
      <w:pPr>
        <w:jc w:val="right"/>
        <w:rPr>
          <w:rFonts w:ascii="Times New Roman" w:hAnsi="Times New Roman" w:cs="Times New Roman"/>
          <w:sz w:val="24"/>
          <w:szCs w:val="24"/>
        </w:rPr>
      </w:pPr>
    </w:p>
    <w:p w14:paraId="2154C79A" w14:textId="77777777" w:rsidR="00E71743" w:rsidRDefault="00E71743" w:rsidP="00384350">
      <w:pPr>
        <w:jc w:val="right"/>
        <w:rPr>
          <w:rFonts w:ascii="Times New Roman" w:hAnsi="Times New Roman" w:cs="Times New Roman"/>
          <w:sz w:val="24"/>
          <w:szCs w:val="24"/>
        </w:rPr>
      </w:pPr>
    </w:p>
    <w:p w14:paraId="02A2E517" w14:textId="77777777" w:rsidR="00E71743" w:rsidRDefault="00E71743" w:rsidP="00384350">
      <w:pPr>
        <w:jc w:val="right"/>
        <w:rPr>
          <w:rFonts w:ascii="Times New Roman" w:hAnsi="Times New Roman" w:cs="Times New Roman"/>
          <w:sz w:val="24"/>
          <w:szCs w:val="24"/>
        </w:rPr>
      </w:pPr>
    </w:p>
    <w:p w14:paraId="2D47FF09" w14:textId="77777777" w:rsidR="006B4D7E" w:rsidRDefault="006B4D7E" w:rsidP="00384350">
      <w:pPr>
        <w:jc w:val="right"/>
        <w:rPr>
          <w:rFonts w:ascii="Times New Roman" w:hAnsi="Times New Roman" w:cs="Times New Roman"/>
          <w:sz w:val="24"/>
          <w:szCs w:val="24"/>
        </w:rPr>
      </w:pPr>
    </w:p>
    <w:p w14:paraId="6CC903D6" w14:textId="76A51AA1" w:rsidR="002456C6" w:rsidRDefault="002456C6" w:rsidP="002456C6">
      <w:pPr>
        <w:jc w:val="center"/>
        <w:rPr>
          <w:rFonts w:ascii="Times New Roman" w:hAnsi="Times New Roman" w:cs="Times New Roman"/>
          <w:b/>
          <w:bCs/>
          <w:sz w:val="28"/>
          <w:szCs w:val="28"/>
        </w:rPr>
      </w:pPr>
      <w:r w:rsidRPr="002456C6">
        <w:rPr>
          <w:rFonts w:ascii="Times New Roman" w:hAnsi="Times New Roman" w:cs="Times New Roman"/>
          <w:b/>
          <w:bCs/>
          <w:sz w:val="28"/>
          <w:szCs w:val="28"/>
        </w:rPr>
        <w:t>СПИСОК ВИКОРИСТАНИХ ДЖЕРЕЛ ТА ЛІТЕРАТУРИ</w:t>
      </w:r>
    </w:p>
    <w:p w14:paraId="6372629B" w14:textId="77777777" w:rsidR="002F536F" w:rsidRDefault="002F536F" w:rsidP="002456C6">
      <w:pPr>
        <w:jc w:val="center"/>
        <w:rPr>
          <w:rFonts w:ascii="Times New Roman" w:hAnsi="Times New Roman" w:cs="Times New Roman"/>
          <w:b/>
          <w:bCs/>
          <w:sz w:val="28"/>
          <w:szCs w:val="28"/>
        </w:rPr>
      </w:pPr>
    </w:p>
    <w:p w14:paraId="694E3609"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lang/>
        </w:rPr>
      </w:pPr>
      <w:bookmarkStart w:id="17" w:name="_Hlk214898238"/>
      <w:r w:rsidRPr="002F536F">
        <w:rPr>
          <w:rFonts w:ascii="Times New Roman" w:hAnsi="Times New Roman" w:cs="Times New Roman"/>
          <w:sz w:val="28"/>
          <w:szCs w:val="28"/>
        </w:rPr>
        <w:t xml:space="preserve">Абанкіна A. Програма медичних гарантій — 2025: тарифи, пакети, особливості. Медична справа. 2025. </w:t>
      </w:r>
      <w:r w:rsidRPr="002F536F">
        <w:rPr>
          <w:rFonts w:ascii="Times New Roman" w:hAnsi="Times New Roman" w:cs="Times New Roman"/>
          <w:sz w:val="28"/>
          <w:szCs w:val="28"/>
          <w:lang w:val="en-US"/>
        </w:rPr>
        <w:t>URL</w:t>
      </w:r>
      <w:r w:rsidRPr="007B1715">
        <w:rPr>
          <w:rFonts w:ascii="Times New Roman" w:hAnsi="Times New Roman" w:cs="Times New Roman"/>
          <w:sz w:val="28"/>
          <w:szCs w:val="28"/>
          <w:lang w:val="ru-RU"/>
        </w:rPr>
        <w:t xml:space="preserve">: </w:t>
      </w:r>
      <w:hyperlink r:id="rId23" w:history="1">
        <w:r w:rsidRPr="002F536F">
          <w:rPr>
            <w:rStyle w:val="ad"/>
            <w:rFonts w:ascii="Times New Roman" w:hAnsi="Times New Roman" w:cs="Times New Roman"/>
            <w:sz w:val="28"/>
            <w:szCs w:val="28"/>
            <w:lang w:val="en-US"/>
          </w:rPr>
          <w:t>https</w:t>
        </w:r>
        <w:r w:rsidRPr="007B1715">
          <w:rPr>
            <w:rStyle w:val="ad"/>
            <w:rFonts w:ascii="Times New Roman" w:hAnsi="Times New Roman" w:cs="Times New Roman"/>
            <w:sz w:val="28"/>
            <w:szCs w:val="28"/>
            <w:lang w:val="ru-RU"/>
          </w:rPr>
          <w:t>://</w:t>
        </w:r>
        <w:r w:rsidRPr="002F536F">
          <w:rPr>
            <w:rStyle w:val="ad"/>
            <w:rFonts w:ascii="Times New Roman" w:hAnsi="Times New Roman" w:cs="Times New Roman"/>
            <w:sz w:val="28"/>
            <w:szCs w:val="28"/>
            <w:lang w:val="en-US"/>
          </w:rPr>
          <w:t>medplatforma</w:t>
        </w:r>
        <w:r w:rsidRPr="007B1715">
          <w:rPr>
            <w:rStyle w:val="ad"/>
            <w:rFonts w:ascii="Times New Roman" w:hAnsi="Times New Roman" w:cs="Times New Roman"/>
            <w:sz w:val="28"/>
            <w:szCs w:val="28"/>
            <w:lang w:val="ru-RU"/>
          </w:rPr>
          <w:t>.</w:t>
        </w:r>
        <w:r w:rsidRPr="002F536F">
          <w:rPr>
            <w:rStyle w:val="ad"/>
            <w:rFonts w:ascii="Times New Roman" w:hAnsi="Times New Roman" w:cs="Times New Roman"/>
            <w:sz w:val="28"/>
            <w:szCs w:val="28"/>
            <w:lang w:val="en-US"/>
          </w:rPr>
          <w:t>com</w:t>
        </w:r>
        <w:r w:rsidRPr="007B1715">
          <w:rPr>
            <w:rStyle w:val="ad"/>
            <w:rFonts w:ascii="Times New Roman" w:hAnsi="Times New Roman" w:cs="Times New Roman"/>
            <w:sz w:val="28"/>
            <w:szCs w:val="28"/>
            <w:lang w:val="ru-RU"/>
          </w:rPr>
          <w:t>.</w:t>
        </w:r>
        <w:r w:rsidRPr="002F536F">
          <w:rPr>
            <w:rStyle w:val="ad"/>
            <w:rFonts w:ascii="Times New Roman" w:hAnsi="Times New Roman" w:cs="Times New Roman"/>
            <w:sz w:val="28"/>
            <w:szCs w:val="28"/>
            <w:lang w:val="en-US"/>
          </w:rPr>
          <w:t>ua</w:t>
        </w:r>
        <w:r w:rsidRPr="007B1715">
          <w:rPr>
            <w:rStyle w:val="ad"/>
            <w:rFonts w:ascii="Times New Roman" w:hAnsi="Times New Roman" w:cs="Times New Roman"/>
            <w:sz w:val="28"/>
            <w:szCs w:val="28"/>
            <w:lang w:val="ru-RU"/>
          </w:rPr>
          <w:t>/</w:t>
        </w:r>
        <w:r w:rsidRPr="002F536F">
          <w:rPr>
            <w:rStyle w:val="ad"/>
            <w:rFonts w:ascii="Times New Roman" w:hAnsi="Times New Roman" w:cs="Times New Roman"/>
            <w:sz w:val="28"/>
            <w:szCs w:val="28"/>
            <w:lang w:val="en-US"/>
          </w:rPr>
          <w:t>article</w:t>
        </w:r>
        <w:r w:rsidRPr="007B1715">
          <w:rPr>
            <w:rStyle w:val="ad"/>
            <w:rFonts w:ascii="Times New Roman" w:hAnsi="Times New Roman" w:cs="Times New Roman"/>
            <w:sz w:val="28"/>
            <w:szCs w:val="28"/>
            <w:lang w:val="ru-RU"/>
          </w:rPr>
          <w:t>/15737-</w:t>
        </w:r>
        <w:r w:rsidRPr="002F536F">
          <w:rPr>
            <w:rStyle w:val="ad"/>
            <w:rFonts w:ascii="Times New Roman" w:hAnsi="Times New Roman" w:cs="Times New Roman"/>
            <w:sz w:val="28"/>
            <w:szCs w:val="28"/>
            <w:lang w:val="en-US"/>
          </w:rPr>
          <w:t>programa</w:t>
        </w:r>
        <w:r w:rsidRPr="007B1715">
          <w:rPr>
            <w:rStyle w:val="ad"/>
            <w:rFonts w:ascii="Times New Roman" w:hAnsi="Times New Roman" w:cs="Times New Roman"/>
            <w:sz w:val="28"/>
            <w:szCs w:val="28"/>
            <w:lang w:val="ru-RU"/>
          </w:rPr>
          <w:t>-</w:t>
        </w:r>
        <w:r w:rsidRPr="002F536F">
          <w:rPr>
            <w:rStyle w:val="ad"/>
            <w:rFonts w:ascii="Times New Roman" w:hAnsi="Times New Roman" w:cs="Times New Roman"/>
            <w:sz w:val="28"/>
            <w:szCs w:val="28"/>
            <w:lang w:val="en-US"/>
          </w:rPr>
          <w:t>medichnikh</w:t>
        </w:r>
        <w:r w:rsidRPr="007B1715">
          <w:rPr>
            <w:rStyle w:val="ad"/>
            <w:rFonts w:ascii="Times New Roman" w:hAnsi="Times New Roman" w:cs="Times New Roman"/>
            <w:sz w:val="28"/>
            <w:szCs w:val="28"/>
            <w:lang w:val="ru-RU"/>
          </w:rPr>
          <w:t>-</w:t>
        </w:r>
        <w:r w:rsidRPr="002F536F">
          <w:rPr>
            <w:rStyle w:val="ad"/>
            <w:rFonts w:ascii="Times New Roman" w:hAnsi="Times New Roman" w:cs="Times New Roman"/>
            <w:sz w:val="28"/>
            <w:szCs w:val="28"/>
            <w:lang w:val="en-US"/>
          </w:rPr>
          <w:t>garantiy</w:t>
        </w:r>
        <w:r w:rsidRPr="007B1715">
          <w:rPr>
            <w:rStyle w:val="ad"/>
            <w:rFonts w:ascii="Times New Roman" w:hAnsi="Times New Roman" w:cs="Times New Roman"/>
            <w:sz w:val="28"/>
            <w:szCs w:val="28"/>
            <w:lang w:val="ru-RU"/>
          </w:rPr>
          <w:t>-2023-</w:t>
        </w:r>
        <w:r w:rsidRPr="002F536F">
          <w:rPr>
            <w:rStyle w:val="ad"/>
            <w:rFonts w:ascii="Times New Roman" w:hAnsi="Times New Roman" w:cs="Times New Roman"/>
            <w:sz w:val="28"/>
            <w:szCs w:val="28"/>
            <w:lang w:val="en-US"/>
          </w:rPr>
          <w:t>perelik</w:t>
        </w:r>
        <w:r w:rsidRPr="007B1715">
          <w:rPr>
            <w:rStyle w:val="ad"/>
            <w:rFonts w:ascii="Times New Roman" w:hAnsi="Times New Roman" w:cs="Times New Roman"/>
            <w:sz w:val="28"/>
            <w:szCs w:val="28"/>
            <w:lang w:val="ru-RU"/>
          </w:rPr>
          <w:t>-</w:t>
        </w:r>
        <w:r w:rsidRPr="002F536F">
          <w:rPr>
            <w:rStyle w:val="ad"/>
            <w:rFonts w:ascii="Times New Roman" w:hAnsi="Times New Roman" w:cs="Times New Roman"/>
            <w:sz w:val="28"/>
            <w:szCs w:val="28"/>
            <w:lang w:val="en-US"/>
          </w:rPr>
          <w:t>poslug</w:t>
        </w:r>
        <w:r w:rsidRPr="007B1715">
          <w:rPr>
            <w:rStyle w:val="ad"/>
            <w:rFonts w:ascii="Times New Roman" w:hAnsi="Times New Roman" w:cs="Times New Roman"/>
            <w:sz w:val="28"/>
            <w:szCs w:val="28"/>
            <w:lang w:val="ru-RU"/>
          </w:rPr>
          <w:t>-</w:t>
        </w:r>
        <w:r w:rsidRPr="002F536F">
          <w:rPr>
            <w:rStyle w:val="ad"/>
            <w:rFonts w:ascii="Times New Roman" w:hAnsi="Times New Roman" w:cs="Times New Roman"/>
            <w:sz w:val="28"/>
            <w:szCs w:val="28"/>
            <w:lang w:val="en-US"/>
          </w:rPr>
          <w:t>osoblivosti</w:t>
        </w:r>
      </w:hyperlink>
      <w:r w:rsidRPr="007B1715">
        <w:rPr>
          <w:rFonts w:ascii="Times New Roman" w:hAnsi="Times New Roman" w:cs="Times New Roman"/>
          <w:sz w:val="28"/>
          <w:szCs w:val="28"/>
          <w:lang w:val="ru-RU"/>
        </w:rPr>
        <w:t xml:space="preserve"> </w:t>
      </w:r>
    </w:p>
    <w:p w14:paraId="787BF8D1"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2F536F">
        <w:rPr>
          <w:rFonts w:ascii="Times New Roman" w:hAnsi="Times New Roman" w:cs="Times New Roman"/>
          <w:sz w:val="28"/>
          <w:szCs w:val="28"/>
        </w:rPr>
        <w:t>Абіх</w:t>
      </w:r>
      <w:bookmarkEnd w:id="17"/>
      <w:r w:rsidRPr="002F536F">
        <w:rPr>
          <w:rFonts w:ascii="Times New Roman" w:hAnsi="Times New Roman" w:cs="Times New Roman"/>
          <w:sz w:val="28"/>
          <w:szCs w:val="28"/>
        </w:rPr>
        <w:t xml:space="preserve"> О. Формування стратегічного потенціалу підприємства в сучасних умовах. UNIVERSUM. 2023. № 01. С. 51-56. </w:t>
      </w:r>
    </w:p>
    <w:p w14:paraId="47056C4D"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2F536F">
        <w:rPr>
          <w:rFonts w:ascii="Times New Roman" w:hAnsi="Times New Roman" w:cs="Times New Roman"/>
          <w:sz w:val="28"/>
          <w:szCs w:val="28"/>
        </w:rPr>
        <w:t xml:space="preserve">Борщ В., Данілко М. Agile та ВАNI-підходи в управлінні персоналом медичних закладів України. </w:t>
      </w:r>
      <w:r w:rsidRPr="002F536F">
        <w:rPr>
          <w:rFonts w:ascii="Times New Roman" w:hAnsi="Times New Roman" w:cs="Times New Roman"/>
          <w:i/>
          <w:iCs/>
          <w:sz w:val="28"/>
          <w:szCs w:val="28"/>
        </w:rPr>
        <w:t>Науковий вісник Полісся</w:t>
      </w:r>
      <w:r w:rsidRPr="002F536F">
        <w:rPr>
          <w:rFonts w:ascii="Times New Roman" w:hAnsi="Times New Roman" w:cs="Times New Roman"/>
          <w:sz w:val="28"/>
          <w:szCs w:val="28"/>
        </w:rPr>
        <w:t xml:space="preserve">. 2025. (1 (30), 300–308. </w:t>
      </w:r>
      <w:hyperlink r:id="rId24" w:history="1">
        <w:r w:rsidRPr="002F536F">
          <w:rPr>
            <w:rStyle w:val="ad"/>
            <w:rFonts w:ascii="Times New Roman" w:hAnsi="Times New Roman" w:cs="Times New Roman"/>
            <w:sz w:val="28"/>
            <w:szCs w:val="28"/>
          </w:rPr>
          <w:t>https://doi.org/10.25140/2410-9576-2025-1(30)-300-308</w:t>
        </w:r>
      </w:hyperlink>
    </w:p>
    <w:p w14:paraId="3618A1E9"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shd w:val="clear" w:color="auto" w:fill="FFFFFF"/>
          <w:lang/>
        </w:rPr>
      </w:pPr>
      <w:bookmarkStart w:id="18" w:name="_Hlk214909727"/>
      <w:r w:rsidRPr="002F536F">
        <w:rPr>
          <w:rFonts w:ascii="Times New Roman" w:hAnsi="Times New Roman" w:cs="Times New Roman"/>
          <w:sz w:val="28"/>
          <w:szCs w:val="28"/>
          <w:shd w:val="clear" w:color="auto" w:fill="FFFFFF"/>
        </w:rPr>
        <w:t>Борщ В. І., Данілко М. В. Інвестиційно</w:t>
      </w:r>
      <w:bookmarkEnd w:id="18"/>
      <w:r w:rsidRPr="002F536F">
        <w:rPr>
          <w:rFonts w:ascii="Times New Roman" w:hAnsi="Times New Roman" w:cs="Times New Roman"/>
          <w:sz w:val="28"/>
          <w:szCs w:val="28"/>
          <w:shd w:val="clear" w:color="auto" w:fill="FFFFFF"/>
        </w:rPr>
        <w:t xml:space="preserve">-інноваційна концепція управління людським капіталом у закладах охорони здоров’я в умовах глобалізації. </w:t>
      </w:r>
      <w:r w:rsidRPr="002F536F">
        <w:rPr>
          <w:rFonts w:ascii="Times New Roman" w:hAnsi="Times New Roman" w:cs="Times New Roman"/>
          <w:sz w:val="28"/>
          <w:szCs w:val="28"/>
          <w:shd w:val="clear" w:color="auto" w:fill="FFFFFF"/>
          <w:lang w:val="en-US"/>
        </w:rPr>
        <w:t>S</w:t>
      </w:r>
      <w:r w:rsidRPr="002F536F">
        <w:rPr>
          <w:rFonts w:ascii="Times New Roman" w:hAnsi="Times New Roman" w:cs="Times New Roman"/>
          <w:i/>
          <w:iCs/>
          <w:sz w:val="28"/>
          <w:szCs w:val="28"/>
          <w:shd w:val="clear" w:color="auto" w:fill="FFFFFF"/>
          <w:lang w:val="en-US"/>
        </w:rPr>
        <w:t>ustainable healthcare development: national and global dimensions</w:t>
      </w:r>
      <w:r w:rsidRPr="002F536F">
        <w:rPr>
          <w:rFonts w:ascii="Times New Roman" w:hAnsi="Times New Roman" w:cs="Times New Roman"/>
          <w:i/>
          <w:iCs/>
          <w:sz w:val="28"/>
          <w:szCs w:val="28"/>
          <w:shd w:val="clear" w:color="auto" w:fill="FFFFFF"/>
        </w:rPr>
        <w:t> </w:t>
      </w:r>
      <w:r w:rsidRPr="002F536F">
        <w:rPr>
          <w:rFonts w:ascii="Times New Roman" w:hAnsi="Times New Roman" w:cs="Times New Roman"/>
          <w:sz w:val="28"/>
          <w:szCs w:val="28"/>
          <w:shd w:val="clear" w:color="auto" w:fill="FFFFFF"/>
          <w:lang w:val="en-US"/>
        </w:rPr>
        <w:t>: scientific monograph</w:t>
      </w:r>
      <w:r w:rsidRPr="002F536F">
        <w:rPr>
          <w:rFonts w:ascii="Times New Roman" w:hAnsi="Times New Roman" w:cs="Times New Roman"/>
          <w:sz w:val="28"/>
          <w:szCs w:val="28"/>
          <w:shd w:val="clear" w:color="auto" w:fill="FFFFFF"/>
        </w:rPr>
        <w:t xml:space="preserve">. </w:t>
      </w:r>
      <w:r w:rsidRPr="002F536F">
        <w:rPr>
          <w:rFonts w:ascii="Times New Roman" w:hAnsi="Times New Roman" w:cs="Times New Roman"/>
          <w:sz w:val="28"/>
          <w:szCs w:val="28"/>
          <w:shd w:val="clear" w:color="auto" w:fill="FFFFFF"/>
          <w:lang w:val="en-US"/>
        </w:rPr>
        <w:t>Volume 2 /</w:t>
      </w:r>
      <w:r w:rsidRPr="002F536F">
        <w:rPr>
          <w:rFonts w:ascii="Times New Roman" w:hAnsi="Times New Roman" w:cs="Times New Roman"/>
          <w:sz w:val="28"/>
          <w:szCs w:val="28"/>
          <w:shd w:val="clear" w:color="auto" w:fill="FFFFFF"/>
        </w:rPr>
        <w:t> </w:t>
      </w:r>
      <w:r w:rsidRPr="002F536F">
        <w:rPr>
          <w:rFonts w:ascii="Times New Roman" w:hAnsi="Times New Roman" w:cs="Times New Roman"/>
          <w:sz w:val="28"/>
          <w:szCs w:val="28"/>
          <w:shd w:val="clear" w:color="auto" w:fill="FFFFFF"/>
          <w:lang w:val="en-US"/>
        </w:rPr>
        <w:t>edited by Valerii Zaporozhan and Valeriia Marichereda. Riga, Latvia : Baltija Publishing</w:t>
      </w:r>
      <w:r w:rsidRPr="002F536F">
        <w:rPr>
          <w:rFonts w:ascii="Times New Roman" w:hAnsi="Times New Roman" w:cs="Times New Roman"/>
          <w:i/>
          <w:iCs/>
          <w:sz w:val="28"/>
          <w:szCs w:val="28"/>
          <w:shd w:val="clear" w:color="auto" w:fill="FFFFFF"/>
          <w:lang w:val="en-US"/>
        </w:rPr>
        <w:t>,</w:t>
      </w:r>
      <w:r w:rsidRPr="002F536F">
        <w:rPr>
          <w:rFonts w:ascii="Times New Roman" w:hAnsi="Times New Roman" w:cs="Times New Roman"/>
          <w:sz w:val="28"/>
          <w:szCs w:val="28"/>
          <w:shd w:val="clear" w:color="auto" w:fill="FFFFFF"/>
          <w:lang w:val="en-US"/>
        </w:rPr>
        <w:t xml:space="preserve"> 2025. </w:t>
      </w:r>
      <w:r w:rsidRPr="002F536F">
        <w:rPr>
          <w:rFonts w:ascii="Times New Roman" w:hAnsi="Times New Roman" w:cs="Times New Roman"/>
          <w:sz w:val="28"/>
          <w:szCs w:val="28"/>
          <w:shd w:val="clear" w:color="auto" w:fill="FFFFFF"/>
        </w:rPr>
        <w:t>С</w:t>
      </w:r>
      <w:r w:rsidRPr="002F536F">
        <w:rPr>
          <w:rFonts w:ascii="Times New Roman" w:hAnsi="Times New Roman" w:cs="Times New Roman"/>
          <w:sz w:val="28"/>
          <w:szCs w:val="28"/>
          <w:shd w:val="clear" w:color="auto" w:fill="FFFFFF"/>
          <w:lang w:val="en-US"/>
        </w:rPr>
        <w:t xml:space="preserve">. 37-57. </w:t>
      </w:r>
      <w:hyperlink r:id="rId25" w:history="1"/>
      <w:r w:rsidRPr="002F536F">
        <w:rPr>
          <w:rFonts w:ascii="Times New Roman" w:hAnsi="Times New Roman" w:cs="Times New Roman"/>
          <w:sz w:val="28"/>
          <w:szCs w:val="28"/>
        </w:rPr>
        <w:t xml:space="preserve"> DOI </w:t>
      </w:r>
      <w:hyperlink r:id="rId26" w:history="1">
        <w:r w:rsidRPr="002F536F">
          <w:rPr>
            <w:rStyle w:val="ad"/>
            <w:rFonts w:ascii="Times New Roman" w:hAnsi="Times New Roman" w:cs="Times New Roman"/>
            <w:sz w:val="28"/>
            <w:szCs w:val="28"/>
          </w:rPr>
          <w:t>https://doi.org/10.30525/978-9934-26-593-8-2</w:t>
        </w:r>
      </w:hyperlink>
      <w:r w:rsidRPr="002F536F">
        <w:rPr>
          <w:rFonts w:ascii="Times New Roman" w:hAnsi="Times New Roman" w:cs="Times New Roman"/>
          <w:sz w:val="28"/>
          <w:szCs w:val="28"/>
        </w:rPr>
        <w:t xml:space="preserve"> </w:t>
      </w:r>
    </w:p>
    <w:p w14:paraId="6A083C9C"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shd w:val="clear" w:color="auto" w:fill="FFFFFF"/>
          <w:lang/>
        </w:rPr>
      </w:pPr>
      <w:r w:rsidRPr="002F536F">
        <w:rPr>
          <w:rFonts w:ascii="Times New Roman" w:hAnsi="Times New Roman" w:cs="Times New Roman"/>
          <w:sz w:val="28"/>
          <w:szCs w:val="28"/>
          <w:shd w:val="clear" w:color="auto" w:fill="FFFFFF"/>
        </w:rPr>
        <w:t xml:space="preserve">Деякі питання оплати праці працівників державних та комунальних закладів охорони здоров’я </w:t>
      </w:r>
      <w:r w:rsidRPr="002F536F">
        <w:rPr>
          <w:rFonts w:ascii="Times New Roman" w:hAnsi="Times New Roman" w:cs="Times New Roman"/>
          <w:sz w:val="28"/>
          <w:szCs w:val="28"/>
        </w:rPr>
        <w:t xml:space="preserve">: Постанова КМУ </w:t>
      </w:r>
      <w:r w:rsidRPr="002F536F">
        <w:rPr>
          <w:rFonts w:ascii="Times New Roman" w:hAnsi="Times New Roman" w:cs="Times New Roman"/>
          <w:sz w:val="28"/>
          <w:szCs w:val="28"/>
          <w:lang/>
        </w:rPr>
        <w:t>від 13</w:t>
      </w:r>
      <w:r w:rsidRPr="002F536F">
        <w:rPr>
          <w:rFonts w:ascii="Times New Roman" w:hAnsi="Times New Roman" w:cs="Times New Roman"/>
          <w:sz w:val="28"/>
          <w:szCs w:val="28"/>
        </w:rPr>
        <w:t>.01.</w:t>
      </w:r>
      <w:r w:rsidRPr="002F536F">
        <w:rPr>
          <w:rFonts w:ascii="Times New Roman" w:hAnsi="Times New Roman" w:cs="Times New Roman"/>
          <w:sz w:val="28"/>
          <w:szCs w:val="28"/>
          <w:lang/>
        </w:rPr>
        <w:t>2023 № 28. URL</w:t>
      </w:r>
      <w:r w:rsidRPr="007B1715">
        <w:rPr>
          <w:rFonts w:ascii="Times New Roman" w:hAnsi="Times New Roman" w:cs="Times New Roman"/>
          <w:sz w:val="28"/>
          <w:szCs w:val="28"/>
          <w:lang w:val="pl-PL"/>
        </w:rPr>
        <w:t>:</w:t>
      </w:r>
      <w:r w:rsidRPr="002F536F">
        <w:rPr>
          <w:rFonts w:ascii="Times New Roman" w:hAnsi="Times New Roman" w:cs="Times New Roman"/>
          <w:sz w:val="28"/>
          <w:szCs w:val="28"/>
        </w:rPr>
        <w:t xml:space="preserve"> </w:t>
      </w:r>
      <w:hyperlink r:id="rId27" w:anchor="Text" w:history="1">
        <w:r w:rsidRPr="002F536F">
          <w:rPr>
            <w:rStyle w:val="ad"/>
            <w:rFonts w:ascii="Times New Roman" w:hAnsi="Times New Roman" w:cs="Times New Roman"/>
            <w:sz w:val="28"/>
            <w:szCs w:val="28"/>
          </w:rPr>
          <w:t>https://zakon.rada.gov.ua/laws/show/28-2023-%D0%BF#Text</w:t>
        </w:r>
      </w:hyperlink>
      <w:r w:rsidRPr="002F536F">
        <w:rPr>
          <w:rFonts w:ascii="Times New Roman" w:hAnsi="Times New Roman" w:cs="Times New Roman"/>
          <w:sz w:val="28"/>
          <w:szCs w:val="28"/>
        </w:rPr>
        <w:t xml:space="preserve"> </w:t>
      </w:r>
    </w:p>
    <w:p w14:paraId="590A2C20"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7174AF">
        <w:rPr>
          <w:rFonts w:ascii="Times New Roman" w:hAnsi="Times New Roman" w:cs="Times New Roman"/>
          <w:sz w:val="28"/>
          <w:szCs w:val="28"/>
        </w:rPr>
        <w:t>Деякі питання реалізації програми державних гарантій медичного обслуговування населення у 2025 році</w:t>
      </w:r>
      <w:r w:rsidRPr="002F536F">
        <w:rPr>
          <w:rFonts w:ascii="Times New Roman" w:hAnsi="Times New Roman" w:cs="Times New Roman"/>
          <w:sz w:val="28"/>
          <w:szCs w:val="28"/>
        </w:rPr>
        <w:t xml:space="preserve"> : Постанова КМУ </w:t>
      </w:r>
      <w:r w:rsidRPr="007174AF">
        <w:rPr>
          <w:rFonts w:ascii="Times New Roman" w:hAnsi="Times New Roman" w:cs="Times New Roman"/>
          <w:sz w:val="28"/>
          <w:szCs w:val="28"/>
        </w:rPr>
        <w:t>від 24.12.2024 № 1503</w:t>
      </w:r>
      <w:r w:rsidRPr="002F536F">
        <w:rPr>
          <w:rFonts w:ascii="Times New Roman" w:hAnsi="Times New Roman" w:cs="Times New Roman"/>
          <w:sz w:val="28"/>
          <w:szCs w:val="28"/>
        </w:rPr>
        <w:t xml:space="preserve">. </w:t>
      </w:r>
      <w:r w:rsidRPr="007B1715">
        <w:rPr>
          <w:rFonts w:ascii="Times New Roman" w:hAnsi="Times New Roman" w:cs="Times New Roman"/>
          <w:sz w:val="28"/>
          <w:szCs w:val="28"/>
          <w:lang w:val="pl-PL"/>
        </w:rPr>
        <w:t>URL:</w:t>
      </w:r>
      <w:r w:rsidRPr="002F536F">
        <w:rPr>
          <w:rFonts w:ascii="Times New Roman" w:hAnsi="Times New Roman" w:cs="Times New Roman"/>
          <w:sz w:val="28"/>
          <w:szCs w:val="28"/>
        </w:rPr>
        <w:t xml:space="preserve"> https://www.kmu.gov.ua/npas/deiaki-pytannia-realizatsii-prohramy-derzhavnykh-harantii-medychnoho-obsluhovuvannia-naselennia-u-2025-rotsi-1503-241224</w:t>
      </w:r>
    </w:p>
    <w:p w14:paraId="764BA056"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2F536F">
        <w:rPr>
          <w:rFonts w:ascii="Times New Roman" w:hAnsi="Times New Roman" w:cs="Times New Roman"/>
          <w:sz w:val="28"/>
          <w:szCs w:val="28"/>
        </w:rPr>
        <w:t>Довгань Л. Є., Каракай Ю. В., Артеменко Л. П. Стратегічне управління. Навч. посіб. 2ге вид. К.: Центр учбової літератури, 2011.  440 с.</w:t>
      </w:r>
    </w:p>
    <w:p w14:paraId="4E5305D7"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19" w:name="_Hlk214898538"/>
      <w:r w:rsidRPr="002F536F">
        <w:rPr>
          <w:rFonts w:ascii="Times New Roman" w:hAnsi="Times New Roman" w:cs="Times New Roman"/>
          <w:sz w:val="28"/>
          <w:szCs w:val="28"/>
        </w:rPr>
        <w:t xml:space="preserve">Залуцька </w:t>
      </w:r>
      <w:bookmarkEnd w:id="19"/>
      <w:r w:rsidRPr="002F536F">
        <w:rPr>
          <w:rFonts w:ascii="Times New Roman" w:hAnsi="Times New Roman" w:cs="Times New Roman"/>
          <w:sz w:val="28"/>
          <w:szCs w:val="28"/>
        </w:rPr>
        <w:t xml:space="preserve">Х. Я., Гнат І. А. Особливості стратегічного потенціалу як основи системи стратегічного управління конкурентоспроможністю підприємства. </w:t>
      </w:r>
      <w:r w:rsidRPr="002F536F">
        <w:rPr>
          <w:rFonts w:ascii="Times New Roman" w:hAnsi="Times New Roman" w:cs="Times New Roman"/>
          <w:i/>
          <w:iCs/>
          <w:sz w:val="28"/>
          <w:szCs w:val="28"/>
        </w:rPr>
        <w:t>БІЗНЕСІНФОРМ. Економіка менеджмент і маркетинг</w:t>
      </w:r>
      <w:r w:rsidRPr="002F536F">
        <w:rPr>
          <w:rFonts w:ascii="Times New Roman" w:hAnsi="Times New Roman" w:cs="Times New Roman"/>
          <w:sz w:val="28"/>
          <w:szCs w:val="28"/>
        </w:rPr>
        <w:t xml:space="preserve">. 2023. № 10. С. 353-358. </w:t>
      </w:r>
    </w:p>
    <w:p w14:paraId="6213FA05"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20" w:name="_Hlk214915376"/>
      <w:r w:rsidRPr="002F536F">
        <w:rPr>
          <w:rFonts w:ascii="Times New Roman" w:eastAsia="Times New Roman" w:hAnsi="Times New Roman" w:cs="Times New Roman"/>
          <w:sz w:val="28"/>
          <w:szCs w:val="28"/>
          <w:lang/>
        </w:rPr>
        <w:t>Заробітна плат</w:t>
      </w:r>
      <w:bookmarkEnd w:id="20"/>
      <w:r w:rsidRPr="002F536F">
        <w:rPr>
          <w:rFonts w:ascii="Times New Roman" w:eastAsia="Times New Roman" w:hAnsi="Times New Roman" w:cs="Times New Roman"/>
          <w:sz w:val="28"/>
          <w:szCs w:val="28"/>
          <w:lang/>
        </w:rPr>
        <w:t xml:space="preserve">а медичної сестри в 2025 році. </w:t>
      </w:r>
      <w:r w:rsidRPr="002F536F">
        <w:rPr>
          <w:rFonts w:ascii="Times New Roman" w:eastAsia="Times New Roman" w:hAnsi="Times New Roman" w:cs="Times New Roman"/>
          <w:i/>
          <w:iCs/>
          <w:sz w:val="28"/>
          <w:szCs w:val="28"/>
          <w:lang/>
        </w:rPr>
        <w:t>Медична справa.</w:t>
      </w:r>
      <w:r w:rsidRPr="002F536F">
        <w:rPr>
          <w:rFonts w:ascii="Times New Roman" w:eastAsia="Times New Roman" w:hAnsi="Times New Roman" w:cs="Times New Roman"/>
          <w:sz w:val="28"/>
          <w:szCs w:val="28"/>
          <w:lang/>
        </w:rPr>
        <w:t xml:space="preserve"> URL: https://medplatforma.com.ua/article/2452-zarobtna-plata-medichno-sestri-v-2022-rots</w:t>
      </w:r>
    </w:p>
    <w:p w14:paraId="336B87C1"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2F536F">
        <w:rPr>
          <w:rFonts w:ascii="Times New Roman" w:hAnsi="Times New Roman" w:cs="Times New Roman"/>
          <w:sz w:val="28"/>
          <w:szCs w:val="28"/>
        </w:rPr>
        <w:t xml:space="preserve">Колесов О.С., Вацьківська А.В. Сучасні підходи до стратегічного управління управління розвитком підприємства в умовах господарювання. </w:t>
      </w:r>
      <w:r w:rsidRPr="002F536F">
        <w:rPr>
          <w:rFonts w:ascii="Times New Roman" w:hAnsi="Times New Roman" w:cs="Times New Roman"/>
          <w:i/>
          <w:iCs/>
          <w:sz w:val="28"/>
          <w:szCs w:val="28"/>
        </w:rPr>
        <w:t>Збірник наукових праць ВНАУ. Серія: Економічні науки</w:t>
      </w:r>
      <w:r w:rsidRPr="002F536F">
        <w:rPr>
          <w:rFonts w:ascii="Times New Roman" w:hAnsi="Times New Roman" w:cs="Times New Roman"/>
          <w:sz w:val="28"/>
          <w:szCs w:val="28"/>
        </w:rPr>
        <w:t xml:space="preserve"> №2 (64). 2012. С. 44-50</w:t>
      </w:r>
    </w:p>
    <w:p w14:paraId="3F43CD35"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2F536F">
        <w:rPr>
          <w:rFonts w:ascii="Times New Roman" w:hAnsi="Times New Roman" w:cs="Times New Roman"/>
          <w:sz w:val="28"/>
          <w:szCs w:val="28"/>
        </w:rPr>
        <w:t xml:space="preserve">Конституція України (зі змінами). </w:t>
      </w:r>
      <w:r w:rsidRPr="002F536F">
        <w:rPr>
          <w:rFonts w:ascii="Times New Roman" w:hAnsi="Times New Roman" w:cs="Times New Roman"/>
          <w:sz w:val="28"/>
          <w:szCs w:val="28"/>
          <w:lang w:val="en-US"/>
        </w:rPr>
        <w:t>URL</w:t>
      </w:r>
      <w:r w:rsidRPr="007B1715">
        <w:rPr>
          <w:rFonts w:ascii="Times New Roman" w:hAnsi="Times New Roman" w:cs="Times New Roman"/>
          <w:sz w:val="28"/>
          <w:szCs w:val="28"/>
          <w:lang w:val="ru-RU"/>
        </w:rPr>
        <w:t xml:space="preserve">: </w:t>
      </w:r>
      <w:hyperlink r:id="rId28" w:anchor="Text" w:history="1">
        <w:r w:rsidRPr="002F536F">
          <w:rPr>
            <w:rStyle w:val="ad"/>
            <w:rFonts w:ascii="Times New Roman" w:hAnsi="Times New Roman" w:cs="Times New Roman"/>
            <w:sz w:val="28"/>
            <w:szCs w:val="28"/>
          </w:rPr>
          <w:t>https://zakon.rada.gov.ua/laws/show/254%D0%BA/96-%D0%B2%D1%80#Text</w:t>
        </w:r>
      </w:hyperlink>
      <w:r w:rsidRPr="002F536F">
        <w:rPr>
          <w:rFonts w:ascii="Times New Roman" w:hAnsi="Times New Roman" w:cs="Times New Roman"/>
          <w:sz w:val="28"/>
          <w:szCs w:val="28"/>
        </w:rPr>
        <w:t xml:space="preserve"> </w:t>
      </w:r>
    </w:p>
    <w:p w14:paraId="272438C8"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lang/>
        </w:rPr>
      </w:pPr>
      <w:bookmarkStart w:id="21" w:name="_Hlk214898356"/>
      <w:bookmarkStart w:id="22" w:name="_Hlk214897874"/>
      <w:r w:rsidRPr="002F536F">
        <w:rPr>
          <w:rFonts w:ascii="Times New Roman" w:hAnsi="Times New Roman" w:cs="Times New Roman"/>
          <w:sz w:val="28"/>
          <w:szCs w:val="28"/>
          <w:lang/>
        </w:rPr>
        <w:t>Костецька</w:t>
      </w:r>
      <w:bookmarkEnd w:id="21"/>
      <w:r w:rsidRPr="002F536F">
        <w:rPr>
          <w:rFonts w:ascii="Times New Roman" w:hAnsi="Times New Roman" w:cs="Times New Roman"/>
          <w:sz w:val="28"/>
          <w:szCs w:val="28"/>
        </w:rPr>
        <w:t xml:space="preserve"> </w:t>
      </w:r>
      <w:bookmarkEnd w:id="22"/>
      <w:r w:rsidRPr="002F536F">
        <w:rPr>
          <w:rFonts w:ascii="Times New Roman" w:hAnsi="Times New Roman" w:cs="Times New Roman"/>
          <w:sz w:val="28"/>
          <w:szCs w:val="28"/>
          <w:lang/>
        </w:rPr>
        <w:t>Н. І.</w:t>
      </w:r>
      <w:r w:rsidRPr="002F536F">
        <w:rPr>
          <w:rFonts w:ascii="Times New Roman" w:hAnsi="Times New Roman" w:cs="Times New Roman"/>
          <w:sz w:val="28"/>
          <w:szCs w:val="28"/>
        </w:rPr>
        <w:t xml:space="preserve"> Стратегічне управління потенціалом підприємства: теоретико-методичні аспекти. 2021. </w:t>
      </w:r>
      <w:r w:rsidRPr="002F536F">
        <w:rPr>
          <w:rFonts w:ascii="Times New Roman" w:hAnsi="Times New Roman" w:cs="Times New Roman"/>
          <w:i/>
          <w:iCs/>
          <w:sz w:val="28"/>
          <w:szCs w:val="28"/>
        </w:rPr>
        <w:t xml:space="preserve">Економічний вісник НТУУ «Київський політехнічний інститут». </w:t>
      </w:r>
      <w:r w:rsidRPr="002F536F">
        <w:rPr>
          <w:rFonts w:ascii="Times New Roman" w:hAnsi="Times New Roman" w:cs="Times New Roman"/>
          <w:sz w:val="28"/>
          <w:szCs w:val="28"/>
        </w:rPr>
        <w:t xml:space="preserve">№ 20. URL: </w:t>
      </w:r>
      <w:hyperlink r:id="rId29" w:history="1">
        <w:r w:rsidRPr="002F536F">
          <w:rPr>
            <w:rStyle w:val="ad"/>
            <w:rFonts w:ascii="Times New Roman" w:hAnsi="Times New Roman" w:cs="Times New Roman"/>
            <w:sz w:val="28"/>
            <w:szCs w:val="28"/>
          </w:rPr>
          <w:t>https://ev.fmm.kpi.ua/article/view/252604</w:t>
        </w:r>
      </w:hyperlink>
    </w:p>
    <w:p w14:paraId="33A311EB"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lang/>
        </w:rPr>
      </w:pPr>
      <w:bookmarkStart w:id="23" w:name="_Hlk214909241"/>
      <w:r w:rsidRPr="002F536F">
        <w:rPr>
          <w:rFonts w:ascii="Times New Roman" w:hAnsi="Times New Roman" w:cs="Times New Roman"/>
          <w:sz w:val="28"/>
          <w:szCs w:val="28"/>
        </w:rPr>
        <w:t xml:space="preserve">Марічереда </w:t>
      </w:r>
      <w:bookmarkEnd w:id="23"/>
      <w:r w:rsidRPr="002F536F">
        <w:rPr>
          <w:rFonts w:ascii="Times New Roman" w:hAnsi="Times New Roman" w:cs="Times New Roman"/>
          <w:sz w:val="28"/>
          <w:szCs w:val="28"/>
        </w:rPr>
        <w:t xml:space="preserve">В. Г., Борщ В. І., Жуковська В. М. та інші. Шляхи удосконалення надання медичних послуг через застосування механізмів управління кадровими змінами в закладі охорони здоров’я. </w:t>
      </w:r>
      <w:r w:rsidRPr="002F536F">
        <w:rPr>
          <w:rFonts w:ascii="Times New Roman" w:hAnsi="Times New Roman" w:cs="Times New Roman"/>
          <w:i/>
          <w:iCs/>
          <w:sz w:val="28"/>
          <w:szCs w:val="28"/>
        </w:rPr>
        <w:t>Одеський медичний журнал.</w:t>
      </w:r>
      <w:r w:rsidRPr="002F536F">
        <w:rPr>
          <w:rFonts w:ascii="Times New Roman" w:hAnsi="Times New Roman" w:cs="Times New Roman"/>
          <w:sz w:val="28"/>
          <w:szCs w:val="28"/>
        </w:rPr>
        <w:t xml:space="preserve"> 2024. № 6 (191). DOI </w:t>
      </w:r>
      <w:hyperlink r:id="rId30" w:history="1">
        <w:r w:rsidRPr="002F536F">
          <w:rPr>
            <w:rStyle w:val="ad"/>
            <w:rFonts w:ascii="Times New Roman" w:hAnsi="Times New Roman" w:cs="Times New Roman"/>
            <w:sz w:val="28"/>
            <w:szCs w:val="28"/>
          </w:rPr>
          <w:t>https://doi.org/10.32782/2226-2008-2024-6-13</w:t>
        </w:r>
      </w:hyperlink>
      <w:r w:rsidRPr="002F536F">
        <w:rPr>
          <w:rFonts w:ascii="Times New Roman" w:hAnsi="Times New Roman" w:cs="Times New Roman"/>
          <w:sz w:val="28"/>
          <w:szCs w:val="28"/>
        </w:rPr>
        <w:t xml:space="preserve"> </w:t>
      </w:r>
    </w:p>
    <w:p w14:paraId="11F3463B"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24" w:name="_Hlk214910861"/>
      <w:r w:rsidRPr="002F536F">
        <w:rPr>
          <w:rFonts w:ascii="Times New Roman" w:hAnsi="Times New Roman" w:cs="Times New Roman"/>
          <w:sz w:val="28"/>
          <w:szCs w:val="28"/>
        </w:rPr>
        <w:t>Медичний дім</w:t>
      </w:r>
      <w:bookmarkEnd w:id="24"/>
      <w:r w:rsidRPr="002F536F">
        <w:rPr>
          <w:rFonts w:ascii="Times New Roman" w:hAnsi="Times New Roman" w:cs="Times New Roman"/>
          <w:sz w:val="28"/>
          <w:szCs w:val="28"/>
        </w:rPr>
        <w:t xml:space="preserve"> </w:t>
      </w:r>
      <w:r w:rsidRPr="007B1715">
        <w:rPr>
          <w:rFonts w:ascii="Times New Roman" w:hAnsi="Times New Roman" w:cs="Times New Roman"/>
          <w:sz w:val="28"/>
          <w:szCs w:val="28"/>
          <w:lang/>
        </w:rPr>
        <w:t xml:space="preserve">“Odrex”. </w:t>
      </w:r>
      <w:r w:rsidRPr="002F536F">
        <w:rPr>
          <w:rFonts w:ascii="Times New Roman" w:hAnsi="Times New Roman" w:cs="Times New Roman"/>
          <w:i/>
          <w:iCs/>
          <w:sz w:val="28"/>
          <w:szCs w:val="28"/>
        </w:rPr>
        <w:t>Офіційний сайт.</w:t>
      </w:r>
      <w:r w:rsidRPr="002F536F">
        <w:rPr>
          <w:rFonts w:ascii="Times New Roman" w:hAnsi="Times New Roman" w:cs="Times New Roman"/>
          <w:sz w:val="28"/>
          <w:szCs w:val="28"/>
        </w:rPr>
        <w:t xml:space="preserve"> https://odrex.ua/ua</w:t>
      </w:r>
    </w:p>
    <w:p w14:paraId="3CDA0174"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lang/>
        </w:rPr>
      </w:pPr>
      <w:r w:rsidRPr="002F536F">
        <w:rPr>
          <w:rFonts w:ascii="Times New Roman" w:hAnsi="Times New Roman" w:cs="Times New Roman"/>
          <w:sz w:val="28"/>
          <w:szCs w:val="28"/>
        </w:rPr>
        <w:t xml:space="preserve">Міністерство охорони здоров’я України. </w:t>
      </w:r>
      <w:r w:rsidRPr="002F536F">
        <w:rPr>
          <w:rFonts w:ascii="Times New Roman" w:hAnsi="Times New Roman" w:cs="Times New Roman"/>
          <w:i/>
          <w:iCs/>
          <w:sz w:val="28"/>
          <w:szCs w:val="28"/>
        </w:rPr>
        <w:t>Офіційний сайт.</w:t>
      </w:r>
      <w:r w:rsidRPr="002F536F">
        <w:rPr>
          <w:rFonts w:ascii="Times New Roman" w:hAnsi="Times New Roman" w:cs="Times New Roman"/>
          <w:sz w:val="28"/>
          <w:szCs w:val="28"/>
        </w:rPr>
        <w:t xml:space="preserve"> </w:t>
      </w:r>
      <w:r w:rsidRPr="007B1715">
        <w:rPr>
          <w:rFonts w:ascii="Times New Roman" w:hAnsi="Times New Roman" w:cs="Times New Roman"/>
          <w:sz w:val="28"/>
          <w:szCs w:val="28"/>
          <w:lang w:val="pl-PL"/>
        </w:rPr>
        <w:t>URL:</w:t>
      </w:r>
      <w:r w:rsidRPr="002F536F">
        <w:rPr>
          <w:rFonts w:ascii="Times New Roman" w:hAnsi="Times New Roman" w:cs="Times New Roman"/>
          <w:sz w:val="28"/>
          <w:szCs w:val="28"/>
        </w:rPr>
        <w:t xml:space="preserve"> </w:t>
      </w:r>
      <w:hyperlink r:id="rId31" w:history="1">
        <w:r w:rsidRPr="002F536F">
          <w:rPr>
            <w:rStyle w:val="ad"/>
            <w:rFonts w:ascii="Times New Roman" w:hAnsi="Times New Roman" w:cs="Times New Roman"/>
            <w:sz w:val="28"/>
            <w:szCs w:val="28"/>
          </w:rPr>
          <w:t>https://moz.gov.ua/</w:t>
        </w:r>
      </w:hyperlink>
      <w:r w:rsidRPr="002F536F">
        <w:rPr>
          <w:rFonts w:ascii="Times New Roman" w:hAnsi="Times New Roman" w:cs="Times New Roman"/>
          <w:sz w:val="28"/>
          <w:szCs w:val="28"/>
        </w:rPr>
        <w:t xml:space="preserve"> </w:t>
      </w:r>
    </w:p>
    <w:p w14:paraId="12768594"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lang/>
        </w:rPr>
      </w:pPr>
      <w:r w:rsidRPr="002F536F">
        <w:rPr>
          <w:rFonts w:ascii="Times New Roman" w:hAnsi="Times New Roman" w:cs="Times New Roman"/>
          <w:sz w:val="28"/>
          <w:szCs w:val="28"/>
        </w:rPr>
        <w:t xml:space="preserve">Міністерство фінансів України. </w:t>
      </w:r>
      <w:r w:rsidRPr="002F536F">
        <w:rPr>
          <w:rFonts w:ascii="Times New Roman" w:hAnsi="Times New Roman" w:cs="Times New Roman"/>
          <w:i/>
          <w:iCs/>
          <w:sz w:val="28"/>
          <w:szCs w:val="28"/>
        </w:rPr>
        <w:t>Офіційний сайт.</w:t>
      </w:r>
      <w:r w:rsidRPr="002F536F">
        <w:rPr>
          <w:rFonts w:ascii="Times New Roman" w:hAnsi="Times New Roman" w:cs="Times New Roman"/>
          <w:sz w:val="28"/>
          <w:szCs w:val="28"/>
        </w:rPr>
        <w:t xml:space="preserve"> </w:t>
      </w:r>
      <w:r w:rsidRPr="007B1715">
        <w:rPr>
          <w:rFonts w:ascii="Times New Roman" w:hAnsi="Times New Roman" w:cs="Times New Roman"/>
          <w:sz w:val="28"/>
          <w:szCs w:val="28"/>
          <w:lang w:val="pl-PL"/>
        </w:rPr>
        <w:t>URL:</w:t>
      </w:r>
      <w:r w:rsidRPr="002F536F">
        <w:rPr>
          <w:rFonts w:ascii="Times New Roman" w:hAnsi="Times New Roman" w:cs="Times New Roman"/>
          <w:sz w:val="28"/>
          <w:szCs w:val="28"/>
        </w:rPr>
        <w:t xml:space="preserve"> </w:t>
      </w:r>
      <w:hyperlink r:id="rId32" w:history="1">
        <w:r w:rsidRPr="002F536F">
          <w:rPr>
            <w:rStyle w:val="ad"/>
            <w:rFonts w:ascii="Times New Roman" w:hAnsi="Times New Roman" w:cs="Times New Roman"/>
            <w:sz w:val="28"/>
            <w:szCs w:val="28"/>
          </w:rPr>
          <w:t>https://www.mof.gov.ua/uk/</w:t>
        </w:r>
      </w:hyperlink>
      <w:r w:rsidRPr="002F536F">
        <w:rPr>
          <w:rFonts w:ascii="Times New Roman" w:hAnsi="Times New Roman" w:cs="Times New Roman"/>
          <w:sz w:val="28"/>
          <w:szCs w:val="28"/>
        </w:rPr>
        <w:t xml:space="preserve"> </w:t>
      </w:r>
    </w:p>
    <w:p w14:paraId="67EF2859" w14:textId="77777777" w:rsidR="002F536F" w:rsidRPr="002F536F" w:rsidRDefault="002F536F">
      <w:pPr>
        <w:pStyle w:val="a7"/>
        <w:numPr>
          <w:ilvl w:val="0"/>
          <w:numId w:val="63"/>
        </w:numPr>
        <w:spacing w:after="0" w:line="360" w:lineRule="auto"/>
        <w:ind w:left="0" w:firstLine="360"/>
        <w:jc w:val="both"/>
        <w:rPr>
          <w:rFonts w:ascii="Times New Roman" w:eastAsia="Times New Roman" w:hAnsi="Times New Roman" w:cs="Times New Roman"/>
          <w:sz w:val="28"/>
          <w:szCs w:val="28"/>
          <w:lang/>
        </w:rPr>
      </w:pPr>
      <w:r w:rsidRPr="002F536F">
        <w:rPr>
          <w:rFonts w:ascii="Times New Roman" w:eastAsia="Times New Roman" w:hAnsi="Times New Roman" w:cs="Times New Roman"/>
          <w:sz w:val="28"/>
          <w:szCs w:val="28"/>
          <w:lang/>
        </w:rPr>
        <w:t xml:space="preserve">Названа середня заробітна плата лікарів у 2023 році. </w:t>
      </w:r>
      <w:r w:rsidRPr="007B1715">
        <w:rPr>
          <w:rFonts w:ascii="Times New Roman" w:hAnsi="Times New Roman" w:cs="Times New Roman"/>
          <w:sz w:val="28"/>
          <w:szCs w:val="28"/>
          <w:lang w:val="pl-PL"/>
        </w:rPr>
        <w:t>URL:</w:t>
      </w:r>
      <w:r w:rsidRPr="002F536F">
        <w:rPr>
          <w:rFonts w:ascii="Times New Roman" w:hAnsi="Times New Roman" w:cs="Times New Roman"/>
          <w:sz w:val="28"/>
          <w:szCs w:val="28"/>
        </w:rPr>
        <w:t xml:space="preserve"> </w:t>
      </w:r>
      <w:r w:rsidRPr="002F536F">
        <w:rPr>
          <w:rFonts w:ascii="Times New Roman" w:eastAsia="Times New Roman" w:hAnsi="Times New Roman" w:cs="Times New Roman"/>
          <w:sz w:val="28"/>
          <w:szCs w:val="28"/>
          <w:lang/>
        </w:rPr>
        <w:t>https://oblikbudget.com.ua/news/65474-nszu-serednya-zarobitna-plata-likariv-u-2023-rotsi</w:t>
      </w:r>
    </w:p>
    <w:p w14:paraId="5CEBD744"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lang/>
        </w:rPr>
      </w:pPr>
      <w:r w:rsidRPr="002F536F">
        <w:rPr>
          <w:rFonts w:ascii="Times New Roman" w:hAnsi="Times New Roman" w:cs="Times New Roman"/>
          <w:sz w:val="28"/>
          <w:szCs w:val="28"/>
        </w:rPr>
        <w:t xml:space="preserve">НСЗУ. Аналітичні дашборди. </w:t>
      </w:r>
      <w:r w:rsidRPr="002F536F">
        <w:rPr>
          <w:rFonts w:ascii="Times New Roman" w:hAnsi="Times New Roman" w:cs="Times New Roman"/>
          <w:i/>
          <w:iCs/>
          <w:sz w:val="28"/>
          <w:szCs w:val="28"/>
        </w:rPr>
        <w:t>Офіційний сайт.</w:t>
      </w:r>
      <w:r w:rsidRPr="002F536F">
        <w:rPr>
          <w:rFonts w:ascii="Times New Roman" w:hAnsi="Times New Roman" w:cs="Times New Roman"/>
          <w:sz w:val="28"/>
          <w:szCs w:val="28"/>
        </w:rPr>
        <w:t xml:space="preserve"> </w:t>
      </w:r>
      <w:r w:rsidRPr="007B1715">
        <w:rPr>
          <w:rFonts w:ascii="Times New Roman" w:hAnsi="Times New Roman" w:cs="Times New Roman"/>
          <w:sz w:val="28"/>
          <w:szCs w:val="28"/>
          <w:lang w:val="pl-PL"/>
        </w:rPr>
        <w:t>URL:</w:t>
      </w:r>
      <w:r w:rsidRPr="002F536F">
        <w:rPr>
          <w:rFonts w:ascii="Times New Roman" w:hAnsi="Times New Roman" w:cs="Times New Roman"/>
          <w:sz w:val="28"/>
          <w:szCs w:val="28"/>
        </w:rPr>
        <w:t xml:space="preserve"> </w:t>
      </w:r>
      <w:hyperlink r:id="rId33" w:history="1">
        <w:r w:rsidRPr="002F536F">
          <w:rPr>
            <w:rStyle w:val="ad"/>
            <w:rFonts w:ascii="Times New Roman" w:hAnsi="Times New Roman" w:cs="Times New Roman"/>
            <w:sz w:val="28"/>
            <w:szCs w:val="28"/>
          </w:rPr>
          <w:t>https://nszu.gov.ua/nszu-cifrova/onlain-servisi-dasbordi</w:t>
        </w:r>
      </w:hyperlink>
      <w:r w:rsidRPr="002F536F">
        <w:rPr>
          <w:rFonts w:ascii="Times New Roman" w:hAnsi="Times New Roman" w:cs="Times New Roman"/>
          <w:sz w:val="28"/>
          <w:szCs w:val="28"/>
        </w:rPr>
        <w:t xml:space="preserve"> </w:t>
      </w:r>
    </w:p>
    <w:p w14:paraId="5EAE2BFC"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lang/>
        </w:rPr>
      </w:pPr>
      <w:r w:rsidRPr="002F536F">
        <w:rPr>
          <w:rFonts w:ascii="Times New Roman" w:hAnsi="Times New Roman" w:cs="Times New Roman"/>
          <w:sz w:val="28"/>
          <w:szCs w:val="28"/>
        </w:rPr>
        <w:t xml:space="preserve">Опендатабот. </w:t>
      </w:r>
      <w:r w:rsidRPr="00C740DD">
        <w:rPr>
          <w:rFonts w:ascii="Times New Roman" w:hAnsi="Times New Roman" w:cs="Times New Roman"/>
          <w:sz w:val="28"/>
          <w:szCs w:val="28"/>
        </w:rPr>
        <w:t>ТОВ «ДІМ МЕДИЦИНИ»</w:t>
      </w:r>
      <w:r w:rsidRPr="002F536F">
        <w:rPr>
          <w:rFonts w:ascii="Times New Roman" w:hAnsi="Times New Roman" w:cs="Times New Roman"/>
          <w:sz w:val="28"/>
          <w:szCs w:val="28"/>
        </w:rPr>
        <w:t xml:space="preserve">. </w:t>
      </w:r>
      <w:r w:rsidRPr="002F536F">
        <w:rPr>
          <w:rFonts w:ascii="Times New Roman" w:hAnsi="Times New Roman" w:cs="Times New Roman"/>
          <w:sz w:val="28"/>
          <w:szCs w:val="28"/>
          <w:lang w:val="en-US"/>
        </w:rPr>
        <w:t>URL</w:t>
      </w:r>
      <w:r w:rsidRPr="007B1715">
        <w:rPr>
          <w:rFonts w:ascii="Times New Roman" w:hAnsi="Times New Roman" w:cs="Times New Roman"/>
          <w:sz w:val="28"/>
          <w:szCs w:val="28"/>
          <w:lang w:val="ru-RU"/>
        </w:rPr>
        <w:t>:</w:t>
      </w:r>
      <w:r w:rsidRPr="002F536F">
        <w:rPr>
          <w:rFonts w:ascii="Times New Roman" w:hAnsi="Times New Roman" w:cs="Times New Roman"/>
          <w:sz w:val="28"/>
          <w:szCs w:val="28"/>
        </w:rPr>
        <w:t xml:space="preserve"> https://opendatabot.ua/c/38156360 </w:t>
      </w:r>
    </w:p>
    <w:p w14:paraId="5ADA4C0B"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25" w:name="_Hlk214893911"/>
      <w:r w:rsidRPr="002F536F">
        <w:rPr>
          <w:rFonts w:ascii="Times New Roman" w:hAnsi="Times New Roman" w:cs="Times New Roman"/>
          <w:sz w:val="28"/>
          <w:szCs w:val="28"/>
        </w:rPr>
        <w:t xml:space="preserve">Організаційно-економічні аспекти </w:t>
      </w:r>
      <w:bookmarkEnd w:id="25"/>
      <w:r w:rsidRPr="002F536F">
        <w:rPr>
          <w:rFonts w:ascii="Times New Roman" w:hAnsi="Times New Roman" w:cs="Times New Roman"/>
          <w:sz w:val="28"/>
          <w:szCs w:val="28"/>
        </w:rPr>
        <w:t>розвитку підприємницьких структур в Україні та світі : моногр. / за заг. ред. д-ра екон. наук, проф. Т. Гринько. Дніпро : Видавець Біла К. О., 2022.  400 с.</w:t>
      </w:r>
    </w:p>
    <w:p w14:paraId="03A4389D"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7174AF">
        <w:rPr>
          <w:rFonts w:ascii="Times New Roman" w:hAnsi="Times New Roman" w:cs="Times New Roman"/>
          <w:sz w:val="28"/>
          <w:szCs w:val="28"/>
        </w:rPr>
        <w:t>Основи законодавства України про охорону здоров’я</w:t>
      </w:r>
      <w:r w:rsidRPr="002F536F">
        <w:rPr>
          <w:rFonts w:ascii="Times New Roman" w:hAnsi="Times New Roman" w:cs="Times New Roman"/>
          <w:sz w:val="28"/>
          <w:szCs w:val="28"/>
        </w:rPr>
        <w:t xml:space="preserve"> : Закон України </w:t>
      </w:r>
      <w:r w:rsidRPr="007174AF">
        <w:rPr>
          <w:rFonts w:ascii="Times New Roman" w:hAnsi="Times New Roman" w:cs="Times New Roman"/>
          <w:sz w:val="28"/>
          <w:szCs w:val="28"/>
        </w:rPr>
        <w:t>від 19.11.1992 № 2801-XII</w:t>
      </w:r>
      <w:r w:rsidRPr="002F536F">
        <w:rPr>
          <w:rFonts w:ascii="Times New Roman" w:hAnsi="Times New Roman" w:cs="Times New Roman"/>
          <w:sz w:val="28"/>
          <w:szCs w:val="28"/>
        </w:rPr>
        <w:t xml:space="preserve">. </w:t>
      </w:r>
      <w:r w:rsidRPr="002F536F">
        <w:rPr>
          <w:rFonts w:ascii="Times New Roman" w:hAnsi="Times New Roman" w:cs="Times New Roman"/>
          <w:sz w:val="28"/>
          <w:szCs w:val="28"/>
          <w:lang w:val="en-US"/>
        </w:rPr>
        <w:t>URL:</w:t>
      </w:r>
      <w:r w:rsidRPr="002F536F">
        <w:rPr>
          <w:rFonts w:ascii="Times New Roman" w:hAnsi="Times New Roman" w:cs="Times New Roman"/>
          <w:sz w:val="28"/>
          <w:szCs w:val="28"/>
        </w:rPr>
        <w:t xml:space="preserve"> </w:t>
      </w:r>
      <w:hyperlink r:id="rId34" w:anchor="Text" w:history="1">
        <w:r w:rsidRPr="002F536F">
          <w:rPr>
            <w:rStyle w:val="ad"/>
            <w:rFonts w:ascii="Times New Roman" w:hAnsi="Times New Roman" w:cs="Times New Roman"/>
            <w:sz w:val="28"/>
            <w:szCs w:val="28"/>
            <w:lang w:val="en-US"/>
          </w:rPr>
          <w:t>https://zakon.rada.gov.ua/laws/show/2801-12#Text</w:t>
        </w:r>
      </w:hyperlink>
      <w:r w:rsidRPr="002F536F">
        <w:rPr>
          <w:rFonts w:ascii="Times New Roman" w:hAnsi="Times New Roman" w:cs="Times New Roman"/>
          <w:sz w:val="28"/>
          <w:szCs w:val="28"/>
        </w:rPr>
        <w:t xml:space="preserve"> </w:t>
      </w:r>
    </w:p>
    <w:p w14:paraId="4E1C80C1"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26" w:name="_Hlk214899000"/>
      <w:r w:rsidRPr="002F536F">
        <w:rPr>
          <w:rFonts w:ascii="Times New Roman" w:hAnsi="Times New Roman" w:cs="Times New Roman"/>
          <w:sz w:val="28"/>
          <w:szCs w:val="28"/>
        </w:rPr>
        <w:t>Павлова</w:t>
      </w:r>
      <w:r w:rsidRPr="007B1715">
        <w:rPr>
          <w:rFonts w:ascii="Times New Roman" w:hAnsi="Times New Roman" w:cs="Times New Roman"/>
          <w:sz w:val="28"/>
          <w:szCs w:val="28"/>
          <w:lang w:val="ru-RU"/>
        </w:rPr>
        <w:t xml:space="preserve"> </w:t>
      </w:r>
      <w:r w:rsidRPr="002F536F">
        <w:rPr>
          <w:rFonts w:ascii="Times New Roman" w:hAnsi="Times New Roman" w:cs="Times New Roman"/>
          <w:sz w:val="28"/>
          <w:szCs w:val="28"/>
        </w:rPr>
        <w:t>В.А., Потупало</w:t>
      </w:r>
      <w:r w:rsidRPr="007B1715">
        <w:rPr>
          <w:rFonts w:ascii="Times New Roman" w:hAnsi="Times New Roman" w:cs="Times New Roman"/>
          <w:sz w:val="28"/>
          <w:szCs w:val="28"/>
          <w:lang w:val="ru-RU"/>
        </w:rPr>
        <w:t xml:space="preserve"> </w:t>
      </w:r>
      <w:r w:rsidRPr="002F536F">
        <w:rPr>
          <w:rFonts w:ascii="Times New Roman" w:hAnsi="Times New Roman" w:cs="Times New Roman"/>
          <w:sz w:val="28"/>
          <w:szCs w:val="28"/>
        </w:rPr>
        <w:t>Н.В.</w:t>
      </w:r>
      <w:r w:rsidRPr="007B1715">
        <w:rPr>
          <w:rFonts w:ascii="Times New Roman" w:hAnsi="Times New Roman" w:cs="Times New Roman"/>
          <w:sz w:val="28"/>
          <w:szCs w:val="28"/>
          <w:lang w:val="ru-RU"/>
        </w:rPr>
        <w:t xml:space="preserve"> </w:t>
      </w:r>
      <w:bookmarkEnd w:id="26"/>
      <w:r w:rsidRPr="007B1715">
        <w:rPr>
          <w:rFonts w:ascii="Times New Roman" w:hAnsi="Times New Roman" w:cs="Times New Roman"/>
          <w:sz w:val="28"/>
          <w:szCs w:val="28"/>
          <w:lang w:val="ru-RU"/>
        </w:rPr>
        <w:t xml:space="preserve">Управління стратегічним потенціалом успіху підприємства. </w:t>
      </w:r>
      <w:r w:rsidRPr="007B1715">
        <w:rPr>
          <w:rFonts w:ascii="Times New Roman" w:hAnsi="Times New Roman" w:cs="Times New Roman"/>
          <w:i/>
          <w:iCs/>
          <w:sz w:val="28"/>
          <w:szCs w:val="28"/>
          <w:lang w:val="ru-RU"/>
        </w:rPr>
        <w:t>Європейський вектор економічного розвитку</w:t>
      </w:r>
      <w:r w:rsidRPr="007B1715">
        <w:rPr>
          <w:rFonts w:ascii="Times New Roman" w:hAnsi="Times New Roman" w:cs="Times New Roman"/>
          <w:sz w:val="28"/>
          <w:szCs w:val="28"/>
          <w:lang w:val="ru-RU"/>
        </w:rPr>
        <w:t xml:space="preserve">. 2015. № 2 (19). </w:t>
      </w:r>
      <w:r w:rsidRPr="002F536F">
        <w:rPr>
          <w:rFonts w:ascii="Times New Roman" w:hAnsi="Times New Roman" w:cs="Times New Roman"/>
          <w:sz w:val="28"/>
          <w:szCs w:val="28"/>
          <w:lang w:val="en-US"/>
        </w:rPr>
        <w:t>URL</w:t>
      </w:r>
      <w:r w:rsidRPr="007B1715">
        <w:rPr>
          <w:rFonts w:ascii="Times New Roman" w:hAnsi="Times New Roman" w:cs="Times New Roman"/>
          <w:sz w:val="28"/>
          <w:szCs w:val="28"/>
          <w:lang w:val="ru-RU"/>
        </w:rPr>
        <w:t xml:space="preserve">: </w:t>
      </w:r>
      <w:hyperlink r:id="rId35" w:history="1">
        <w:r w:rsidRPr="002F536F">
          <w:rPr>
            <w:rStyle w:val="ad"/>
            <w:rFonts w:ascii="Times New Roman" w:hAnsi="Times New Roman" w:cs="Times New Roman"/>
            <w:sz w:val="28"/>
            <w:szCs w:val="28"/>
            <w:lang w:val="en-US"/>
          </w:rPr>
          <w:t>https</w:t>
        </w:r>
        <w:r w:rsidRPr="007B1715">
          <w:rPr>
            <w:rStyle w:val="ad"/>
            <w:rFonts w:ascii="Times New Roman" w:hAnsi="Times New Roman" w:cs="Times New Roman"/>
            <w:sz w:val="28"/>
            <w:szCs w:val="28"/>
            <w:lang w:val="ru-RU"/>
          </w:rPr>
          <w:t>://</w:t>
        </w:r>
        <w:r w:rsidRPr="002F536F">
          <w:rPr>
            <w:rStyle w:val="ad"/>
            <w:rFonts w:ascii="Times New Roman" w:hAnsi="Times New Roman" w:cs="Times New Roman"/>
            <w:sz w:val="28"/>
            <w:szCs w:val="28"/>
            <w:lang w:val="en-US"/>
          </w:rPr>
          <w:t>eurodev</w:t>
        </w:r>
        <w:r w:rsidRPr="007B1715">
          <w:rPr>
            <w:rStyle w:val="ad"/>
            <w:rFonts w:ascii="Times New Roman" w:hAnsi="Times New Roman" w:cs="Times New Roman"/>
            <w:sz w:val="28"/>
            <w:szCs w:val="28"/>
            <w:lang w:val="ru-RU"/>
          </w:rPr>
          <w:t>.</w:t>
        </w:r>
        <w:r w:rsidRPr="002F536F">
          <w:rPr>
            <w:rStyle w:val="ad"/>
            <w:rFonts w:ascii="Times New Roman" w:hAnsi="Times New Roman" w:cs="Times New Roman"/>
            <w:sz w:val="28"/>
            <w:szCs w:val="28"/>
            <w:lang w:val="en-US"/>
          </w:rPr>
          <w:t>duan</w:t>
        </w:r>
        <w:r w:rsidRPr="007B1715">
          <w:rPr>
            <w:rStyle w:val="ad"/>
            <w:rFonts w:ascii="Times New Roman" w:hAnsi="Times New Roman" w:cs="Times New Roman"/>
            <w:sz w:val="28"/>
            <w:szCs w:val="28"/>
            <w:lang w:val="ru-RU"/>
          </w:rPr>
          <w:t>.</w:t>
        </w:r>
        <w:r w:rsidRPr="002F536F">
          <w:rPr>
            <w:rStyle w:val="ad"/>
            <w:rFonts w:ascii="Times New Roman" w:hAnsi="Times New Roman" w:cs="Times New Roman"/>
            <w:sz w:val="28"/>
            <w:szCs w:val="28"/>
            <w:lang w:val="en-US"/>
          </w:rPr>
          <w:t>edu</w:t>
        </w:r>
        <w:r w:rsidRPr="007B1715">
          <w:rPr>
            <w:rStyle w:val="ad"/>
            <w:rFonts w:ascii="Times New Roman" w:hAnsi="Times New Roman" w:cs="Times New Roman"/>
            <w:sz w:val="28"/>
            <w:szCs w:val="28"/>
            <w:lang w:val="ru-RU"/>
          </w:rPr>
          <w:t>.</w:t>
        </w:r>
        <w:r w:rsidRPr="002F536F">
          <w:rPr>
            <w:rStyle w:val="ad"/>
            <w:rFonts w:ascii="Times New Roman" w:hAnsi="Times New Roman" w:cs="Times New Roman"/>
            <w:sz w:val="28"/>
            <w:szCs w:val="28"/>
            <w:lang w:val="en-US"/>
          </w:rPr>
          <w:t>ua</w:t>
        </w:r>
        <w:r w:rsidRPr="007B1715">
          <w:rPr>
            <w:rStyle w:val="ad"/>
            <w:rFonts w:ascii="Times New Roman" w:hAnsi="Times New Roman" w:cs="Times New Roman"/>
            <w:sz w:val="28"/>
            <w:szCs w:val="28"/>
            <w:lang w:val="ru-RU"/>
          </w:rPr>
          <w:t>/</w:t>
        </w:r>
        <w:r w:rsidRPr="002F536F">
          <w:rPr>
            <w:rStyle w:val="ad"/>
            <w:rFonts w:ascii="Times New Roman" w:hAnsi="Times New Roman" w:cs="Times New Roman"/>
            <w:sz w:val="28"/>
            <w:szCs w:val="28"/>
            <w:lang w:val="en-US"/>
          </w:rPr>
          <w:t>images</w:t>
        </w:r>
        <w:r w:rsidRPr="007B1715">
          <w:rPr>
            <w:rStyle w:val="ad"/>
            <w:rFonts w:ascii="Times New Roman" w:hAnsi="Times New Roman" w:cs="Times New Roman"/>
            <w:sz w:val="28"/>
            <w:szCs w:val="28"/>
            <w:lang w:val="ru-RU"/>
          </w:rPr>
          <w:t>/</w:t>
        </w:r>
        <w:r w:rsidRPr="002F536F">
          <w:rPr>
            <w:rStyle w:val="ad"/>
            <w:rFonts w:ascii="Times New Roman" w:hAnsi="Times New Roman" w:cs="Times New Roman"/>
            <w:sz w:val="28"/>
            <w:szCs w:val="28"/>
            <w:lang w:val="en-US"/>
          </w:rPr>
          <w:t>stories</w:t>
        </w:r>
        <w:r w:rsidRPr="007B1715">
          <w:rPr>
            <w:rStyle w:val="ad"/>
            <w:rFonts w:ascii="Times New Roman" w:hAnsi="Times New Roman" w:cs="Times New Roman"/>
            <w:sz w:val="28"/>
            <w:szCs w:val="28"/>
            <w:lang w:val="ru-RU"/>
          </w:rPr>
          <w:t>/</w:t>
        </w:r>
        <w:r w:rsidRPr="002F536F">
          <w:rPr>
            <w:rStyle w:val="ad"/>
            <w:rFonts w:ascii="Times New Roman" w:hAnsi="Times New Roman" w:cs="Times New Roman"/>
            <w:sz w:val="28"/>
            <w:szCs w:val="28"/>
            <w:lang w:val="en-US"/>
          </w:rPr>
          <w:t>Files</w:t>
        </w:r>
        <w:r w:rsidRPr="007B1715">
          <w:rPr>
            <w:rStyle w:val="ad"/>
            <w:rFonts w:ascii="Times New Roman" w:hAnsi="Times New Roman" w:cs="Times New Roman"/>
            <w:sz w:val="28"/>
            <w:szCs w:val="28"/>
            <w:lang w:val="ru-RU"/>
          </w:rPr>
          <w:t>/2015/2015-2/17.</w:t>
        </w:r>
        <w:r w:rsidRPr="002F536F">
          <w:rPr>
            <w:rStyle w:val="ad"/>
            <w:rFonts w:ascii="Times New Roman" w:hAnsi="Times New Roman" w:cs="Times New Roman"/>
            <w:sz w:val="28"/>
            <w:szCs w:val="28"/>
            <w:lang w:val="en-US"/>
          </w:rPr>
          <w:t>pdf</w:t>
        </w:r>
      </w:hyperlink>
      <w:r w:rsidRPr="007B1715">
        <w:rPr>
          <w:rFonts w:ascii="Times New Roman" w:hAnsi="Times New Roman" w:cs="Times New Roman"/>
          <w:sz w:val="28"/>
          <w:szCs w:val="28"/>
          <w:lang w:val="ru-RU"/>
        </w:rPr>
        <w:t xml:space="preserve"> </w:t>
      </w:r>
    </w:p>
    <w:p w14:paraId="36843BEA"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7174AF">
        <w:rPr>
          <w:rFonts w:ascii="Times New Roman" w:hAnsi="Times New Roman" w:cs="Times New Roman"/>
          <w:sz w:val="28"/>
          <w:szCs w:val="28"/>
        </w:rPr>
        <w:t>Про державні фінансові гарантії медичного обслуговування населення</w:t>
      </w:r>
      <w:r w:rsidRPr="002F536F">
        <w:rPr>
          <w:rFonts w:ascii="Times New Roman" w:hAnsi="Times New Roman" w:cs="Times New Roman"/>
          <w:sz w:val="28"/>
          <w:szCs w:val="28"/>
        </w:rPr>
        <w:t xml:space="preserve"> : Закон України </w:t>
      </w:r>
      <w:r w:rsidRPr="007174AF">
        <w:rPr>
          <w:rFonts w:ascii="Times New Roman" w:hAnsi="Times New Roman" w:cs="Times New Roman"/>
          <w:sz w:val="28"/>
          <w:szCs w:val="28"/>
        </w:rPr>
        <w:t>від</w:t>
      </w:r>
      <w:r w:rsidRPr="002F536F">
        <w:rPr>
          <w:rFonts w:ascii="Times New Roman" w:hAnsi="Times New Roman" w:cs="Times New Roman"/>
          <w:sz w:val="28"/>
          <w:szCs w:val="28"/>
        </w:rPr>
        <w:t xml:space="preserve"> </w:t>
      </w:r>
      <w:r w:rsidRPr="007174AF">
        <w:rPr>
          <w:rFonts w:ascii="Times New Roman" w:hAnsi="Times New Roman" w:cs="Times New Roman"/>
          <w:sz w:val="28"/>
          <w:szCs w:val="28"/>
        </w:rPr>
        <w:t>19.10.2017 № 2168-VIII</w:t>
      </w:r>
      <w:r w:rsidRPr="002F536F">
        <w:rPr>
          <w:rFonts w:ascii="Times New Roman" w:hAnsi="Times New Roman" w:cs="Times New Roman"/>
          <w:sz w:val="28"/>
          <w:szCs w:val="28"/>
        </w:rPr>
        <w:t xml:space="preserve">. </w:t>
      </w:r>
      <w:r w:rsidRPr="002F536F">
        <w:rPr>
          <w:rFonts w:ascii="Times New Roman" w:hAnsi="Times New Roman" w:cs="Times New Roman"/>
          <w:sz w:val="28"/>
          <w:szCs w:val="28"/>
          <w:lang w:val="en-US"/>
        </w:rPr>
        <w:t>URL:</w:t>
      </w:r>
      <w:r w:rsidRPr="002F536F">
        <w:rPr>
          <w:rFonts w:ascii="Times New Roman" w:hAnsi="Times New Roman" w:cs="Times New Roman"/>
          <w:sz w:val="28"/>
          <w:szCs w:val="28"/>
        </w:rPr>
        <w:t xml:space="preserve"> </w:t>
      </w:r>
      <w:hyperlink r:id="rId36" w:anchor="Text" w:history="1">
        <w:r w:rsidRPr="002F536F">
          <w:rPr>
            <w:rStyle w:val="ad"/>
            <w:rFonts w:ascii="Times New Roman" w:hAnsi="Times New Roman" w:cs="Times New Roman"/>
            <w:sz w:val="28"/>
            <w:szCs w:val="28"/>
          </w:rPr>
          <w:t>https://zakon.rada.gov.ua/laws/show/2168-19#Text</w:t>
        </w:r>
      </w:hyperlink>
      <w:r w:rsidRPr="002F536F">
        <w:rPr>
          <w:rFonts w:ascii="Times New Roman" w:hAnsi="Times New Roman" w:cs="Times New Roman"/>
          <w:sz w:val="28"/>
          <w:szCs w:val="28"/>
        </w:rPr>
        <w:t xml:space="preserve"> </w:t>
      </w:r>
    </w:p>
    <w:p w14:paraId="09FB44A5"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7174AF">
        <w:rPr>
          <w:rFonts w:ascii="Times New Roman" w:hAnsi="Times New Roman" w:cs="Times New Roman"/>
          <w:sz w:val="28"/>
          <w:szCs w:val="28"/>
        </w:rPr>
        <w:t>Про затвердження вимог до надавача послуг з медичного обслуговування населення, з яким головними розпорядниками бюджетних коштів укладаються договори про медичне обслуговування населення</w:t>
      </w:r>
      <w:r w:rsidRPr="002F536F">
        <w:rPr>
          <w:rFonts w:ascii="Times New Roman" w:hAnsi="Times New Roman" w:cs="Times New Roman"/>
          <w:sz w:val="28"/>
          <w:szCs w:val="28"/>
        </w:rPr>
        <w:t xml:space="preserve"> : Постанова КМУ  </w:t>
      </w:r>
      <w:r w:rsidRPr="007174AF">
        <w:rPr>
          <w:rFonts w:ascii="Times New Roman" w:hAnsi="Times New Roman" w:cs="Times New Roman"/>
          <w:sz w:val="28"/>
          <w:szCs w:val="28"/>
        </w:rPr>
        <w:t>від 28.03.2018 № 391</w:t>
      </w:r>
      <w:r w:rsidRPr="002F536F">
        <w:rPr>
          <w:rFonts w:ascii="Times New Roman" w:hAnsi="Times New Roman" w:cs="Times New Roman"/>
          <w:sz w:val="28"/>
          <w:szCs w:val="28"/>
        </w:rPr>
        <w:t xml:space="preserve">. </w:t>
      </w:r>
      <w:r w:rsidRPr="007B1715">
        <w:rPr>
          <w:rFonts w:ascii="Times New Roman" w:hAnsi="Times New Roman" w:cs="Times New Roman"/>
          <w:sz w:val="28"/>
          <w:szCs w:val="28"/>
          <w:lang w:val="pl-PL"/>
        </w:rPr>
        <w:t>URL:</w:t>
      </w:r>
      <w:r w:rsidRPr="002F536F">
        <w:rPr>
          <w:rFonts w:ascii="Times New Roman" w:hAnsi="Times New Roman" w:cs="Times New Roman"/>
          <w:sz w:val="28"/>
          <w:szCs w:val="28"/>
        </w:rPr>
        <w:t xml:space="preserve"> </w:t>
      </w:r>
      <w:hyperlink r:id="rId37" w:anchor="Text" w:history="1">
        <w:r w:rsidRPr="002F536F">
          <w:rPr>
            <w:rStyle w:val="ad"/>
            <w:rFonts w:ascii="Times New Roman" w:hAnsi="Times New Roman" w:cs="Times New Roman"/>
            <w:sz w:val="28"/>
            <w:szCs w:val="28"/>
          </w:rPr>
          <w:t>https://zakon.rada.gov.ua/laws/show/391-2018-%D0%BF#Text</w:t>
        </w:r>
      </w:hyperlink>
      <w:r w:rsidRPr="002F536F">
        <w:rPr>
          <w:rFonts w:ascii="Times New Roman" w:hAnsi="Times New Roman" w:cs="Times New Roman"/>
          <w:sz w:val="28"/>
          <w:szCs w:val="28"/>
        </w:rPr>
        <w:t xml:space="preserve"> </w:t>
      </w:r>
    </w:p>
    <w:p w14:paraId="0785301B" w14:textId="77777777" w:rsidR="002F536F" w:rsidRPr="002F536F" w:rsidRDefault="002F536F">
      <w:pPr>
        <w:pStyle w:val="a7"/>
        <w:numPr>
          <w:ilvl w:val="0"/>
          <w:numId w:val="63"/>
        </w:numPr>
        <w:shd w:val="clear" w:color="auto" w:fill="FFFFFF"/>
        <w:spacing w:after="0" w:line="360" w:lineRule="auto"/>
        <w:ind w:left="0" w:firstLine="360"/>
        <w:jc w:val="both"/>
        <w:outlineLvl w:val="0"/>
        <w:rPr>
          <w:rFonts w:ascii="Times New Roman" w:eastAsia="Times New Roman" w:hAnsi="Times New Roman" w:cs="Times New Roman"/>
          <w:color w:val="000000"/>
          <w:spacing w:val="6"/>
          <w:kern w:val="36"/>
          <w:sz w:val="28"/>
          <w:szCs w:val="28"/>
          <w:lang/>
        </w:rPr>
      </w:pPr>
      <w:bookmarkStart w:id="27" w:name="_Hlk214898429"/>
      <w:bookmarkStart w:id="28" w:name="_Hlk214893418"/>
      <w:r w:rsidRPr="002F536F">
        <w:rPr>
          <w:rFonts w:ascii="Times New Roman" w:eastAsia="Times New Roman" w:hAnsi="Times New Roman" w:cs="Times New Roman"/>
          <w:color w:val="000000"/>
          <w:spacing w:val="6"/>
          <w:kern w:val="36"/>
          <w:sz w:val="28"/>
          <w:szCs w:val="28"/>
          <w:lang/>
        </w:rPr>
        <w:t xml:space="preserve">Скільки заробляють медики в Україні й де платять більше. </w:t>
      </w:r>
      <w:r w:rsidRPr="002F536F">
        <w:rPr>
          <w:rFonts w:ascii="Times New Roman" w:eastAsia="Times New Roman" w:hAnsi="Times New Roman" w:cs="Times New Roman"/>
          <w:i/>
          <w:iCs/>
          <w:color w:val="000000"/>
          <w:spacing w:val="6"/>
          <w:kern w:val="36"/>
          <w:sz w:val="28"/>
          <w:szCs w:val="28"/>
          <w:lang/>
        </w:rPr>
        <w:t>Район Медицина.</w:t>
      </w:r>
      <w:r w:rsidRPr="002F536F">
        <w:rPr>
          <w:rFonts w:ascii="Times New Roman" w:eastAsia="Times New Roman" w:hAnsi="Times New Roman" w:cs="Times New Roman"/>
          <w:color w:val="000000"/>
          <w:spacing w:val="6"/>
          <w:kern w:val="36"/>
          <w:sz w:val="28"/>
          <w:szCs w:val="28"/>
          <w:lang/>
        </w:rPr>
        <w:t xml:space="preserve"> </w:t>
      </w:r>
      <w:r w:rsidRPr="002F536F">
        <w:rPr>
          <w:rFonts w:ascii="Times New Roman" w:hAnsi="Times New Roman" w:cs="Times New Roman"/>
          <w:sz w:val="28"/>
          <w:szCs w:val="28"/>
          <w:lang w:val="en-US"/>
        </w:rPr>
        <w:t>URL</w:t>
      </w:r>
      <w:r w:rsidRPr="007B1715">
        <w:rPr>
          <w:rFonts w:ascii="Times New Roman" w:hAnsi="Times New Roman" w:cs="Times New Roman"/>
          <w:sz w:val="28"/>
          <w:szCs w:val="28"/>
          <w:lang w:val="ru-RU"/>
        </w:rPr>
        <w:t>:</w:t>
      </w:r>
      <w:r w:rsidRPr="002F536F">
        <w:rPr>
          <w:rFonts w:ascii="Times New Roman" w:hAnsi="Times New Roman" w:cs="Times New Roman"/>
          <w:sz w:val="28"/>
          <w:szCs w:val="28"/>
        </w:rPr>
        <w:t xml:space="preserve"> </w:t>
      </w:r>
      <w:r w:rsidRPr="002F536F">
        <w:rPr>
          <w:rFonts w:ascii="Times New Roman" w:eastAsia="Times New Roman" w:hAnsi="Times New Roman" w:cs="Times New Roman"/>
          <w:color w:val="000000"/>
          <w:spacing w:val="6"/>
          <w:kern w:val="36"/>
          <w:sz w:val="28"/>
          <w:szCs w:val="28"/>
          <w:lang/>
        </w:rPr>
        <w:t>https://medicine.rayon.in.ua/news/825363-skilki-zaroblyayut-mediki-v-ukraini-y-de-platyat-bilshe</w:t>
      </w:r>
    </w:p>
    <w:p w14:paraId="1B933E33"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2F536F">
        <w:rPr>
          <w:rFonts w:ascii="Times New Roman" w:hAnsi="Times New Roman" w:cs="Times New Roman"/>
          <w:sz w:val="28"/>
          <w:szCs w:val="28"/>
        </w:rPr>
        <w:t xml:space="preserve">Стратегічна діагностика </w:t>
      </w:r>
      <w:bookmarkEnd w:id="27"/>
      <w:r w:rsidRPr="002F536F">
        <w:rPr>
          <w:rFonts w:ascii="Times New Roman" w:hAnsi="Times New Roman" w:cs="Times New Roman"/>
          <w:sz w:val="28"/>
          <w:szCs w:val="28"/>
        </w:rPr>
        <w:t>потенціалу організації : навч. посіб. / Л. В. Оболенцева, І. В. Писарева, Н. М. Влащенко ; Харків. нац. ун-т міськ. госп-ва ім. О. М. Бекетова.  Харків : ХНУМГ ім. О. М. Бекетова, 2023. 157 с.</w:t>
      </w:r>
    </w:p>
    <w:bookmarkEnd w:id="28"/>
    <w:p w14:paraId="7AC5DB74"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2F536F">
        <w:rPr>
          <w:rFonts w:ascii="Times New Roman" w:hAnsi="Times New Roman" w:cs="Times New Roman"/>
          <w:sz w:val="28"/>
          <w:szCs w:val="28"/>
        </w:rPr>
        <w:t>Сумець О. М. Стратегічний менеджмент : підручник</w:t>
      </w:r>
      <w:r w:rsidRPr="007B1715">
        <w:rPr>
          <w:rFonts w:ascii="Times New Roman" w:hAnsi="Times New Roman" w:cs="Times New Roman"/>
          <w:sz w:val="28"/>
          <w:szCs w:val="28"/>
          <w:lang w:val="ru-RU"/>
        </w:rPr>
        <w:t xml:space="preserve">. </w:t>
      </w:r>
      <w:r w:rsidRPr="002F536F">
        <w:rPr>
          <w:rFonts w:ascii="Times New Roman" w:hAnsi="Times New Roman" w:cs="Times New Roman"/>
          <w:sz w:val="28"/>
          <w:szCs w:val="28"/>
        </w:rPr>
        <w:t>МВС України, Харків. нац. ун-т внутр.</w:t>
      </w:r>
      <w:r w:rsidRPr="007B1715">
        <w:rPr>
          <w:rFonts w:ascii="Times New Roman" w:hAnsi="Times New Roman" w:cs="Times New Roman"/>
          <w:sz w:val="28"/>
          <w:szCs w:val="28"/>
          <w:lang w:val="ru-RU"/>
        </w:rPr>
        <w:t xml:space="preserve"> </w:t>
      </w:r>
      <w:r w:rsidRPr="002F536F">
        <w:rPr>
          <w:rFonts w:ascii="Times New Roman" w:hAnsi="Times New Roman" w:cs="Times New Roman"/>
          <w:sz w:val="28"/>
          <w:szCs w:val="28"/>
        </w:rPr>
        <w:t>справ, Кременч. льот. коледж. Харків : ХНУВС, 2021.</w:t>
      </w:r>
      <w:r w:rsidRPr="002F536F">
        <w:rPr>
          <w:rFonts w:ascii="Times New Roman" w:hAnsi="Times New Roman" w:cs="Times New Roman"/>
          <w:sz w:val="28"/>
          <w:szCs w:val="28"/>
          <w:lang w:val="en-US"/>
        </w:rPr>
        <w:t xml:space="preserve"> </w:t>
      </w:r>
      <w:r w:rsidRPr="002F536F">
        <w:rPr>
          <w:rFonts w:ascii="Times New Roman" w:hAnsi="Times New Roman" w:cs="Times New Roman"/>
          <w:sz w:val="28"/>
          <w:szCs w:val="28"/>
        </w:rPr>
        <w:t>208 с.</w:t>
      </w:r>
    </w:p>
    <w:p w14:paraId="1380E26F"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29" w:name="_Hlk214898157"/>
      <w:r w:rsidRPr="002F536F">
        <w:rPr>
          <w:rFonts w:ascii="Times New Roman" w:hAnsi="Times New Roman" w:cs="Times New Roman"/>
          <w:sz w:val="28"/>
          <w:szCs w:val="28"/>
        </w:rPr>
        <w:t>Стратегічний менеджмент : навч. посіб. / За заг. ред. Бутка М. П. [М.П.Бутко, М.Ю.Дітковська, С.М.Задорожна та ін.] К. : «Центр учбової літератури», 2016. 376 с.</w:t>
      </w:r>
    </w:p>
    <w:p w14:paraId="527B8860"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2F536F">
        <w:rPr>
          <w:rFonts w:ascii="Times New Roman" w:hAnsi="Times New Roman" w:cs="Times New Roman"/>
          <w:sz w:val="28"/>
          <w:szCs w:val="28"/>
          <w:lang/>
        </w:rPr>
        <w:t>С</w:t>
      </w:r>
      <w:r w:rsidRPr="002F536F">
        <w:rPr>
          <w:rFonts w:ascii="Times New Roman" w:hAnsi="Times New Roman" w:cs="Times New Roman"/>
          <w:sz w:val="28"/>
          <w:szCs w:val="28"/>
        </w:rPr>
        <w:t xml:space="preserve">тратегічний потенціал </w:t>
      </w:r>
      <w:bookmarkEnd w:id="29"/>
      <w:r w:rsidRPr="002F536F">
        <w:rPr>
          <w:rFonts w:ascii="Times New Roman" w:hAnsi="Times New Roman" w:cs="Times New Roman"/>
          <w:sz w:val="28"/>
          <w:szCs w:val="28"/>
        </w:rPr>
        <w:t xml:space="preserve">та особливості його оцінки. URL: </w:t>
      </w:r>
      <w:hyperlink r:id="rId38" w:history="1">
        <w:r w:rsidRPr="002F536F">
          <w:rPr>
            <w:rStyle w:val="ad"/>
            <w:rFonts w:ascii="Times New Roman" w:hAnsi="Times New Roman" w:cs="Times New Roman"/>
            <w:sz w:val="28"/>
            <w:szCs w:val="28"/>
          </w:rPr>
          <w:t>https://learn.ztu.edu.ua/pluginfile.php/320666/mod_resource/content%D0%98.pdf</w:t>
        </w:r>
      </w:hyperlink>
      <w:r w:rsidRPr="002F536F">
        <w:rPr>
          <w:rFonts w:ascii="Times New Roman" w:hAnsi="Times New Roman" w:cs="Times New Roman"/>
          <w:sz w:val="28"/>
          <w:szCs w:val="28"/>
        </w:rPr>
        <w:t xml:space="preserve"> </w:t>
      </w:r>
    </w:p>
    <w:p w14:paraId="682BB2B9"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lang/>
        </w:rPr>
      </w:pPr>
      <w:bookmarkStart w:id="30" w:name="_Hlk214905660"/>
      <w:r w:rsidRPr="002F536F">
        <w:rPr>
          <w:rFonts w:ascii="Times New Roman" w:hAnsi="Times New Roman" w:cs="Times New Roman"/>
          <w:sz w:val="28"/>
          <w:szCs w:val="28"/>
          <w:lang/>
        </w:rPr>
        <w:t>Шепелева</w:t>
      </w:r>
      <w:r w:rsidRPr="007B1715">
        <w:rPr>
          <w:rFonts w:ascii="Times New Roman" w:hAnsi="Times New Roman" w:cs="Times New Roman"/>
          <w:sz w:val="28"/>
          <w:szCs w:val="28"/>
          <w:lang w:val="ru-RU"/>
        </w:rPr>
        <w:t xml:space="preserve"> </w:t>
      </w:r>
      <w:bookmarkEnd w:id="30"/>
      <w:r w:rsidRPr="002F536F">
        <w:rPr>
          <w:rFonts w:ascii="Times New Roman" w:hAnsi="Times New Roman" w:cs="Times New Roman"/>
          <w:sz w:val="28"/>
          <w:szCs w:val="28"/>
          <w:lang w:val="en-US"/>
        </w:rPr>
        <w:t>A</w:t>
      </w:r>
      <w:r w:rsidRPr="007B1715">
        <w:rPr>
          <w:rFonts w:ascii="Times New Roman" w:hAnsi="Times New Roman" w:cs="Times New Roman"/>
          <w:sz w:val="28"/>
          <w:szCs w:val="28"/>
          <w:lang w:val="ru-RU"/>
        </w:rPr>
        <w:t xml:space="preserve">. </w:t>
      </w:r>
      <w:r w:rsidRPr="002F536F">
        <w:rPr>
          <w:rFonts w:ascii="Times New Roman" w:hAnsi="Times New Roman" w:cs="Times New Roman"/>
          <w:sz w:val="28"/>
          <w:szCs w:val="28"/>
          <w:lang/>
        </w:rPr>
        <w:t>ООН: У червні в Україні зафіксовано рекордне число жертв</w:t>
      </w:r>
      <w:r w:rsidRPr="002F536F">
        <w:rPr>
          <w:rFonts w:ascii="Times New Roman" w:hAnsi="Times New Roman" w:cs="Times New Roman"/>
          <w:sz w:val="28"/>
          <w:szCs w:val="28"/>
        </w:rPr>
        <w:t xml:space="preserve">. </w:t>
      </w:r>
      <w:r w:rsidRPr="002F536F">
        <w:rPr>
          <w:rFonts w:ascii="Times New Roman" w:hAnsi="Times New Roman" w:cs="Times New Roman"/>
          <w:i/>
          <w:iCs/>
          <w:sz w:val="28"/>
          <w:szCs w:val="28"/>
        </w:rPr>
        <w:t>DW.</w:t>
      </w:r>
      <w:r w:rsidRPr="002F536F">
        <w:rPr>
          <w:rFonts w:ascii="Times New Roman" w:hAnsi="Times New Roman" w:cs="Times New Roman"/>
          <w:sz w:val="28"/>
          <w:szCs w:val="28"/>
        </w:rPr>
        <w:t xml:space="preserve"> URL: </w:t>
      </w:r>
      <w:hyperlink r:id="rId39" w:history="1">
        <w:r w:rsidRPr="002F536F">
          <w:rPr>
            <w:rStyle w:val="ad"/>
            <w:rFonts w:ascii="Times New Roman" w:hAnsi="Times New Roman" w:cs="Times New Roman"/>
            <w:sz w:val="28"/>
            <w:szCs w:val="28"/>
          </w:rPr>
          <w:t>https://www.dw.com/uk/oon-u-cervni-v-ukraini-zafiksovano-rekordnu-kilkist-zertv-sered-civilnih/a-73235937</w:t>
        </w:r>
      </w:hyperlink>
      <w:r w:rsidRPr="002F536F">
        <w:rPr>
          <w:rFonts w:ascii="Times New Roman" w:hAnsi="Times New Roman" w:cs="Times New Roman"/>
          <w:sz w:val="28"/>
          <w:szCs w:val="28"/>
        </w:rPr>
        <w:t xml:space="preserve"> </w:t>
      </w:r>
    </w:p>
    <w:p w14:paraId="6F7459F7" w14:textId="77777777" w:rsidR="002F536F" w:rsidRPr="002F536F" w:rsidRDefault="002F536F">
      <w:pPr>
        <w:pStyle w:val="a7"/>
        <w:numPr>
          <w:ilvl w:val="0"/>
          <w:numId w:val="63"/>
        </w:numPr>
        <w:shd w:val="clear" w:color="auto" w:fill="FFFFFF"/>
        <w:spacing w:after="0" w:line="360" w:lineRule="auto"/>
        <w:ind w:left="0" w:firstLine="360"/>
        <w:jc w:val="both"/>
        <w:textAlignment w:val="baseline"/>
        <w:outlineLvl w:val="0"/>
        <w:rPr>
          <w:rFonts w:ascii="Times New Roman" w:eastAsia="Times New Roman" w:hAnsi="Times New Roman" w:cs="Times New Roman"/>
          <w:color w:val="22243A"/>
          <w:kern w:val="36"/>
          <w:sz w:val="28"/>
          <w:szCs w:val="28"/>
          <w:lang/>
        </w:rPr>
      </w:pPr>
      <w:bookmarkStart w:id="31" w:name="_Hlk214915114"/>
      <w:r w:rsidRPr="002F536F">
        <w:rPr>
          <w:rFonts w:ascii="Times New Roman" w:eastAsia="Times New Roman" w:hAnsi="Times New Roman" w:cs="Times New Roman"/>
          <w:color w:val="22243A"/>
          <w:kern w:val="36"/>
          <w:sz w:val="28"/>
          <w:szCs w:val="28"/>
          <w:lang/>
        </w:rPr>
        <w:t xml:space="preserve">Як змінювалася </w:t>
      </w:r>
      <w:bookmarkEnd w:id="31"/>
      <w:r w:rsidRPr="002F536F">
        <w:rPr>
          <w:rFonts w:ascii="Times New Roman" w:eastAsia="Times New Roman" w:hAnsi="Times New Roman" w:cs="Times New Roman"/>
          <w:color w:val="22243A"/>
          <w:kern w:val="36"/>
          <w:sz w:val="28"/>
          <w:szCs w:val="28"/>
          <w:lang/>
        </w:rPr>
        <w:t xml:space="preserve">середня зарплата медичних працівників в Україні. </w:t>
      </w:r>
      <w:r w:rsidRPr="002F536F">
        <w:rPr>
          <w:rFonts w:ascii="Times New Roman" w:eastAsia="Times New Roman" w:hAnsi="Times New Roman" w:cs="Times New Roman"/>
          <w:i/>
          <w:iCs/>
          <w:color w:val="22243A"/>
          <w:kern w:val="36"/>
          <w:sz w:val="28"/>
          <w:szCs w:val="28"/>
          <w:lang/>
        </w:rPr>
        <w:t>Слово і Діло</w:t>
      </w:r>
      <w:r w:rsidRPr="002F536F">
        <w:rPr>
          <w:rFonts w:ascii="Times New Roman" w:eastAsia="Times New Roman" w:hAnsi="Times New Roman" w:cs="Times New Roman"/>
          <w:color w:val="22243A"/>
          <w:kern w:val="36"/>
          <w:sz w:val="28"/>
          <w:szCs w:val="28"/>
          <w:lang/>
        </w:rPr>
        <w:t xml:space="preserve">. 2025. </w:t>
      </w:r>
      <w:r w:rsidRPr="002F536F">
        <w:rPr>
          <w:rFonts w:ascii="Times New Roman" w:eastAsia="Times New Roman" w:hAnsi="Times New Roman" w:cs="Times New Roman"/>
          <w:color w:val="22243A"/>
          <w:kern w:val="36"/>
          <w:sz w:val="28"/>
          <w:szCs w:val="28"/>
          <w:lang w:val="en-US"/>
        </w:rPr>
        <w:t>URL</w:t>
      </w:r>
      <w:r w:rsidRPr="007B1715">
        <w:rPr>
          <w:rFonts w:ascii="Times New Roman" w:eastAsia="Times New Roman" w:hAnsi="Times New Roman" w:cs="Times New Roman"/>
          <w:color w:val="22243A"/>
          <w:kern w:val="36"/>
          <w:sz w:val="28"/>
          <w:szCs w:val="28"/>
          <w:lang/>
        </w:rPr>
        <w:t xml:space="preserve">: </w:t>
      </w:r>
      <w:r w:rsidRPr="002F536F">
        <w:rPr>
          <w:rFonts w:ascii="Times New Roman" w:eastAsia="Times New Roman" w:hAnsi="Times New Roman" w:cs="Times New Roman"/>
          <w:color w:val="22243A"/>
          <w:kern w:val="36"/>
          <w:sz w:val="28"/>
          <w:szCs w:val="28"/>
          <w:lang w:val="en-US"/>
        </w:rPr>
        <w:t>https</w:t>
      </w:r>
      <w:r w:rsidRPr="007B1715">
        <w:rPr>
          <w:rFonts w:ascii="Times New Roman" w:eastAsia="Times New Roman" w:hAnsi="Times New Roman" w:cs="Times New Roman"/>
          <w:color w:val="22243A"/>
          <w:kern w:val="36"/>
          <w:sz w:val="28"/>
          <w:szCs w:val="28"/>
          <w:lang/>
        </w:rPr>
        <w:t>://</w:t>
      </w:r>
      <w:r w:rsidRPr="002F536F">
        <w:rPr>
          <w:rFonts w:ascii="Times New Roman" w:eastAsia="Times New Roman" w:hAnsi="Times New Roman" w:cs="Times New Roman"/>
          <w:color w:val="22243A"/>
          <w:kern w:val="36"/>
          <w:sz w:val="28"/>
          <w:szCs w:val="28"/>
          <w:lang w:val="en-US"/>
        </w:rPr>
        <w:t>www</w:t>
      </w:r>
      <w:r w:rsidRPr="007B1715">
        <w:rPr>
          <w:rFonts w:ascii="Times New Roman" w:eastAsia="Times New Roman" w:hAnsi="Times New Roman" w:cs="Times New Roman"/>
          <w:color w:val="22243A"/>
          <w:kern w:val="36"/>
          <w:sz w:val="28"/>
          <w:szCs w:val="28"/>
          <w:lang/>
        </w:rPr>
        <w:t>.</w:t>
      </w:r>
      <w:r w:rsidRPr="002F536F">
        <w:rPr>
          <w:rFonts w:ascii="Times New Roman" w:eastAsia="Times New Roman" w:hAnsi="Times New Roman" w:cs="Times New Roman"/>
          <w:color w:val="22243A"/>
          <w:kern w:val="36"/>
          <w:sz w:val="28"/>
          <w:szCs w:val="28"/>
          <w:lang w:val="en-US"/>
        </w:rPr>
        <w:t>slovoidilo</w:t>
      </w:r>
      <w:r w:rsidRPr="007B1715">
        <w:rPr>
          <w:rFonts w:ascii="Times New Roman" w:eastAsia="Times New Roman" w:hAnsi="Times New Roman" w:cs="Times New Roman"/>
          <w:color w:val="22243A"/>
          <w:kern w:val="36"/>
          <w:sz w:val="28"/>
          <w:szCs w:val="28"/>
          <w:lang/>
        </w:rPr>
        <w:t>.</w:t>
      </w:r>
      <w:r w:rsidRPr="002F536F">
        <w:rPr>
          <w:rFonts w:ascii="Times New Roman" w:eastAsia="Times New Roman" w:hAnsi="Times New Roman" w:cs="Times New Roman"/>
          <w:color w:val="22243A"/>
          <w:kern w:val="36"/>
          <w:sz w:val="28"/>
          <w:szCs w:val="28"/>
          <w:lang w:val="en-US"/>
        </w:rPr>
        <w:t>ua</w:t>
      </w:r>
      <w:r w:rsidRPr="007B1715">
        <w:rPr>
          <w:rFonts w:ascii="Times New Roman" w:eastAsia="Times New Roman" w:hAnsi="Times New Roman" w:cs="Times New Roman"/>
          <w:color w:val="22243A"/>
          <w:kern w:val="36"/>
          <w:sz w:val="28"/>
          <w:szCs w:val="28"/>
          <w:lang/>
        </w:rPr>
        <w:t>/2025/07/29/</w:t>
      </w:r>
      <w:r w:rsidRPr="002F536F">
        <w:rPr>
          <w:rFonts w:ascii="Times New Roman" w:eastAsia="Times New Roman" w:hAnsi="Times New Roman" w:cs="Times New Roman"/>
          <w:color w:val="22243A"/>
          <w:kern w:val="36"/>
          <w:sz w:val="28"/>
          <w:szCs w:val="28"/>
          <w:lang w:val="en-US"/>
        </w:rPr>
        <w:t>infografika</w:t>
      </w:r>
      <w:r w:rsidRPr="007B1715">
        <w:rPr>
          <w:rFonts w:ascii="Times New Roman" w:eastAsia="Times New Roman" w:hAnsi="Times New Roman" w:cs="Times New Roman"/>
          <w:color w:val="22243A"/>
          <w:kern w:val="36"/>
          <w:sz w:val="28"/>
          <w:szCs w:val="28"/>
          <w:lang/>
        </w:rPr>
        <w:t>/</w:t>
      </w:r>
      <w:r w:rsidRPr="002F536F">
        <w:rPr>
          <w:rFonts w:ascii="Times New Roman" w:eastAsia="Times New Roman" w:hAnsi="Times New Roman" w:cs="Times New Roman"/>
          <w:color w:val="22243A"/>
          <w:kern w:val="36"/>
          <w:sz w:val="28"/>
          <w:szCs w:val="28"/>
          <w:lang w:val="en-US"/>
        </w:rPr>
        <w:t>suspilstvo</w:t>
      </w:r>
      <w:r w:rsidRPr="007B1715">
        <w:rPr>
          <w:rFonts w:ascii="Times New Roman" w:eastAsia="Times New Roman" w:hAnsi="Times New Roman" w:cs="Times New Roman"/>
          <w:color w:val="22243A"/>
          <w:kern w:val="36"/>
          <w:sz w:val="28"/>
          <w:szCs w:val="28"/>
          <w:lang/>
        </w:rPr>
        <w:t>/</w:t>
      </w:r>
      <w:r w:rsidRPr="002F536F">
        <w:rPr>
          <w:rFonts w:ascii="Times New Roman" w:eastAsia="Times New Roman" w:hAnsi="Times New Roman" w:cs="Times New Roman"/>
          <w:color w:val="22243A"/>
          <w:kern w:val="36"/>
          <w:sz w:val="28"/>
          <w:szCs w:val="28"/>
          <w:lang w:val="en-US"/>
        </w:rPr>
        <w:t>yak</w:t>
      </w:r>
      <w:r w:rsidRPr="007B1715">
        <w:rPr>
          <w:rFonts w:ascii="Times New Roman" w:eastAsia="Times New Roman" w:hAnsi="Times New Roman" w:cs="Times New Roman"/>
          <w:color w:val="22243A"/>
          <w:kern w:val="36"/>
          <w:sz w:val="28"/>
          <w:szCs w:val="28"/>
          <w:lang/>
        </w:rPr>
        <w:t>-</w:t>
      </w:r>
      <w:r w:rsidRPr="002F536F">
        <w:rPr>
          <w:rFonts w:ascii="Times New Roman" w:eastAsia="Times New Roman" w:hAnsi="Times New Roman" w:cs="Times New Roman"/>
          <w:color w:val="22243A"/>
          <w:kern w:val="36"/>
          <w:sz w:val="28"/>
          <w:szCs w:val="28"/>
          <w:lang w:val="en-US"/>
        </w:rPr>
        <w:t>zminyuvalasya</w:t>
      </w:r>
      <w:r w:rsidRPr="007B1715">
        <w:rPr>
          <w:rFonts w:ascii="Times New Roman" w:eastAsia="Times New Roman" w:hAnsi="Times New Roman" w:cs="Times New Roman"/>
          <w:color w:val="22243A"/>
          <w:kern w:val="36"/>
          <w:sz w:val="28"/>
          <w:szCs w:val="28"/>
          <w:lang/>
        </w:rPr>
        <w:t>-</w:t>
      </w:r>
      <w:r w:rsidRPr="002F536F">
        <w:rPr>
          <w:rFonts w:ascii="Times New Roman" w:eastAsia="Times New Roman" w:hAnsi="Times New Roman" w:cs="Times New Roman"/>
          <w:color w:val="22243A"/>
          <w:kern w:val="36"/>
          <w:sz w:val="28"/>
          <w:szCs w:val="28"/>
          <w:lang w:val="en-US"/>
        </w:rPr>
        <w:t>serednya</w:t>
      </w:r>
      <w:r w:rsidRPr="007B1715">
        <w:rPr>
          <w:rFonts w:ascii="Times New Roman" w:eastAsia="Times New Roman" w:hAnsi="Times New Roman" w:cs="Times New Roman"/>
          <w:color w:val="22243A"/>
          <w:kern w:val="36"/>
          <w:sz w:val="28"/>
          <w:szCs w:val="28"/>
          <w:lang/>
        </w:rPr>
        <w:t>-</w:t>
      </w:r>
      <w:r w:rsidRPr="002F536F">
        <w:rPr>
          <w:rFonts w:ascii="Times New Roman" w:eastAsia="Times New Roman" w:hAnsi="Times New Roman" w:cs="Times New Roman"/>
          <w:color w:val="22243A"/>
          <w:kern w:val="36"/>
          <w:sz w:val="28"/>
          <w:szCs w:val="28"/>
          <w:lang w:val="en-US"/>
        </w:rPr>
        <w:t>zarplata</w:t>
      </w:r>
      <w:r w:rsidRPr="007B1715">
        <w:rPr>
          <w:rFonts w:ascii="Times New Roman" w:eastAsia="Times New Roman" w:hAnsi="Times New Roman" w:cs="Times New Roman"/>
          <w:color w:val="22243A"/>
          <w:kern w:val="36"/>
          <w:sz w:val="28"/>
          <w:szCs w:val="28"/>
          <w:lang/>
        </w:rPr>
        <w:t>-</w:t>
      </w:r>
      <w:r w:rsidRPr="002F536F">
        <w:rPr>
          <w:rFonts w:ascii="Times New Roman" w:eastAsia="Times New Roman" w:hAnsi="Times New Roman" w:cs="Times New Roman"/>
          <w:color w:val="22243A"/>
          <w:kern w:val="36"/>
          <w:sz w:val="28"/>
          <w:szCs w:val="28"/>
          <w:lang w:val="en-US"/>
        </w:rPr>
        <w:t>medychnyx</w:t>
      </w:r>
      <w:r w:rsidRPr="007B1715">
        <w:rPr>
          <w:rFonts w:ascii="Times New Roman" w:eastAsia="Times New Roman" w:hAnsi="Times New Roman" w:cs="Times New Roman"/>
          <w:color w:val="22243A"/>
          <w:kern w:val="36"/>
          <w:sz w:val="28"/>
          <w:szCs w:val="28"/>
          <w:lang/>
        </w:rPr>
        <w:t>-</w:t>
      </w:r>
      <w:r w:rsidRPr="002F536F">
        <w:rPr>
          <w:rFonts w:ascii="Times New Roman" w:eastAsia="Times New Roman" w:hAnsi="Times New Roman" w:cs="Times New Roman"/>
          <w:color w:val="22243A"/>
          <w:kern w:val="36"/>
          <w:sz w:val="28"/>
          <w:szCs w:val="28"/>
          <w:lang w:val="en-US"/>
        </w:rPr>
        <w:t>praczivnykiv</w:t>
      </w:r>
      <w:r w:rsidRPr="007B1715">
        <w:rPr>
          <w:rFonts w:ascii="Times New Roman" w:eastAsia="Times New Roman" w:hAnsi="Times New Roman" w:cs="Times New Roman"/>
          <w:color w:val="22243A"/>
          <w:kern w:val="36"/>
          <w:sz w:val="28"/>
          <w:szCs w:val="28"/>
          <w:lang/>
        </w:rPr>
        <w:t>-</w:t>
      </w:r>
      <w:r w:rsidRPr="002F536F">
        <w:rPr>
          <w:rFonts w:ascii="Times New Roman" w:eastAsia="Times New Roman" w:hAnsi="Times New Roman" w:cs="Times New Roman"/>
          <w:color w:val="22243A"/>
          <w:kern w:val="36"/>
          <w:sz w:val="28"/>
          <w:szCs w:val="28"/>
          <w:lang w:val="en-US"/>
        </w:rPr>
        <w:t>ukrayini</w:t>
      </w:r>
      <w:r w:rsidRPr="007B1715">
        <w:rPr>
          <w:rFonts w:ascii="Times New Roman" w:eastAsia="Times New Roman" w:hAnsi="Times New Roman" w:cs="Times New Roman"/>
          <w:color w:val="22243A"/>
          <w:kern w:val="36"/>
          <w:sz w:val="28"/>
          <w:szCs w:val="28"/>
          <w:lang/>
        </w:rPr>
        <w:t>?</w:t>
      </w:r>
    </w:p>
    <w:p w14:paraId="5DAC551C"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lang/>
        </w:rPr>
      </w:pPr>
      <w:r w:rsidRPr="002F536F">
        <w:rPr>
          <w:rFonts w:ascii="Times New Roman" w:hAnsi="Times New Roman" w:cs="Times New Roman"/>
          <w:sz w:val="28"/>
          <w:szCs w:val="28"/>
        </w:rPr>
        <w:t xml:space="preserve">Ansoff I. H. Corporate Strategy: An Analytic Approach to Business Policy for Growth and Expansion. McGraw-Hill, 1965. 241 p. URL: </w:t>
      </w:r>
      <w:hyperlink r:id="rId40" w:history="1">
        <w:r w:rsidRPr="002F536F">
          <w:rPr>
            <w:rStyle w:val="ad"/>
            <w:rFonts w:ascii="Times New Roman" w:hAnsi="Times New Roman" w:cs="Times New Roman"/>
            <w:sz w:val="28"/>
            <w:szCs w:val="28"/>
          </w:rPr>
          <w:t>https://books.google.com.ua/books/about/Corporate_Strategy.html?id=L4VEAAAAIAAJ&amp;redir_esc=y</w:t>
        </w:r>
      </w:hyperlink>
      <w:r w:rsidRPr="002F536F">
        <w:rPr>
          <w:rFonts w:ascii="Times New Roman" w:hAnsi="Times New Roman" w:cs="Times New Roman"/>
          <w:sz w:val="28"/>
          <w:szCs w:val="28"/>
        </w:rPr>
        <w:t xml:space="preserve"> </w:t>
      </w:r>
    </w:p>
    <w:p w14:paraId="374A0118"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32" w:name="_Hlk214895091"/>
      <w:r w:rsidRPr="002F536F">
        <w:rPr>
          <w:rFonts w:ascii="Times New Roman" w:hAnsi="Times New Roman" w:cs="Times New Roman"/>
          <w:sz w:val="28"/>
          <w:szCs w:val="28"/>
        </w:rPr>
        <w:t>Alonso</w:t>
      </w:r>
      <w:bookmarkEnd w:id="32"/>
      <w:r w:rsidRPr="002F536F">
        <w:rPr>
          <w:rFonts w:ascii="Times New Roman" w:hAnsi="Times New Roman" w:cs="Times New Roman"/>
          <w:sz w:val="28"/>
          <w:szCs w:val="28"/>
        </w:rPr>
        <w:t xml:space="preserve"> Mercedes, Schiuma Giovanni. Knowledge and sustained competitive advantage: How do services firms compete?. </w:t>
      </w:r>
      <w:r w:rsidRPr="002F536F">
        <w:rPr>
          <w:rFonts w:ascii="Times New Roman" w:hAnsi="Times New Roman" w:cs="Times New Roman"/>
          <w:i/>
          <w:iCs/>
          <w:sz w:val="28"/>
          <w:szCs w:val="28"/>
        </w:rPr>
        <w:t>Investigaciones Europeas de Dirección y Economía de la Empresa.</w:t>
      </w:r>
      <w:r w:rsidRPr="002F536F">
        <w:rPr>
          <w:rFonts w:ascii="Times New Roman" w:hAnsi="Times New Roman" w:cs="Times New Roman"/>
          <w:sz w:val="28"/>
          <w:szCs w:val="28"/>
        </w:rPr>
        <w:t xml:space="preserve"> 2015. 17. 10.1016/j.iedee.2015.03.001.</w:t>
      </w:r>
    </w:p>
    <w:p w14:paraId="2D18BB1B"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2F536F">
        <w:rPr>
          <w:rFonts w:ascii="Times New Roman" w:hAnsi="Times New Roman" w:cs="Times New Roman"/>
          <w:sz w:val="28"/>
          <w:szCs w:val="28"/>
        </w:rPr>
        <w:t>Barney J. Firm Resources and Sustained Competitive Advantage.</w:t>
      </w:r>
      <w:r w:rsidRPr="002F536F">
        <w:rPr>
          <w:rFonts w:ascii="Times New Roman" w:hAnsi="Times New Roman" w:cs="Times New Roman"/>
          <w:i/>
          <w:iCs/>
          <w:sz w:val="28"/>
          <w:szCs w:val="28"/>
          <w:lang w:val="en-US"/>
        </w:rPr>
        <w:t xml:space="preserve"> </w:t>
      </w:r>
      <w:r w:rsidRPr="002F536F">
        <w:rPr>
          <w:rFonts w:ascii="Times New Roman" w:hAnsi="Times New Roman" w:cs="Times New Roman"/>
          <w:i/>
          <w:iCs/>
          <w:sz w:val="28"/>
          <w:szCs w:val="28"/>
        </w:rPr>
        <w:t xml:space="preserve">Journal of Management. </w:t>
      </w:r>
      <w:r w:rsidRPr="002F536F">
        <w:rPr>
          <w:rFonts w:ascii="Times New Roman" w:hAnsi="Times New Roman" w:cs="Times New Roman"/>
          <w:sz w:val="28"/>
          <w:szCs w:val="28"/>
        </w:rPr>
        <w:t>1991. 17(1), 99-120.</w:t>
      </w:r>
      <w:r w:rsidRPr="002F536F">
        <w:rPr>
          <w:rFonts w:ascii="Times New Roman" w:hAnsi="Times New Roman" w:cs="Times New Roman"/>
          <w:i/>
          <w:iCs/>
          <w:sz w:val="28"/>
          <w:szCs w:val="28"/>
        </w:rPr>
        <w:t> </w:t>
      </w:r>
      <w:hyperlink r:id="rId41" w:history="1">
        <w:r w:rsidRPr="002F536F">
          <w:rPr>
            <w:rStyle w:val="ad"/>
            <w:rFonts w:ascii="Times New Roman" w:hAnsi="Times New Roman" w:cs="Times New Roman"/>
            <w:sz w:val="28"/>
            <w:szCs w:val="28"/>
            <w:lang/>
          </w:rPr>
          <w:t>https://doi.org/10.1177/014920639101700108</w:t>
        </w:r>
      </w:hyperlink>
      <w:r w:rsidRPr="002F536F">
        <w:rPr>
          <w:rFonts w:ascii="Times New Roman" w:hAnsi="Times New Roman" w:cs="Times New Roman"/>
          <w:i/>
          <w:iCs/>
          <w:sz w:val="28"/>
          <w:szCs w:val="28"/>
        </w:rPr>
        <w:t xml:space="preserve">  </w:t>
      </w:r>
      <w:r w:rsidRPr="002F536F">
        <w:rPr>
          <w:rFonts w:ascii="Times New Roman" w:hAnsi="Times New Roman" w:cs="Times New Roman"/>
          <w:sz w:val="28"/>
          <w:szCs w:val="28"/>
          <w:lang w:val="en-US"/>
        </w:rPr>
        <w:t xml:space="preserve"> </w:t>
      </w:r>
    </w:p>
    <w:p w14:paraId="28CEB5EE"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2F536F">
        <w:rPr>
          <w:rFonts w:ascii="Times New Roman" w:hAnsi="Times New Roman" w:cs="Times New Roman"/>
          <w:sz w:val="28"/>
          <w:szCs w:val="28"/>
        </w:rPr>
        <w:t>Barney J. Gaining and Sustaining Competitive Advantage. Prentice Hall, 2002. 600 р.</w:t>
      </w:r>
    </w:p>
    <w:p w14:paraId="1D262B01"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33" w:name="_Hlk214901385"/>
      <w:r w:rsidRPr="002F536F">
        <w:rPr>
          <w:rFonts w:ascii="Times New Roman" w:hAnsi="Times New Roman" w:cs="Times New Roman"/>
          <w:sz w:val="28"/>
          <w:szCs w:val="28"/>
          <w:lang/>
        </w:rPr>
        <w:t>Berwick</w:t>
      </w:r>
      <w:bookmarkEnd w:id="33"/>
      <w:r w:rsidRPr="002F536F">
        <w:rPr>
          <w:rFonts w:ascii="Times New Roman" w:hAnsi="Times New Roman" w:cs="Times New Roman"/>
          <w:sz w:val="28"/>
          <w:szCs w:val="28"/>
          <w:lang/>
        </w:rPr>
        <w:t xml:space="preserve"> DM, Nolan TW, Whittington J. The triple aim: care, health, and cost. </w:t>
      </w:r>
      <w:r w:rsidRPr="002F536F">
        <w:rPr>
          <w:rFonts w:ascii="Times New Roman" w:hAnsi="Times New Roman" w:cs="Times New Roman"/>
          <w:i/>
          <w:iCs/>
          <w:sz w:val="28"/>
          <w:szCs w:val="28"/>
          <w:lang/>
        </w:rPr>
        <w:t>Health Aff</w:t>
      </w:r>
      <w:r w:rsidRPr="002F536F">
        <w:rPr>
          <w:rFonts w:ascii="Times New Roman" w:hAnsi="Times New Roman" w:cs="Times New Roman"/>
          <w:sz w:val="28"/>
          <w:szCs w:val="28"/>
          <w:lang/>
        </w:rPr>
        <w:t xml:space="preserve"> (Millwood). 2008 May-Jun;27(3):759-69. doi: 10.1377/hlthaff.27.3.759. PMID: 18474969.</w:t>
      </w:r>
    </w:p>
    <w:p w14:paraId="5C4C7A09"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2F536F">
        <w:rPr>
          <w:rFonts w:ascii="Times New Roman" w:hAnsi="Times New Roman" w:cs="Times New Roman"/>
          <w:sz w:val="28"/>
          <w:szCs w:val="28"/>
          <w:lang/>
        </w:rPr>
        <w:t>Bisbe</w:t>
      </w:r>
      <w:r w:rsidRPr="002F536F">
        <w:rPr>
          <w:rFonts w:ascii="Times New Roman" w:hAnsi="Times New Roman" w:cs="Times New Roman"/>
          <w:sz w:val="28"/>
          <w:szCs w:val="28"/>
        </w:rPr>
        <w:t xml:space="preserve"> </w:t>
      </w:r>
      <w:r w:rsidRPr="002F536F">
        <w:rPr>
          <w:rFonts w:ascii="Times New Roman" w:hAnsi="Times New Roman" w:cs="Times New Roman"/>
          <w:sz w:val="28"/>
          <w:szCs w:val="28"/>
          <w:lang w:val="en-US"/>
        </w:rPr>
        <w:t xml:space="preserve">J., </w:t>
      </w:r>
      <w:r w:rsidRPr="002F536F">
        <w:rPr>
          <w:rFonts w:ascii="Times New Roman" w:hAnsi="Times New Roman" w:cs="Times New Roman"/>
          <w:sz w:val="28"/>
          <w:szCs w:val="28"/>
          <w:lang/>
        </w:rPr>
        <w:t>Barrubés</w:t>
      </w:r>
      <w:r w:rsidRPr="002F536F">
        <w:rPr>
          <w:rFonts w:ascii="Times New Roman" w:hAnsi="Times New Roman" w:cs="Times New Roman"/>
          <w:sz w:val="28"/>
          <w:szCs w:val="28"/>
          <w:lang w:val="en-US"/>
        </w:rPr>
        <w:t xml:space="preserve"> J. </w:t>
      </w:r>
      <w:r w:rsidRPr="002F536F">
        <w:rPr>
          <w:rFonts w:ascii="Times New Roman" w:hAnsi="Times New Roman" w:cs="Times New Roman"/>
          <w:sz w:val="28"/>
          <w:szCs w:val="28"/>
          <w:lang/>
        </w:rPr>
        <w:t>The Balanced Scorecard as a Management Tool for Assessing and Monitoring Strategy Implementation in Health Care Organizations</w:t>
      </w:r>
      <w:r w:rsidRPr="002F536F">
        <w:rPr>
          <w:rFonts w:ascii="Times New Roman" w:hAnsi="Times New Roman" w:cs="Times New Roman"/>
          <w:sz w:val="28"/>
          <w:szCs w:val="28"/>
        </w:rPr>
        <w:t xml:space="preserve">. </w:t>
      </w:r>
      <w:r w:rsidRPr="002F536F">
        <w:rPr>
          <w:rFonts w:ascii="Times New Roman" w:hAnsi="Times New Roman" w:cs="Times New Roman"/>
          <w:i/>
          <w:iCs/>
          <w:sz w:val="28"/>
          <w:szCs w:val="28"/>
        </w:rPr>
        <w:t>Revista española de Cardiología.</w:t>
      </w:r>
      <w:r w:rsidRPr="002F536F">
        <w:rPr>
          <w:rFonts w:ascii="Times New Roman" w:hAnsi="Times New Roman" w:cs="Times New Roman"/>
          <w:sz w:val="28"/>
          <w:szCs w:val="28"/>
        </w:rPr>
        <w:t xml:space="preserve"> 2012. https://doi.org/10.1016/j.rec.2012.05.011</w:t>
      </w:r>
    </w:p>
    <w:p w14:paraId="7CF29FB4"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34" w:name="_Hlk214901836"/>
      <w:r w:rsidRPr="002F536F">
        <w:rPr>
          <w:rFonts w:ascii="Times New Roman" w:hAnsi="Times New Roman" w:cs="Times New Roman"/>
          <w:sz w:val="28"/>
          <w:szCs w:val="28"/>
          <w:lang/>
        </w:rPr>
        <w:t>Bodenheimer</w:t>
      </w:r>
      <w:bookmarkEnd w:id="34"/>
      <w:r w:rsidRPr="002F536F">
        <w:rPr>
          <w:rFonts w:ascii="Times New Roman" w:hAnsi="Times New Roman" w:cs="Times New Roman"/>
          <w:sz w:val="28"/>
          <w:szCs w:val="28"/>
          <w:lang/>
        </w:rPr>
        <w:t xml:space="preserve"> T, Sinsky C. From triple to quadruple aim: care of the patient requires care of the provider. </w:t>
      </w:r>
      <w:r w:rsidRPr="002F536F">
        <w:rPr>
          <w:rFonts w:ascii="Times New Roman" w:hAnsi="Times New Roman" w:cs="Times New Roman"/>
          <w:i/>
          <w:iCs/>
          <w:sz w:val="28"/>
          <w:szCs w:val="28"/>
          <w:lang/>
        </w:rPr>
        <w:t>Ann Fam Med.</w:t>
      </w:r>
      <w:r w:rsidRPr="002F536F">
        <w:rPr>
          <w:rFonts w:ascii="Times New Roman" w:hAnsi="Times New Roman" w:cs="Times New Roman"/>
          <w:sz w:val="28"/>
          <w:szCs w:val="28"/>
          <w:lang/>
        </w:rPr>
        <w:t xml:space="preserve"> 2014 Nov-Dec;12(6):573-6. doi: 10.1370/afm.1713. PMID: 25384822; PMCID: PMC4226781.</w:t>
      </w:r>
    </w:p>
    <w:p w14:paraId="02E5C6F0"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2F536F">
        <w:rPr>
          <w:rFonts w:ascii="Times New Roman" w:hAnsi="Times New Roman" w:cs="Times New Roman"/>
          <w:sz w:val="28"/>
          <w:szCs w:val="28"/>
        </w:rPr>
        <w:t xml:space="preserve">Chandler A. D. Strategy and Structure: Chapters in the History of the Industrial Enterprise. </w:t>
      </w:r>
      <w:r w:rsidRPr="002F536F">
        <w:rPr>
          <w:rFonts w:ascii="Times New Roman" w:hAnsi="Times New Roman" w:cs="Times New Roman"/>
          <w:sz w:val="28"/>
          <w:szCs w:val="28"/>
          <w:lang w:val="en-US"/>
        </w:rPr>
        <w:t>IN</w:t>
      </w:r>
      <w:r w:rsidRPr="002F536F">
        <w:rPr>
          <w:rFonts w:ascii="Times New Roman" w:hAnsi="Times New Roman" w:cs="Times New Roman"/>
          <w:i/>
          <w:iCs/>
          <w:sz w:val="28"/>
          <w:szCs w:val="28"/>
          <w:lang w:val="en-US"/>
        </w:rPr>
        <w:t xml:space="preserve">: </w:t>
      </w:r>
      <w:r w:rsidRPr="002F536F">
        <w:rPr>
          <w:rFonts w:ascii="Times New Roman" w:hAnsi="Times New Roman" w:cs="Times New Roman"/>
          <w:i/>
          <w:iCs/>
          <w:sz w:val="28"/>
          <w:szCs w:val="28"/>
        </w:rPr>
        <w:t>University of Illinois at Urbana-Champaign's Academy for Entrepreneurial Leadership Historical Research Reference in Entrepreneurship</w:t>
      </w:r>
      <w:r w:rsidRPr="002F536F">
        <w:rPr>
          <w:rFonts w:ascii="Times New Roman" w:hAnsi="Times New Roman" w:cs="Times New Roman"/>
          <w:sz w:val="28"/>
          <w:szCs w:val="28"/>
        </w:rPr>
        <w:t xml:space="preserve">, URL: </w:t>
      </w:r>
      <w:hyperlink r:id="rId42" w:history="1">
        <w:r w:rsidRPr="002F536F">
          <w:rPr>
            <w:rStyle w:val="ad"/>
            <w:rFonts w:ascii="Times New Roman" w:hAnsi="Times New Roman" w:cs="Times New Roman"/>
            <w:sz w:val="28"/>
            <w:szCs w:val="28"/>
          </w:rPr>
          <w:t>https://ssrn.com/abstract=1496188</w:t>
        </w:r>
      </w:hyperlink>
    </w:p>
    <w:p w14:paraId="440D931E"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35" w:name="_Hlk214903966"/>
      <w:r w:rsidRPr="002F536F">
        <w:rPr>
          <w:rFonts w:ascii="Times New Roman" w:hAnsi="Times New Roman" w:cs="Times New Roman"/>
          <w:sz w:val="28"/>
          <w:szCs w:val="28"/>
          <w:lang/>
        </w:rPr>
        <w:t>Committee</w:t>
      </w:r>
      <w:bookmarkEnd w:id="35"/>
      <w:r w:rsidRPr="002F536F">
        <w:rPr>
          <w:rFonts w:ascii="Times New Roman" w:hAnsi="Times New Roman" w:cs="Times New Roman"/>
          <w:sz w:val="28"/>
          <w:szCs w:val="28"/>
          <w:lang/>
        </w:rPr>
        <w:t xml:space="preserve"> on the Learning Health Care System in America; Institute of Medicine. Best Care at Lower Cost: The Path to Continuously Learning Health Care in America. </w:t>
      </w:r>
    </w:p>
    <w:p w14:paraId="57D1CD00"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2F536F">
        <w:rPr>
          <w:rFonts w:ascii="Times New Roman" w:hAnsi="Times New Roman" w:cs="Times New Roman"/>
          <w:sz w:val="28"/>
          <w:szCs w:val="28"/>
          <w:lang/>
        </w:rPr>
        <w:t>Smith M, Saunders R, Stuckhardt L, McGinnis JM, editors. Washington (DC): National Academies Press (US); 2013 May 10. PMID: 24901184.</w:t>
      </w:r>
    </w:p>
    <w:p w14:paraId="26B26772"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36" w:name="_Hlk214896180"/>
      <w:r w:rsidRPr="002F536F">
        <w:rPr>
          <w:rFonts w:ascii="Times New Roman" w:hAnsi="Times New Roman" w:cs="Times New Roman"/>
          <w:sz w:val="28"/>
          <w:szCs w:val="28"/>
          <w:lang/>
        </w:rPr>
        <w:t>Friedman</w:t>
      </w:r>
      <w:bookmarkEnd w:id="36"/>
      <w:r w:rsidRPr="002F536F">
        <w:rPr>
          <w:rFonts w:ascii="Times New Roman" w:hAnsi="Times New Roman" w:cs="Times New Roman"/>
          <w:sz w:val="28"/>
          <w:szCs w:val="28"/>
          <w:lang/>
        </w:rPr>
        <w:t xml:space="preserve"> C, Rubin J, Brown J, Buntin M, Corn M, Etheredge L, Gunter C, Musen M, Platt R, Stead W, Sullivan K, Van Houweling D. Toward a science of learning systems: a research agenda for the high-functioning Learning Health System. </w:t>
      </w:r>
      <w:r w:rsidRPr="002F536F">
        <w:rPr>
          <w:rFonts w:ascii="Times New Roman" w:hAnsi="Times New Roman" w:cs="Times New Roman"/>
          <w:i/>
          <w:iCs/>
          <w:sz w:val="28"/>
          <w:szCs w:val="28"/>
          <w:lang/>
        </w:rPr>
        <w:t>J Am Med Inform Assoc.</w:t>
      </w:r>
      <w:r w:rsidRPr="002F536F">
        <w:rPr>
          <w:rFonts w:ascii="Times New Roman" w:hAnsi="Times New Roman" w:cs="Times New Roman"/>
          <w:sz w:val="28"/>
          <w:szCs w:val="28"/>
          <w:lang/>
        </w:rPr>
        <w:t xml:space="preserve"> 2015 Jan;22(1):43-50. doi: 10.1136/amiajnl-2014-002977.</w:t>
      </w:r>
    </w:p>
    <w:p w14:paraId="25375037"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37" w:name="_Hlk214903037"/>
      <w:r w:rsidRPr="002F536F">
        <w:rPr>
          <w:rFonts w:ascii="Times New Roman" w:hAnsi="Times New Roman" w:cs="Times New Roman"/>
          <w:sz w:val="28"/>
          <w:szCs w:val="28"/>
          <w:lang/>
        </w:rPr>
        <w:t>Framework</w:t>
      </w:r>
      <w:bookmarkEnd w:id="37"/>
      <w:r w:rsidRPr="002F536F">
        <w:rPr>
          <w:rFonts w:ascii="Times New Roman" w:hAnsi="Times New Roman" w:cs="Times New Roman"/>
          <w:sz w:val="28"/>
          <w:szCs w:val="28"/>
          <w:lang/>
        </w:rPr>
        <w:t xml:space="preserve"> on integrated, people-centred health services</w:t>
      </w:r>
      <w:r w:rsidRPr="002F536F">
        <w:rPr>
          <w:rFonts w:ascii="Times New Roman" w:hAnsi="Times New Roman" w:cs="Times New Roman"/>
          <w:sz w:val="28"/>
          <w:szCs w:val="28"/>
        </w:rPr>
        <w:t>.</w:t>
      </w:r>
      <w:r w:rsidRPr="002F536F">
        <w:rPr>
          <w:rFonts w:ascii="Times New Roman" w:hAnsi="Times New Roman" w:cs="Times New Roman"/>
          <w:sz w:val="28"/>
          <w:szCs w:val="28"/>
          <w:lang/>
        </w:rPr>
        <w:t xml:space="preserve"> Report by the Secretariat</w:t>
      </w:r>
      <w:r w:rsidRPr="002F536F">
        <w:rPr>
          <w:rFonts w:ascii="Times New Roman" w:hAnsi="Times New Roman" w:cs="Times New Roman"/>
          <w:sz w:val="28"/>
          <w:szCs w:val="28"/>
        </w:rPr>
        <w:t xml:space="preserve">. </w:t>
      </w:r>
      <w:r w:rsidRPr="002F536F">
        <w:rPr>
          <w:rFonts w:ascii="Times New Roman" w:hAnsi="Times New Roman" w:cs="Times New Roman"/>
          <w:sz w:val="28"/>
          <w:szCs w:val="28"/>
          <w:lang w:val="en-US"/>
        </w:rPr>
        <w:t xml:space="preserve">WHO. 2016. </w:t>
      </w:r>
      <w:r w:rsidRPr="007B1715">
        <w:rPr>
          <w:rFonts w:ascii="Times New Roman" w:hAnsi="Times New Roman" w:cs="Times New Roman"/>
          <w:sz w:val="28"/>
          <w:szCs w:val="28"/>
          <w:lang w:val="pl-PL"/>
        </w:rPr>
        <w:t xml:space="preserve">URL:  </w:t>
      </w:r>
      <w:hyperlink r:id="rId43" w:history="1">
        <w:r w:rsidRPr="007B1715">
          <w:rPr>
            <w:rStyle w:val="ad"/>
            <w:rFonts w:ascii="Times New Roman" w:hAnsi="Times New Roman" w:cs="Times New Roman"/>
            <w:sz w:val="28"/>
            <w:szCs w:val="28"/>
            <w:lang w:val="pl-PL"/>
          </w:rPr>
          <w:t>https://apps.who.int/gb/ebwha/pdf_files/wha69/a69_39-en.pdf</w:t>
        </w:r>
      </w:hyperlink>
      <w:r w:rsidRPr="007B1715">
        <w:rPr>
          <w:rFonts w:ascii="Times New Roman" w:hAnsi="Times New Roman" w:cs="Times New Roman"/>
          <w:sz w:val="28"/>
          <w:szCs w:val="28"/>
          <w:lang w:val="pl-PL"/>
        </w:rPr>
        <w:t xml:space="preserve"> </w:t>
      </w:r>
    </w:p>
    <w:p w14:paraId="560D129D"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38" w:name="_Hlk214896140"/>
      <w:r w:rsidRPr="002F536F">
        <w:rPr>
          <w:rFonts w:ascii="Times New Roman" w:hAnsi="Times New Roman" w:cs="Times New Roman"/>
          <w:sz w:val="28"/>
          <w:szCs w:val="28"/>
          <w:lang w:val="en-US"/>
        </w:rPr>
        <w:t>Kaplan</w:t>
      </w:r>
      <w:bookmarkEnd w:id="38"/>
      <w:r w:rsidRPr="002F536F">
        <w:rPr>
          <w:rFonts w:ascii="Times New Roman" w:hAnsi="Times New Roman" w:cs="Times New Roman"/>
          <w:sz w:val="28"/>
          <w:szCs w:val="28"/>
          <w:lang w:val="en-US"/>
        </w:rPr>
        <w:t xml:space="preserve"> R., Norton D. The Balanced Scorecard – Measures that Drive Performance. 1992. URL: https://steinbeis-bi.de/images/artikel/hbr_1992.pdf</w:t>
      </w:r>
    </w:p>
    <w:p w14:paraId="4E8FF98F"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2F536F">
        <w:rPr>
          <w:rFonts w:ascii="Times New Roman" w:hAnsi="Times New Roman" w:cs="Times New Roman"/>
          <w:sz w:val="28"/>
          <w:szCs w:val="28"/>
          <w:lang w:val="en-US"/>
        </w:rPr>
        <w:t xml:space="preserve">Mintzberg H. </w:t>
      </w:r>
      <w:r w:rsidRPr="002F536F">
        <w:rPr>
          <w:rFonts w:ascii="Times New Roman" w:hAnsi="Times New Roman" w:cs="Times New Roman"/>
          <w:sz w:val="28"/>
          <w:szCs w:val="28"/>
        </w:rPr>
        <w:t>The Rise and Fall of Strategic Planning</w:t>
      </w:r>
      <w:r w:rsidRPr="002F536F">
        <w:rPr>
          <w:rFonts w:ascii="Times New Roman" w:hAnsi="Times New Roman" w:cs="Times New Roman"/>
          <w:sz w:val="28"/>
          <w:szCs w:val="28"/>
          <w:lang w:val="en-US"/>
        </w:rPr>
        <w:t>.</w:t>
      </w:r>
      <w:r w:rsidRPr="002F536F">
        <w:rPr>
          <w:rFonts w:ascii="Times New Roman" w:hAnsi="Times New Roman" w:cs="Times New Roman"/>
          <w:sz w:val="28"/>
          <w:szCs w:val="28"/>
        </w:rPr>
        <w:t xml:space="preserve"> </w:t>
      </w:r>
      <w:r w:rsidRPr="002F536F">
        <w:rPr>
          <w:rFonts w:ascii="Times New Roman" w:hAnsi="Times New Roman" w:cs="Times New Roman"/>
          <w:i/>
          <w:iCs/>
          <w:sz w:val="28"/>
          <w:szCs w:val="28"/>
        </w:rPr>
        <w:t>Harvard Business Review</w:t>
      </w:r>
      <w:r w:rsidRPr="002F536F">
        <w:rPr>
          <w:rFonts w:ascii="Times New Roman" w:hAnsi="Times New Roman" w:cs="Times New Roman"/>
          <w:sz w:val="28"/>
          <w:szCs w:val="28"/>
        </w:rPr>
        <w:t xml:space="preserve"> 1994</w:t>
      </w:r>
      <w:r w:rsidRPr="002F536F">
        <w:rPr>
          <w:rFonts w:ascii="Times New Roman" w:hAnsi="Times New Roman" w:cs="Times New Roman"/>
          <w:sz w:val="28"/>
          <w:szCs w:val="28"/>
          <w:lang w:val="en-US"/>
        </w:rPr>
        <w:t xml:space="preserve">. URL: </w:t>
      </w:r>
      <w:hyperlink r:id="rId44" w:history="1">
        <w:r w:rsidRPr="002F536F">
          <w:rPr>
            <w:rStyle w:val="ad"/>
            <w:rFonts w:ascii="Times New Roman" w:hAnsi="Times New Roman" w:cs="Times New Roman"/>
            <w:sz w:val="28"/>
            <w:szCs w:val="28"/>
            <w:lang w:val="en-US"/>
          </w:rPr>
          <w:t>https://theisrm.org/documents/Mintzberg%20%281994%29%20Fall%20and%20Rise%20of%20Strategic%20Planning.pdf</w:t>
        </w:r>
      </w:hyperlink>
      <w:r w:rsidRPr="002F536F">
        <w:rPr>
          <w:rFonts w:ascii="Times New Roman" w:hAnsi="Times New Roman" w:cs="Times New Roman"/>
          <w:sz w:val="28"/>
          <w:szCs w:val="28"/>
          <w:lang w:val="en-US"/>
        </w:rPr>
        <w:t xml:space="preserve"> </w:t>
      </w:r>
      <w:r w:rsidRPr="002F536F">
        <w:rPr>
          <w:rFonts w:ascii="Times New Roman" w:hAnsi="Times New Roman" w:cs="Times New Roman"/>
          <w:sz w:val="28"/>
          <w:szCs w:val="28"/>
        </w:rPr>
        <w:t xml:space="preserve">  </w:t>
      </w:r>
    </w:p>
    <w:p w14:paraId="0465CBB4"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39" w:name="_Hlk214901602"/>
      <w:r w:rsidRPr="002F536F">
        <w:rPr>
          <w:rFonts w:ascii="Times New Roman" w:hAnsi="Times New Roman" w:cs="Times New Roman"/>
          <w:sz w:val="28"/>
          <w:szCs w:val="28"/>
        </w:rPr>
        <w:t xml:space="preserve">Nolan </w:t>
      </w:r>
      <w:bookmarkEnd w:id="39"/>
      <w:r w:rsidRPr="002F536F">
        <w:rPr>
          <w:rFonts w:ascii="Times New Roman" w:hAnsi="Times New Roman" w:cs="Times New Roman"/>
          <w:sz w:val="28"/>
          <w:szCs w:val="28"/>
        </w:rPr>
        <w:t xml:space="preserve">K., Stiefel M. Measuring to Achieve the Triple Aim. </w:t>
      </w:r>
      <w:r w:rsidRPr="007B1715">
        <w:rPr>
          <w:rFonts w:ascii="Times New Roman" w:hAnsi="Times New Roman" w:cs="Times New Roman"/>
          <w:sz w:val="28"/>
          <w:szCs w:val="28"/>
          <w:lang w:val="pl-PL"/>
        </w:rPr>
        <w:t xml:space="preserve">URL: </w:t>
      </w:r>
      <w:hyperlink r:id="rId45" w:history="1">
        <w:r w:rsidRPr="007B1715">
          <w:rPr>
            <w:rStyle w:val="ad"/>
            <w:rFonts w:ascii="Times New Roman" w:hAnsi="Times New Roman" w:cs="Times New Roman"/>
            <w:sz w:val="28"/>
            <w:szCs w:val="28"/>
            <w:lang w:val="pl-PL"/>
          </w:rPr>
          <w:t>https://www.ihi.org/library/blog/measuring-achieve-triple-aim</w:t>
        </w:r>
      </w:hyperlink>
      <w:r w:rsidRPr="007B1715">
        <w:rPr>
          <w:rFonts w:ascii="Times New Roman" w:hAnsi="Times New Roman" w:cs="Times New Roman"/>
          <w:sz w:val="28"/>
          <w:szCs w:val="28"/>
          <w:lang w:val="pl-PL"/>
        </w:rPr>
        <w:t xml:space="preserve"> </w:t>
      </w:r>
    </w:p>
    <w:p w14:paraId="50446951"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40" w:name="_Hlk214892898"/>
      <w:r w:rsidRPr="002F536F">
        <w:rPr>
          <w:rFonts w:ascii="Times New Roman" w:hAnsi="Times New Roman" w:cs="Times New Roman"/>
          <w:sz w:val="28"/>
          <w:szCs w:val="28"/>
        </w:rPr>
        <w:t>Porter</w:t>
      </w:r>
      <w:bookmarkEnd w:id="40"/>
      <w:r w:rsidRPr="002F536F">
        <w:rPr>
          <w:rFonts w:ascii="Times New Roman" w:hAnsi="Times New Roman" w:cs="Times New Roman"/>
          <w:sz w:val="28"/>
          <w:szCs w:val="28"/>
        </w:rPr>
        <w:t xml:space="preserve"> M. E. Competitive Strategy: Techniques for Analyzing Industries and Competitors. Free Press, 1980. 396 p. URL: </w:t>
      </w:r>
      <w:hyperlink r:id="rId46" w:history="1">
        <w:r w:rsidRPr="002F536F">
          <w:rPr>
            <w:rStyle w:val="ad"/>
            <w:rFonts w:ascii="Times New Roman" w:hAnsi="Times New Roman" w:cs="Times New Roman"/>
            <w:sz w:val="28"/>
            <w:szCs w:val="28"/>
          </w:rPr>
          <w:t>https://books.google.com.ua/books/about/Competitive_Strategy.html?hl=uk&amp;id=Nl21AAAAIAAJ&amp;redir_esc=y</w:t>
        </w:r>
      </w:hyperlink>
    </w:p>
    <w:p w14:paraId="6B8939B7"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2F536F">
        <w:rPr>
          <w:rFonts w:ascii="Times New Roman" w:hAnsi="Times New Roman" w:cs="Times New Roman"/>
          <w:sz w:val="28"/>
          <w:szCs w:val="28"/>
        </w:rPr>
        <w:t>Porter M. E. How Competitive Forces Shape Strategy. </w:t>
      </w:r>
      <w:r w:rsidRPr="002F536F">
        <w:rPr>
          <w:rFonts w:ascii="Times New Roman" w:hAnsi="Times New Roman" w:cs="Times New Roman"/>
          <w:i/>
          <w:iCs/>
          <w:sz w:val="28"/>
          <w:szCs w:val="28"/>
        </w:rPr>
        <w:t>Harvard Business Review </w:t>
      </w:r>
      <w:r w:rsidRPr="002F536F">
        <w:rPr>
          <w:rFonts w:ascii="Times New Roman" w:hAnsi="Times New Roman" w:cs="Times New Roman"/>
          <w:sz w:val="28"/>
          <w:szCs w:val="28"/>
        </w:rPr>
        <w:t>57, no. 2 (March–April 1979). P. 137–145.</w:t>
      </w:r>
    </w:p>
    <w:p w14:paraId="0A7813E6"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41" w:name="_Hlk214902312"/>
      <w:r w:rsidRPr="002F536F">
        <w:rPr>
          <w:rFonts w:ascii="Times New Roman" w:hAnsi="Times New Roman" w:cs="Times New Roman"/>
          <w:sz w:val="28"/>
          <w:szCs w:val="28"/>
        </w:rPr>
        <w:t>Porter M. E. Redefining</w:t>
      </w:r>
      <w:bookmarkEnd w:id="41"/>
      <w:r w:rsidRPr="002F536F">
        <w:rPr>
          <w:rFonts w:ascii="Times New Roman" w:hAnsi="Times New Roman" w:cs="Times New Roman"/>
          <w:sz w:val="28"/>
          <w:szCs w:val="28"/>
        </w:rPr>
        <w:t xml:space="preserve"> Health Care: Creating Value-Based Competition on Results. URL: </w:t>
      </w:r>
      <w:hyperlink r:id="rId47" w:history="1">
        <w:r w:rsidRPr="002F536F">
          <w:rPr>
            <w:rStyle w:val="ad"/>
            <w:rFonts w:ascii="Times New Roman" w:hAnsi="Times New Roman" w:cs="Times New Roman"/>
            <w:sz w:val="28"/>
            <w:szCs w:val="28"/>
          </w:rPr>
          <w:t>https://www.hbs.edu/ris/Publication%20Files/20060502%20NACDS%20-%20Final%2005012006%20for%20On%20Point_db5ede1d-3d06-41f0-85e3-c11658534a63.pdf?utm_source=chatgpt.com</w:t>
        </w:r>
      </w:hyperlink>
      <w:r w:rsidRPr="002F536F">
        <w:rPr>
          <w:rFonts w:ascii="Times New Roman" w:hAnsi="Times New Roman" w:cs="Times New Roman"/>
          <w:sz w:val="28"/>
          <w:szCs w:val="28"/>
        </w:rPr>
        <w:t xml:space="preserve"> </w:t>
      </w:r>
    </w:p>
    <w:p w14:paraId="3BA0201E"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42" w:name="_Hlk214894635"/>
      <w:r w:rsidRPr="002F536F">
        <w:rPr>
          <w:rFonts w:ascii="Times New Roman" w:hAnsi="Times New Roman" w:cs="Times New Roman"/>
          <w:sz w:val="28"/>
          <w:szCs w:val="28"/>
        </w:rPr>
        <w:t xml:space="preserve">Prahalad </w:t>
      </w:r>
      <w:bookmarkEnd w:id="42"/>
      <w:r w:rsidRPr="002F536F">
        <w:rPr>
          <w:rFonts w:ascii="Times New Roman" w:hAnsi="Times New Roman" w:cs="Times New Roman"/>
          <w:sz w:val="28"/>
          <w:szCs w:val="28"/>
        </w:rPr>
        <w:t xml:space="preserve">C. K., Hamel H. The Core Competence of the Corporation. </w:t>
      </w:r>
      <w:r w:rsidRPr="002F536F">
        <w:rPr>
          <w:rFonts w:ascii="Times New Roman" w:hAnsi="Times New Roman" w:cs="Times New Roman"/>
          <w:i/>
          <w:iCs/>
          <w:sz w:val="28"/>
          <w:szCs w:val="28"/>
        </w:rPr>
        <w:t>Harvard Business Review</w:t>
      </w:r>
      <w:r w:rsidRPr="002F536F">
        <w:rPr>
          <w:rFonts w:ascii="Times New Roman" w:hAnsi="Times New Roman" w:cs="Times New Roman"/>
          <w:sz w:val="28"/>
          <w:szCs w:val="28"/>
        </w:rPr>
        <w:t xml:space="preserve">, 1990.  URL: </w:t>
      </w:r>
      <w:hyperlink r:id="rId48" w:history="1">
        <w:r w:rsidRPr="002F536F">
          <w:rPr>
            <w:rStyle w:val="ad"/>
            <w:rFonts w:ascii="Times New Roman" w:hAnsi="Times New Roman" w:cs="Times New Roman"/>
            <w:sz w:val="28"/>
            <w:szCs w:val="28"/>
          </w:rPr>
          <w:t>https://managementmodellensite.nl/webcontent/uploads/Artikel-over-kerncompetenties.pdf</w:t>
        </w:r>
      </w:hyperlink>
      <w:r w:rsidRPr="002F536F">
        <w:rPr>
          <w:rFonts w:ascii="Times New Roman" w:hAnsi="Times New Roman" w:cs="Times New Roman"/>
          <w:sz w:val="28"/>
          <w:szCs w:val="28"/>
        </w:rPr>
        <w:t xml:space="preserve"> </w:t>
      </w:r>
    </w:p>
    <w:p w14:paraId="08FCF645"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43" w:name="_Hlk214895601"/>
      <w:r w:rsidRPr="002F536F">
        <w:rPr>
          <w:rFonts w:ascii="Times New Roman" w:hAnsi="Times New Roman" w:cs="Times New Roman"/>
          <w:sz w:val="28"/>
          <w:szCs w:val="28"/>
        </w:rPr>
        <w:t>Sanchez</w:t>
      </w:r>
      <w:bookmarkEnd w:id="43"/>
      <w:r w:rsidRPr="002F536F">
        <w:rPr>
          <w:rFonts w:ascii="Times New Roman" w:hAnsi="Times New Roman" w:cs="Times New Roman"/>
          <w:sz w:val="28"/>
          <w:szCs w:val="28"/>
        </w:rPr>
        <w:t xml:space="preserve"> </w:t>
      </w:r>
      <w:r w:rsidRPr="002F536F">
        <w:rPr>
          <w:rFonts w:ascii="Times New Roman" w:hAnsi="Times New Roman" w:cs="Times New Roman"/>
          <w:sz w:val="28"/>
          <w:szCs w:val="28"/>
          <w:lang w:val="en-US"/>
        </w:rPr>
        <w:t>R.</w:t>
      </w:r>
      <w:r w:rsidRPr="002F536F">
        <w:rPr>
          <w:rFonts w:ascii="Times New Roman" w:hAnsi="Times New Roman" w:cs="Times New Roman"/>
          <w:sz w:val="28"/>
          <w:szCs w:val="28"/>
        </w:rPr>
        <w:t>, Heene</w:t>
      </w:r>
      <w:r w:rsidRPr="002F536F">
        <w:rPr>
          <w:rFonts w:ascii="Times New Roman" w:hAnsi="Times New Roman" w:cs="Times New Roman"/>
          <w:sz w:val="28"/>
          <w:szCs w:val="28"/>
          <w:lang w:val="en-US"/>
        </w:rPr>
        <w:t xml:space="preserve"> </w:t>
      </w:r>
      <w:r w:rsidRPr="002F536F">
        <w:rPr>
          <w:rFonts w:ascii="Times New Roman" w:hAnsi="Times New Roman" w:cs="Times New Roman"/>
          <w:sz w:val="28"/>
          <w:szCs w:val="28"/>
        </w:rPr>
        <w:t>A</w:t>
      </w:r>
      <w:r w:rsidRPr="002F536F">
        <w:rPr>
          <w:rFonts w:ascii="Times New Roman" w:hAnsi="Times New Roman" w:cs="Times New Roman"/>
          <w:sz w:val="28"/>
          <w:szCs w:val="28"/>
          <w:lang w:val="en-US"/>
        </w:rPr>
        <w:t xml:space="preserve">. </w:t>
      </w:r>
      <w:r w:rsidRPr="002F536F">
        <w:rPr>
          <w:rFonts w:ascii="Times New Roman" w:hAnsi="Times New Roman" w:cs="Times New Roman"/>
          <w:sz w:val="28"/>
          <w:szCs w:val="28"/>
        </w:rPr>
        <w:t>Reinventing strategic management: New theory and practice for competence-based competition</w:t>
      </w:r>
      <w:r w:rsidRPr="002F536F">
        <w:rPr>
          <w:rFonts w:ascii="Times New Roman" w:hAnsi="Times New Roman" w:cs="Times New Roman"/>
          <w:sz w:val="28"/>
          <w:szCs w:val="28"/>
          <w:lang w:val="en-US"/>
        </w:rPr>
        <w:t xml:space="preserve">. </w:t>
      </w:r>
      <w:r w:rsidRPr="002F536F">
        <w:rPr>
          <w:rFonts w:ascii="Times New Roman" w:hAnsi="Times New Roman" w:cs="Times New Roman"/>
          <w:i/>
          <w:iCs/>
          <w:sz w:val="28"/>
          <w:szCs w:val="28"/>
        </w:rPr>
        <w:t>European Management Journal</w:t>
      </w:r>
      <w:r w:rsidRPr="002F536F">
        <w:rPr>
          <w:rFonts w:ascii="Times New Roman" w:hAnsi="Times New Roman" w:cs="Times New Roman"/>
          <w:sz w:val="28"/>
          <w:szCs w:val="28"/>
          <w:lang w:val="en-US"/>
        </w:rPr>
        <w:t xml:space="preserve">. 1997. </w:t>
      </w:r>
      <w:r w:rsidRPr="002F536F">
        <w:rPr>
          <w:rFonts w:ascii="Times New Roman" w:hAnsi="Times New Roman" w:cs="Times New Roman"/>
          <w:sz w:val="28"/>
          <w:szCs w:val="28"/>
        </w:rPr>
        <w:t>Volume 15, Issue 3</w:t>
      </w:r>
      <w:r w:rsidRPr="002F536F">
        <w:rPr>
          <w:rFonts w:ascii="Times New Roman" w:hAnsi="Times New Roman" w:cs="Times New Roman"/>
          <w:sz w:val="28"/>
          <w:szCs w:val="28"/>
          <w:lang w:val="en-US"/>
        </w:rPr>
        <w:t xml:space="preserve">. </w:t>
      </w:r>
      <w:r w:rsidRPr="002F536F">
        <w:rPr>
          <w:rFonts w:ascii="Times New Roman" w:hAnsi="Times New Roman" w:cs="Times New Roman"/>
          <w:sz w:val="28"/>
          <w:szCs w:val="28"/>
        </w:rPr>
        <w:t>P</w:t>
      </w:r>
      <w:r w:rsidRPr="002F536F">
        <w:rPr>
          <w:rFonts w:ascii="Times New Roman" w:hAnsi="Times New Roman" w:cs="Times New Roman"/>
          <w:sz w:val="28"/>
          <w:szCs w:val="28"/>
          <w:lang w:val="en-US"/>
        </w:rPr>
        <w:t>p.</w:t>
      </w:r>
      <w:r w:rsidRPr="002F536F">
        <w:rPr>
          <w:rFonts w:ascii="Times New Roman" w:hAnsi="Times New Roman" w:cs="Times New Roman"/>
          <w:sz w:val="28"/>
          <w:szCs w:val="28"/>
        </w:rPr>
        <w:t xml:space="preserve"> 303-317</w:t>
      </w:r>
      <w:r w:rsidRPr="002F536F">
        <w:rPr>
          <w:rFonts w:ascii="Times New Roman" w:hAnsi="Times New Roman" w:cs="Times New Roman"/>
          <w:sz w:val="28"/>
          <w:szCs w:val="28"/>
          <w:lang w:val="en-US"/>
        </w:rPr>
        <w:t xml:space="preserve">. </w:t>
      </w:r>
      <w:hyperlink r:id="rId49" w:history="1">
        <w:r w:rsidRPr="002F536F">
          <w:rPr>
            <w:rStyle w:val="ad"/>
            <w:rFonts w:ascii="Times New Roman" w:hAnsi="Times New Roman" w:cs="Times New Roman"/>
            <w:sz w:val="28"/>
            <w:szCs w:val="28"/>
          </w:rPr>
          <w:t>https://doi.org/10.1016/S0263-2373(97)00010-8</w:t>
        </w:r>
      </w:hyperlink>
      <w:r w:rsidRPr="002F536F">
        <w:rPr>
          <w:rFonts w:ascii="Times New Roman" w:hAnsi="Times New Roman" w:cs="Times New Roman"/>
          <w:sz w:val="28"/>
          <w:szCs w:val="28"/>
        </w:rPr>
        <w:t>.</w:t>
      </w:r>
    </w:p>
    <w:p w14:paraId="6B806099"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44" w:name="_Hlk214901759"/>
      <w:r w:rsidRPr="002F536F">
        <w:rPr>
          <w:rFonts w:ascii="Times New Roman" w:hAnsi="Times New Roman" w:cs="Times New Roman"/>
          <w:i/>
          <w:iCs/>
          <w:sz w:val="28"/>
          <w:szCs w:val="28"/>
          <w:lang/>
        </w:rPr>
        <w:t>Signature</w:t>
      </w:r>
      <w:bookmarkEnd w:id="44"/>
      <w:r w:rsidRPr="002F536F">
        <w:rPr>
          <w:rFonts w:ascii="Times New Roman" w:hAnsi="Times New Roman" w:cs="Times New Roman"/>
          <w:i/>
          <w:iCs/>
          <w:sz w:val="28"/>
          <w:szCs w:val="28"/>
          <w:lang/>
        </w:rPr>
        <w:t xml:space="preserve"> Healthcare: A Triple Aim Improvement Story</w:t>
      </w:r>
      <w:r w:rsidRPr="002F536F">
        <w:rPr>
          <w:rFonts w:ascii="Times New Roman" w:hAnsi="Times New Roman" w:cs="Times New Roman"/>
          <w:sz w:val="28"/>
          <w:szCs w:val="28"/>
          <w:lang/>
        </w:rPr>
        <w:t xml:space="preserve">. Cambridge, MA: Institute for Healthcare Improvement; October 2015. </w:t>
      </w:r>
      <w:r w:rsidRPr="002F536F">
        <w:rPr>
          <w:rFonts w:ascii="Times New Roman" w:hAnsi="Times New Roman" w:cs="Times New Roman"/>
          <w:sz w:val="28"/>
          <w:szCs w:val="28"/>
        </w:rPr>
        <w:t xml:space="preserve">URL: </w:t>
      </w:r>
      <w:r w:rsidRPr="002F536F">
        <w:rPr>
          <w:rFonts w:ascii="Times New Roman" w:hAnsi="Times New Roman" w:cs="Times New Roman"/>
          <w:sz w:val="28"/>
          <w:szCs w:val="28"/>
          <w:lang/>
        </w:rPr>
        <w:t xml:space="preserve"> ihi.org</w:t>
      </w:r>
    </w:p>
    <w:p w14:paraId="3706BBE1"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lang/>
        </w:rPr>
      </w:pPr>
      <w:bookmarkStart w:id="45" w:name="_Hlk214894381"/>
      <w:r w:rsidRPr="002F536F">
        <w:rPr>
          <w:rFonts w:ascii="Times New Roman" w:hAnsi="Times New Roman" w:cs="Times New Roman"/>
          <w:sz w:val="28"/>
          <w:szCs w:val="28"/>
        </w:rPr>
        <w:t>Teece</w:t>
      </w:r>
      <w:bookmarkEnd w:id="45"/>
      <w:r w:rsidRPr="002F536F">
        <w:rPr>
          <w:rFonts w:ascii="Times New Roman" w:hAnsi="Times New Roman" w:cs="Times New Roman"/>
          <w:sz w:val="28"/>
          <w:szCs w:val="28"/>
        </w:rPr>
        <w:t xml:space="preserve"> D. J.,  Pisano G.,  Shuen A. </w:t>
      </w:r>
      <w:r w:rsidRPr="002F536F">
        <w:rPr>
          <w:rFonts w:ascii="Times New Roman" w:hAnsi="Times New Roman" w:cs="Times New Roman"/>
          <w:sz w:val="28"/>
          <w:szCs w:val="28"/>
          <w:lang w:val="en"/>
        </w:rPr>
        <w:t>Dynamic capabilities and strategic management</w:t>
      </w:r>
      <w:r w:rsidRPr="002F536F">
        <w:rPr>
          <w:rFonts w:ascii="Times New Roman" w:hAnsi="Times New Roman" w:cs="Times New Roman"/>
          <w:sz w:val="28"/>
          <w:szCs w:val="28"/>
        </w:rPr>
        <w:t xml:space="preserve">. 1998. </w:t>
      </w:r>
      <w:hyperlink r:id="rId50" w:history="1">
        <w:r w:rsidRPr="002F536F">
          <w:rPr>
            <w:rStyle w:val="ad"/>
            <w:rFonts w:ascii="Times New Roman" w:hAnsi="Times New Roman" w:cs="Times New Roman"/>
            <w:sz w:val="28"/>
            <w:szCs w:val="28"/>
            <w:lang/>
          </w:rPr>
          <w:t>https://doi.org/10.1002/(SICI)1097-0266(199708)18:7&lt;509::AID-SMJ882&gt;3.0.CO;2-Z</w:t>
        </w:r>
      </w:hyperlink>
    </w:p>
    <w:p w14:paraId="1862689A"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lang/>
        </w:rPr>
      </w:pPr>
      <w:bookmarkStart w:id="46" w:name="_Hlk214901521"/>
      <w:r w:rsidRPr="002F536F">
        <w:rPr>
          <w:rFonts w:ascii="Times New Roman" w:hAnsi="Times New Roman" w:cs="Times New Roman"/>
          <w:kern w:val="2"/>
          <w:sz w:val="28"/>
          <w:szCs w:val="28"/>
          <w14:ligatures w14:val="standardContextual"/>
        </w:rPr>
        <w:t>Triple Aim</w:t>
      </w:r>
      <w:bookmarkEnd w:id="46"/>
      <w:r w:rsidRPr="002F536F">
        <w:rPr>
          <w:rFonts w:ascii="Times New Roman" w:hAnsi="Times New Roman" w:cs="Times New Roman"/>
          <w:kern w:val="2"/>
          <w:sz w:val="28"/>
          <w:szCs w:val="28"/>
          <w:lang/>
          <w14:ligatures w14:val="standardContextual"/>
        </w:rPr>
        <w:t xml:space="preserve">. Institute for health care improvement. URL: </w:t>
      </w:r>
      <w:hyperlink r:id="rId51" w:history="1">
        <w:r w:rsidRPr="002F536F">
          <w:rPr>
            <w:rStyle w:val="ad"/>
            <w:rFonts w:ascii="Times New Roman" w:hAnsi="Times New Roman" w:cs="Times New Roman"/>
            <w:sz w:val="28"/>
            <w:szCs w:val="28"/>
            <w:lang/>
          </w:rPr>
          <w:t>https://www.ihi.org/library/topics/triple-aim</w:t>
        </w:r>
      </w:hyperlink>
    </w:p>
    <w:p w14:paraId="1253A8D3"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kern w:val="2"/>
          <w:sz w:val="28"/>
          <w:szCs w:val="28"/>
          <w14:ligatures w14:val="standardContextual"/>
        </w:rPr>
      </w:pPr>
      <w:bookmarkStart w:id="47" w:name="_Hlk214903577"/>
      <w:r w:rsidRPr="002F536F">
        <w:rPr>
          <w:rFonts w:ascii="Times New Roman" w:hAnsi="Times New Roman" w:cs="Times New Roman"/>
          <w:sz w:val="28"/>
          <w:szCs w:val="28"/>
        </w:rPr>
        <w:t>Wagner</w:t>
      </w:r>
      <w:bookmarkEnd w:id="47"/>
      <w:r w:rsidRPr="002F536F">
        <w:rPr>
          <w:rFonts w:ascii="Times New Roman" w:hAnsi="Times New Roman" w:cs="Times New Roman"/>
          <w:sz w:val="28"/>
          <w:szCs w:val="28"/>
        </w:rPr>
        <w:t xml:space="preserve"> EH, Austin BT, Davis C, Hindmarsh M, Schaefer J, Bonomi A. Improving chronic illness care: translating evidence into action. </w:t>
      </w:r>
      <w:r w:rsidRPr="002F536F">
        <w:rPr>
          <w:rFonts w:ascii="Times New Roman" w:hAnsi="Times New Roman" w:cs="Times New Roman"/>
          <w:i/>
          <w:iCs/>
          <w:sz w:val="28"/>
          <w:szCs w:val="28"/>
        </w:rPr>
        <w:t>Health Aff (Millwood).</w:t>
      </w:r>
      <w:r w:rsidRPr="002F536F">
        <w:rPr>
          <w:rFonts w:ascii="Times New Roman" w:hAnsi="Times New Roman" w:cs="Times New Roman"/>
          <w:sz w:val="28"/>
          <w:szCs w:val="28"/>
        </w:rPr>
        <w:t xml:space="preserve"> 2001 Nov-Dec;20(6):64-78. doi: 10.1377/hlthaff.20.6.64</w:t>
      </w:r>
    </w:p>
    <w:p w14:paraId="2E806811" w14:textId="77777777" w:rsidR="002F536F"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lang/>
        </w:rPr>
      </w:pPr>
      <w:bookmarkStart w:id="48" w:name="_Hlk214895938"/>
      <w:r w:rsidRPr="002F536F">
        <w:rPr>
          <w:rFonts w:ascii="Times New Roman" w:hAnsi="Times New Roman" w:cs="Times New Roman"/>
          <w:sz w:val="28"/>
          <w:szCs w:val="28"/>
        </w:rPr>
        <w:t xml:space="preserve">Whittington </w:t>
      </w:r>
      <w:bookmarkEnd w:id="48"/>
      <w:r w:rsidRPr="002F536F">
        <w:rPr>
          <w:rFonts w:ascii="Times New Roman" w:hAnsi="Times New Roman" w:cs="Times New Roman"/>
          <w:sz w:val="28"/>
          <w:szCs w:val="28"/>
        </w:rPr>
        <w:t xml:space="preserve">R. Strategy as practice. Long Range Planning. 1996. Volume 29, Issue 5. Pp. 731-735. </w:t>
      </w:r>
      <w:hyperlink r:id="rId52" w:history="1">
        <w:r w:rsidRPr="002F536F">
          <w:rPr>
            <w:rStyle w:val="ad"/>
            <w:rFonts w:ascii="Times New Roman" w:hAnsi="Times New Roman" w:cs="Times New Roman"/>
            <w:sz w:val="28"/>
            <w:szCs w:val="28"/>
          </w:rPr>
          <w:t>https://doi.org/10.1016/0024-6301(96)00068-4</w:t>
        </w:r>
      </w:hyperlink>
      <w:r w:rsidRPr="002F536F">
        <w:rPr>
          <w:rFonts w:ascii="Times New Roman" w:hAnsi="Times New Roman" w:cs="Times New Roman"/>
          <w:sz w:val="28"/>
          <w:szCs w:val="28"/>
        </w:rPr>
        <w:t>.</w:t>
      </w:r>
    </w:p>
    <w:p w14:paraId="2F1A0FD2" w14:textId="77777777" w:rsid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bookmarkStart w:id="49" w:name="_Hlk214901716"/>
      <w:r w:rsidRPr="002F536F">
        <w:rPr>
          <w:rFonts w:ascii="Times New Roman" w:hAnsi="Times New Roman" w:cs="Times New Roman"/>
          <w:sz w:val="28"/>
          <w:szCs w:val="28"/>
        </w:rPr>
        <w:t>Whittington</w:t>
      </w:r>
      <w:bookmarkEnd w:id="49"/>
      <w:r w:rsidRPr="002F536F">
        <w:rPr>
          <w:rFonts w:ascii="Times New Roman" w:hAnsi="Times New Roman" w:cs="Times New Roman"/>
          <w:sz w:val="28"/>
          <w:szCs w:val="28"/>
        </w:rPr>
        <w:t xml:space="preserve"> JW, Nolan K, Lewis N, Torres T. Pursuing the Triple Aim: The first seven years. </w:t>
      </w:r>
      <w:r w:rsidRPr="002F536F">
        <w:rPr>
          <w:rFonts w:ascii="Times New Roman" w:hAnsi="Times New Roman" w:cs="Times New Roman"/>
          <w:i/>
          <w:iCs/>
          <w:sz w:val="28"/>
          <w:szCs w:val="28"/>
        </w:rPr>
        <w:t>Milbank Quarterly</w:t>
      </w:r>
      <w:r w:rsidRPr="002F536F">
        <w:rPr>
          <w:rFonts w:ascii="Times New Roman" w:hAnsi="Times New Roman" w:cs="Times New Roman"/>
          <w:sz w:val="28"/>
          <w:szCs w:val="28"/>
        </w:rPr>
        <w:t>. 2015;93(2):263-300.</w:t>
      </w:r>
      <w:bookmarkStart w:id="50" w:name="_Hlk214905313"/>
    </w:p>
    <w:p w14:paraId="162445D6" w14:textId="66B0FE56" w:rsidR="002456C6" w:rsidRPr="002F536F" w:rsidRDefault="002F536F">
      <w:pPr>
        <w:pStyle w:val="a7"/>
        <w:numPr>
          <w:ilvl w:val="0"/>
          <w:numId w:val="63"/>
        </w:numPr>
        <w:spacing w:after="0" w:line="360" w:lineRule="auto"/>
        <w:ind w:left="0" w:firstLine="360"/>
        <w:jc w:val="both"/>
        <w:rPr>
          <w:rFonts w:ascii="Times New Roman" w:hAnsi="Times New Roman" w:cs="Times New Roman"/>
          <w:sz w:val="28"/>
          <w:szCs w:val="28"/>
        </w:rPr>
      </w:pPr>
      <w:r w:rsidRPr="002F536F">
        <w:rPr>
          <w:rFonts w:ascii="Times New Roman" w:hAnsi="Times New Roman" w:cs="Times New Roman"/>
          <w:kern w:val="2"/>
          <w:sz w:val="28"/>
          <w:szCs w:val="28"/>
        </w:rPr>
        <w:t xml:space="preserve">WHO Country </w:t>
      </w:r>
      <w:bookmarkEnd w:id="50"/>
      <w:r w:rsidRPr="002F536F">
        <w:rPr>
          <w:rFonts w:ascii="Times New Roman" w:hAnsi="Times New Roman" w:cs="Times New Roman"/>
          <w:kern w:val="2"/>
          <w:sz w:val="28"/>
          <w:szCs w:val="28"/>
        </w:rPr>
        <w:t>Office in Ukraine annual report 2024. Copenhagen: WHO Regional Office for Europe. 2025. 104 p.</w:t>
      </w:r>
    </w:p>
    <w:p w14:paraId="77E76754" w14:textId="77777777" w:rsidR="005E7B6F" w:rsidRDefault="005E7B6F" w:rsidP="00384350">
      <w:pPr>
        <w:jc w:val="right"/>
        <w:rPr>
          <w:rFonts w:ascii="Times New Roman" w:hAnsi="Times New Roman" w:cs="Times New Roman"/>
          <w:sz w:val="28"/>
          <w:szCs w:val="28"/>
        </w:rPr>
        <w:sectPr w:rsidR="005E7B6F" w:rsidSect="00B65AAD">
          <w:pgSz w:w="11906" w:h="16838"/>
          <w:pgMar w:top="1134" w:right="851" w:bottom="1134" w:left="1701" w:header="709" w:footer="709" w:gutter="0"/>
          <w:cols w:space="708"/>
          <w:titlePg/>
          <w:docGrid w:linePitch="360"/>
        </w:sectPr>
      </w:pPr>
    </w:p>
    <w:p w14:paraId="6FE8456B" w14:textId="66FA674C" w:rsidR="0037686D" w:rsidRPr="005E7B6F" w:rsidRDefault="00DE4219" w:rsidP="00384350">
      <w:pPr>
        <w:jc w:val="right"/>
        <w:rPr>
          <w:rFonts w:ascii="Times New Roman" w:hAnsi="Times New Roman" w:cs="Times New Roman"/>
          <w:sz w:val="28"/>
          <w:szCs w:val="28"/>
        </w:rPr>
      </w:pPr>
      <w:r w:rsidRPr="005E7B6F">
        <w:rPr>
          <w:rFonts w:ascii="Times New Roman" w:hAnsi="Times New Roman" w:cs="Times New Roman"/>
          <w:sz w:val="28"/>
          <w:szCs w:val="28"/>
        </w:rPr>
        <w:t>Додаток А</w:t>
      </w:r>
    </w:p>
    <w:p w14:paraId="134C79C0" w14:textId="77777777" w:rsidR="005E7B6F" w:rsidRPr="005E7B6F" w:rsidRDefault="005E7B6F" w:rsidP="005E7B6F">
      <w:pPr>
        <w:spacing w:after="0" w:line="360" w:lineRule="auto"/>
        <w:jc w:val="center"/>
        <w:rPr>
          <w:rFonts w:ascii="Times New Roman" w:hAnsi="Times New Roman" w:cs="Times New Roman"/>
          <w:b/>
          <w:bCs/>
          <w:sz w:val="28"/>
          <w:szCs w:val="28"/>
        </w:rPr>
      </w:pPr>
      <w:r w:rsidRPr="005E7B6F">
        <w:rPr>
          <w:rFonts w:ascii="Times New Roman" w:hAnsi="Times New Roman" w:cs="Times New Roman"/>
          <w:b/>
          <w:bCs/>
          <w:sz w:val="28"/>
          <w:szCs w:val="28"/>
        </w:rPr>
        <w:t>Підходи до стратегічного управління організацією</w:t>
      </w:r>
    </w:p>
    <w:tbl>
      <w:tblPr>
        <w:tblStyle w:val="ac"/>
        <w:tblW w:w="14703" w:type="dxa"/>
        <w:tblLayout w:type="fixed"/>
        <w:tblLook w:val="04A0" w:firstRow="1" w:lastRow="0" w:firstColumn="1" w:lastColumn="0" w:noHBand="0" w:noVBand="1"/>
      </w:tblPr>
      <w:tblGrid>
        <w:gridCol w:w="1696"/>
        <w:gridCol w:w="1421"/>
        <w:gridCol w:w="2974"/>
        <w:gridCol w:w="2551"/>
        <w:gridCol w:w="3587"/>
        <w:gridCol w:w="2474"/>
      </w:tblGrid>
      <w:tr w:rsidR="00E65B0D" w:rsidRPr="00604B2D" w14:paraId="07B13662" w14:textId="77777777" w:rsidTr="00E65B0D">
        <w:tc>
          <w:tcPr>
            <w:tcW w:w="1696" w:type="dxa"/>
            <w:vAlign w:val="center"/>
          </w:tcPr>
          <w:p w14:paraId="67FCAC94" w14:textId="718909AF"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Назва підходу</w:t>
            </w:r>
          </w:p>
        </w:tc>
        <w:tc>
          <w:tcPr>
            <w:tcW w:w="1421" w:type="dxa"/>
            <w:vAlign w:val="center"/>
          </w:tcPr>
          <w:p w14:paraId="63758D45" w14:textId="31457257"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Автор(и)</w:t>
            </w:r>
          </w:p>
        </w:tc>
        <w:tc>
          <w:tcPr>
            <w:tcW w:w="2974" w:type="dxa"/>
            <w:vAlign w:val="center"/>
          </w:tcPr>
          <w:p w14:paraId="2FB9724C" w14:textId="50403F82"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Ключові тези підходу</w:t>
            </w:r>
          </w:p>
        </w:tc>
        <w:tc>
          <w:tcPr>
            <w:tcW w:w="2551" w:type="dxa"/>
            <w:vAlign w:val="center"/>
          </w:tcPr>
          <w:p w14:paraId="7862AC77" w14:textId="4BD13824"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Критика підходу</w:t>
            </w:r>
          </w:p>
        </w:tc>
        <w:tc>
          <w:tcPr>
            <w:tcW w:w="3587" w:type="dxa"/>
            <w:vAlign w:val="center"/>
          </w:tcPr>
          <w:p w14:paraId="7C7F4FC8" w14:textId="346395B8"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Можливості застосування для медичних установ</w:t>
            </w:r>
          </w:p>
        </w:tc>
        <w:tc>
          <w:tcPr>
            <w:tcW w:w="2474" w:type="dxa"/>
            <w:vAlign w:val="center"/>
          </w:tcPr>
          <w:p w14:paraId="3B24A3EB" w14:textId="327D8567"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Назва підходу</w:t>
            </w:r>
          </w:p>
        </w:tc>
      </w:tr>
      <w:tr w:rsidR="00E65B0D" w:rsidRPr="00604B2D" w14:paraId="17776A08" w14:textId="77777777" w:rsidTr="00E65B0D">
        <w:tc>
          <w:tcPr>
            <w:tcW w:w="1696" w:type="dxa"/>
            <w:vAlign w:val="center"/>
          </w:tcPr>
          <w:p w14:paraId="347FF012" w14:textId="6B73891C"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Стратегія як довгострокове планування</w:t>
            </w:r>
          </w:p>
        </w:tc>
        <w:tc>
          <w:tcPr>
            <w:tcW w:w="1421" w:type="dxa"/>
            <w:vAlign w:val="center"/>
          </w:tcPr>
          <w:p w14:paraId="2B29AB4C" w14:textId="4A5FEC22"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А. Чендлер (Chandler)</w:t>
            </w:r>
          </w:p>
        </w:tc>
        <w:tc>
          <w:tcPr>
            <w:tcW w:w="2974" w:type="dxa"/>
            <w:vAlign w:val="center"/>
          </w:tcPr>
          <w:p w14:paraId="789D4465" w14:textId="5CF2C305"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Структура має відповідати обраній стратегії; перехід від функціональної до дивізіональної структури при зростанні й диверсифікації.</w:t>
            </w:r>
          </w:p>
        </w:tc>
        <w:tc>
          <w:tcPr>
            <w:tcW w:w="2551" w:type="dxa"/>
            <w:vAlign w:val="center"/>
          </w:tcPr>
          <w:p w14:paraId="4455C2F6" w14:textId="68307B85"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Мало гнучкості; орієнтація на стабільне середовище; ризик «застиглих» планів.</w:t>
            </w:r>
          </w:p>
        </w:tc>
        <w:tc>
          <w:tcPr>
            <w:tcW w:w="3587" w:type="dxa"/>
            <w:vAlign w:val="center"/>
          </w:tcPr>
          <w:p w14:paraId="29254357" w14:textId="26FF7BF4"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Планування розвитку лікарні/мережі (від районної лікарні до багатопрофільного центру); обґрунтування створення центрів, відділень, філій, клінічних кластерів.</w:t>
            </w:r>
          </w:p>
        </w:tc>
        <w:tc>
          <w:tcPr>
            <w:tcW w:w="2474" w:type="dxa"/>
            <w:vAlign w:val="center"/>
          </w:tcPr>
          <w:p w14:paraId="159530A2" w14:textId="14739E4E"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Стратегія як довгострокове планування</w:t>
            </w:r>
          </w:p>
        </w:tc>
      </w:tr>
      <w:tr w:rsidR="00E65B0D" w:rsidRPr="00604B2D" w14:paraId="124D1E9B" w14:textId="77777777" w:rsidTr="00E65B0D">
        <w:tc>
          <w:tcPr>
            <w:tcW w:w="1696" w:type="dxa"/>
            <w:vAlign w:val="center"/>
          </w:tcPr>
          <w:p w14:paraId="5B2B6AB4" w14:textId="324302ED"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Стратегічне планування, матриця Ансоффа</w:t>
            </w:r>
          </w:p>
        </w:tc>
        <w:tc>
          <w:tcPr>
            <w:tcW w:w="1421" w:type="dxa"/>
            <w:vAlign w:val="center"/>
          </w:tcPr>
          <w:p w14:paraId="2BA96544" w14:textId="4FD41C48"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І. Ансофф (Ansoff)</w:t>
            </w:r>
          </w:p>
        </w:tc>
        <w:tc>
          <w:tcPr>
            <w:tcW w:w="2974" w:type="dxa"/>
            <w:vAlign w:val="center"/>
          </w:tcPr>
          <w:p w14:paraId="1C9EAE6F" w14:textId="174DDC5C"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Стратегія як формалізований процес; вибір напрямів зростання (ринок/продукт, диверсифікація, інтеграція).</w:t>
            </w:r>
          </w:p>
        </w:tc>
        <w:tc>
          <w:tcPr>
            <w:tcW w:w="2551" w:type="dxa"/>
            <w:vAlign w:val="center"/>
          </w:tcPr>
          <w:p w14:paraId="0E968BCE" w14:textId="210B85F9"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Надмірна формалізація; погана адаптація до непередбачуваних змін.</w:t>
            </w:r>
          </w:p>
        </w:tc>
        <w:tc>
          <w:tcPr>
            <w:tcW w:w="3587" w:type="dxa"/>
            <w:vAlign w:val="center"/>
          </w:tcPr>
          <w:p w14:paraId="407E0925" w14:textId="521F5F0C"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Вибір стратегій розширення послуг (нові програми реабілітації, телемедицина, нові цільові групи); планування розвитку фармпослуг, лабораторій, діагностичних центрів.</w:t>
            </w:r>
          </w:p>
        </w:tc>
        <w:tc>
          <w:tcPr>
            <w:tcW w:w="2474" w:type="dxa"/>
            <w:vAlign w:val="center"/>
          </w:tcPr>
          <w:p w14:paraId="3E31A9D5" w14:textId="328CE0AA"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Стратегічне планування, матриця Ансоффа</w:t>
            </w:r>
          </w:p>
        </w:tc>
      </w:tr>
      <w:tr w:rsidR="00E65B0D" w:rsidRPr="00604B2D" w14:paraId="4F1A891F" w14:textId="77777777" w:rsidTr="00E65B0D">
        <w:tc>
          <w:tcPr>
            <w:tcW w:w="1696" w:type="dxa"/>
            <w:vAlign w:val="center"/>
          </w:tcPr>
          <w:p w14:paraId="339BEC10" w14:textId="188E350A"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Галузевий/конкурентний підхід, 5 сил</w:t>
            </w:r>
          </w:p>
        </w:tc>
        <w:tc>
          <w:tcPr>
            <w:tcW w:w="1421" w:type="dxa"/>
            <w:vAlign w:val="center"/>
          </w:tcPr>
          <w:p w14:paraId="7FBBEDC9" w14:textId="229586C5"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М. Портер (Porter)</w:t>
            </w:r>
          </w:p>
        </w:tc>
        <w:tc>
          <w:tcPr>
            <w:tcW w:w="2974" w:type="dxa"/>
            <w:vAlign w:val="center"/>
          </w:tcPr>
          <w:p w14:paraId="679E3F43" w14:textId="5D5FE7A4"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Аналіз галузі через 5 сил; вибір позиції (лідерство за витратами, диференціація, фокус).</w:t>
            </w:r>
          </w:p>
        </w:tc>
        <w:tc>
          <w:tcPr>
            <w:tcW w:w="2551" w:type="dxa"/>
            <w:vAlign w:val="center"/>
          </w:tcPr>
          <w:p w14:paraId="3CEDE84C" w14:textId="434661A2"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Недооцінює внутрішні ресурси; важко застосовувати в сильно регульованих секторах.</w:t>
            </w:r>
          </w:p>
        </w:tc>
        <w:tc>
          <w:tcPr>
            <w:tcW w:w="3587" w:type="dxa"/>
            <w:vAlign w:val="center"/>
          </w:tcPr>
          <w:p w14:paraId="0DF58839" w14:textId="7E1C62A2"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Аналіз ринку медичних послуг у регіоні; позиціонування клініки (преміум, соціально орієнтована, вузькоспеціалізована); розробка стратегії конкурентної диференціації.</w:t>
            </w:r>
          </w:p>
        </w:tc>
        <w:tc>
          <w:tcPr>
            <w:tcW w:w="2474" w:type="dxa"/>
            <w:vAlign w:val="center"/>
          </w:tcPr>
          <w:p w14:paraId="1F77B9AB" w14:textId="6193BACA"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Галузевий/конкурентний підхід, 5 сил</w:t>
            </w:r>
          </w:p>
        </w:tc>
      </w:tr>
      <w:tr w:rsidR="00E65B0D" w:rsidRPr="00604B2D" w14:paraId="53C50D83" w14:textId="77777777" w:rsidTr="00E65B0D">
        <w:tc>
          <w:tcPr>
            <w:tcW w:w="1696" w:type="dxa"/>
            <w:vAlign w:val="center"/>
          </w:tcPr>
          <w:p w14:paraId="480B4659" w14:textId="2200D870"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Школи стратегії, емерджентна стратегія</w:t>
            </w:r>
          </w:p>
        </w:tc>
        <w:tc>
          <w:tcPr>
            <w:tcW w:w="1421" w:type="dxa"/>
            <w:vAlign w:val="center"/>
          </w:tcPr>
          <w:p w14:paraId="7396A73C" w14:textId="157C16A2"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Г. Мінцберг (Mintzberg)</w:t>
            </w:r>
          </w:p>
        </w:tc>
        <w:tc>
          <w:tcPr>
            <w:tcW w:w="2974" w:type="dxa"/>
            <w:vAlign w:val="center"/>
          </w:tcPr>
          <w:p w14:paraId="759AA001" w14:textId="547D0570"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Стратегія виникає у процесі діяльності; важливі практики, навчання, адаптація; 10 «шкіл» стратегії.</w:t>
            </w:r>
          </w:p>
        </w:tc>
        <w:tc>
          <w:tcPr>
            <w:tcW w:w="2551" w:type="dxa"/>
            <w:vAlign w:val="center"/>
          </w:tcPr>
          <w:p w14:paraId="47F94644" w14:textId="5B46898E"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Відсутній єдиний алгоритм; складно формалізувати; суб’єктивність.</w:t>
            </w:r>
          </w:p>
        </w:tc>
        <w:tc>
          <w:tcPr>
            <w:tcW w:w="3587" w:type="dxa"/>
            <w:vAlign w:val="center"/>
          </w:tcPr>
          <w:p w14:paraId="41097AF1" w14:textId="3C17EDB2"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Аналіз реальних управлінських практик у лікарні; поєднання офіційної стратегії з «емергентними» рішеннями (наприклад, під час війни, пандемії); розробка гнучких політик.</w:t>
            </w:r>
          </w:p>
        </w:tc>
        <w:tc>
          <w:tcPr>
            <w:tcW w:w="2474" w:type="dxa"/>
            <w:vAlign w:val="center"/>
          </w:tcPr>
          <w:p w14:paraId="23BE3A08" w14:textId="7B71B9D6"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Школи стратегії, емерджентна стратегія</w:t>
            </w:r>
          </w:p>
        </w:tc>
      </w:tr>
      <w:tr w:rsidR="00E65B0D" w:rsidRPr="00604B2D" w14:paraId="140347C3" w14:textId="77777777" w:rsidTr="00E65B0D">
        <w:tc>
          <w:tcPr>
            <w:tcW w:w="1696" w:type="dxa"/>
            <w:vAlign w:val="center"/>
          </w:tcPr>
          <w:p w14:paraId="49A434CE" w14:textId="7D0688B9"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Портфельні підходи (BCG, GE тощо)</w:t>
            </w:r>
          </w:p>
        </w:tc>
        <w:tc>
          <w:tcPr>
            <w:tcW w:w="1421" w:type="dxa"/>
            <w:vAlign w:val="center"/>
          </w:tcPr>
          <w:p w14:paraId="3B8A90FD" w14:textId="7EB810D9"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BCG, McKinsey</w:t>
            </w:r>
          </w:p>
        </w:tc>
        <w:tc>
          <w:tcPr>
            <w:tcW w:w="2974" w:type="dxa"/>
            <w:vAlign w:val="center"/>
          </w:tcPr>
          <w:p w14:paraId="4DE8FEB2" w14:textId="766B478B"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Оцінка бізнес-напрямів за привабливістю та конкурентною позицією; перерозподіл ресурсів.</w:t>
            </w:r>
          </w:p>
        </w:tc>
        <w:tc>
          <w:tcPr>
            <w:tcW w:w="2551" w:type="dxa"/>
            <w:vAlign w:val="center"/>
          </w:tcPr>
          <w:p w14:paraId="7E7FC2C2" w14:textId="0CA4A34C"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Схематичність; ризик помилкової класифікації; спрощення реальності.</w:t>
            </w:r>
          </w:p>
        </w:tc>
        <w:tc>
          <w:tcPr>
            <w:tcW w:w="3587" w:type="dxa"/>
            <w:vAlign w:val="center"/>
          </w:tcPr>
          <w:p w14:paraId="065F935A" w14:textId="23196192"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Оцінка портфеля послуг (стаціонар, амбулаторія, реабілітація, платні послуги, освітні послуги); визначення, куди інвестувати, а що скорочувати.</w:t>
            </w:r>
          </w:p>
        </w:tc>
        <w:tc>
          <w:tcPr>
            <w:tcW w:w="2474" w:type="dxa"/>
            <w:vAlign w:val="center"/>
          </w:tcPr>
          <w:p w14:paraId="1BA49560" w14:textId="54F33A81"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Портфельні підходи (BCG, GE тощо)</w:t>
            </w:r>
          </w:p>
        </w:tc>
      </w:tr>
      <w:tr w:rsidR="00E65B0D" w:rsidRPr="00604B2D" w14:paraId="145AC51F" w14:textId="77777777" w:rsidTr="00E65B0D">
        <w:tc>
          <w:tcPr>
            <w:tcW w:w="1696" w:type="dxa"/>
            <w:vAlign w:val="center"/>
          </w:tcPr>
          <w:p w14:paraId="5EE51D90" w14:textId="1FC0D20B"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Resource-Based View (RBV)</w:t>
            </w:r>
          </w:p>
        </w:tc>
        <w:tc>
          <w:tcPr>
            <w:tcW w:w="1421" w:type="dxa"/>
            <w:vAlign w:val="center"/>
          </w:tcPr>
          <w:p w14:paraId="16ABF98D" w14:textId="4346A5B8"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Дж. Барні (Barney)</w:t>
            </w:r>
          </w:p>
        </w:tc>
        <w:tc>
          <w:tcPr>
            <w:tcW w:w="2974" w:type="dxa"/>
            <w:vAlign w:val="center"/>
          </w:tcPr>
          <w:p w14:paraId="5E9160B3" w14:textId="085066C1"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Перевага базується на VRIN-ресурсах (цінні, рідкісні, важко імітовані, незамінні); фокус на внутрішній силі організації.</w:t>
            </w:r>
          </w:p>
        </w:tc>
        <w:tc>
          <w:tcPr>
            <w:tcW w:w="2551" w:type="dxa"/>
            <w:vAlign w:val="center"/>
          </w:tcPr>
          <w:p w14:paraId="0A37A200" w14:textId="0F82A49A"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«Статичність»; слабше врахування турбулентності; важко ідентифікувати всі стратегічні ресурси.</w:t>
            </w:r>
          </w:p>
        </w:tc>
        <w:tc>
          <w:tcPr>
            <w:tcW w:w="3587" w:type="dxa"/>
            <w:vAlign w:val="center"/>
          </w:tcPr>
          <w:p w14:paraId="134E8DDA" w14:textId="21F15B0C"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Виявлення унікальних сильних сторін закладу: клінічні школи, репутація, команда, R&amp;D, партнерства; побудова стратегії на цих унікальних ресурсах (наприклад, центр експертизи з певних станів).</w:t>
            </w:r>
          </w:p>
        </w:tc>
        <w:tc>
          <w:tcPr>
            <w:tcW w:w="2474" w:type="dxa"/>
            <w:vAlign w:val="center"/>
          </w:tcPr>
          <w:p w14:paraId="47A4B258" w14:textId="12185922"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Resource-Based View (RBV)</w:t>
            </w:r>
          </w:p>
        </w:tc>
      </w:tr>
      <w:tr w:rsidR="00E65B0D" w:rsidRPr="00604B2D" w14:paraId="3E159D42" w14:textId="77777777" w:rsidTr="00E65B0D">
        <w:tc>
          <w:tcPr>
            <w:tcW w:w="1696" w:type="dxa"/>
            <w:vAlign w:val="center"/>
          </w:tcPr>
          <w:p w14:paraId="7948DFFE" w14:textId="433EB08E"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Dynamic Capabilities</w:t>
            </w:r>
          </w:p>
        </w:tc>
        <w:tc>
          <w:tcPr>
            <w:tcW w:w="1421" w:type="dxa"/>
            <w:vAlign w:val="center"/>
          </w:tcPr>
          <w:p w14:paraId="7BC61A24" w14:textId="5707FF37"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Teece, Pisano, Shuen</w:t>
            </w:r>
          </w:p>
        </w:tc>
        <w:tc>
          <w:tcPr>
            <w:tcW w:w="2974" w:type="dxa"/>
            <w:vAlign w:val="center"/>
          </w:tcPr>
          <w:p w14:paraId="79E5D57B" w14:textId="56294A25"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 xml:space="preserve">Ключове </w:t>
            </w:r>
            <w:r w:rsidR="00604B2D">
              <w:rPr>
                <w:rFonts w:ascii="Times New Roman" w:hAnsi="Times New Roman" w:cs="Times New Roman"/>
                <w:sz w:val="20"/>
                <w:szCs w:val="20"/>
              </w:rPr>
              <w:t>–</w:t>
            </w:r>
            <w:r w:rsidRPr="00604B2D">
              <w:rPr>
                <w:rFonts w:ascii="Times New Roman" w:hAnsi="Times New Roman" w:cs="Times New Roman"/>
                <w:sz w:val="20"/>
                <w:szCs w:val="20"/>
              </w:rPr>
              <w:t xml:space="preserve"> здатність відчувати можливості/загрози, захоплювати їх і трансформувати ресурси; стратегія як постійна адаптація.</w:t>
            </w:r>
          </w:p>
        </w:tc>
        <w:tc>
          <w:tcPr>
            <w:tcW w:w="2551" w:type="dxa"/>
            <w:vAlign w:val="center"/>
          </w:tcPr>
          <w:p w14:paraId="013BBA03" w14:textId="14843107"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Концепт складно виміряти; часто занадто загальний.</w:t>
            </w:r>
          </w:p>
        </w:tc>
        <w:tc>
          <w:tcPr>
            <w:tcW w:w="3587" w:type="dxa"/>
            <w:vAlign w:val="center"/>
          </w:tcPr>
          <w:p w14:paraId="6B5BAEF9" w14:textId="2E599975"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Розвиток спроможності лікарні швидко змінювати маршрути пацієнтів, структуру ліжкового фонду, цифрові рішення залежно від криз (COVID-19, війна); керування програмами реформ та відновлення.</w:t>
            </w:r>
          </w:p>
        </w:tc>
        <w:tc>
          <w:tcPr>
            <w:tcW w:w="2474" w:type="dxa"/>
            <w:vAlign w:val="center"/>
          </w:tcPr>
          <w:p w14:paraId="375474E7" w14:textId="4B2020E7"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Dynamic Capabilities</w:t>
            </w:r>
          </w:p>
        </w:tc>
      </w:tr>
      <w:tr w:rsidR="00E65B0D" w:rsidRPr="00604B2D" w14:paraId="6D0054DB" w14:textId="77777777" w:rsidTr="00E65B0D">
        <w:tc>
          <w:tcPr>
            <w:tcW w:w="1696" w:type="dxa"/>
            <w:vAlign w:val="center"/>
          </w:tcPr>
          <w:p w14:paraId="5E3EB08F" w14:textId="3E60F505"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Core Competencies</w:t>
            </w:r>
          </w:p>
        </w:tc>
        <w:tc>
          <w:tcPr>
            <w:tcW w:w="1421" w:type="dxa"/>
            <w:vAlign w:val="center"/>
          </w:tcPr>
          <w:p w14:paraId="26085802" w14:textId="28A4A0A7"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Prahalad &amp; Hamel</w:t>
            </w:r>
          </w:p>
        </w:tc>
        <w:tc>
          <w:tcPr>
            <w:tcW w:w="2974" w:type="dxa"/>
            <w:vAlign w:val="center"/>
          </w:tcPr>
          <w:p w14:paraId="29251A72" w14:textId="4EB3E65B"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Перевага ґрунтується на ядрових компетенціях (комбінації знань/навичок), що складно імітувати та дають доступ до кількох ринків.</w:t>
            </w:r>
          </w:p>
        </w:tc>
        <w:tc>
          <w:tcPr>
            <w:tcW w:w="2551" w:type="dxa"/>
            <w:vAlign w:val="center"/>
          </w:tcPr>
          <w:p w14:paraId="0F745977" w14:textId="66991A08"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Важко чітко визначити «ядро»; небезпека ігнорування нових напрямів.</w:t>
            </w:r>
          </w:p>
        </w:tc>
        <w:tc>
          <w:tcPr>
            <w:tcW w:w="3587" w:type="dxa"/>
            <w:vAlign w:val="center"/>
          </w:tcPr>
          <w:p w14:paraId="7D98D9BB" w14:textId="1A88911B"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Визначення «ядрових компетенцій» закладу: неонатологія, онкологія, реабілітація, ментальне здоров’я; побудова навколо них нових послуг, освітніх програм, міжнародних проєктів.</w:t>
            </w:r>
          </w:p>
        </w:tc>
        <w:tc>
          <w:tcPr>
            <w:tcW w:w="2474" w:type="dxa"/>
            <w:vAlign w:val="center"/>
          </w:tcPr>
          <w:p w14:paraId="6BE5E147" w14:textId="2A9B168F"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Core Competencies</w:t>
            </w:r>
          </w:p>
        </w:tc>
      </w:tr>
      <w:tr w:rsidR="00E65B0D" w:rsidRPr="00604B2D" w14:paraId="04AFA51B" w14:textId="77777777" w:rsidTr="00E65B0D">
        <w:tc>
          <w:tcPr>
            <w:tcW w:w="1696" w:type="dxa"/>
            <w:vAlign w:val="center"/>
          </w:tcPr>
          <w:p w14:paraId="40C43D56" w14:textId="04337761"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Competence-Based Strategic Management</w:t>
            </w:r>
          </w:p>
        </w:tc>
        <w:tc>
          <w:tcPr>
            <w:tcW w:w="1421" w:type="dxa"/>
            <w:vAlign w:val="center"/>
          </w:tcPr>
          <w:p w14:paraId="4371D5BF" w14:textId="45776B0D"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Sanchez &amp; Heene</w:t>
            </w:r>
          </w:p>
        </w:tc>
        <w:tc>
          <w:tcPr>
            <w:tcW w:w="2974" w:type="dxa"/>
            <w:vAlign w:val="center"/>
          </w:tcPr>
          <w:p w14:paraId="0121E17F" w14:textId="73DC934F"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 xml:space="preserve">Організація як конфігурація модульних компетенцій; стратегія </w:t>
            </w:r>
            <w:r w:rsidR="00604B2D">
              <w:rPr>
                <w:rFonts w:ascii="Times New Roman" w:hAnsi="Times New Roman" w:cs="Times New Roman"/>
                <w:sz w:val="20"/>
                <w:szCs w:val="20"/>
              </w:rPr>
              <w:t>–</w:t>
            </w:r>
            <w:r w:rsidRPr="00604B2D">
              <w:rPr>
                <w:rFonts w:ascii="Times New Roman" w:hAnsi="Times New Roman" w:cs="Times New Roman"/>
                <w:sz w:val="20"/>
                <w:szCs w:val="20"/>
              </w:rPr>
              <w:t xml:space="preserve"> побудова і комбінація цих компетенцій; відкритість до мереж і альянсів.</w:t>
            </w:r>
          </w:p>
        </w:tc>
        <w:tc>
          <w:tcPr>
            <w:tcW w:w="2551" w:type="dxa"/>
            <w:vAlign w:val="center"/>
          </w:tcPr>
          <w:p w14:paraId="0BD48833" w14:textId="2C10BF09"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Високі вимоги до управлінської зрілості; складність у практичній реалізації.</w:t>
            </w:r>
          </w:p>
        </w:tc>
        <w:tc>
          <w:tcPr>
            <w:tcW w:w="3587" w:type="dxa"/>
            <w:vAlign w:val="center"/>
          </w:tcPr>
          <w:p w14:paraId="7379D5CE" w14:textId="197D97E9"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Створення клініко-академічних кластерів, інтегрованих медико-фармацевтичних мереж; розробка багатопрофільних команд (клініка + наука + освіта + ІТ).</w:t>
            </w:r>
          </w:p>
        </w:tc>
        <w:tc>
          <w:tcPr>
            <w:tcW w:w="2474" w:type="dxa"/>
            <w:vAlign w:val="center"/>
          </w:tcPr>
          <w:p w14:paraId="240C3DE8" w14:textId="1ABD4138"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Competence-Based Strategic Management</w:t>
            </w:r>
          </w:p>
        </w:tc>
      </w:tr>
      <w:tr w:rsidR="00E65B0D" w:rsidRPr="00604B2D" w14:paraId="51C7D2C0" w14:textId="77777777" w:rsidTr="00E65B0D">
        <w:tc>
          <w:tcPr>
            <w:tcW w:w="1696" w:type="dxa"/>
            <w:vAlign w:val="center"/>
          </w:tcPr>
          <w:p w14:paraId="615DBCA5" w14:textId="02397EBE"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Knowledge-Based View (KBV)</w:t>
            </w:r>
          </w:p>
        </w:tc>
        <w:tc>
          <w:tcPr>
            <w:tcW w:w="1421" w:type="dxa"/>
            <w:vAlign w:val="center"/>
          </w:tcPr>
          <w:p w14:paraId="641AFCDA" w14:textId="72C0023B"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Grant; Nonaka &amp; Takeuchi</w:t>
            </w:r>
          </w:p>
        </w:tc>
        <w:tc>
          <w:tcPr>
            <w:tcW w:w="2974" w:type="dxa"/>
            <w:vAlign w:val="center"/>
          </w:tcPr>
          <w:p w14:paraId="7A631B25" w14:textId="2BA26AB6"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 xml:space="preserve">Знання </w:t>
            </w:r>
            <w:r w:rsidR="00604B2D">
              <w:rPr>
                <w:rFonts w:ascii="Times New Roman" w:hAnsi="Times New Roman" w:cs="Times New Roman"/>
                <w:sz w:val="20"/>
                <w:szCs w:val="20"/>
              </w:rPr>
              <w:t>–</w:t>
            </w:r>
            <w:r w:rsidRPr="00604B2D">
              <w:rPr>
                <w:rFonts w:ascii="Times New Roman" w:hAnsi="Times New Roman" w:cs="Times New Roman"/>
                <w:sz w:val="20"/>
                <w:szCs w:val="20"/>
              </w:rPr>
              <w:t xml:space="preserve"> головний стратегічний ресурс; фокус на створенні, інтеграції, передачі знань; SECI-модель (tacit↔explicit).</w:t>
            </w:r>
          </w:p>
        </w:tc>
        <w:tc>
          <w:tcPr>
            <w:tcW w:w="2551" w:type="dxa"/>
            <w:vAlign w:val="center"/>
          </w:tcPr>
          <w:p w14:paraId="4715667B" w14:textId="07D5677F"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Знання складно вимірювати й формалізувати; високі вимоги до культури.</w:t>
            </w:r>
          </w:p>
        </w:tc>
        <w:tc>
          <w:tcPr>
            <w:tcW w:w="3587" w:type="dxa"/>
            <w:vAlign w:val="center"/>
          </w:tcPr>
          <w:p w14:paraId="1B096942" w14:textId="20F01ADA"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Побудова системи безперервного навчання (СМЯ, школи клінічного мислення, симуляційне навчання); використання даних, клінічних реєстрів, конференцій для стратегічних рішень.</w:t>
            </w:r>
          </w:p>
        </w:tc>
        <w:tc>
          <w:tcPr>
            <w:tcW w:w="2474" w:type="dxa"/>
            <w:vAlign w:val="center"/>
          </w:tcPr>
          <w:p w14:paraId="5317C405" w14:textId="697BCFF1"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Knowledge-Based View (KBV)</w:t>
            </w:r>
          </w:p>
        </w:tc>
      </w:tr>
      <w:tr w:rsidR="00E65B0D" w:rsidRPr="00604B2D" w14:paraId="6A95AA53" w14:textId="77777777" w:rsidTr="00E65B0D">
        <w:tc>
          <w:tcPr>
            <w:tcW w:w="1696" w:type="dxa"/>
            <w:vAlign w:val="center"/>
          </w:tcPr>
          <w:p w14:paraId="79ECEEE8" w14:textId="3642DB03"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Strategy-as-Practice</w:t>
            </w:r>
          </w:p>
        </w:tc>
        <w:tc>
          <w:tcPr>
            <w:tcW w:w="1421" w:type="dxa"/>
            <w:vAlign w:val="center"/>
          </w:tcPr>
          <w:p w14:paraId="11962E59" w14:textId="3DD8D64F"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R. Whittington</w:t>
            </w:r>
          </w:p>
        </w:tc>
        <w:tc>
          <w:tcPr>
            <w:tcW w:w="2974" w:type="dxa"/>
            <w:vAlign w:val="center"/>
          </w:tcPr>
          <w:p w14:paraId="497CCDBF" w14:textId="42A274D5"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Стратегія як «те, що люди роблять» (наради, рішення, взаємодії); фокус на практиках і повсякденній роботі менеджерів.</w:t>
            </w:r>
          </w:p>
        </w:tc>
        <w:tc>
          <w:tcPr>
            <w:tcW w:w="2551" w:type="dxa"/>
            <w:vAlign w:val="center"/>
          </w:tcPr>
          <w:p w14:paraId="53EDE1D1" w14:textId="6D68EAF0"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Важко узагальнити; акцент на мікрорівні може «розмити» стратегічну картину.</w:t>
            </w:r>
          </w:p>
        </w:tc>
        <w:tc>
          <w:tcPr>
            <w:tcW w:w="3587" w:type="dxa"/>
            <w:vAlign w:val="center"/>
          </w:tcPr>
          <w:p w14:paraId="67FCE910" w14:textId="6D09F80A" w:rsidR="00E65B0D" w:rsidRPr="00604B2D" w:rsidRDefault="00E65B0D" w:rsidP="00E65B0D">
            <w:pPr>
              <w:spacing w:line="240" w:lineRule="auto"/>
              <w:jc w:val="center"/>
              <w:rPr>
                <w:rFonts w:ascii="Times New Roman" w:hAnsi="Times New Roman" w:cs="Times New Roman"/>
                <w:sz w:val="20"/>
                <w:szCs w:val="20"/>
              </w:rPr>
            </w:pPr>
            <w:r w:rsidRPr="00604B2D">
              <w:rPr>
                <w:rFonts w:ascii="Times New Roman" w:hAnsi="Times New Roman" w:cs="Times New Roman"/>
                <w:sz w:val="20"/>
                <w:szCs w:val="20"/>
              </w:rPr>
              <w:t>Аналіз реальних управлінських практик у лікарні/клініці; розробка програм розвитку керівників відділень, матрон, координаторів; побудова «стратегічних звичок» (щотижневі стратегічні раунди, review-зустрічі).</w:t>
            </w:r>
          </w:p>
        </w:tc>
        <w:tc>
          <w:tcPr>
            <w:tcW w:w="2474" w:type="dxa"/>
            <w:vAlign w:val="center"/>
          </w:tcPr>
          <w:p w14:paraId="6C85F85B" w14:textId="4DE53F25" w:rsidR="00E65B0D" w:rsidRPr="00604B2D" w:rsidRDefault="00E65B0D" w:rsidP="00E65B0D">
            <w:pPr>
              <w:spacing w:line="240" w:lineRule="auto"/>
              <w:jc w:val="center"/>
              <w:rPr>
                <w:rFonts w:ascii="Times New Roman" w:hAnsi="Times New Roman" w:cs="Times New Roman"/>
                <w:sz w:val="20"/>
                <w:szCs w:val="20"/>
              </w:rPr>
            </w:pPr>
            <w:r w:rsidRPr="00604B2D">
              <w:rPr>
                <w:rStyle w:val="af4"/>
                <w:rFonts w:ascii="Times New Roman" w:hAnsi="Times New Roman" w:cs="Times New Roman"/>
                <w:sz w:val="20"/>
                <w:szCs w:val="20"/>
              </w:rPr>
              <w:t>Strategy-as-Practice</w:t>
            </w:r>
          </w:p>
        </w:tc>
      </w:tr>
    </w:tbl>
    <w:p w14:paraId="77765FF7" w14:textId="43706948" w:rsidR="005E7B6F" w:rsidRDefault="005E7B6F" w:rsidP="005E7B6F">
      <w:pPr>
        <w:jc w:val="center"/>
        <w:rPr>
          <w:rFonts w:ascii="Times New Roman" w:hAnsi="Times New Roman" w:cs="Times New Roman"/>
          <w:sz w:val="28"/>
          <w:szCs w:val="28"/>
        </w:rPr>
      </w:pPr>
    </w:p>
    <w:p w14:paraId="4D149D5A" w14:textId="77777777" w:rsidR="001E6FFC" w:rsidRDefault="001E6FFC" w:rsidP="005E7B6F">
      <w:pPr>
        <w:jc w:val="center"/>
        <w:rPr>
          <w:rFonts w:ascii="Times New Roman" w:hAnsi="Times New Roman" w:cs="Times New Roman"/>
          <w:sz w:val="28"/>
          <w:szCs w:val="28"/>
        </w:rPr>
      </w:pPr>
    </w:p>
    <w:p w14:paraId="3BFC430A" w14:textId="77777777" w:rsidR="001E6FFC" w:rsidRDefault="001E6FFC" w:rsidP="005E7B6F">
      <w:pPr>
        <w:jc w:val="center"/>
        <w:rPr>
          <w:rFonts w:ascii="Times New Roman" w:hAnsi="Times New Roman" w:cs="Times New Roman"/>
          <w:sz w:val="28"/>
          <w:szCs w:val="28"/>
        </w:rPr>
      </w:pPr>
    </w:p>
    <w:p w14:paraId="610226EF" w14:textId="77777777" w:rsidR="001E6FFC" w:rsidRDefault="001E6FFC" w:rsidP="005E7B6F">
      <w:pPr>
        <w:jc w:val="center"/>
        <w:rPr>
          <w:rFonts w:ascii="Times New Roman" w:hAnsi="Times New Roman" w:cs="Times New Roman"/>
          <w:sz w:val="28"/>
          <w:szCs w:val="28"/>
        </w:rPr>
      </w:pPr>
    </w:p>
    <w:p w14:paraId="519CAE9C" w14:textId="77777777" w:rsidR="001E6FFC" w:rsidRDefault="001E6FFC" w:rsidP="005E7B6F">
      <w:pPr>
        <w:jc w:val="center"/>
        <w:rPr>
          <w:rFonts w:ascii="Times New Roman" w:hAnsi="Times New Roman" w:cs="Times New Roman"/>
          <w:sz w:val="28"/>
          <w:szCs w:val="28"/>
        </w:rPr>
      </w:pPr>
    </w:p>
    <w:p w14:paraId="689CD790" w14:textId="77777777" w:rsidR="001E6FFC" w:rsidRDefault="001E6FFC" w:rsidP="005E7B6F">
      <w:pPr>
        <w:jc w:val="center"/>
        <w:rPr>
          <w:rFonts w:ascii="Times New Roman" w:hAnsi="Times New Roman" w:cs="Times New Roman"/>
          <w:sz w:val="28"/>
          <w:szCs w:val="28"/>
        </w:rPr>
      </w:pPr>
    </w:p>
    <w:p w14:paraId="26AABB93" w14:textId="77777777" w:rsidR="001E6FFC" w:rsidRDefault="001E6FFC" w:rsidP="001E6FFC">
      <w:pPr>
        <w:jc w:val="right"/>
        <w:rPr>
          <w:rFonts w:ascii="Times New Roman" w:hAnsi="Times New Roman" w:cs="Times New Roman"/>
          <w:sz w:val="28"/>
          <w:szCs w:val="28"/>
        </w:rPr>
        <w:sectPr w:rsidR="001E6FFC" w:rsidSect="005E7B6F">
          <w:pgSz w:w="16838" w:h="11906" w:orient="landscape"/>
          <w:pgMar w:top="1701" w:right="1134" w:bottom="851" w:left="1134" w:header="709" w:footer="709" w:gutter="0"/>
          <w:cols w:space="708"/>
          <w:titlePg/>
          <w:docGrid w:linePitch="360"/>
        </w:sectPr>
      </w:pPr>
    </w:p>
    <w:p w14:paraId="6EB0AD53" w14:textId="1DF66365" w:rsidR="001E6FFC" w:rsidRDefault="001E6FFC" w:rsidP="001E6FFC">
      <w:pPr>
        <w:jc w:val="right"/>
        <w:rPr>
          <w:rFonts w:ascii="Times New Roman" w:hAnsi="Times New Roman" w:cs="Times New Roman"/>
          <w:sz w:val="28"/>
          <w:szCs w:val="28"/>
        </w:rPr>
      </w:pPr>
      <w:r>
        <w:rPr>
          <w:rFonts w:ascii="Times New Roman" w:hAnsi="Times New Roman" w:cs="Times New Roman"/>
          <w:sz w:val="28"/>
          <w:szCs w:val="28"/>
        </w:rPr>
        <w:t>Додаток Б</w:t>
      </w:r>
    </w:p>
    <w:p w14:paraId="0528537B" w14:textId="219F447E" w:rsidR="001E6FFC" w:rsidRPr="001E6FFC" w:rsidRDefault="001E6FFC" w:rsidP="001E6FFC">
      <w:pPr>
        <w:jc w:val="center"/>
        <w:rPr>
          <w:rFonts w:ascii="Times New Roman" w:hAnsi="Times New Roman" w:cs="Times New Roman"/>
          <w:b/>
          <w:bCs/>
          <w:color w:val="44546A" w:themeColor="text2"/>
          <w:kern w:val="24"/>
          <w:sz w:val="28"/>
          <w:szCs w:val="28"/>
          <w:lang w:val="fr-CA"/>
        </w:rPr>
      </w:pPr>
      <w:r w:rsidRPr="001E6FFC">
        <w:rPr>
          <w:rFonts w:ascii="Times New Roman" w:hAnsi="Times New Roman" w:cs="Times New Roman"/>
          <w:b/>
          <w:bCs/>
          <w:color w:val="44546A" w:themeColor="text2"/>
          <w:kern w:val="24"/>
          <w:sz w:val="28"/>
          <w:szCs w:val="28"/>
          <w:lang w:val="fr-CA"/>
        </w:rPr>
        <w:t>7 P’s</w:t>
      </w:r>
      <w:r>
        <w:rPr>
          <w:rFonts w:ascii="Times New Roman" w:hAnsi="Times New Roman" w:cs="Times New Roman"/>
          <w:b/>
          <w:bCs/>
          <w:color w:val="44546A" w:themeColor="text2"/>
          <w:kern w:val="24"/>
          <w:sz w:val="28"/>
          <w:szCs w:val="28"/>
        </w:rPr>
        <w:t xml:space="preserve"> / </w:t>
      </w:r>
      <w:r w:rsidRPr="001E6FFC">
        <w:rPr>
          <w:rFonts w:ascii="Times New Roman" w:hAnsi="Times New Roman" w:cs="Times New Roman"/>
          <w:b/>
          <w:bCs/>
          <w:color w:val="44546A" w:themeColor="text2"/>
          <w:kern w:val="24"/>
          <w:sz w:val="28"/>
          <w:szCs w:val="28"/>
        </w:rPr>
        <w:t>Маркетинг-мікс</w:t>
      </w:r>
    </w:p>
    <w:p w14:paraId="3092F033" w14:textId="77777777" w:rsidR="002D77C3" w:rsidRDefault="002D77C3" w:rsidP="001E6FFC">
      <w:pPr>
        <w:jc w:val="center"/>
        <w:rPr>
          <w:rFonts w:ascii="Times New Roman" w:hAnsi="Times New Roman" w:cs="Times New Roman"/>
          <w:sz w:val="28"/>
          <w:szCs w:val="28"/>
        </w:rPr>
      </w:pPr>
    </w:p>
    <w:p w14:paraId="60847C08" w14:textId="57353DDB" w:rsidR="001E6FFC" w:rsidRDefault="001E6FFC" w:rsidP="001E6FFC">
      <w:pPr>
        <w:jc w:val="center"/>
        <w:rPr>
          <w:rFonts w:ascii="Times New Roman" w:hAnsi="Times New Roman" w:cs="Times New Roman"/>
          <w:sz w:val="28"/>
          <w:szCs w:val="28"/>
        </w:rPr>
      </w:pPr>
      <w:r w:rsidRPr="001E6FFC">
        <w:rPr>
          <w:rFonts w:ascii="Times New Roman" w:eastAsia="Times New Roman" w:hAnsi="Times New Roman" w:cs="Times New Roman"/>
          <w:noProof/>
          <w:sz w:val="28"/>
          <w:szCs w:val="28"/>
          <w:lang w:eastAsia="uk-UA"/>
        </w:rPr>
        <mc:AlternateContent>
          <mc:Choice Requires="wpg">
            <w:drawing>
              <wp:anchor distT="0" distB="0" distL="114300" distR="114300" simplePos="0" relativeHeight="251659264" behindDoc="0" locked="0" layoutInCell="1" allowOverlap="1" wp14:anchorId="49F45D6D" wp14:editId="3EB0FB70">
                <wp:simplePos x="0" y="0"/>
                <wp:positionH relativeFrom="column">
                  <wp:posOffset>0</wp:posOffset>
                </wp:positionH>
                <wp:positionV relativeFrom="paragraph">
                  <wp:posOffset>0</wp:posOffset>
                </wp:positionV>
                <wp:extent cx="4896544" cy="4887319"/>
                <wp:effectExtent l="0" t="0" r="0" b="8890"/>
                <wp:wrapNone/>
                <wp:docPr id="5" name="Group 4">
                  <a:extLst xmlns:a="http://schemas.openxmlformats.org/drawingml/2006/main">
                    <a:ext uri="{FF2B5EF4-FFF2-40B4-BE49-F238E27FC236}">
                      <a16:creationId xmlns:a16="http://schemas.microsoft.com/office/drawing/2014/main" id="{7E400CFE-7913-4C82-87BA-022809F3A47D}"/>
                    </a:ext>
                  </a:extLst>
                </wp:docPr>
                <wp:cNvGraphicFramePr/>
                <a:graphic xmlns:a="http://schemas.openxmlformats.org/drawingml/2006/main">
                  <a:graphicData uri="http://schemas.microsoft.com/office/word/2010/wordprocessingGroup">
                    <wpg:wgp>
                      <wpg:cNvGrpSpPr/>
                      <wpg:grpSpPr>
                        <a:xfrm>
                          <a:off x="0" y="0"/>
                          <a:ext cx="4896544" cy="4887319"/>
                          <a:chOff x="0" y="0"/>
                          <a:chExt cx="4896544" cy="4887319"/>
                        </a:xfrm>
                      </wpg:grpSpPr>
                      <wps:wsp>
                        <wps:cNvPr id="246124524" name="Circle">
                          <a:extLst>
                            <a:ext uri="{FF2B5EF4-FFF2-40B4-BE49-F238E27FC236}">
                              <a16:creationId xmlns:a16="http://schemas.microsoft.com/office/drawing/2014/main" id="{43129369-D102-F74A-B156-BDAF217A9541}"/>
                            </a:ext>
                          </a:extLst>
                        </wps:cNvPr>
                        <wps:cNvSpPr/>
                        <wps:spPr>
                          <a:xfrm>
                            <a:off x="1512873" y="0"/>
                            <a:ext cx="1880023" cy="1880022"/>
                          </a:xfrm>
                          <a:prstGeom prst="ellipse">
                            <a:avLst/>
                          </a:prstGeom>
                          <a:solidFill>
                            <a:schemeClr val="accent5">
                              <a:alpha val="70000"/>
                            </a:schemeClr>
                          </a:solidFill>
                          <a:ln w="12700">
                            <a:miter lim="400000"/>
                          </a:ln>
                        </wps:spPr>
                        <wps:txbx>
                          <w:txbxContent>
                            <w:p w14:paraId="5597366A" w14:textId="77777777" w:rsidR="001E6FFC" w:rsidRPr="001E6FFC" w:rsidRDefault="001E6FFC" w:rsidP="001E6FFC">
                              <w:pPr>
                                <w:jc w:val="center"/>
                                <w:rPr>
                                  <w:rFonts w:ascii="Times New Roman" w:hAnsi="Times New Roman" w:cs="Times New Roman"/>
                                  <w:color w:val="44546A" w:themeColor="text2"/>
                                  <w:kern w:val="24"/>
                                  <w:sz w:val="32"/>
                                  <w:szCs w:val="32"/>
                                  <w:lang w:val="fr-CA"/>
                                </w:rPr>
                              </w:pPr>
                              <w:r w:rsidRPr="001E6FFC">
                                <w:rPr>
                                  <w:rFonts w:ascii="Times New Roman" w:hAnsi="Times New Roman" w:cs="Times New Roman"/>
                                  <w:color w:val="44546A" w:themeColor="text2"/>
                                  <w:kern w:val="24"/>
                                  <w:sz w:val="32"/>
                                  <w:szCs w:val="32"/>
                                  <w:lang w:val="fr-CA"/>
                                </w:rPr>
                                <w:t>PRICE</w:t>
                              </w:r>
                            </w:p>
                          </w:txbxContent>
                        </wps:txbx>
                        <wps:bodyPr lIns="0" tIns="38100" rIns="0" bIns="38100" anchor="ctr"/>
                      </wps:wsp>
                      <wps:wsp>
                        <wps:cNvPr id="593495705" name="Circle">
                          <a:extLst>
                            <a:ext uri="{FF2B5EF4-FFF2-40B4-BE49-F238E27FC236}">
                              <a16:creationId xmlns:a16="http://schemas.microsoft.com/office/drawing/2014/main" id="{8E771A2D-D39A-F945-8B3F-C0AE14B6EB07}"/>
                            </a:ext>
                          </a:extLst>
                        </wps:cNvPr>
                        <wps:cNvSpPr/>
                        <wps:spPr>
                          <a:xfrm>
                            <a:off x="2739776" y="590389"/>
                            <a:ext cx="1880023" cy="1880022"/>
                          </a:xfrm>
                          <a:prstGeom prst="ellipse">
                            <a:avLst/>
                          </a:prstGeom>
                          <a:solidFill>
                            <a:schemeClr val="accent4">
                              <a:alpha val="70000"/>
                            </a:schemeClr>
                          </a:solidFill>
                          <a:ln w="12700">
                            <a:miter lim="400000"/>
                          </a:ln>
                        </wps:spPr>
                        <wps:txbx>
                          <w:txbxContent>
                            <w:p w14:paraId="250F75D9" w14:textId="77777777" w:rsidR="001E6FFC" w:rsidRPr="001E6FFC" w:rsidRDefault="001E6FFC" w:rsidP="001E6FFC">
                              <w:pPr>
                                <w:jc w:val="center"/>
                                <w:rPr>
                                  <w:rFonts w:ascii="Times New Roman" w:hAnsi="Times New Roman" w:cs="Times New Roman"/>
                                  <w:color w:val="44546A" w:themeColor="text2"/>
                                  <w:kern w:val="24"/>
                                  <w:sz w:val="32"/>
                                  <w:szCs w:val="32"/>
                                  <w:lang w:val="fr-CA"/>
                                </w:rPr>
                              </w:pPr>
                              <w:r w:rsidRPr="001E6FFC">
                                <w:rPr>
                                  <w:rFonts w:ascii="Times New Roman" w:hAnsi="Times New Roman" w:cs="Times New Roman"/>
                                  <w:color w:val="44546A" w:themeColor="text2"/>
                                  <w:kern w:val="24"/>
                                  <w:sz w:val="32"/>
                                  <w:szCs w:val="32"/>
                                  <w:lang w:val="fr-CA"/>
                                </w:rPr>
                                <w:t>PROMOTION</w:t>
                              </w:r>
                            </w:p>
                          </w:txbxContent>
                        </wps:txbx>
                        <wps:bodyPr lIns="0" tIns="38100" rIns="0" bIns="38100" anchor="ctr"/>
                      </wps:wsp>
                      <wps:wsp>
                        <wps:cNvPr id="1815620558" name="Circle">
                          <a:extLst>
                            <a:ext uri="{FF2B5EF4-FFF2-40B4-BE49-F238E27FC236}">
                              <a16:creationId xmlns:a16="http://schemas.microsoft.com/office/drawing/2014/main" id="{8F21540F-B75E-7F45-B346-40E123CE4FA6}"/>
                            </a:ext>
                          </a:extLst>
                        </wps:cNvPr>
                        <wps:cNvSpPr/>
                        <wps:spPr>
                          <a:xfrm>
                            <a:off x="3016521" y="1946440"/>
                            <a:ext cx="1880023" cy="1880023"/>
                          </a:xfrm>
                          <a:prstGeom prst="ellipse">
                            <a:avLst/>
                          </a:prstGeom>
                          <a:solidFill>
                            <a:schemeClr val="accent4">
                              <a:lumMod val="40000"/>
                              <a:lumOff val="60000"/>
                              <a:alpha val="70000"/>
                            </a:schemeClr>
                          </a:solidFill>
                          <a:ln w="12700">
                            <a:miter lim="400000"/>
                          </a:ln>
                        </wps:spPr>
                        <wps:txbx>
                          <w:txbxContent>
                            <w:p w14:paraId="5D28CA8A" w14:textId="77777777" w:rsidR="001E6FFC" w:rsidRPr="008D15C2" w:rsidRDefault="001E6FFC" w:rsidP="001E6FFC">
                              <w:pPr>
                                <w:jc w:val="center"/>
                                <w:rPr>
                                  <w:rFonts w:ascii="Times New Roman" w:hAnsi="Times New Roman" w:cs="Times New Roman"/>
                                  <w:color w:val="44546A" w:themeColor="text2"/>
                                  <w:kern w:val="24"/>
                                  <w:sz w:val="28"/>
                                  <w:szCs w:val="28"/>
                                  <w:lang w:val="fr-CA"/>
                                </w:rPr>
                              </w:pPr>
                              <w:r w:rsidRPr="008D15C2">
                                <w:rPr>
                                  <w:rFonts w:ascii="Times New Roman" w:hAnsi="Times New Roman" w:cs="Times New Roman"/>
                                  <w:color w:val="44546A" w:themeColor="text2"/>
                                  <w:kern w:val="24"/>
                                  <w:sz w:val="28"/>
                                  <w:szCs w:val="28"/>
                                  <w:lang w:val="fr-CA"/>
                                </w:rPr>
                                <w:t>PHYSICAL ENVIRONMENT</w:t>
                              </w:r>
                            </w:p>
                          </w:txbxContent>
                        </wps:txbx>
                        <wps:bodyPr lIns="0" tIns="38100" rIns="0" bIns="38100" anchor="ctr"/>
                      </wps:wsp>
                      <wps:wsp>
                        <wps:cNvPr id="637123458" name="Circle">
                          <a:extLst>
                            <a:ext uri="{FF2B5EF4-FFF2-40B4-BE49-F238E27FC236}">
                              <a16:creationId xmlns:a16="http://schemas.microsoft.com/office/drawing/2014/main" id="{C9DFE4AA-4B19-D04C-B449-6A4C40D39EE9}"/>
                            </a:ext>
                          </a:extLst>
                        </wps:cNvPr>
                        <wps:cNvSpPr/>
                        <wps:spPr>
                          <a:xfrm>
                            <a:off x="2177061" y="3007296"/>
                            <a:ext cx="1880023" cy="1880023"/>
                          </a:xfrm>
                          <a:prstGeom prst="ellipse">
                            <a:avLst/>
                          </a:prstGeom>
                          <a:solidFill>
                            <a:schemeClr val="accent3">
                              <a:alpha val="70000"/>
                            </a:schemeClr>
                          </a:solidFill>
                          <a:ln w="12700">
                            <a:miter lim="400000"/>
                          </a:ln>
                        </wps:spPr>
                        <wps:txbx>
                          <w:txbxContent>
                            <w:p w14:paraId="00EEFFA1" w14:textId="77777777" w:rsidR="001E6FFC" w:rsidRPr="001E6FFC" w:rsidRDefault="001E6FFC" w:rsidP="001E6FFC">
                              <w:pPr>
                                <w:jc w:val="center"/>
                                <w:rPr>
                                  <w:rFonts w:ascii="Times New Roman" w:hAnsi="Times New Roman" w:cs="Times New Roman"/>
                                  <w:color w:val="44546A" w:themeColor="text2"/>
                                  <w:kern w:val="24"/>
                                  <w:sz w:val="32"/>
                                  <w:szCs w:val="32"/>
                                  <w:lang w:val="fr-CA"/>
                                </w:rPr>
                              </w:pPr>
                              <w:r w:rsidRPr="001E6FFC">
                                <w:rPr>
                                  <w:rFonts w:ascii="Times New Roman" w:hAnsi="Times New Roman" w:cs="Times New Roman"/>
                                  <w:color w:val="44546A" w:themeColor="text2"/>
                                  <w:kern w:val="24"/>
                                  <w:sz w:val="32"/>
                                  <w:szCs w:val="32"/>
                                  <w:lang w:val="fr-CA"/>
                                </w:rPr>
                                <w:t>PEOPLE</w:t>
                              </w:r>
                            </w:p>
                          </w:txbxContent>
                        </wps:txbx>
                        <wps:bodyPr lIns="0" tIns="38100" rIns="0" bIns="38100" anchor="ctr"/>
                      </wps:wsp>
                      <wps:wsp>
                        <wps:cNvPr id="1047690103" name="Circle">
                          <a:extLst>
                            <a:ext uri="{FF2B5EF4-FFF2-40B4-BE49-F238E27FC236}">
                              <a16:creationId xmlns:a16="http://schemas.microsoft.com/office/drawing/2014/main" id="{34F19EA4-628E-134F-AE5C-15E847C2E5B4}"/>
                            </a:ext>
                          </a:extLst>
                        </wps:cNvPr>
                        <wps:cNvSpPr/>
                        <wps:spPr>
                          <a:xfrm>
                            <a:off x="857910" y="2988847"/>
                            <a:ext cx="1880022" cy="1880023"/>
                          </a:xfrm>
                          <a:prstGeom prst="ellipse">
                            <a:avLst/>
                          </a:prstGeom>
                          <a:solidFill>
                            <a:schemeClr val="accent2">
                              <a:alpha val="70000"/>
                            </a:schemeClr>
                          </a:solidFill>
                          <a:ln w="12700">
                            <a:miter lim="400000"/>
                          </a:ln>
                        </wps:spPr>
                        <wps:txbx>
                          <w:txbxContent>
                            <w:p w14:paraId="6BD181C0" w14:textId="77777777" w:rsidR="001E6FFC" w:rsidRPr="001E6FFC" w:rsidRDefault="001E6FFC" w:rsidP="001E6FFC">
                              <w:pPr>
                                <w:jc w:val="center"/>
                                <w:rPr>
                                  <w:rFonts w:ascii="Times New Roman" w:hAnsi="Times New Roman" w:cs="Times New Roman"/>
                                  <w:color w:val="44546A" w:themeColor="text2"/>
                                  <w:kern w:val="24"/>
                                  <w:sz w:val="32"/>
                                  <w:szCs w:val="32"/>
                                  <w:lang w:val="fr-CA"/>
                                </w:rPr>
                              </w:pPr>
                              <w:r w:rsidRPr="001E6FFC">
                                <w:rPr>
                                  <w:rFonts w:ascii="Times New Roman" w:hAnsi="Times New Roman" w:cs="Times New Roman"/>
                                  <w:color w:val="44546A" w:themeColor="text2"/>
                                  <w:kern w:val="24"/>
                                  <w:sz w:val="32"/>
                                  <w:szCs w:val="32"/>
                                  <w:lang w:val="fr-CA"/>
                                </w:rPr>
                                <w:t>PRODUCT</w:t>
                              </w:r>
                            </w:p>
                          </w:txbxContent>
                        </wps:txbx>
                        <wps:bodyPr lIns="0" tIns="38100" rIns="0" bIns="38100" anchor="ctr"/>
                      </wps:wsp>
                      <wps:wsp>
                        <wps:cNvPr id="1452989859" name="Circle">
                          <a:extLst>
                            <a:ext uri="{FF2B5EF4-FFF2-40B4-BE49-F238E27FC236}">
                              <a16:creationId xmlns:a16="http://schemas.microsoft.com/office/drawing/2014/main" id="{772827F8-AB18-CF49-B1DC-901232D42CD9}"/>
                            </a:ext>
                          </a:extLst>
                        </wps:cNvPr>
                        <wps:cNvSpPr/>
                        <wps:spPr>
                          <a:xfrm>
                            <a:off x="0" y="1964890"/>
                            <a:ext cx="1880022" cy="1880023"/>
                          </a:xfrm>
                          <a:prstGeom prst="ellipse">
                            <a:avLst/>
                          </a:prstGeom>
                          <a:solidFill>
                            <a:schemeClr val="accent1">
                              <a:alpha val="70000"/>
                            </a:schemeClr>
                          </a:solidFill>
                          <a:ln w="12700">
                            <a:miter lim="400000"/>
                          </a:ln>
                        </wps:spPr>
                        <wps:txbx>
                          <w:txbxContent>
                            <w:p w14:paraId="5F6BA0C7" w14:textId="77777777" w:rsidR="001E6FFC" w:rsidRPr="001E6FFC" w:rsidRDefault="001E6FFC" w:rsidP="001E6FFC">
                              <w:pPr>
                                <w:jc w:val="center"/>
                                <w:rPr>
                                  <w:rFonts w:ascii="Times New Roman" w:hAnsi="Times New Roman" w:cs="Times New Roman"/>
                                  <w:color w:val="44546A" w:themeColor="text2"/>
                                  <w:kern w:val="24"/>
                                  <w:sz w:val="32"/>
                                  <w:szCs w:val="32"/>
                                  <w:lang w:val="fr-CA"/>
                                </w:rPr>
                              </w:pPr>
                              <w:r w:rsidRPr="001E6FFC">
                                <w:rPr>
                                  <w:rFonts w:ascii="Times New Roman" w:hAnsi="Times New Roman" w:cs="Times New Roman"/>
                                  <w:color w:val="44546A" w:themeColor="text2"/>
                                  <w:kern w:val="24"/>
                                  <w:sz w:val="32"/>
                                  <w:szCs w:val="32"/>
                                  <w:lang w:val="fr-CA"/>
                                </w:rPr>
                                <w:t>PROCESS</w:t>
                              </w:r>
                            </w:p>
                          </w:txbxContent>
                        </wps:txbx>
                        <wps:bodyPr lIns="0" tIns="38100" rIns="0" bIns="38100" anchor="ctr"/>
                      </wps:wsp>
                      <wps:wsp>
                        <wps:cNvPr id="1711121314" name="Circle">
                          <a:extLst>
                            <a:ext uri="{FF2B5EF4-FFF2-40B4-BE49-F238E27FC236}">
                              <a16:creationId xmlns:a16="http://schemas.microsoft.com/office/drawing/2014/main" id="{BFA8BC08-2983-6C41-BCDA-7939F0275991}"/>
                            </a:ext>
                          </a:extLst>
                        </wps:cNvPr>
                        <wps:cNvSpPr/>
                        <wps:spPr>
                          <a:xfrm>
                            <a:off x="304420" y="581165"/>
                            <a:ext cx="1880022" cy="1880022"/>
                          </a:xfrm>
                          <a:prstGeom prst="ellipse">
                            <a:avLst/>
                          </a:prstGeom>
                          <a:solidFill>
                            <a:schemeClr val="accent6">
                              <a:lumMod val="60000"/>
                              <a:lumOff val="40000"/>
                              <a:alpha val="70000"/>
                            </a:schemeClr>
                          </a:solidFill>
                          <a:ln w="12700">
                            <a:miter lim="400000"/>
                          </a:ln>
                        </wps:spPr>
                        <wps:txbx>
                          <w:txbxContent>
                            <w:p w14:paraId="3F03EB9A" w14:textId="77777777" w:rsidR="001E6FFC" w:rsidRPr="001E6FFC" w:rsidRDefault="001E6FFC" w:rsidP="001E6FFC">
                              <w:pPr>
                                <w:jc w:val="center"/>
                                <w:rPr>
                                  <w:rFonts w:ascii="Times New Roman" w:hAnsi="Times New Roman" w:cs="Times New Roman"/>
                                  <w:color w:val="44546A" w:themeColor="text2"/>
                                  <w:kern w:val="24"/>
                                  <w:sz w:val="32"/>
                                  <w:szCs w:val="32"/>
                                  <w:lang w:val="fr-CA"/>
                                </w:rPr>
                              </w:pPr>
                              <w:r w:rsidRPr="001E6FFC">
                                <w:rPr>
                                  <w:rFonts w:ascii="Times New Roman" w:hAnsi="Times New Roman" w:cs="Times New Roman"/>
                                  <w:color w:val="44546A" w:themeColor="text2"/>
                                  <w:kern w:val="24"/>
                                  <w:sz w:val="32"/>
                                  <w:szCs w:val="32"/>
                                  <w:lang w:val="fr-CA"/>
                                </w:rPr>
                                <w:t>PLACE</w:t>
                              </w:r>
                            </w:p>
                          </w:txbxContent>
                        </wps:txbx>
                        <wps:bodyPr lIns="0" tIns="38100" rIns="0" bIns="38100" anchor="ctr"/>
                      </wps:wsp>
                      <wps:wsp>
                        <wps:cNvPr id="1928794550" name="Circle">
                          <a:extLst>
                            <a:ext uri="{FF2B5EF4-FFF2-40B4-BE49-F238E27FC236}">
                              <a16:creationId xmlns:a16="http://schemas.microsoft.com/office/drawing/2014/main" id="{47C2675F-BA42-684E-9609-F594A0E674AF}"/>
                            </a:ext>
                          </a:extLst>
                        </wps:cNvPr>
                        <wps:cNvSpPr/>
                        <wps:spPr>
                          <a:xfrm>
                            <a:off x="1512873" y="1577447"/>
                            <a:ext cx="1880023" cy="1880022"/>
                          </a:xfrm>
                          <a:prstGeom prst="ellipse">
                            <a:avLst/>
                          </a:prstGeom>
                          <a:solidFill>
                            <a:srgbClr val="FFFFFF"/>
                          </a:solidFill>
                          <a:ln w="12700">
                            <a:miter lim="400000"/>
                          </a:ln>
                        </wps:spPr>
                        <wps:txbx>
                          <w:txbxContent>
                            <w:p w14:paraId="14724FB6" w14:textId="77777777" w:rsidR="001E6FFC" w:rsidRPr="001E6FFC" w:rsidRDefault="001E6FFC" w:rsidP="001E6FFC">
                              <w:pPr>
                                <w:jc w:val="center"/>
                                <w:rPr>
                                  <w:rFonts w:ascii="Times New Roman" w:hAnsi="Times New Roman" w:cs="Times New Roman"/>
                                  <w:b/>
                                  <w:bCs/>
                                  <w:color w:val="44546A" w:themeColor="text2"/>
                                  <w:kern w:val="24"/>
                                  <w:sz w:val="40"/>
                                  <w:szCs w:val="40"/>
                                  <w:lang w:val="fr-CA"/>
                                </w:rPr>
                              </w:pPr>
                              <w:r w:rsidRPr="001E6FFC">
                                <w:rPr>
                                  <w:rFonts w:ascii="Times New Roman" w:hAnsi="Times New Roman" w:cs="Times New Roman"/>
                                  <w:b/>
                                  <w:bCs/>
                                  <w:color w:val="44546A" w:themeColor="text2"/>
                                  <w:kern w:val="24"/>
                                  <w:sz w:val="40"/>
                                  <w:szCs w:val="40"/>
                                  <w:lang w:val="fr-CA"/>
                                </w:rPr>
                                <w:t>7 P’s</w:t>
                              </w:r>
                              <w:r w:rsidRPr="001E6FFC">
                                <w:rPr>
                                  <w:rFonts w:ascii="Times New Roman" w:hAnsi="Times New Roman" w:cs="Times New Roman"/>
                                  <w:b/>
                                  <w:bCs/>
                                  <w:color w:val="44546A" w:themeColor="text2"/>
                                  <w:kern w:val="24"/>
                                  <w:sz w:val="40"/>
                                  <w:szCs w:val="40"/>
                                  <w:lang w:val="fr-CA"/>
                                </w:rPr>
                                <w:br/>
                              </w:r>
                              <w:r w:rsidRPr="001E6FFC">
                                <w:rPr>
                                  <w:rFonts w:ascii="Times New Roman" w:hAnsi="Times New Roman" w:cs="Times New Roman"/>
                                  <w:b/>
                                  <w:bCs/>
                                  <w:color w:val="44546A" w:themeColor="text2"/>
                                  <w:kern w:val="24"/>
                                  <w:sz w:val="40"/>
                                  <w:szCs w:val="40"/>
                                </w:rPr>
                                <w:t>Маркетинг- мікс</w:t>
                              </w:r>
                            </w:p>
                          </w:txbxContent>
                        </wps:txbx>
                        <wps:bodyPr lIns="0" tIns="38100" rIns="0" bIns="38100" anchor="ctr"/>
                      </wps:wsp>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group w14:anchorId="49F45D6D" id="Group 4" o:spid="_x0000_s1026" style="position:absolute;left:0;text-align:left;margin-left:0;margin-top:0;width:385.55pt;height:384.85pt;z-index:251659264" coordsize="48965,488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NAZwMAAFITAAAOAAAAZHJzL2Uyb0RvYy54bWzUWN1u2yAUvp+0d7B8v9pgsI3VtBfdWk3a&#10;T6VuD0Awji1hY4HbpG+/A07StI1WKWkTJReOwXA4fHznj/PLRauCB2lso7tJiM7iMJCd0GXTzSbh&#10;3z/XX/IwsAPvSq50Jyfho7Th5cXnT+fzvpBY11qV0gQgpLPFvJ+E9TD0RRRZUcuW2zPdyw4+Vtq0&#10;fICmmUWl4XOQ3qoIx3EazbUpe6OFtBZ6v44fwwsvv6qkGH5XlZVDoCYh6Db4p/HPqXtGF+e8mBne&#10;141YqsF30KLlTQeLrkV95QMP7k3zSlTbCKOtroYzodtIV1UjpN8D7AbFL3ZzY/R97/cyK+azfg0T&#10;QPsCp53Fil8PN6a/628NIDHvZ4CFb7m9LCrTun/QMlh4yB7XkMnFEAjoJDlLKSFhIOAbyfMsQWwE&#10;VdSA/Kt5ov72xsxotXD0TJ15DwSxTxjY/TC4q3kvPbS2AAxuTdCUkxCTFGFCMeyn4y3Q9aoxQkm3&#10;Ibc+DFwjZQsLoG2BCVGEAYYweA0WyvM4xvDJgTU2sJO93jIvemOHG6nbwL1MQqlU01unKC/4ww87&#10;jKNXo1y31aoprxulfMPZjbxSJnjgwHguhOwGOk5Xfc3H7iyG33Jhb2luhlfjmTDVBXPQE8NwL6Ft&#10;BrBV1bRw0k7CSoTqYK7DZ0TEvQ2L6WIJ2lSXjwCv+t7BkTkT9C9JjmB+YFa9081e3olag5GKwXgt&#10;l2c/HsKHk4CyhDCaxXQPEuAsYVmWehJQFif50ihWZnMkJpDjMMHbFlpZ0ckRAuWIpjimFGLZzm4h&#10;iVFKMfKMQIykhCyDz38okRzAOYyUUPftT12O3sHbtluZF9DtnLj3JenK4sETHdqVjM75ZAmUJhnC&#10;CdmLPxhlWZyO/EniOMMsHc/oyPxJjuhSvH244HB6LiUmWcog44NkYGeXktOMIQiikExgluc5ybYx&#10;Am+mG4fwKPiIjCAn6yMQpJ0sZzllezBiJANiKaTlW8PLwcmAjkgGerpkyBBCGCVon0IkiQnBIyNo&#10;jiD7eNM7HKIYST0hNvONjcRiM9/YSEOOk2/4+Hqa0YVBBcoIpXD6O0eXzToW0Swj28PLh1azZjZd&#10;17LX/uc4DOXye9apPrn0ofO9D9vfYMDFjVd5ecnkboY22750froKu/gHAAD//wMAUEsDBBQABgAI&#10;AAAAIQDHaFrr3QAAAAUBAAAPAAAAZHJzL2Rvd25yZXYueG1sTI9BS8NAEIXvgv9hGcGb3axiozGb&#10;Uop6KoKtUHqbZqdJaHY2ZLdJ+u9dvehleMMb3vsmX0y2FQP1vnGsQc0SEMSlMw1XGr62b3dPIHxA&#10;Ntg6Jg0X8rAorq9yzIwb+ZOGTahEDGGfoYY6hC6T0pc1WfQz1xFH7+h6iyGufSVNj2MMt628T5K5&#10;tNhwbKixo1VN5WlzthreRxyXD+p1WJ+Oq8t++/ixWyvS+vZmWr6ACDSFv2P4wY/oUESmgzuz8aLV&#10;EB8JvzN6aaoUiEMU8+cUZJHL//TFNwAAAP//AwBQSwECLQAUAAYACAAAACEAtoM4kv4AAADhAQAA&#10;EwAAAAAAAAAAAAAAAAAAAAAAW0NvbnRlbnRfVHlwZXNdLnhtbFBLAQItABQABgAIAAAAIQA4/SH/&#10;1gAAAJQBAAALAAAAAAAAAAAAAAAAAC8BAABfcmVscy8ucmVsc1BLAQItABQABgAIAAAAIQA+X9NA&#10;ZwMAAFITAAAOAAAAAAAAAAAAAAAAAC4CAABkcnMvZTJvRG9jLnhtbFBLAQItABQABgAIAAAAIQDH&#10;aFrr3QAAAAUBAAAPAAAAAAAAAAAAAAAAAMEFAABkcnMvZG93bnJldi54bWxQSwUGAAAAAAQABADz&#10;AAAAywYAAAAA&#10;">
                <v:oval id="Circle" o:spid="_x0000_s1027" style="position:absolute;left:15128;width:18800;height:18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2LzAAAAOIAAAAPAAAAZHJzL2Rvd25yZXYueG1sRI9BS8NA&#10;FITvgv9heYIXaTeNaSux26KF1kIRbOrF2yP7TEKzb8PuNo3/3hWEHoeZ+YZZrAbTip6cbywrmIwT&#10;EMSl1Q1XCj6Pm9ETCB+QNbaWScEPeVgtb28WmGt74QP1RahEhLDPUUEdQpdL6cuaDPqx7Yij922d&#10;wRClq6R2eIlw08o0SWbSYMNxocaO1jWVp+JsFLy9frj306afmtLMv/aP1dYWD1ul7u+Gl2cQgYZw&#10;Df+3d1pBms0maTZNM/i7FO+AXP4CAAD//wMAUEsBAi0AFAAGAAgAAAAhANvh9svuAAAAhQEAABMA&#10;AAAAAAAAAAAAAAAAAAAAAFtDb250ZW50X1R5cGVzXS54bWxQSwECLQAUAAYACAAAACEAWvQsW78A&#10;AAAVAQAACwAAAAAAAAAAAAAAAAAfAQAAX3JlbHMvLnJlbHNQSwECLQAUAAYACAAAACEAfppdi8wA&#10;AADiAAAADwAAAAAAAAAAAAAAAAAHAgAAZHJzL2Rvd25yZXYueG1sUEsFBgAAAAADAAMAtwAAAAAD&#10;AAAAAA==&#10;" fillcolor="#5b9bd5 [3208]" stroked="f" strokeweight="1pt">
                  <v:fill opacity="46003f"/>
                  <v:stroke miterlimit="4" joinstyle="miter"/>
                  <v:textbox inset="0,3pt,0,3pt">
                    <w:txbxContent>
                      <w:p w14:paraId="5597366A" w14:textId="77777777" w:rsidR="001E6FFC" w:rsidRPr="001E6FFC" w:rsidRDefault="001E6FFC" w:rsidP="001E6FFC">
                        <w:pPr>
                          <w:jc w:val="center"/>
                          <w:rPr>
                            <w:rFonts w:ascii="Times New Roman" w:hAnsi="Times New Roman" w:cs="Times New Roman"/>
                            <w:color w:val="44546A" w:themeColor="text2"/>
                            <w:kern w:val="24"/>
                            <w:sz w:val="32"/>
                            <w:szCs w:val="32"/>
                            <w:lang w:val="fr-CA"/>
                          </w:rPr>
                        </w:pPr>
                        <w:r w:rsidRPr="001E6FFC">
                          <w:rPr>
                            <w:rFonts w:ascii="Times New Roman" w:hAnsi="Times New Roman" w:cs="Times New Roman"/>
                            <w:color w:val="44546A" w:themeColor="text2"/>
                            <w:kern w:val="24"/>
                            <w:sz w:val="32"/>
                            <w:szCs w:val="32"/>
                            <w:lang w:val="fr-CA"/>
                          </w:rPr>
                          <w:t>PRICE</w:t>
                        </w:r>
                      </w:p>
                    </w:txbxContent>
                  </v:textbox>
                </v:oval>
                <v:oval id="Circle" o:spid="_x0000_s1028" style="position:absolute;left:27397;top:5903;width:18800;height:188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rMOywAAAOIAAAAPAAAAZHJzL2Rvd25yZXYueG1sRI9Ba8JA&#10;FITvBf/D8oReSt3YNlqjq4hQqh7EWC+9PbLPJJh9G3ZXTf99t1DwOMzMN8xs0ZlGXMn52rKC4SAB&#10;QVxYXXOp4Pj18fwOwgdkjY1lUvBDHhbz3sMMM21vnNP1EEoRIewzVFCF0GZS+qIig35gW+Lonawz&#10;GKJ0pdQObxFuGvmSJCNpsOa4UGFLq4qK8+FiFJzx+FQ2+fdnujNr6brxaLPPt0o99rvlFESgLtzD&#10;/+21VpBOXt8m6ThJ4e9SvANy/gsAAP//AwBQSwECLQAUAAYACAAAACEA2+H2y+4AAACFAQAAEwAA&#10;AAAAAAAAAAAAAAAAAAAAW0NvbnRlbnRfVHlwZXNdLnhtbFBLAQItABQABgAIAAAAIQBa9CxbvwAA&#10;ABUBAAALAAAAAAAAAAAAAAAAAB8BAABfcmVscy8ucmVsc1BLAQItABQABgAIAAAAIQBjyrMOywAA&#10;AOIAAAAPAAAAAAAAAAAAAAAAAAcCAABkcnMvZG93bnJldi54bWxQSwUGAAAAAAMAAwC3AAAA/wIA&#10;AAAA&#10;" fillcolor="#ffc000 [3207]" stroked="f" strokeweight="1pt">
                  <v:fill opacity="46003f"/>
                  <v:stroke miterlimit="4" joinstyle="miter"/>
                  <v:textbox inset="0,3pt,0,3pt">
                    <w:txbxContent>
                      <w:p w14:paraId="250F75D9" w14:textId="77777777" w:rsidR="001E6FFC" w:rsidRPr="001E6FFC" w:rsidRDefault="001E6FFC" w:rsidP="001E6FFC">
                        <w:pPr>
                          <w:jc w:val="center"/>
                          <w:rPr>
                            <w:rFonts w:ascii="Times New Roman" w:hAnsi="Times New Roman" w:cs="Times New Roman"/>
                            <w:color w:val="44546A" w:themeColor="text2"/>
                            <w:kern w:val="24"/>
                            <w:sz w:val="32"/>
                            <w:szCs w:val="32"/>
                            <w:lang w:val="fr-CA"/>
                          </w:rPr>
                        </w:pPr>
                        <w:r w:rsidRPr="001E6FFC">
                          <w:rPr>
                            <w:rFonts w:ascii="Times New Roman" w:hAnsi="Times New Roman" w:cs="Times New Roman"/>
                            <w:color w:val="44546A" w:themeColor="text2"/>
                            <w:kern w:val="24"/>
                            <w:sz w:val="32"/>
                            <w:szCs w:val="32"/>
                            <w:lang w:val="fr-CA"/>
                          </w:rPr>
                          <w:t>PROMOTION</w:t>
                        </w:r>
                      </w:p>
                    </w:txbxContent>
                  </v:textbox>
                </v:oval>
                <v:oval id="Circle" o:spid="_x0000_s1029" style="position:absolute;left:30165;top:19464;width:18800;height:18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rl2zQAAAOMAAAAPAAAAZHJzL2Rvd25yZXYueG1sRI9BS8NA&#10;EIXvgv9hGcGb3bSStsRuS1ErFYpgVbwO2TEbzc6G7Nok/nrnIHiceW/e+2a1GXyjTtTFOrCB6SQD&#10;RVwGW3Nl4PVld7UEFROyxSYwGRgpwmZ9frbCwoaen+l0TJWSEI4FGnAptYXWsXTkMU5CSyzaR+g8&#10;Jhm7StsOewn3jZ5l2Vx7rFkaHLZ066j8On57Aw9P7+56tzj8vGH8vN8+9uP+bjEac3kxbG9AJRrS&#10;v/nvem8FfznN57MszwVafpIF6PUvAAAA//8DAFBLAQItABQABgAIAAAAIQDb4fbL7gAAAIUBAAAT&#10;AAAAAAAAAAAAAAAAAAAAAABbQ29udGVudF9UeXBlc10ueG1sUEsBAi0AFAAGAAgAAAAhAFr0LFu/&#10;AAAAFQEAAAsAAAAAAAAAAAAAAAAAHwEAAF9yZWxzLy5yZWxzUEsBAi0AFAAGAAgAAAAhAEPuuXbN&#10;AAAA4wAAAA8AAAAAAAAAAAAAAAAABwIAAGRycy9kb3ducmV2LnhtbFBLBQYAAAAAAwADALcAAAAB&#10;AwAAAAA=&#10;" fillcolor="#ffe599 [1303]" stroked="f" strokeweight="1pt">
                  <v:fill opacity="46003f"/>
                  <v:stroke miterlimit="4" joinstyle="miter"/>
                  <v:textbox inset="0,3pt,0,3pt">
                    <w:txbxContent>
                      <w:p w14:paraId="5D28CA8A" w14:textId="77777777" w:rsidR="001E6FFC" w:rsidRPr="008D15C2" w:rsidRDefault="001E6FFC" w:rsidP="001E6FFC">
                        <w:pPr>
                          <w:jc w:val="center"/>
                          <w:rPr>
                            <w:rFonts w:ascii="Times New Roman" w:hAnsi="Times New Roman" w:cs="Times New Roman"/>
                            <w:color w:val="44546A" w:themeColor="text2"/>
                            <w:kern w:val="24"/>
                            <w:sz w:val="28"/>
                            <w:szCs w:val="28"/>
                            <w:lang w:val="fr-CA"/>
                          </w:rPr>
                        </w:pPr>
                        <w:r w:rsidRPr="008D15C2">
                          <w:rPr>
                            <w:rFonts w:ascii="Times New Roman" w:hAnsi="Times New Roman" w:cs="Times New Roman"/>
                            <w:color w:val="44546A" w:themeColor="text2"/>
                            <w:kern w:val="24"/>
                            <w:sz w:val="28"/>
                            <w:szCs w:val="28"/>
                            <w:lang w:val="fr-CA"/>
                          </w:rPr>
                          <w:t>PHYSICAL ENVIRONMENT</w:t>
                        </w:r>
                      </w:p>
                    </w:txbxContent>
                  </v:textbox>
                </v:oval>
                <v:oval id="Circle" o:spid="_x0000_s1030" style="position:absolute;left:21770;top:30072;width:18800;height:188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TCaxgAAAOIAAAAPAAAAZHJzL2Rvd25yZXYueG1sRE/LisIw&#10;FN0L/kO4wuw01fqiGsURBN0M6MxCd5fm2hSbm9LEWv9+shiY5eG819vOVqKlxpeOFYxHCQji3OmS&#10;CwU/34fhEoQPyBorx6TgTR62m35vjZl2Lz5TewmFiCHsM1RgQqgzKX1uyKIfuZo4cnfXWAwRNoXU&#10;Db5iuK3kJEnm0mLJscFgTXtD+ePytApk/VXdTmnSfuL+eT2eZuf2wEapj0G3W4EI1IV/8Z/7qBXM&#10;08V4kk5ncXO8FO+A3PwCAAD//wMAUEsBAi0AFAAGAAgAAAAhANvh9svuAAAAhQEAABMAAAAAAAAA&#10;AAAAAAAAAAAAAFtDb250ZW50X1R5cGVzXS54bWxQSwECLQAUAAYACAAAACEAWvQsW78AAAAVAQAA&#10;CwAAAAAAAAAAAAAAAAAfAQAAX3JlbHMvLnJlbHNQSwECLQAUAAYACAAAACEAgWUwmsYAAADiAAAA&#10;DwAAAAAAAAAAAAAAAAAHAgAAZHJzL2Rvd25yZXYueG1sUEsFBgAAAAADAAMAtwAAAPoCAAAAAA==&#10;" fillcolor="#a5a5a5 [3206]" stroked="f" strokeweight="1pt">
                  <v:fill opacity="46003f"/>
                  <v:stroke miterlimit="4" joinstyle="miter"/>
                  <v:textbox inset="0,3pt,0,3pt">
                    <w:txbxContent>
                      <w:p w14:paraId="00EEFFA1" w14:textId="77777777" w:rsidR="001E6FFC" w:rsidRPr="001E6FFC" w:rsidRDefault="001E6FFC" w:rsidP="001E6FFC">
                        <w:pPr>
                          <w:jc w:val="center"/>
                          <w:rPr>
                            <w:rFonts w:ascii="Times New Roman" w:hAnsi="Times New Roman" w:cs="Times New Roman"/>
                            <w:color w:val="44546A" w:themeColor="text2"/>
                            <w:kern w:val="24"/>
                            <w:sz w:val="32"/>
                            <w:szCs w:val="32"/>
                            <w:lang w:val="fr-CA"/>
                          </w:rPr>
                        </w:pPr>
                        <w:r w:rsidRPr="001E6FFC">
                          <w:rPr>
                            <w:rFonts w:ascii="Times New Roman" w:hAnsi="Times New Roman" w:cs="Times New Roman"/>
                            <w:color w:val="44546A" w:themeColor="text2"/>
                            <w:kern w:val="24"/>
                            <w:sz w:val="32"/>
                            <w:szCs w:val="32"/>
                            <w:lang w:val="fr-CA"/>
                          </w:rPr>
                          <w:t>PEOPLE</w:t>
                        </w:r>
                      </w:p>
                    </w:txbxContent>
                  </v:textbox>
                </v:oval>
                <v:oval id="Circle" o:spid="_x0000_s1031" style="position:absolute;left:8579;top:29888;width:18800;height:18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QeYyAAAAOMAAAAPAAAAZHJzL2Rvd25yZXYueG1sRE9fS8Mw&#10;EH8X/A7hBN9cMpXp6rIhoiL4srUd4tvZnE2xudQkdvXbG0Hw8X7/b7WZXC9GCrHzrGE+UyCIG286&#10;bjXU1cPZNYiYkA32nknDN0XYrI+PVlgYf+AdjWVqRQ7hWKAGm9JQSBkbSw7jzA/EmXv3wWHKZ2il&#10;CXjI4a6X50otpMOOc4PFge4sNR/ll9Pw+La9715eq2ccq89yZ0O978da69OT6fYGRKIp/Yv/3E8m&#10;z1eXV4ulmqsL+P0pAyDXPwAAAP//AwBQSwECLQAUAAYACAAAACEA2+H2y+4AAACFAQAAEwAAAAAA&#10;AAAAAAAAAAAAAAAAW0NvbnRlbnRfVHlwZXNdLnhtbFBLAQItABQABgAIAAAAIQBa9CxbvwAAABUB&#10;AAALAAAAAAAAAAAAAAAAAB8BAABfcmVscy8ucmVsc1BLAQItABQABgAIAAAAIQDywQeYyAAAAOMA&#10;AAAPAAAAAAAAAAAAAAAAAAcCAABkcnMvZG93bnJldi54bWxQSwUGAAAAAAMAAwC3AAAA/AIAAAAA&#10;" fillcolor="#ed7d31 [3205]" stroked="f" strokeweight="1pt">
                  <v:fill opacity="46003f"/>
                  <v:stroke miterlimit="4" joinstyle="miter"/>
                  <v:textbox inset="0,3pt,0,3pt">
                    <w:txbxContent>
                      <w:p w14:paraId="6BD181C0" w14:textId="77777777" w:rsidR="001E6FFC" w:rsidRPr="001E6FFC" w:rsidRDefault="001E6FFC" w:rsidP="001E6FFC">
                        <w:pPr>
                          <w:jc w:val="center"/>
                          <w:rPr>
                            <w:rFonts w:ascii="Times New Roman" w:hAnsi="Times New Roman" w:cs="Times New Roman"/>
                            <w:color w:val="44546A" w:themeColor="text2"/>
                            <w:kern w:val="24"/>
                            <w:sz w:val="32"/>
                            <w:szCs w:val="32"/>
                            <w:lang w:val="fr-CA"/>
                          </w:rPr>
                        </w:pPr>
                        <w:r w:rsidRPr="001E6FFC">
                          <w:rPr>
                            <w:rFonts w:ascii="Times New Roman" w:hAnsi="Times New Roman" w:cs="Times New Roman"/>
                            <w:color w:val="44546A" w:themeColor="text2"/>
                            <w:kern w:val="24"/>
                            <w:sz w:val="32"/>
                            <w:szCs w:val="32"/>
                            <w:lang w:val="fr-CA"/>
                          </w:rPr>
                          <w:t>PRODUCT</w:t>
                        </w:r>
                      </w:p>
                    </w:txbxContent>
                  </v:textbox>
                </v:oval>
                <v:oval id="Circle" o:spid="_x0000_s1032" style="position:absolute;top:19648;width:18800;height:188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AXHyAAAAOMAAAAPAAAAZHJzL2Rvd25yZXYueG1sRE/NasJA&#10;EL4X+g7LFLyEulGSNkldpShSwZNpL96G7DQJzc6G7FaTt+8KQo/z/c9qM5pOXGhwrWUFi3kMgriy&#10;uuVawdfn/jkD4Tyyxs4yKZjIwWb9+LDCQtsrn+hS+lqEEHYFKmi87wspXdWQQTe3PXHgvu1g0Idz&#10;qKUe8BrCTSeXcfwiDbYcGhrsadtQ9VP+GgXJUUbpQkfn5BCN51d200e5m5SaPY3vbyA8jf5ffHcf&#10;dJifpMs8y7M0h9tPAQC5/gMAAP//AwBQSwECLQAUAAYACAAAACEA2+H2y+4AAACFAQAAEwAAAAAA&#10;AAAAAAAAAAAAAAAAW0NvbnRlbnRfVHlwZXNdLnhtbFBLAQItABQABgAIAAAAIQBa9CxbvwAAABUB&#10;AAALAAAAAAAAAAAAAAAAAB8BAABfcmVscy8ucmVsc1BLAQItABQABgAIAAAAIQCE3AXHyAAAAOMA&#10;AAAPAAAAAAAAAAAAAAAAAAcCAABkcnMvZG93bnJldi54bWxQSwUGAAAAAAMAAwC3AAAA/AIAAAAA&#10;" fillcolor="#4472c4 [3204]" stroked="f" strokeweight="1pt">
                  <v:fill opacity="46003f"/>
                  <v:stroke miterlimit="4" joinstyle="miter"/>
                  <v:textbox inset="0,3pt,0,3pt">
                    <w:txbxContent>
                      <w:p w14:paraId="5F6BA0C7" w14:textId="77777777" w:rsidR="001E6FFC" w:rsidRPr="001E6FFC" w:rsidRDefault="001E6FFC" w:rsidP="001E6FFC">
                        <w:pPr>
                          <w:jc w:val="center"/>
                          <w:rPr>
                            <w:rFonts w:ascii="Times New Roman" w:hAnsi="Times New Roman" w:cs="Times New Roman"/>
                            <w:color w:val="44546A" w:themeColor="text2"/>
                            <w:kern w:val="24"/>
                            <w:sz w:val="32"/>
                            <w:szCs w:val="32"/>
                            <w:lang w:val="fr-CA"/>
                          </w:rPr>
                        </w:pPr>
                        <w:r w:rsidRPr="001E6FFC">
                          <w:rPr>
                            <w:rFonts w:ascii="Times New Roman" w:hAnsi="Times New Roman" w:cs="Times New Roman"/>
                            <w:color w:val="44546A" w:themeColor="text2"/>
                            <w:kern w:val="24"/>
                            <w:sz w:val="32"/>
                            <w:szCs w:val="32"/>
                            <w:lang w:val="fr-CA"/>
                          </w:rPr>
                          <w:t>PROCESS</w:t>
                        </w:r>
                      </w:p>
                    </w:txbxContent>
                  </v:textbox>
                </v:oval>
                <v:oval id="Circle" o:spid="_x0000_s1033" style="position:absolute;left:3044;top:5811;width:18800;height:18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sM0yAAAAOMAAAAPAAAAZHJzL2Rvd25yZXYueG1sRE/dS8Mw&#10;EH8X/B/CCb65NFVUumXDCgPxSWsFH2/N9QOTS22yrfOvN4Lg4/2+b7WZnRUHmsLgWYNaZCCIG28G&#10;7jTUb9urexAhIhu0nknDiQJs1udnKyyMP/IrHarYiRTCoUANfYxjIWVoenIYFn4kTlzrJ4cxnVMn&#10;zYTHFO6szLPsVjocODX0ONJjT81ntXcayufdqX1ps4/3fVl/2e98W9aV1fryYn5Ygog0x3/xn/vJ&#10;pPl3SqlcXasb+P0pASDXPwAAAP//AwBQSwECLQAUAAYACAAAACEA2+H2y+4AAACFAQAAEwAAAAAA&#10;AAAAAAAAAAAAAAAAW0NvbnRlbnRfVHlwZXNdLnhtbFBLAQItABQABgAIAAAAIQBa9CxbvwAAABUB&#10;AAALAAAAAAAAAAAAAAAAAB8BAABfcmVscy8ucmVsc1BLAQItABQABgAIAAAAIQBNesM0yAAAAOMA&#10;AAAPAAAAAAAAAAAAAAAAAAcCAABkcnMvZG93bnJldi54bWxQSwUGAAAAAAMAAwC3AAAA/AIAAAAA&#10;" fillcolor="#a8d08d [1945]" stroked="f" strokeweight="1pt">
                  <v:fill opacity="46003f"/>
                  <v:stroke miterlimit="4" joinstyle="miter"/>
                  <v:textbox inset="0,3pt,0,3pt">
                    <w:txbxContent>
                      <w:p w14:paraId="3F03EB9A" w14:textId="77777777" w:rsidR="001E6FFC" w:rsidRPr="001E6FFC" w:rsidRDefault="001E6FFC" w:rsidP="001E6FFC">
                        <w:pPr>
                          <w:jc w:val="center"/>
                          <w:rPr>
                            <w:rFonts w:ascii="Times New Roman" w:hAnsi="Times New Roman" w:cs="Times New Roman"/>
                            <w:color w:val="44546A" w:themeColor="text2"/>
                            <w:kern w:val="24"/>
                            <w:sz w:val="32"/>
                            <w:szCs w:val="32"/>
                            <w:lang w:val="fr-CA"/>
                          </w:rPr>
                        </w:pPr>
                        <w:r w:rsidRPr="001E6FFC">
                          <w:rPr>
                            <w:rFonts w:ascii="Times New Roman" w:hAnsi="Times New Roman" w:cs="Times New Roman"/>
                            <w:color w:val="44546A" w:themeColor="text2"/>
                            <w:kern w:val="24"/>
                            <w:sz w:val="32"/>
                            <w:szCs w:val="32"/>
                            <w:lang w:val="fr-CA"/>
                          </w:rPr>
                          <w:t>PLACE</w:t>
                        </w:r>
                      </w:p>
                    </w:txbxContent>
                  </v:textbox>
                </v:oval>
                <v:oval id="Circle" o:spid="_x0000_s1034" style="position:absolute;left:15128;top:15774;width:18800;height:18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1mRszQAAAOMAAAAPAAAAZHJzL2Rvd25yZXYueG1sRI9BS8NA&#10;EIXvgv9hGcGb3dhaTWO3RYoFERRNi+htmh2TxexsyK5p/PfOQfA4M2/ee99yPfpWDdRHF9jA5SQD&#10;RVwF67g2sN9tL3JQMSFbbAOTgR+KsF6dniyxsOHIrzSUqVZiwrFAA01KXaF1rBryGCehI5bbZ+g9&#10;Jhn7Wtsej2LuWz3Nsmvt0bEkNNjRpqHqq/z2Bty9todtPcye3mbu5ePxuTzk7xtjzs/Gu1tQicb0&#10;L/77frBSfzHNbxZX87lQCJMsQK9+AQAA//8DAFBLAQItABQABgAIAAAAIQDb4fbL7gAAAIUBAAAT&#10;AAAAAAAAAAAAAAAAAAAAAABbQ29udGVudF9UeXBlc10ueG1sUEsBAi0AFAAGAAgAAAAhAFr0LFu/&#10;AAAAFQEAAAsAAAAAAAAAAAAAAAAAHwEAAF9yZWxzLy5yZWxzUEsBAi0AFAAGAAgAAAAhACXWZGzN&#10;AAAA4wAAAA8AAAAAAAAAAAAAAAAABwIAAGRycy9kb3ducmV2LnhtbFBLBQYAAAAAAwADALcAAAAB&#10;AwAAAAA=&#10;" stroked="f" strokeweight="1pt">
                  <v:stroke miterlimit="4" joinstyle="miter"/>
                  <v:textbox inset="0,3pt,0,3pt">
                    <w:txbxContent>
                      <w:p w14:paraId="14724FB6" w14:textId="77777777" w:rsidR="001E6FFC" w:rsidRPr="001E6FFC" w:rsidRDefault="001E6FFC" w:rsidP="001E6FFC">
                        <w:pPr>
                          <w:jc w:val="center"/>
                          <w:rPr>
                            <w:rFonts w:ascii="Times New Roman" w:hAnsi="Times New Roman" w:cs="Times New Roman"/>
                            <w:b/>
                            <w:bCs/>
                            <w:color w:val="44546A" w:themeColor="text2"/>
                            <w:kern w:val="24"/>
                            <w:sz w:val="40"/>
                            <w:szCs w:val="40"/>
                            <w:lang w:val="fr-CA"/>
                          </w:rPr>
                        </w:pPr>
                        <w:r w:rsidRPr="001E6FFC">
                          <w:rPr>
                            <w:rFonts w:ascii="Times New Roman" w:hAnsi="Times New Roman" w:cs="Times New Roman"/>
                            <w:b/>
                            <w:bCs/>
                            <w:color w:val="44546A" w:themeColor="text2"/>
                            <w:kern w:val="24"/>
                            <w:sz w:val="40"/>
                            <w:szCs w:val="40"/>
                            <w:lang w:val="fr-CA"/>
                          </w:rPr>
                          <w:t>7 P’s</w:t>
                        </w:r>
                        <w:r w:rsidRPr="001E6FFC">
                          <w:rPr>
                            <w:rFonts w:ascii="Times New Roman" w:hAnsi="Times New Roman" w:cs="Times New Roman"/>
                            <w:b/>
                            <w:bCs/>
                            <w:color w:val="44546A" w:themeColor="text2"/>
                            <w:kern w:val="24"/>
                            <w:sz w:val="40"/>
                            <w:szCs w:val="40"/>
                            <w:lang w:val="fr-CA"/>
                          </w:rPr>
                          <w:br/>
                        </w:r>
                        <w:r w:rsidRPr="001E6FFC">
                          <w:rPr>
                            <w:rFonts w:ascii="Times New Roman" w:hAnsi="Times New Roman" w:cs="Times New Roman"/>
                            <w:b/>
                            <w:bCs/>
                            <w:color w:val="44546A" w:themeColor="text2"/>
                            <w:kern w:val="24"/>
                            <w:sz w:val="40"/>
                            <w:szCs w:val="40"/>
                          </w:rPr>
                          <w:t xml:space="preserve">Маркетинг- </w:t>
                        </w:r>
                        <w:r w:rsidRPr="001E6FFC">
                          <w:rPr>
                            <w:rFonts w:ascii="Times New Roman" w:hAnsi="Times New Roman" w:cs="Times New Roman"/>
                            <w:b/>
                            <w:bCs/>
                            <w:color w:val="44546A" w:themeColor="text2"/>
                            <w:kern w:val="24"/>
                            <w:sz w:val="40"/>
                            <w:szCs w:val="40"/>
                          </w:rPr>
                          <w:t>мікс</w:t>
                        </w:r>
                      </w:p>
                    </w:txbxContent>
                  </v:textbox>
                </v:oval>
              </v:group>
            </w:pict>
          </mc:Fallback>
        </mc:AlternateContent>
      </w:r>
    </w:p>
    <w:p w14:paraId="26121466" w14:textId="77777777" w:rsidR="002D77C3" w:rsidRPr="002D77C3" w:rsidRDefault="002D77C3" w:rsidP="002D77C3">
      <w:pPr>
        <w:rPr>
          <w:rFonts w:ascii="Times New Roman" w:hAnsi="Times New Roman" w:cs="Times New Roman"/>
          <w:sz w:val="28"/>
          <w:szCs w:val="28"/>
        </w:rPr>
      </w:pPr>
    </w:p>
    <w:p w14:paraId="4680DDDE" w14:textId="77777777" w:rsidR="002D77C3" w:rsidRPr="002D77C3" w:rsidRDefault="002D77C3" w:rsidP="002D77C3">
      <w:pPr>
        <w:rPr>
          <w:rFonts w:ascii="Times New Roman" w:hAnsi="Times New Roman" w:cs="Times New Roman"/>
          <w:sz w:val="28"/>
          <w:szCs w:val="28"/>
        </w:rPr>
      </w:pPr>
    </w:p>
    <w:p w14:paraId="36CD1F83" w14:textId="77777777" w:rsidR="002D77C3" w:rsidRPr="002D77C3" w:rsidRDefault="002D77C3" w:rsidP="002D77C3">
      <w:pPr>
        <w:rPr>
          <w:rFonts w:ascii="Times New Roman" w:hAnsi="Times New Roman" w:cs="Times New Roman"/>
          <w:sz w:val="28"/>
          <w:szCs w:val="28"/>
        </w:rPr>
      </w:pPr>
    </w:p>
    <w:p w14:paraId="5DAF6F91" w14:textId="77777777" w:rsidR="002D77C3" w:rsidRPr="002D77C3" w:rsidRDefault="002D77C3" w:rsidP="002D77C3">
      <w:pPr>
        <w:rPr>
          <w:rFonts w:ascii="Times New Roman" w:hAnsi="Times New Roman" w:cs="Times New Roman"/>
          <w:sz w:val="28"/>
          <w:szCs w:val="28"/>
        </w:rPr>
      </w:pPr>
    </w:p>
    <w:p w14:paraId="7E78F7B0" w14:textId="77777777" w:rsidR="002D77C3" w:rsidRPr="002D77C3" w:rsidRDefault="002D77C3" w:rsidP="002D77C3">
      <w:pPr>
        <w:rPr>
          <w:rFonts w:ascii="Times New Roman" w:hAnsi="Times New Roman" w:cs="Times New Roman"/>
          <w:sz w:val="28"/>
          <w:szCs w:val="28"/>
        </w:rPr>
      </w:pPr>
    </w:p>
    <w:p w14:paraId="365F3588" w14:textId="77777777" w:rsidR="002D77C3" w:rsidRPr="002D77C3" w:rsidRDefault="002D77C3" w:rsidP="002D77C3">
      <w:pPr>
        <w:rPr>
          <w:rFonts w:ascii="Times New Roman" w:hAnsi="Times New Roman" w:cs="Times New Roman"/>
          <w:sz w:val="28"/>
          <w:szCs w:val="28"/>
        </w:rPr>
      </w:pPr>
    </w:p>
    <w:p w14:paraId="68B2DDBE" w14:textId="77777777" w:rsidR="002D77C3" w:rsidRPr="002D77C3" w:rsidRDefault="002D77C3" w:rsidP="002D77C3">
      <w:pPr>
        <w:rPr>
          <w:rFonts w:ascii="Times New Roman" w:hAnsi="Times New Roman" w:cs="Times New Roman"/>
          <w:sz w:val="28"/>
          <w:szCs w:val="28"/>
        </w:rPr>
      </w:pPr>
    </w:p>
    <w:p w14:paraId="44CF0717" w14:textId="77777777" w:rsidR="002D77C3" w:rsidRPr="002D77C3" w:rsidRDefault="002D77C3" w:rsidP="002D77C3">
      <w:pPr>
        <w:rPr>
          <w:rFonts w:ascii="Times New Roman" w:hAnsi="Times New Roman" w:cs="Times New Roman"/>
          <w:sz w:val="28"/>
          <w:szCs w:val="28"/>
        </w:rPr>
      </w:pPr>
    </w:p>
    <w:p w14:paraId="70984682" w14:textId="77777777" w:rsidR="002D77C3" w:rsidRPr="002D77C3" w:rsidRDefault="002D77C3" w:rsidP="002D77C3">
      <w:pPr>
        <w:rPr>
          <w:rFonts w:ascii="Times New Roman" w:hAnsi="Times New Roman" w:cs="Times New Roman"/>
          <w:sz w:val="28"/>
          <w:szCs w:val="28"/>
        </w:rPr>
      </w:pPr>
    </w:p>
    <w:p w14:paraId="55467442" w14:textId="77777777" w:rsidR="002D77C3" w:rsidRPr="002D77C3" w:rsidRDefault="002D77C3" w:rsidP="002D77C3">
      <w:pPr>
        <w:rPr>
          <w:rFonts w:ascii="Times New Roman" w:hAnsi="Times New Roman" w:cs="Times New Roman"/>
          <w:sz w:val="28"/>
          <w:szCs w:val="28"/>
        </w:rPr>
      </w:pPr>
    </w:p>
    <w:p w14:paraId="59156234" w14:textId="77777777" w:rsidR="002D77C3" w:rsidRPr="002D77C3" w:rsidRDefault="002D77C3" w:rsidP="002D77C3">
      <w:pPr>
        <w:rPr>
          <w:rFonts w:ascii="Times New Roman" w:hAnsi="Times New Roman" w:cs="Times New Roman"/>
          <w:sz w:val="28"/>
          <w:szCs w:val="28"/>
        </w:rPr>
      </w:pPr>
    </w:p>
    <w:p w14:paraId="5F6B8C55" w14:textId="77777777" w:rsidR="002D77C3" w:rsidRPr="002D77C3" w:rsidRDefault="002D77C3" w:rsidP="002D77C3">
      <w:pPr>
        <w:rPr>
          <w:rFonts w:ascii="Times New Roman" w:hAnsi="Times New Roman" w:cs="Times New Roman"/>
          <w:sz w:val="28"/>
          <w:szCs w:val="28"/>
        </w:rPr>
      </w:pPr>
    </w:p>
    <w:p w14:paraId="05DDEA83" w14:textId="77777777" w:rsidR="002D77C3" w:rsidRPr="002D77C3" w:rsidRDefault="002D77C3" w:rsidP="002D77C3">
      <w:pPr>
        <w:rPr>
          <w:rFonts w:ascii="Times New Roman" w:hAnsi="Times New Roman" w:cs="Times New Roman"/>
          <w:sz w:val="28"/>
          <w:szCs w:val="28"/>
        </w:rPr>
      </w:pPr>
    </w:p>
    <w:p w14:paraId="4773EF7B" w14:textId="77777777" w:rsidR="002D77C3" w:rsidRPr="002D77C3" w:rsidRDefault="002D77C3" w:rsidP="002D77C3">
      <w:pPr>
        <w:rPr>
          <w:rFonts w:ascii="Times New Roman" w:hAnsi="Times New Roman" w:cs="Times New Roman"/>
          <w:sz w:val="28"/>
          <w:szCs w:val="28"/>
        </w:rPr>
      </w:pPr>
    </w:p>
    <w:p w14:paraId="1B6E6373" w14:textId="77777777" w:rsidR="002D77C3" w:rsidRPr="002D77C3" w:rsidRDefault="002D77C3" w:rsidP="002D77C3">
      <w:pPr>
        <w:rPr>
          <w:rFonts w:ascii="Times New Roman" w:hAnsi="Times New Roman" w:cs="Times New Roman"/>
          <w:sz w:val="28"/>
          <w:szCs w:val="28"/>
        </w:rPr>
      </w:pPr>
    </w:p>
    <w:p w14:paraId="50354F1D" w14:textId="77777777" w:rsidR="002D77C3" w:rsidRPr="002D77C3" w:rsidRDefault="002D77C3" w:rsidP="002D77C3">
      <w:pPr>
        <w:rPr>
          <w:rFonts w:ascii="Times New Roman" w:hAnsi="Times New Roman" w:cs="Times New Roman"/>
          <w:sz w:val="28"/>
          <w:szCs w:val="28"/>
        </w:rPr>
      </w:pPr>
    </w:p>
    <w:p w14:paraId="47A33B21" w14:textId="77777777" w:rsidR="002D77C3" w:rsidRPr="002D77C3" w:rsidRDefault="002D77C3" w:rsidP="002D77C3">
      <w:pPr>
        <w:rPr>
          <w:rFonts w:ascii="Times New Roman" w:hAnsi="Times New Roman" w:cs="Times New Roman"/>
          <w:sz w:val="28"/>
          <w:szCs w:val="28"/>
        </w:rPr>
      </w:pPr>
    </w:p>
    <w:p w14:paraId="5A1378FB" w14:textId="77777777" w:rsidR="002D77C3" w:rsidRDefault="002D77C3" w:rsidP="002D77C3">
      <w:pPr>
        <w:rPr>
          <w:rFonts w:ascii="Times New Roman" w:hAnsi="Times New Roman" w:cs="Times New Roman"/>
          <w:sz w:val="28"/>
          <w:szCs w:val="28"/>
        </w:rPr>
      </w:pPr>
    </w:p>
    <w:p w14:paraId="1DF08832" w14:textId="77777777" w:rsidR="002D77C3" w:rsidRDefault="002D77C3" w:rsidP="002D77C3">
      <w:pPr>
        <w:rPr>
          <w:rFonts w:ascii="Times New Roman" w:hAnsi="Times New Roman" w:cs="Times New Roman"/>
          <w:sz w:val="28"/>
          <w:szCs w:val="28"/>
        </w:rPr>
      </w:pPr>
    </w:p>
    <w:p w14:paraId="00292D10" w14:textId="46B2737D" w:rsidR="002D77C3" w:rsidRDefault="002D77C3" w:rsidP="002D77C3">
      <w:pPr>
        <w:tabs>
          <w:tab w:val="left" w:pos="8080"/>
        </w:tabs>
        <w:rPr>
          <w:rFonts w:ascii="Times New Roman" w:hAnsi="Times New Roman" w:cs="Times New Roman"/>
          <w:sz w:val="28"/>
          <w:szCs w:val="28"/>
        </w:rPr>
      </w:pPr>
      <w:r>
        <w:rPr>
          <w:rFonts w:ascii="Times New Roman" w:hAnsi="Times New Roman" w:cs="Times New Roman"/>
          <w:sz w:val="28"/>
          <w:szCs w:val="28"/>
        </w:rPr>
        <w:tab/>
      </w:r>
    </w:p>
    <w:p w14:paraId="31ED979D" w14:textId="77777777" w:rsidR="002D77C3" w:rsidRDefault="002D77C3" w:rsidP="002D77C3">
      <w:pPr>
        <w:tabs>
          <w:tab w:val="left" w:pos="8080"/>
        </w:tabs>
        <w:rPr>
          <w:rFonts w:ascii="Times New Roman" w:hAnsi="Times New Roman" w:cs="Times New Roman"/>
          <w:sz w:val="28"/>
          <w:szCs w:val="28"/>
        </w:rPr>
      </w:pPr>
    </w:p>
    <w:p w14:paraId="211C4406" w14:textId="77777777" w:rsidR="002D77C3" w:rsidRDefault="002D77C3" w:rsidP="002D77C3">
      <w:pPr>
        <w:tabs>
          <w:tab w:val="left" w:pos="8080"/>
        </w:tabs>
        <w:rPr>
          <w:rFonts w:ascii="Times New Roman" w:hAnsi="Times New Roman" w:cs="Times New Roman"/>
          <w:sz w:val="28"/>
          <w:szCs w:val="28"/>
        </w:rPr>
      </w:pPr>
    </w:p>
    <w:p w14:paraId="127BF1CC" w14:textId="77777777" w:rsidR="002D77C3" w:rsidRDefault="002D77C3" w:rsidP="002D77C3">
      <w:pPr>
        <w:tabs>
          <w:tab w:val="left" w:pos="8080"/>
        </w:tabs>
        <w:rPr>
          <w:rFonts w:ascii="Times New Roman" w:hAnsi="Times New Roman" w:cs="Times New Roman"/>
          <w:sz w:val="28"/>
          <w:szCs w:val="28"/>
        </w:rPr>
      </w:pPr>
    </w:p>
    <w:p w14:paraId="3A3C8BD2" w14:textId="77777777" w:rsidR="002D77C3" w:rsidRDefault="002D77C3" w:rsidP="002D77C3">
      <w:pPr>
        <w:tabs>
          <w:tab w:val="left" w:pos="8080"/>
        </w:tabs>
        <w:rPr>
          <w:rFonts w:ascii="Times New Roman" w:hAnsi="Times New Roman" w:cs="Times New Roman"/>
          <w:sz w:val="28"/>
          <w:szCs w:val="28"/>
        </w:rPr>
      </w:pPr>
    </w:p>
    <w:p w14:paraId="2C0498C1" w14:textId="77777777" w:rsidR="002D77C3" w:rsidRDefault="002D77C3" w:rsidP="002D77C3">
      <w:pPr>
        <w:tabs>
          <w:tab w:val="left" w:pos="8080"/>
        </w:tabs>
        <w:rPr>
          <w:rFonts w:ascii="Times New Roman" w:hAnsi="Times New Roman" w:cs="Times New Roman"/>
          <w:sz w:val="28"/>
          <w:szCs w:val="28"/>
        </w:rPr>
      </w:pPr>
    </w:p>
    <w:p w14:paraId="0458FA64" w14:textId="4EAEBD36" w:rsidR="002D77C3" w:rsidRDefault="002D77C3" w:rsidP="002D77C3">
      <w:pPr>
        <w:tabs>
          <w:tab w:val="left" w:pos="8080"/>
        </w:tabs>
        <w:jc w:val="right"/>
        <w:rPr>
          <w:rFonts w:ascii="Times New Roman" w:hAnsi="Times New Roman" w:cs="Times New Roman"/>
          <w:sz w:val="28"/>
          <w:szCs w:val="28"/>
        </w:rPr>
      </w:pPr>
      <w:r>
        <w:rPr>
          <w:rFonts w:ascii="Times New Roman" w:hAnsi="Times New Roman" w:cs="Times New Roman"/>
          <w:sz w:val="28"/>
          <w:szCs w:val="28"/>
        </w:rPr>
        <w:t>Додаток В</w:t>
      </w:r>
    </w:p>
    <w:p w14:paraId="06DE8366" w14:textId="77777777" w:rsidR="002D77C3" w:rsidRPr="002D77C3" w:rsidRDefault="002D77C3" w:rsidP="002D77C3">
      <w:pPr>
        <w:tabs>
          <w:tab w:val="left" w:pos="8080"/>
        </w:tabs>
        <w:jc w:val="center"/>
        <w:rPr>
          <w:rFonts w:ascii="Times New Roman" w:hAnsi="Times New Roman" w:cs="Times New Roman"/>
          <w:sz w:val="28"/>
          <w:szCs w:val="28"/>
          <w:lang/>
        </w:rPr>
      </w:pPr>
      <w:r w:rsidRPr="002D77C3">
        <w:rPr>
          <w:rFonts w:ascii="Times New Roman" w:hAnsi="Times New Roman" w:cs="Times New Roman"/>
          <w:b/>
          <w:bCs/>
          <w:sz w:val="28"/>
          <w:szCs w:val="28"/>
        </w:rPr>
        <w:t>Модель McKinsey 7S</w:t>
      </w:r>
    </w:p>
    <w:p w14:paraId="5B381549" w14:textId="571CEB5C" w:rsidR="002D77C3" w:rsidRDefault="002D77C3" w:rsidP="002D77C3">
      <w:pPr>
        <w:tabs>
          <w:tab w:val="left" w:pos="8080"/>
        </w:tabs>
        <w:ind w:left="993"/>
        <w:jc w:val="center"/>
        <w:rPr>
          <w:rFonts w:ascii="Times New Roman" w:hAnsi="Times New Roman" w:cs="Times New Roman"/>
          <w:sz w:val="28"/>
          <w:szCs w:val="28"/>
        </w:rPr>
      </w:pPr>
      <w:r w:rsidRPr="002D77C3">
        <w:rPr>
          <w:rFonts w:ascii="Times New Roman" w:hAnsi="Times New Roman" w:cs="Times New Roman"/>
          <w:noProof/>
          <w:sz w:val="28"/>
          <w:szCs w:val="28"/>
          <w:lang w:eastAsia="uk-UA"/>
        </w:rPr>
        <mc:AlternateContent>
          <mc:Choice Requires="wpg">
            <w:drawing>
              <wp:anchor distT="0" distB="0" distL="114300" distR="114300" simplePos="0" relativeHeight="251661312" behindDoc="0" locked="0" layoutInCell="1" allowOverlap="1" wp14:anchorId="0B7E1BD1" wp14:editId="7FFDC9E8">
                <wp:simplePos x="0" y="0"/>
                <wp:positionH relativeFrom="column">
                  <wp:posOffset>0</wp:posOffset>
                </wp:positionH>
                <wp:positionV relativeFrom="paragraph">
                  <wp:posOffset>-635</wp:posOffset>
                </wp:positionV>
                <wp:extent cx="4599710" cy="5143780"/>
                <wp:effectExtent l="0" t="0" r="0" b="0"/>
                <wp:wrapNone/>
                <wp:docPr id="6" name="Group 5">
                  <a:extLst xmlns:a="http://schemas.openxmlformats.org/drawingml/2006/main">
                    <a:ext uri="{FF2B5EF4-FFF2-40B4-BE49-F238E27FC236}">
                      <a16:creationId xmlns:a16="http://schemas.microsoft.com/office/drawing/2014/main" id="{791A70C1-DFE8-4894-98FF-1F67BFEDF4DA}"/>
                    </a:ext>
                  </a:extLst>
                </wp:docPr>
                <wp:cNvGraphicFramePr/>
                <a:graphic xmlns:a="http://schemas.openxmlformats.org/drawingml/2006/main">
                  <a:graphicData uri="http://schemas.microsoft.com/office/word/2010/wordprocessingGroup">
                    <wpg:wgp>
                      <wpg:cNvGrpSpPr/>
                      <wpg:grpSpPr>
                        <a:xfrm>
                          <a:off x="0" y="0"/>
                          <a:ext cx="4599710" cy="5143780"/>
                          <a:chOff x="0" y="0"/>
                          <a:chExt cx="4599710" cy="5143780"/>
                        </a:xfrm>
                      </wpg:grpSpPr>
                      <wps:wsp>
                        <wps:cNvPr id="1237170173" name="Shape">
                          <a:extLst>
                            <a:ext uri="{FF2B5EF4-FFF2-40B4-BE49-F238E27FC236}">
                              <a16:creationId xmlns:a16="http://schemas.microsoft.com/office/drawing/2014/main" id="{69B5CD2A-F0C7-F841-9B5F-33334438C0CF}"/>
                            </a:ext>
                          </a:extLst>
                        </wps:cNvPr>
                        <wps:cNvSpPr/>
                        <wps:spPr>
                          <a:xfrm>
                            <a:off x="350418" y="617844"/>
                            <a:ext cx="3906250" cy="3907170"/>
                          </a:xfrm>
                          <a:custGeom>
                            <a:avLst/>
                            <a:gdLst/>
                            <a:ahLst/>
                            <a:cxnLst>
                              <a:cxn ang="0">
                                <a:pos x="wd2" y="hd2"/>
                              </a:cxn>
                              <a:cxn ang="5400000">
                                <a:pos x="wd2" y="hd2"/>
                              </a:cxn>
                              <a:cxn ang="10800000">
                                <a:pos x="wd2" y="hd2"/>
                              </a:cxn>
                              <a:cxn ang="16200000">
                                <a:pos x="wd2" y="hd2"/>
                              </a:cxn>
                            </a:cxnLst>
                            <a:rect l="0" t="0" r="r" b="b"/>
                            <a:pathLst>
                              <a:path w="21600" h="21600" extrusionOk="0">
                                <a:moveTo>
                                  <a:pt x="21600" y="10803"/>
                                </a:moveTo>
                                <a:cubicBezTo>
                                  <a:pt x="21600" y="8794"/>
                                  <a:pt x="21049" y="6913"/>
                                  <a:pt x="20091" y="5302"/>
                                </a:cubicBezTo>
                                <a:cubicBezTo>
                                  <a:pt x="20091" y="5297"/>
                                  <a:pt x="20086" y="5287"/>
                                  <a:pt x="20080" y="5281"/>
                                </a:cubicBezTo>
                                <a:cubicBezTo>
                                  <a:pt x="20075" y="5276"/>
                                  <a:pt x="20070" y="5271"/>
                                  <a:pt x="20065" y="5266"/>
                                </a:cubicBezTo>
                                <a:cubicBezTo>
                                  <a:pt x="18178" y="2116"/>
                                  <a:pt x="14726" y="0"/>
                                  <a:pt x="10795" y="0"/>
                                </a:cubicBezTo>
                                <a:cubicBezTo>
                                  <a:pt x="6889" y="0"/>
                                  <a:pt x="3462" y="2085"/>
                                  <a:pt x="1565" y="5195"/>
                                </a:cubicBezTo>
                                <a:cubicBezTo>
                                  <a:pt x="1560" y="5200"/>
                                  <a:pt x="1555" y="5205"/>
                                  <a:pt x="1555" y="5210"/>
                                </a:cubicBezTo>
                                <a:cubicBezTo>
                                  <a:pt x="1550" y="5215"/>
                                  <a:pt x="1550" y="5220"/>
                                  <a:pt x="1550" y="5230"/>
                                </a:cubicBezTo>
                                <a:cubicBezTo>
                                  <a:pt x="566" y="6857"/>
                                  <a:pt x="0" y="8763"/>
                                  <a:pt x="0" y="10803"/>
                                </a:cubicBezTo>
                                <a:cubicBezTo>
                                  <a:pt x="0" y="12811"/>
                                  <a:pt x="551" y="14692"/>
                                  <a:pt x="1509" y="16303"/>
                                </a:cubicBezTo>
                                <a:cubicBezTo>
                                  <a:pt x="1509" y="16308"/>
                                  <a:pt x="1514" y="16319"/>
                                  <a:pt x="1520" y="16324"/>
                                </a:cubicBezTo>
                                <a:cubicBezTo>
                                  <a:pt x="1525" y="16329"/>
                                  <a:pt x="1530" y="16334"/>
                                  <a:pt x="1535" y="16339"/>
                                </a:cubicBezTo>
                                <a:cubicBezTo>
                                  <a:pt x="3422" y="19489"/>
                                  <a:pt x="6874" y="21600"/>
                                  <a:pt x="10805" y="21600"/>
                                </a:cubicBezTo>
                                <a:cubicBezTo>
                                  <a:pt x="14711" y="21600"/>
                                  <a:pt x="18138" y="19520"/>
                                  <a:pt x="20035" y="16405"/>
                                </a:cubicBezTo>
                                <a:cubicBezTo>
                                  <a:pt x="20040" y="16400"/>
                                  <a:pt x="20045" y="16395"/>
                                  <a:pt x="20045" y="16390"/>
                                </a:cubicBezTo>
                                <a:cubicBezTo>
                                  <a:pt x="20050" y="16385"/>
                                  <a:pt x="20050" y="16380"/>
                                  <a:pt x="20050" y="16370"/>
                                </a:cubicBezTo>
                                <a:cubicBezTo>
                                  <a:pt x="21034" y="14743"/>
                                  <a:pt x="21600" y="12837"/>
                                  <a:pt x="21600" y="10803"/>
                                </a:cubicBezTo>
                                <a:close/>
                                <a:moveTo>
                                  <a:pt x="19948" y="16242"/>
                                </a:moveTo>
                                <a:lnTo>
                                  <a:pt x="18342" y="15273"/>
                                </a:lnTo>
                                <a:cubicBezTo>
                                  <a:pt x="18337" y="15171"/>
                                  <a:pt x="18331" y="15070"/>
                                  <a:pt x="18326" y="14962"/>
                                </a:cubicBezTo>
                                <a:cubicBezTo>
                                  <a:pt x="19474" y="14442"/>
                                  <a:pt x="20096" y="13815"/>
                                  <a:pt x="20096" y="13148"/>
                                </a:cubicBezTo>
                                <a:cubicBezTo>
                                  <a:pt x="20096" y="13107"/>
                                  <a:pt x="20060" y="13071"/>
                                  <a:pt x="20019" y="13071"/>
                                </a:cubicBezTo>
                                <a:cubicBezTo>
                                  <a:pt x="19978" y="13071"/>
                                  <a:pt x="19943" y="13107"/>
                                  <a:pt x="19943" y="13148"/>
                                </a:cubicBezTo>
                                <a:cubicBezTo>
                                  <a:pt x="19943" y="13734"/>
                                  <a:pt x="19361" y="14315"/>
                                  <a:pt x="18316" y="14799"/>
                                </a:cubicBezTo>
                                <a:cubicBezTo>
                                  <a:pt x="18286" y="14504"/>
                                  <a:pt x="18240" y="14188"/>
                                  <a:pt x="18173" y="13851"/>
                                </a:cubicBezTo>
                                <a:cubicBezTo>
                                  <a:pt x="17985" y="12888"/>
                                  <a:pt x="17648" y="11817"/>
                                  <a:pt x="17194" y="10701"/>
                                </a:cubicBezTo>
                                <a:cubicBezTo>
                                  <a:pt x="17648" y="9584"/>
                                  <a:pt x="17985" y="8514"/>
                                  <a:pt x="18173" y="7550"/>
                                </a:cubicBezTo>
                                <a:cubicBezTo>
                                  <a:pt x="18240" y="7214"/>
                                  <a:pt x="18286" y="6898"/>
                                  <a:pt x="18316" y="6602"/>
                                </a:cubicBezTo>
                                <a:cubicBezTo>
                                  <a:pt x="19361" y="7086"/>
                                  <a:pt x="19943" y="7667"/>
                                  <a:pt x="19943" y="8254"/>
                                </a:cubicBezTo>
                                <a:cubicBezTo>
                                  <a:pt x="19943" y="8294"/>
                                  <a:pt x="19978" y="8330"/>
                                  <a:pt x="20019" y="8330"/>
                                </a:cubicBezTo>
                                <a:cubicBezTo>
                                  <a:pt x="20060" y="8330"/>
                                  <a:pt x="20096" y="8294"/>
                                  <a:pt x="20096" y="8254"/>
                                </a:cubicBezTo>
                                <a:cubicBezTo>
                                  <a:pt x="20096" y="7586"/>
                                  <a:pt x="19474" y="6959"/>
                                  <a:pt x="18326" y="6439"/>
                                </a:cubicBezTo>
                                <a:cubicBezTo>
                                  <a:pt x="18326" y="6434"/>
                                  <a:pt x="18326" y="6423"/>
                                  <a:pt x="18326" y="6418"/>
                                </a:cubicBezTo>
                                <a:lnTo>
                                  <a:pt x="19989" y="5429"/>
                                </a:lnTo>
                                <a:cubicBezTo>
                                  <a:pt x="20917" y="7010"/>
                                  <a:pt x="21447" y="8845"/>
                                  <a:pt x="21447" y="10803"/>
                                </a:cubicBezTo>
                                <a:cubicBezTo>
                                  <a:pt x="21447" y="12786"/>
                                  <a:pt x="20896" y="14651"/>
                                  <a:pt x="19948" y="16242"/>
                                </a:cubicBezTo>
                                <a:close/>
                                <a:moveTo>
                                  <a:pt x="3432" y="14866"/>
                                </a:moveTo>
                                <a:cubicBezTo>
                                  <a:pt x="3457" y="14560"/>
                                  <a:pt x="3508" y="14233"/>
                                  <a:pt x="3575" y="13882"/>
                                </a:cubicBezTo>
                                <a:cubicBezTo>
                                  <a:pt x="3753" y="12969"/>
                                  <a:pt x="4064" y="11960"/>
                                  <a:pt x="4487" y="10905"/>
                                </a:cubicBezTo>
                                <a:cubicBezTo>
                                  <a:pt x="4865" y="11807"/>
                                  <a:pt x="5318" y="12740"/>
                                  <a:pt x="5833" y="13668"/>
                                </a:cubicBezTo>
                                <a:lnTo>
                                  <a:pt x="3651" y="14962"/>
                                </a:lnTo>
                                <a:cubicBezTo>
                                  <a:pt x="3575" y="14927"/>
                                  <a:pt x="3503" y="14896"/>
                                  <a:pt x="3432" y="14866"/>
                                </a:cubicBezTo>
                                <a:close/>
                                <a:moveTo>
                                  <a:pt x="3488" y="15059"/>
                                </a:moveTo>
                                <a:lnTo>
                                  <a:pt x="3416" y="15105"/>
                                </a:lnTo>
                                <a:cubicBezTo>
                                  <a:pt x="3416" y="15080"/>
                                  <a:pt x="3422" y="15054"/>
                                  <a:pt x="3422" y="15034"/>
                                </a:cubicBezTo>
                                <a:cubicBezTo>
                                  <a:pt x="3442" y="15039"/>
                                  <a:pt x="3462" y="15049"/>
                                  <a:pt x="3488" y="15059"/>
                                </a:cubicBezTo>
                                <a:close/>
                                <a:moveTo>
                                  <a:pt x="3524" y="6490"/>
                                </a:moveTo>
                                <a:lnTo>
                                  <a:pt x="5767" y="7846"/>
                                </a:lnTo>
                                <a:cubicBezTo>
                                  <a:pt x="5278" y="8733"/>
                                  <a:pt x="4844" y="9625"/>
                                  <a:pt x="4482" y="10492"/>
                                </a:cubicBezTo>
                                <a:cubicBezTo>
                                  <a:pt x="4064" y="9436"/>
                                  <a:pt x="3753" y="8427"/>
                                  <a:pt x="3569" y="7514"/>
                                </a:cubicBezTo>
                                <a:cubicBezTo>
                                  <a:pt x="3498" y="7163"/>
                                  <a:pt x="3452" y="6836"/>
                                  <a:pt x="3427" y="6530"/>
                                </a:cubicBezTo>
                                <a:cubicBezTo>
                                  <a:pt x="3462" y="6520"/>
                                  <a:pt x="3493" y="6505"/>
                                  <a:pt x="3524" y="6490"/>
                                </a:cubicBezTo>
                                <a:close/>
                                <a:moveTo>
                                  <a:pt x="18163" y="6530"/>
                                </a:moveTo>
                                <a:cubicBezTo>
                                  <a:pt x="18138" y="6836"/>
                                  <a:pt x="18087" y="7168"/>
                                  <a:pt x="18020" y="7519"/>
                                </a:cubicBezTo>
                                <a:cubicBezTo>
                                  <a:pt x="17842" y="8432"/>
                                  <a:pt x="17531" y="9441"/>
                                  <a:pt x="17108" y="10497"/>
                                </a:cubicBezTo>
                                <a:cubicBezTo>
                                  <a:pt x="16751" y="9645"/>
                                  <a:pt x="16327" y="8763"/>
                                  <a:pt x="15848" y="7892"/>
                                </a:cubicBezTo>
                                <a:lnTo>
                                  <a:pt x="18148" y="6525"/>
                                </a:lnTo>
                                <a:cubicBezTo>
                                  <a:pt x="18153" y="6525"/>
                                  <a:pt x="18158" y="6530"/>
                                  <a:pt x="18163" y="6530"/>
                                </a:cubicBezTo>
                                <a:close/>
                                <a:moveTo>
                                  <a:pt x="15608" y="13622"/>
                                </a:moveTo>
                                <a:lnTo>
                                  <a:pt x="10948" y="10803"/>
                                </a:lnTo>
                                <a:lnTo>
                                  <a:pt x="15716" y="7968"/>
                                </a:lnTo>
                                <a:cubicBezTo>
                                  <a:pt x="16220" y="8886"/>
                                  <a:pt x="16659" y="9808"/>
                                  <a:pt x="17026" y="10701"/>
                                </a:cubicBezTo>
                                <a:cubicBezTo>
                                  <a:pt x="16639" y="11649"/>
                                  <a:pt x="16164" y="12633"/>
                                  <a:pt x="15614" y="13612"/>
                                </a:cubicBezTo>
                                <a:cubicBezTo>
                                  <a:pt x="15614" y="13617"/>
                                  <a:pt x="15608" y="13617"/>
                                  <a:pt x="15608" y="13622"/>
                                </a:cubicBezTo>
                                <a:close/>
                                <a:moveTo>
                                  <a:pt x="15772" y="7754"/>
                                </a:moveTo>
                                <a:cubicBezTo>
                                  <a:pt x="15761" y="7739"/>
                                  <a:pt x="15756" y="7723"/>
                                  <a:pt x="15746" y="7708"/>
                                </a:cubicBezTo>
                                <a:cubicBezTo>
                                  <a:pt x="15323" y="6954"/>
                                  <a:pt x="14879" y="6235"/>
                                  <a:pt x="14420" y="5567"/>
                                </a:cubicBezTo>
                                <a:cubicBezTo>
                                  <a:pt x="15481" y="5715"/>
                                  <a:pt x="16455" y="5929"/>
                                  <a:pt x="17291" y="6199"/>
                                </a:cubicBezTo>
                                <a:cubicBezTo>
                                  <a:pt x="17531" y="6276"/>
                                  <a:pt x="17755" y="6362"/>
                                  <a:pt x="17969" y="6444"/>
                                </a:cubicBezTo>
                                <a:lnTo>
                                  <a:pt x="15772" y="7754"/>
                                </a:lnTo>
                                <a:close/>
                                <a:moveTo>
                                  <a:pt x="15614" y="7785"/>
                                </a:moveTo>
                                <a:cubicBezTo>
                                  <a:pt x="15624" y="7800"/>
                                  <a:pt x="15629" y="7815"/>
                                  <a:pt x="15639" y="7830"/>
                                </a:cubicBezTo>
                                <a:lnTo>
                                  <a:pt x="10871" y="10665"/>
                                </a:lnTo>
                                <a:lnTo>
                                  <a:pt x="10871" y="5327"/>
                                </a:lnTo>
                                <a:cubicBezTo>
                                  <a:pt x="12034" y="5332"/>
                                  <a:pt x="13161" y="5404"/>
                                  <a:pt x="14211" y="5541"/>
                                </a:cubicBezTo>
                                <a:cubicBezTo>
                                  <a:pt x="14701" y="6240"/>
                                  <a:pt x="15170" y="6994"/>
                                  <a:pt x="15614" y="7785"/>
                                </a:cubicBezTo>
                                <a:close/>
                                <a:moveTo>
                                  <a:pt x="10876" y="5174"/>
                                </a:moveTo>
                                <a:lnTo>
                                  <a:pt x="10876" y="1871"/>
                                </a:lnTo>
                                <a:cubicBezTo>
                                  <a:pt x="11137" y="2060"/>
                                  <a:pt x="11407" y="2284"/>
                                  <a:pt x="11682" y="2544"/>
                                </a:cubicBezTo>
                                <a:cubicBezTo>
                                  <a:pt x="12483" y="3288"/>
                                  <a:pt x="13309" y="4257"/>
                                  <a:pt x="14099" y="5373"/>
                                </a:cubicBezTo>
                                <a:cubicBezTo>
                                  <a:pt x="13079" y="5246"/>
                                  <a:pt x="11993" y="5180"/>
                                  <a:pt x="10876" y="5174"/>
                                </a:cubicBezTo>
                                <a:close/>
                                <a:moveTo>
                                  <a:pt x="10724" y="5174"/>
                                </a:moveTo>
                                <a:cubicBezTo>
                                  <a:pt x="9602" y="5180"/>
                                  <a:pt x="8516" y="5246"/>
                                  <a:pt x="7496" y="5373"/>
                                </a:cubicBezTo>
                                <a:cubicBezTo>
                                  <a:pt x="8286" y="4257"/>
                                  <a:pt x="9107" y="3288"/>
                                  <a:pt x="9913" y="2544"/>
                                </a:cubicBezTo>
                                <a:cubicBezTo>
                                  <a:pt x="10193" y="2284"/>
                                  <a:pt x="10463" y="2060"/>
                                  <a:pt x="10724" y="1871"/>
                                </a:cubicBezTo>
                                <a:lnTo>
                                  <a:pt x="10724" y="5174"/>
                                </a:lnTo>
                                <a:close/>
                                <a:moveTo>
                                  <a:pt x="10724" y="5327"/>
                                </a:moveTo>
                                <a:lnTo>
                                  <a:pt x="10724" y="10665"/>
                                </a:lnTo>
                                <a:lnTo>
                                  <a:pt x="5976" y="7795"/>
                                </a:lnTo>
                                <a:cubicBezTo>
                                  <a:pt x="5976" y="7790"/>
                                  <a:pt x="5981" y="7790"/>
                                  <a:pt x="5981" y="7785"/>
                                </a:cubicBezTo>
                                <a:cubicBezTo>
                                  <a:pt x="6425" y="6994"/>
                                  <a:pt x="6894" y="6240"/>
                                  <a:pt x="7378" y="5541"/>
                                </a:cubicBezTo>
                                <a:cubicBezTo>
                                  <a:pt x="8429" y="5404"/>
                                  <a:pt x="9556" y="5332"/>
                                  <a:pt x="10724" y="5327"/>
                                </a:cubicBezTo>
                                <a:close/>
                                <a:moveTo>
                                  <a:pt x="5849" y="7713"/>
                                </a:moveTo>
                                <a:cubicBezTo>
                                  <a:pt x="5844" y="7713"/>
                                  <a:pt x="5844" y="7713"/>
                                  <a:pt x="5849" y="7713"/>
                                </a:cubicBezTo>
                                <a:lnTo>
                                  <a:pt x="3702" y="6423"/>
                                </a:lnTo>
                                <a:cubicBezTo>
                                  <a:pt x="3891" y="6347"/>
                                  <a:pt x="4095" y="6276"/>
                                  <a:pt x="4304" y="6204"/>
                                </a:cubicBezTo>
                                <a:cubicBezTo>
                                  <a:pt x="5140" y="5934"/>
                                  <a:pt x="6114" y="5720"/>
                                  <a:pt x="7175" y="5572"/>
                                </a:cubicBezTo>
                                <a:cubicBezTo>
                                  <a:pt x="6716" y="6240"/>
                                  <a:pt x="6267" y="6959"/>
                                  <a:pt x="5849" y="7713"/>
                                </a:cubicBezTo>
                                <a:close/>
                                <a:moveTo>
                                  <a:pt x="5900" y="7927"/>
                                </a:moveTo>
                                <a:lnTo>
                                  <a:pt x="10647" y="10797"/>
                                </a:lnTo>
                                <a:lnTo>
                                  <a:pt x="5961" y="13581"/>
                                </a:lnTo>
                                <a:cubicBezTo>
                                  <a:pt x="5420" y="12612"/>
                                  <a:pt x="4951" y="11639"/>
                                  <a:pt x="4564" y="10695"/>
                                </a:cubicBezTo>
                                <a:cubicBezTo>
                                  <a:pt x="4936" y="9793"/>
                                  <a:pt x="5385" y="8860"/>
                                  <a:pt x="5900" y="7927"/>
                                </a:cubicBezTo>
                                <a:close/>
                                <a:moveTo>
                                  <a:pt x="5910" y="13795"/>
                                </a:moveTo>
                                <a:cubicBezTo>
                                  <a:pt x="6313" y="14509"/>
                                  <a:pt x="6736" y="15192"/>
                                  <a:pt x="7175" y="15829"/>
                                </a:cubicBezTo>
                                <a:cubicBezTo>
                                  <a:pt x="6114" y="15681"/>
                                  <a:pt x="5145" y="15467"/>
                                  <a:pt x="4304" y="15197"/>
                                </a:cubicBezTo>
                                <a:cubicBezTo>
                                  <a:pt x="4141" y="15146"/>
                                  <a:pt x="3982" y="15090"/>
                                  <a:pt x="3835" y="15034"/>
                                </a:cubicBezTo>
                                <a:lnTo>
                                  <a:pt x="5910" y="13795"/>
                                </a:lnTo>
                                <a:close/>
                                <a:moveTo>
                                  <a:pt x="6037" y="13719"/>
                                </a:moveTo>
                                <a:lnTo>
                                  <a:pt x="10718" y="10935"/>
                                </a:lnTo>
                                <a:lnTo>
                                  <a:pt x="10718" y="16069"/>
                                </a:lnTo>
                                <a:cubicBezTo>
                                  <a:pt x="9556" y="16064"/>
                                  <a:pt x="8424" y="15992"/>
                                  <a:pt x="7373" y="15855"/>
                                </a:cubicBezTo>
                                <a:cubicBezTo>
                                  <a:pt x="6914" y="15192"/>
                                  <a:pt x="6466" y="14473"/>
                                  <a:pt x="6037" y="13719"/>
                                </a:cubicBezTo>
                                <a:close/>
                                <a:moveTo>
                                  <a:pt x="10724" y="16222"/>
                                </a:moveTo>
                                <a:lnTo>
                                  <a:pt x="10724" y="19525"/>
                                </a:lnTo>
                                <a:cubicBezTo>
                                  <a:pt x="10463" y="19337"/>
                                  <a:pt x="10193" y="19112"/>
                                  <a:pt x="9913" y="18852"/>
                                </a:cubicBezTo>
                                <a:cubicBezTo>
                                  <a:pt x="9112" y="18108"/>
                                  <a:pt x="8286" y="17139"/>
                                  <a:pt x="7496" y="16023"/>
                                </a:cubicBezTo>
                                <a:cubicBezTo>
                                  <a:pt x="8510" y="16150"/>
                                  <a:pt x="9602" y="16222"/>
                                  <a:pt x="10724" y="16222"/>
                                </a:cubicBezTo>
                                <a:close/>
                                <a:moveTo>
                                  <a:pt x="10876" y="16222"/>
                                </a:moveTo>
                                <a:cubicBezTo>
                                  <a:pt x="11993" y="16217"/>
                                  <a:pt x="13084" y="16150"/>
                                  <a:pt x="14099" y="16028"/>
                                </a:cubicBezTo>
                                <a:cubicBezTo>
                                  <a:pt x="13309" y="17144"/>
                                  <a:pt x="12488" y="18113"/>
                                  <a:pt x="11682" y="18857"/>
                                </a:cubicBezTo>
                                <a:cubicBezTo>
                                  <a:pt x="11402" y="19112"/>
                                  <a:pt x="11137" y="19337"/>
                                  <a:pt x="10876" y="19530"/>
                                </a:cubicBezTo>
                                <a:lnTo>
                                  <a:pt x="10876" y="16222"/>
                                </a:lnTo>
                                <a:close/>
                                <a:moveTo>
                                  <a:pt x="10876" y="16069"/>
                                </a:moveTo>
                                <a:lnTo>
                                  <a:pt x="10876" y="10935"/>
                                </a:lnTo>
                                <a:lnTo>
                                  <a:pt x="15537" y="13754"/>
                                </a:lnTo>
                                <a:cubicBezTo>
                                  <a:pt x="15119" y="14493"/>
                                  <a:pt x="14675" y="15202"/>
                                  <a:pt x="14222" y="15860"/>
                                </a:cubicBezTo>
                                <a:cubicBezTo>
                                  <a:pt x="13166" y="15992"/>
                                  <a:pt x="12039" y="16064"/>
                                  <a:pt x="10876" y="16069"/>
                                </a:cubicBezTo>
                                <a:close/>
                                <a:moveTo>
                                  <a:pt x="15665" y="13831"/>
                                </a:moveTo>
                                <a:lnTo>
                                  <a:pt x="17689" y="15054"/>
                                </a:lnTo>
                                <a:cubicBezTo>
                                  <a:pt x="17561" y="15100"/>
                                  <a:pt x="17429" y="15146"/>
                                  <a:pt x="17291" y="15192"/>
                                </a:cubicBezTo>
                                <a:cubicBezTo>
                                  <a:pt x="16450" y="15467"/>
                                  <a:pt x="15476" y="15676"/>
                                  <a:pt x="14420" y="15824"/>
                                </a:cubicBezTo>
                                <a:cubicBezTo>
                                  <a:pt x="14849" y="15202"/>
                                  <a:pt x="15267" y="14534"/>
                                  <a:pt x="15665" y="13831"/>
                                </a:cubicBezTo>
                                <a:close/>
                                <a:moveTo>
                                  <a:pt x="15741" y="13698"/>
                                </a:moveTo>
                                <a:cubicBezTo>
                                  <a:pt x="15741" y="13693"/>
                                  <a:pt x="15746" y="13688"/>
                                  <a:pt x="15746" y="13688"/>
                                </a:cubicBezTo>
                                <a:cubicBezTo>
                                  <a:pt x="16266" y="12755"/>
                                  <a:pt x="16725" y="11812"/>
                                  <a:pt x="17108" y="10905"/>
                                </a:cubicBezTo>
                                <a:cubicBezTo>
                                  <a:pt x="17526" y="11960"/>
                                  <a:pt x="17837" y="12969"/>
                                  <a:pt x="18020" y="13882"/>
                                </a:cubicBezTo>
                                <a:cubicBezTo>
                                  <a:pt x="18092" y="14233"/>
                                  <a:pt x="18138" y="14565"/>
                                  <a:pt x="18163" y="14871"/>
                                </a:cubicBezTo>
                                <a:cubicBezTo>
                                  <a:pt x="18071" y="14911"/>
                                  <a:pt x="17975" y="14952"/>
                                  <a:pt x="17873" y="14993"/>
                                </a:cubicBezTo>
                                <a:lnTo>
                                  <a:pt x="15741" y="13698"/>
                                </a:lnTo>
                                <a:close/>
                                <a:moveTo>
                                  <a:pt x="18173" y="15029"/>
                                </a:moveTo>
                                <a:cubicBezTo>
                                  <a:pt x="18178" y="15080"/>
                                  <a:pt x="18178" y="15126"/>
                                  <a:pt x="18184" y="15177"/>
                                </a:cubicBezTo>
                                <a:lnTo>
                                  <a:pt x="18036" y="15090"/>
                                </a:lnTo>
                                <a:cubicBezTo>
                                  <a:pt x="18082" y="15070"/>
                                  <a:pt x="18127" y="15049"/>
                                  <a:pt x="18173" y="15029"/>
                                </a:cubicBezTo>
                                <a:close/>
                                <a:moveTo>
                                  <a:pt x="19907" y="5297"/>
                                </a:moveTo>
                                <a:lnTo>
                                  <a:pt x="18337" y="6230"/>
                                </a:lnTo>
                                <a:cubicBezTo>
                                  <a:pt x="18388" y="5123"/>
                                  <a:pt x="18133" y="4374"/>
                                  <a:pt x="17597" y="4073"/>
                                </a:cubicBezTo>
                                <a:cubicBezTo>
                                  <a:pt x="17561" y="4053"/>
                                  <a:pt x="17516" y="4068"/>
                                  <a:pt x="17495" y="4104"/>
                                </a:cubicBezTo>
                                <a:cubicBezTo>
                                  <a:pt x="17475" y="4140"/>
                                  <a:pt x="17490" y="4185"/>
                                  <a:pt x="17526" y="4206"/>
                                </a:cubicBezTo>
                                <a:cubicBezTo>
                                  <a:pt x="18020" y="4481"/>
                                  <a:pt x="18245" y="5230"/>
                                  <a:pt x="18178" y="6321"/>
                                </a:cubicBezTo>
                                <a:lnTo>
                                  <a:pt x="18138" y="6347"/>
                                </a:lnTo>
                                <a:cubicBezTo>
                                  <a:pt x="17893" y="6245"/>
                                  <a:pt x="17628" y="6148"/>
                                  <a:pt x="17342" y="6051"/>
                                </a:cubicBezTo>
                                <a:cubicBezTo>
                                  <a:pt x="16460" y="5766"/>
                                  <a:pt x="15425" y="5541"/>
                                  <a:pt x="14303" y="5394"/>
                                </a:cubicBezTo>
                                <a:cubicBezTo>
                                  <a:pt x="13482" y="4216"/>
                                  <a:pt x="12625" y="3202"/>
                                  <a:pt x="11784" y="2427"/>
                                </a:cubicBezTo>
                                <a:cubicBezTo>
                                  <a:pt x="11488" y="2151"/>
                                  <a:pt x="11203" y="1917"/>
                                  <a:pt x="10933" y="1718"/>
                                </a:cubicBezTo>
                                <a:cubicBezTo>
                                  <a:pt x="11789" y="1137"/>
                                  <a:pt x="12513" y="958"/>
                                  <a:pt x="12993" y="1229"/>
                                </a:cubicBezTo>
                                <a:cubicBezTo>
                                  <a:pt x="13028" y="1249"/>
                                  <a:pt x="13074" y="1234"/>
                                  <a:pt x="13095" y="1198"/>
                                </a:cubicBezTo>
                                <a:cubicBezTo>
                                  <a:pt x="13115" y="1162"/>
                                  <a:pt x="13100" y="1116"/>
                                  <a:pt x="13064" y="1096"/>
                                </a:cubicBezTo>
                                <a:cubicBezTo>
                                  <a:pt x="12534" y="800"/>
                                  <a:pt x="11774" y="969"/>
                                  <a:pt x="10871" y="1575"/>
                                </a:cubicBezTo>
                                <a:lnTo>
                                  <a:pt x="10871" y="158"/>
                                </a:lnTo>
                                <a:cubicBezTo>
                                  <a:pt x="14701" y="184"/>
                                  <a:pt x="18051" y="2238"/>
                                  <a:pt x="19907" y="5297"/>
                                </a:cubicBezTo>
                                <a:close/>
                                <a:moveTo>
                                  <a:pt x="10724" y="158"/>
                                </a:moveTo>
                                <a:lnTo>
                                  <a:pt x="10724" y="1580"/>
                                </a:lnTo>
                                <a:cubicBezTo>
                                  <a:pt x="9821" y="974"/>
                                  <a:pt x="9061" y="805"/>
                                  <a:pt x="8531" y="1101"/>
                                </a:cubicBezTo>
                                <a:cubicBezTo>
                                  <a:pt x="8495" y="1122"/>
                                  <a:pt x="8480" y="1167"/>
                                  <a:pt x="8500" y="1203"/>
                                </a:cubicBezTo>
                                <a:cubicBezTo>
                                  <a:pt x="8521" y="1239"/>
                                  <a:pt x="8567" y="1254"/>
                                  <a:pt x="8602" y="1234"/>
                                </a:cubicBezTo>
                                <a:cubicBezTo>
                                  <a:pt x="9082" y="969"/>
                                  <a:pt x="9806" y="1147"/>
                                  <a:pt x="10662" y="1723"/>
                                </a:cubicBezTo>
                                <a:cubicBezTo>
                                  <a:pt x="10387" y="1922"/>
                                  <a:pt x="10101" y="2156"/>
                                  <a:pt x="9806" y="2432"/>
                                </a:cubicBezTo>
                                <a:cubicBezTo>
                                  <a:pt x="8969" y="3207"/>
                                  <a:pt x="8108" y="4221"/>
                                  <a:pt x="7287" y="5399"/>
                                </a:cubicBezTo>
                                <a:cubicBezTo>
                                  <a:pt x="6165" y="5547"/>
                                  <a:pt x="5135" y="5771"/>
                                  <a:pt x="4253" y="6056"/>
                                </a:cubicBezTo>
                                <a:cubicBezTo>
                                  <a:pt x="3998" y="6138"/>
                                  <a:pt x="3758" y="6230"/>
                                  <a:pt x="3534" y="6321"/>
                                </a:cubicBezTo>
                                <a:lnTo>
                                  <a:pt x="3411" y="6245"/>
                                </a:lnTo>
                                <a:cubicBezTo>
                                  <a:pt x="3360" y="5200"/>
                                  <a:pt x="3590" y="4476"/>
                                  <a:pt x="4069" y="4211"/>
                                </a:cubicBezTo>
                                <a:cubicBezTo>
                                  <a:pt x="4105" y="4191"/>
                                  <a:pt x="4120" y="4145"/>
                                  <a:pt x="4100" y="4109"/>
                                </a:cubicBezTo>
                                <a:cubicBezTo>
                                  <a:pt x="4079" y="4073"/>
                                  <a:pt x="4033" y="4058"/>
                                  <a:pt x="3998" y="4078"/>
                                </a:cubicBezTo>
                                <a:cubicBezTo>
                                  <a:pt x="3473" y="4374"/>
                                  <a:pt x="3223" y="5093"/>
                                  <a:pt x="3253" y="6153"/>
                                </a:cubicBezTo>
                                <a:lnTo>
                                  <a:pt x="1729" y="5230"/>
                                </a:lnTo>
                                <a:cubicBezTo>
                                  <a:pt x="3595" y="2207"/>
                                  <a:pt x="6925" y="184"/>
                                  <a:pt x="10724" y="158"/>
                                </a:cubicBezTo>
                                <a:close/>
                                <a:moveTo>
                                  <a:pt x="1652" y="5358"/>
                                </a:moveTo>
                                <a:lnTo>
                                  <a:pt x="3263" y="6332"/>
                                </a:lnTo>
                                <a:cubicBezTo>
                                  <a:pt x="3263" y="6367"/>
                                  <a:pt x="3269" y="6398"/>
                                  <a:pt x="3269" y="6434"/>
                                </a:cubicBezTo>
                                <a:cubicBezTo>
                                  <a:pt x="2121" y="6954"/>
                                  <a:pt x="1504" y="7581"/>
                                  <a:pt x="1504" y="8248"/>
                                </a:cubicBezTo>
                                <a:cubicBezTo>
                                  <a:pt x="1504" y="8289"/>
                                  <a:pt x="1540" y="8325"/>
                                  <a:pt x="1581" y="8325"/>
                                </a:cubicBezTo>
                                <a:cubicBezTo>
                                  <a:pt x="1622" y="8325"/>
                                  <a:pt x="1657" y="8289"/>
                                  <a:pt x="1657" y="8248"/>
                                </a:cubicBezTo>
                                <a:cubicBezTo>
                                  <a:pt x="1657" y="7662"/>
                                  <a:pt x="2239" y="7086"/>
                                  <a:pt x="3284" y="6597"/>
                                </a:cubicBezTo>
                                <a:cubicBezTo>
                                  <a:pt x="3314" y="6892"/>
                                  <a:pt x="3360" y="7208"/>
                                  <a:pt x="3427" y="7545"/>
                                </a:cubicBezTo>
                                <a:cubicBezTo>
                                  <a:pt x="3615" y="8508"/>
                                  <a:pt x="3952" y="9579"/>
                                  <a:pt x="4406" y="10695"/>
                                </a:cubicBezTo>
                                <a:cubicBezTo>
                                  <a:pt x="3952" y="11812"/>
                                  <a:pt x="3615" y="12883"/>
                                  <a:pt x="3427" y="13846"/>
                                </a:cubicBezTo>
                                <a:cubicBezTo>
                                  <a:pt x="3360" y="14182"/>
                                  <a:pt x="3314" y="14499"/>
                                  <a:pt x="3284" y="14794"/>
                                </a:cubicBezTo>
                                <a:cubicBezTo>
                                  <a:pt x="2239" y="14310"/>
                                  <a:pt x="1657" y="13729"/>
                                  <a:pt x="1657" y="13142"/>
                                </a:cubicBezTo>
                                <a:cubicBezTo>
                                  <a:pt x="1657" y="13102"/>
                                  <a:pt x="1622" y="13066"/>
                                  <a:pt x="1581" y="13066"/>
                                </a:cubicBezTo>
                                <a:cubicBezTo>
                                  <a:pt x="1540" y="13066"/>
                                  <a:pt x="1504" y="13102"/>
                                  <a:pt x="1504" y="13142"/>
                                </a:cubicBezTo>
                                <a:cubicBezTo>
                                  <a:pt x="1504" y="13805"/>
                                  <a:pt x="2121" y="14437"/>
                                  <a:pt x="3269" y="14957"/>
                                </a:cubicBezTo>
                                <a:cubicBezTo>
                                  <a:pt x="3263" y="15039"/>
                                  <a:pt x="3258" y="15115"/>
                                  <a:pt x="3253" y="15192"/>
                                </a:cubicBezTo>
                                <a:lnTo>
                                  <a:pt x="1606" y="16171"/>
                                </a:lnTo>
                                <a:cubicBezTo>
                                  <a:pt x="678" y="14590"/>
                                  <a:pt x="148" y="12755"/>
                                  <a:pt x="148" y="10797"/>
                                </a:cubicBezTo>
                                <a:cubicBezTo>
                                  <a:pt x="148" y="8814"/>
                                  <a:pt x="699" y="6954"/>
                                  <a:pt x="1652" y="5358"/>
                                </a:cubicBezTo>
                                <a:close/>
                                <a:moveTo>
                                  <a:pt x="1688" y="16303"/>
                                </a:moveTo>
                                <a:lnTo>
                                  <a:pt x="3253" y="15375"/>
                                </a:lnTo>
                                <a:cubicBezTo>
                                  <a:pt x="3243" y="16364"/>
                                  <a:pt x="3498" y="17042"/>
                                  <a:pt x="3998" y="17323"/>
                                </a:cubicBezTo>
                                <a:cubicBezTo>
                                  <a:pt x="4008" y="17328"/>
                                  <a:pt x="4023" y="17333"/>
                                  <a:pt x="4033" y="17333"/>
                                </a:cubicBezTo>
                                <a:cubicBezTo>
                                  <a:pt x="4059" y="17333"/>
                                  <a:pt x="4084" y="17318"/>
                                  <a:pt x="4100" y="17292"/>
                                </a:cubicBezTo>
                                <a:cubicBezTo>
                                  <a:pt x="4120" y="17257"/>
                                  <a:pt x="4105" y="17211"/>
                                  <a:pt x="4069" y="17190"/>
                                </a:cubicBezTo>
                                <a:cubicBezTo>
                                  <a:pt x="3605" y="16930"/>
                                  <a:pt x="3381" y="16262"/>
                                  <a:pt x="3406" y="15284"/>
                                </a:cubicBezTo>
                                <a:lnTo>
                                  <a:pt x="3666" y="15131"/>
                                </a:lnTo>
                                <a:cubicBezTo>
                                  <a:pt x="3850" y="15202"/>
                                  <a:pt x="4049" y="15273"/>
                                  <a:pt x="4258" y="15340"/>
                                </a:cubicBezTo>
                                <a:cubicBezTo>
                                  <a:pt x="5140" y="15625"/>
                                  <a:pt x="6170" y="15850"/>
                                  <a:pt x="7292" y="15997"/>
                                </a:cubicBezTo>
                                <a:cubicBezTo>
                                  <a:pt x="8113" y="17175"/>
                                  <a:pt x="8969" y="18189"/>
                                  <a:pt x="9811" y="18964"/>
                                </a:cubicBezTo>
                                <a:cubicBezTo>
                                  <a:pt x="10107" y="19240"/>
                                  <a:pt x="10392" y="19474"/>
                                  <a:pt x="10662" y="19673"/>
                                </a:cubicBezTo>
                                <a:cubicBezTo>
                                  <a:pt x="9806" y="20254"/>
                                  <a:pt x="9082" y="20433"/>
                                  <a:pt x="8602" y="20162"/>
                                </a:cubicBezTo>
                                <a:cubicBezTo>
                                  <a:pt x="8567" y="20142"/>
                                  <a:pt x="8521" y="20157"/>
                                  <a:pt x="8500" y="20193"/>
                                </a:cubicBezTo>
                                <a:cubicBezTo>
                                  <a:pt x="8480" y="20229"/>
                                  <a:pt x="8495" y="20275"/>
                                  <a:pt x="8531" y="20295"/>
                                </a:cubicBezTo>
                                <a:cubicBezTo>
                                  <a:pt x="8704" y="20392"/>
                                  <a:pt x="8898" y="20438"/>
                                  <a:pt x="9112" y="20438"/>
                                </a:cubicBezTo>
                                <a:cubicBezTo>
                                  <a:pt x="9566" y="20438"/>
                                  <a:pt x="10112" y="20229"/>
                                  <a:pt x="10724" y="19816"/>
                                </a:cubicBezTo>
                                <a:lnTo>
                                  <a:pt x="10724" y="21442"/>
                                </a:lnTo>
                                <a:cubicBezTo>
                                  <a:pt x="6894" y="21416"/>
                                  <a:pt x="3544" y="19362"/>
                                  <a:pt x="1688" y="16303"/>
                                </a:cubicBezTo>
                                <a:close/>
                                <a:moveTo>
                                  <a:pt x="10876" y="21447"/>
                                </a:moveTo>
                                <a:lnTo>
                                  <a:pt x="10876" y="19826"/>
                                </a:lnTo>
                                <a:cubicBezTo>
                                  <a:pt x="11488" y="20234"/>
                                  <a:pt x="12034" y="20443"/>
                                  <a:pt x="12488" y="20443"/>
                                </a:cubicBezTo>
                                <a:cubicBezTo>
                                  <a:pt x="12702" y="20443"/>
                                  <a:pt x="12896" y="20397"/>
                                  <a:pt x="13069" y="20300"/>
                                </a:cubicBezTo>
                                <a:cubicBezTo>
                                  <a:pt x="13105" y="20280"/>
                                  <a:pt x="13120" y="20234"/>
                                  <a:pt x="13100" y="20198"/>
                                </a:cubicBezTo>
                                <a:cubicBezTo>
                                  <a:pt x="13079" y="20162"/>
                                  <a:pt x="13033" y="20147"/>
                                  <a:pt x="12998" y="20167"/>
                                </a:cubicBezTo>
                                <a:cubicBezTo>
                                  <a:pt x="12518" y="20433"/>
                                  <a:pt x="11794" y="20254"/>
                                  <a:pt x="10938" y="19678"/>
                                </a:cubicBezTo>
                                <a:cubicBezTo>
                                  <a:pt x="11213" y="19479"/>
                                  <a:pt x="11499" y="19245"/>
                                  <a:pt x="11789" y="18969"/>
                                </a:cubicBezTo>
                                <a:cubicBezTo>
                                  <a:pt x="12625" y="18195"/>
                                  <a:pt x="13487" y="17180"/>
                                  <a:pt x="14308" y="16002"/>
                                </a:cubicBezTo>
                                <a:cubicBezTo>
                                  <a:pt x="15430" y="15855"/>
                                  <a:pt x="16460" y="15630"/>
                                  <a:pt x="17347" y="15345"/>
                                </a:cubicBezTo>
                                <a:cubicBezTo>
                                  <a:pt x="17526" y="15284"/>
                                  <a:pt x="17699" y="15228"/>
                                  <a:pt x="17862" y="15161"/>
                                </a:cubicBezTo>
                                <a:lnTo>
                                  <a:pt x="18194" y="15360"/>
                                </a:lnTo>
                                <a:cubicBezTo>
                                  <a:pt x="18204" y="16298"/>
                                  <a:pt x="17980" y="16940"/>
                                  <a:pt x="17531" y="17190"/>
                                </a:cubicBezTo>
                                <a:cubicBezTo>
                                  <a:pt x="17495" y="17211"/>
                                  <a:pt x="17480" y="17257"/>
                                  <a:pt x="17500" y="17292"/>
                                </a:cubicBezTo>
                                <a:cubicBezTo>
                                  <a:pt x="17516" y="17318"/>
                                  <a:pt x="17541" y="17333"/>
                                  <a:pt x="17567" y="17333"/>
                                </a:cubicBezTo>
                                <a:cubicBezTo>
                                  <a:pt x="17577" y="17333"/>
                                  <a:pt x="17592" y="17328"/>
                                  <a:pt x="17602" y="17323"/>
                                </a:cubicBezTo>
                                <a:cubicBezTo>
                                  <a:pt x="18092" y="17048"/>
                                  <a:pt x="18347" y="16400"/>
                                  <a:pt x="18347" y="15452"/>
                                </a:cubicBezTo>
                                <a:lnTo>
                                  <a:pt x="19871" y="16375"/>
                                </a:lnTo>
                                <a:cubicBezTo>
                                  <a:pt x="18005" y="19393"/>
                                  <a:pt x="14670" y="21416"/>
                                  <a:pt x="10876" y="21447"/>
                                </a:cubicBezTo>
                                <a:close/>
                              </a:path>
                            </a:pathLst>
                          </a:custGeom>
                          <a:solidFill>
                            <a:schemeClr val="bg1">
                              <a:lumMod val="85000"/>
                            </a:schemeClr>
                          </a:solidFill>
                          <a:ln w="12700">
                            <a:miter lim="400000"/>
                          </a:ln>
                        </wps:spPr>
                        <wps:bodyPr lIns="38100" tIns="38100" rIns="38100" bIns="38100" anchor="ctr"/>
                      </wps:wsp>
                      <wps:wsp>
                        <wps:cNvPr id="119263042" name="Circle">
                          <a:extLst>
                            <a:ext uri="{FF2B5EF4-FFF2-40B4-BE49-F238E27FC236}">
                              <a16:creationId xmlns:a16="http://schemas.microsoft.com/office/drawing/2014/main" id="{E8924E92-8AF6-D141-A43A-897A8DA37878}"/>
                            </a:ext>
                          </a:extLst>
                        </wps:cNvPr>
                        <wps:cNvSpPr/>
                        <wps:spPr>
                          <a:xfrm>
                            <a:off x="1669100" y="1936525"/>
                            <a:ext cx="1261509" cy="1261509"/>
                          </a:xfrm>
                          <a:prstGeom prst="ellipse">
                            <a:avLst/>
                          </a:prstGeom>
                          <a:solidFill>
                            <a:schemeClr val="tx2"/>
                          </a:solidFill>
                          <a:ln w="12700">
                            <a:miter lim="400000"/>
                          </a:ln>
                        </wps:spPr>
                        <wps:txbx>
                          <w:txbxContent>
                            <w:p w14:paraId="186FAAA9" w14:textId="77777777" w:rsidR="002D77C3" w:rsidRDefault="002D77C3" w:rsidP="002D77C3">
                              <w:pPr>
                                <w:jc w:val="center"/>
                                <w:rPr>
                                  <w:rFonts w:hAnsi="Calibri"/>
                                  <w:b/>
                                  <w:bCs/>
                                  <w:color w:val="FFFFFF" w:themeColor="background1"/>
                                  <w:kern w:val="24"/>
                                  <w:sz w:val="36"/>
                                  <w:szCs w:val="36"/>
                                  <w:lang w:val="fr-CA"/>
                                </w:rPr>
                              </w:pPr>
                              <w:r>
                                <w:rPr>
                                  <w:rFonts w:hAnsi="Calibri"/>
                                  <w:b/>
                                  <w:bCs/>
                                  <w:color w:val="FFFFFF" w:themeColor="background1"/>
                                  <w:kern w:val="24"/>
                                  <w:sz w:val="36"/>
                                  <w:szCs w:val="36"/>
                                  <w:lang w:val="fr-CA"/>
                                </w:rPr>
                                <w:t>SHARED VALUES</w:t>
                              </w:r>
                            </w:p>
                          </w:txbxContent>
                        </wps:txbx>
                        <wps:bodyPr lIns="38100" tIns="38100" rIns="38100" bIns="38100" anchor="ctr"/>
                      </wps:wsp>
                      <wps:wsp>
                        <wps:cNvPr id="930660120" name="Circle">
                          <a:extLst>
                            <a:ext uri="{FF2B5EF4-FFF2-40B4-BE49-F238E27FC236}">
                              <a16:creationId xmlns:a16="http://schemas.microsoft.com/office/drawing/2014/main" id="{9701A1FF-4C3B-114D-8FDF-1CA7A459B49F}"/>
                            </a:ext>
                          </a:extLst>
                        </wps:cNvPr>
                        <wps:cNvSpPr/>
                        <wps:spPr>
                          <a:xfrm>
                            <a:off x="1669100" y="0"/>
                            <a:ext cx="1261509" cy="1261508"/>
                          </a:xfrm>
                          <a:prstGeom prst="ellipse">
                            <a:avLst/>
                          </a:prstGeom>
                          <a:solidFill>
                            <a:schemeClr val="accent1"/>
                          </a:solidFill>
                          <a:ln w="12700">
                            <a:miter lim="400000"/>
                          </a:ln>
                        </wps:spPr>
                        <wps:txbx>
                          <w:txbxContent>
                            <w:p w14:paraId="1202B0D8" w14:textId="77777777" w:rsidR="002D77C3" w:rsidRDefault="002D77C3" w:rsidP="002D77C3">
                              <w:pPr>
                                <w:jc w:val="center"/>
                                <w:rPr>
                                  <w:rFonts w:hAnsi="Calibri"/>
                                  <w:b/>
                                  <w:bCs/>
                                  <w:color w:val="FFFFFF" w:themeColor="background1"/>
                                  <w:kern w:val="24"/>
                                  <w:sz w:val="28"/>
                                  <w:szCs w:val="28"/>
                                  <w:lang w:val="fr-CA"/>
                                </w:rPr>
                              </w:pPr>
                              <w:r>
                                <w:rPr>
                                  <w:rFonts w:hAnsi="Calibri"/>
                                  <w:b/>
                                  <w:bCs/>
                                  <w:color w:val="FFFFFF" w:themeColor="background1"/>
                                  <w:kern w:val="24"/>
                                  <w:sz w:val="28"/>
                                  <w:szCs w:val="28"/>
                                  <w:lang w:val="fr-CA"/>
                                </w:rPr>
                                <w:t>STRUCTURE</w:t>
                              </w:r>
                            </w:p>
                          </w:txbxContent>
                        </wps:txbx>
                        <wps:bodyPr lIns="0" tIns="38100" rIns="0" bIns="38100" anchor="ctr"/>
                      </wps:wsp>
                      <wps:wsp>
                        <wps:cNvPr id="1850863593" name="Circle">
                          <a:extLst>
                            <a:ext uri="{FF2B5EF4-FFF2-40B4-BE49-F238E27FC236}">
                              <a16:creationId xmlns:a16="http://schemas.microsoft.com/office/drawing/2014/main" id="{1C2B7177-315F-7F48-B942-550221CEF13D}"/>
                            </a:ext>
                          </a:extLst>
                        </wps:cNvPr>
                        <wps:cNvSpPr/>
                        <wps:spPr>
                          <a:xfrm>
                            <a:off x="1669100" y="3882271"/>
                            <a:ext cx="1261509" cy="1261509"/>
                          </a:xfrm>
                          <a:prstGeom prst="ellipse">
                            <a:avLst/>
                          </a:prstGeom>
                          <a:solidFill>
                            <a:schemeClr val="accent4"/>
                          </a:solidFill>
                          <a:ln w="12700">
                            <a:miter lim="400000"/>
                          </a:ln>
                        </wps:spPr>
                        <wps:txbx>
                          <w:txbxContent>
                            <w:p w14:paraId="1BA0ECE6" w14:textId="77777777" w:rsidR="002D77C3" w:rsidRDefault="002D77C3" w:rsidP="002D77C3">
                              <w:pPr>
                                <w:jc w:val="center"/>
                                <w:rPr>
                                  <w:rFonts w:hAnsi="Calibri"/>
                                  <w:b/>
                                  <w:bCs/>
                                  <w:color w:val="171717" w:themeColor="background2" w:themeShade="1A"/>
                                  <w:kern w:val="24"/>
                                  <w:sz w:val="28"/>
                                  <w:szCs w:val="28"/>
                                  <w:lang w:val="fr-CA"/>
                                </w:rPr>
                              </w:pPr>
                              <w:r>
                                <w:rPr>
                                  <w:rFonts w:hAnsi="Calibri"/>
                                  <w:b/>
                                  <w:bCs/>
                                  <w:color w:val="171717" w:themeColor="background2" w:themeShade="1A"/>
                                  <w:kern w:val="24"/>
                                  <w:sz w:val="28"/>
                                  <w:szCs w:val="28"/>
                                  <w:lang w:val="fr-CA"/>
                                </w:rPr>
                                <w:t>STAFF</w:t>
                              </w:r>
                            </w:p>
                          </w:txbxContent>
                        </wps:txbx>
                        <wps:bodyPr lIns="0" tIns="38100" rIns="0" bIns="38100" anchor="ctr"/>
                      </wps:wsp>
                      <wps:wsp>
                        <wps:cNvPr id="1797187039" name="Circle">
                          <a:extLst>
                            <a:ext uri="{FF2B5EF4-FFF2-40B4-BE49-F238E27FC236}">
                              <a16:creationId xmlns:a16="http://schemas.microsoft.com/office/drawing/2014/main" id="{0E822B51-70A1-B94E-AF62-DB179C0D0322}"/>
                            </a:ext>
                          </a:extLst>
                        </wps:cNvPr>
                        <wps:cNvSpPr/>
                        <wps:spPr>
                          <a:xfrm>
                            <a:off x="9222" y="940598"/>
                            <a:ext cx="1261509" cy="1261508"/>
                          </a:xfrm>
                          <a:prstGeom prst="ellipse">
                            <a:avLst/>
                          </a:prstGeom>
                          <a:solidFill>
                            <a:schemeClr val="accent6">
                              <a:lumMod val="60000"/>
                              <a:lumOff val="40000"/>
                            </a:schemeClr>
                          </a:solidFill>
                          <a:ln w="12700">
                            <a:miter lim="400000"/>
                          </a:ln>
                        </wps:spPr>
                        <wps:txbx>
                          <w:txbxContent>
                            <w:p w14:paraId="10A91E40" w14:textId="77777777" w:rsidR="002D77C3" w:rsidRDefault="002D77C3" w:rsidP="002D77C3">
                              <w:pPr>
                                <w:jc w:val="center"/>
                                <w:rPr>
                                  <w:rFonts w:hAnsi="Calibri"/>
                                  <w:b/>
                                  <w:bCs/>
                                  <w:color w:val="FFFFFF" w:themeColor="background1"/>
                                  <w:kern w:val="24"/>
                                  <w:sz w:val="28"/>
                                  <w:szCs w:val="28"/>
                                  <w:lang w:val="fr-CA"/>
                                </w:rPr>
                              </w:pPr>
                              <w:r>
                                <w:rPr>
                                  <w:rFonts w:hAnsi="Calibri"/>
                                  <w:b/>
                                  <w:bCs/>
                                  <w:color w:val="FFFFFF" w:themeColor="background1"/>
                                  <w:kern w:val="24"/>
                                  <w:sz w:val="28"/>
                                  <w:szCs w:val="28"/>
                                  <w:lang w:val="fr-CA"/>
                                </w:rPr>
                                <w:t>STRATEGY</w:t>
                              </w:r>
                            </w:p>
                          </w:txbxContent>
                        </wps:txbx>
                        <wps:bodyPr lIns="0" tIns="38100" rIns="0" bIns="38100" anchor="ctr"/>
                      </wps:wsp>
                      <wps:wsp>
                        <wps:cNvPr id="1174080254" name="Circle">
                          <a:extLst>
                            <a:ext uri="{FF2B5EF4-FFF2-40B4-BE49-F238E27FC236}">
                              <a16:creationId xmlns:a16="http://schemas.microsoft.com/office/drawing/2014/main" id="{FEDF8108-0124-FB4C-82B0-3DC35182196B}"/>
                            </a:ext>
                          </a:extLst>
                        </wps:cNvPr>
                        <wps:cNvSpPr/>
                        <wps:spPr>
                          <a:xfrm>
                            <a:off x="3328979" y="2941673"/>
                            <a:ext cx="1261509" cy="1261509"/>
                          </a:xfrm>
                          <a:prstGeom prst="ellipse">
                            <a:avLst/>
                          </a:prstGeom>
                          <a:solidFill>
                            <a:schemeClr val="accent3"/>
                          </a:solidFill>
                          <a:ln w="12700">
                            <a:miter lim="400000"/>
                          </a:ln>
                        </wps:spPr>
                        <wps:txbx>
                          <w:txbxContent>
                            <w:p w14:paraId="1695F9EE" w14:textId="77777777" w:rsidR="002D77C3" w:rsidRDefault="002D77C3" w:rsidP="002D77C3">
                              <w:pPr>
                                <w:jc w:val="center"/>
                                <w:rPr>
                                  <w:rFonts w:hAnsi="Calibri"/>
                                  <w:b/>
                                  <w:bCs/>
                                  <w:color w:val="171717" w:themeColor="background2" w:themeShade="1A"/>
                                  <w:kern w:val="24"/>
                                  <w:sz w:val="28"/>
                                  <w:szCs w:val="28"/>
                                  <w:lang w:val="fr-CA"/>
                                </w:rPr>
                              </w:pPr>
                              <w:r>
                                <w:rPr>
                                  <w:rFonts w:hAnsi="Calibri"/>
                                  <w:b/>
                                  <w:bCs/>
                                  <w:color w:val="171717" w:themeColor="background2" w:themeShade="1A"/>
                                  <w:kern w:val="24"/>
                                  <w:sz w:val="28"/>
                                  <w:szCs w:val="28"/>
                                  <w:lang w:val="fr-CA"/>
                                </w:rPr>
                                <w:t>STYLE</w:t>
                              </w:r>
                            </w:p>
                          </w:txbxContent>
                        </wps:txbx>
                        <wps:bodyPr lIns="0" tIns="38100" rIns="0" bIns="38100" anchor="ctr"/>
                      </wps:wsp>
                      <wps:wsp>
                        <wps:cNvPr id="1349115414" name="Circle">
                          <a:extLst>
                            <a:ext uri="{FF2B5EF4-FFF2-40B4-BE49-F238E27FC236}">
                              <a16:creationId xmlns:a16="http://schemas.microsoft.com/office/drawing/2014/main" id="{29AF0833-865E-F248-BA95-5E93B558ABC5}"/>
                            </a:ext>
                          </a:extLst>
                        </wps:cNvPr>
                        <wps:cNvSpPr/>
                        <wps:spPr>
                          <a:xfrm>
                            <a:off x="0" y="2932452"/>
                            <a:ext cx="1261509" cy="1261509"/>
                          </a:xfrm>
                          <a:prstGeom prst="ellipse">
                            <a:avLst/>
                          </a:prstGeom>
                          <a:solidFill>
                            <a:schemeClr val="accent5"/>
                          </a:solidFill>
                          <a:ln w="12700">
                            <a:miter lim="400000"/>
                          </a:ln>
                        </wps:spPr>
                        <wps:txbx>
                          <w:txbxContent>
                            <w:p w14:paraId="670EBCDF" w14:textId="77777777" w:rsidR="002D77C3" w:rsidRDefault="002D77C3" w:rsidP="002D77C3">
                              <w:pPr>
                                <w:jc w:val="center"/>
                                <w:rPr>
                                  <w:rFonts w:hAnsi="Calibri"/>
                                  <w:b/>
                                  <w:bCs/>
                                  <w:color w:val="FFFFFF" w:themeColor="background1"/>
                                  <w:kern w:val="24"/>
                                  <w:sz w:val="28"/>
                                  <w:szCs w:val="28"/>
                                  <w:lang w:val="fr-CA"/>
                                </w:rPr>
                              </w:pPr>
                              <w:r>
                                <w:rPr>
                                  <w:rFonts w:hAnsi="Calibri"/>
                                  <w:b/>
                                  <w:bCs/>
                                  <w:color w:val="FFFFFF" w:themeColor="background1"/>
                                  <w:kern w:val="24"/>
                                  <w:sz w:val="28"/>
                                  <w:szCs w:val="28"/>
                                  <w:lang w:val="fr-CA"/>
                                </w:rPr>
                                <w:t>SKILLS</w:t>
                              </w:r>
                            </w:p>
                          </w:txbxContent>
                        </wps:txbx>
                        <wps:bodyPr lIns="0" tIns="38100" rIns="0" bIns="38100" anchor="ctr"/>
                      </wps:wsp>
                      <wps:wsp>
                        <wps:cNvPr id="800892400" name="Circle">
                          <a:extLst>
                            <a:ext uri="{FF2B5EF4-FFF2-40B4-BE49-F238E27FC236}">
                              <a16:creationId xmlns:a16="http://schemas.microsoft.com/office/drawing/2014/main" id="{C53DD640-CE5D-EB47-8B7E-3EFCD482DAEA}"/>
                            </a:ext>
                          </a:extLst>
                        </wps:cNvPr>
                        <wps:cNvSpPr/>
                        <wps:spPr>
                          <a:xfrm>
                            <a:off x="3338201" y="949819"/>
                            <a:ext cx="1261509" cy="1261508"/>
                          </a:xfrm>
                          <a:prstGeom prst="ellipse">
                            <a:avLst/>
                          </a:prstGeom>
                          <a:solidFill>
                            <a:schemeClr val="accent2"/>
                          </a:solidFill>
                          <a:ln w="12700">
                            <a:miter lim="400000"/>
                          </a:ln>
                        </wps:spPr>
                        <wps:txbx>
                          <w:txbxContent>
                            <w:p w14:paraId="6C9F1CC1" w14:textId="77777777" w:rsidR="002D77C3" w:rsidRDefault="002D77C3" w:rsidP="002D77C3">
                              <w:pPr>
                                <w:jc w:val="center"/>
                                <w:rPr>
                                  <w:rFonts w:hAnsi="Calibri"/>
                                  <w:b/>
                                  <w:bCs/>
                                  <w:color w:val="FFFFFF" w:themeColor="background1"/>
                                  <w:kern w:val="24"/>
                                  <w:sz w:val="28"/>
                                  <w:szCs w:val="28"/>
                                  <w:lang w:val="fr-CA"/>
                                </w:rPr>
                              </w:pPr>
                              <w:r>
                                <w:rPr>
                                  <w:rFonts w:hAnsi="Calibri"/>
                                  <w:b/>
                                  <w:bCs/>
                                  <w:color w:val="FFFFFF" w:themeColor="background1"/>
                                  <w:kern w:val="24"/>
                                  <w:sz w:val="28"/>
                                  <w:szCs w:val="28"/>
                                  <w:lang w:val="fr-CA"/>
                                </w:rPr>
                                <w:t>SYSTEMS</w:t>
                              </w:r>
                            </w:p>
                          </w:txbxContent>
                        </wps:txbx>
                        <wps:bodyPr lIns="0" tIns="38100" rIns="0" bIns="38100" anchor="ctr"/>
                      </wps:wsp>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group w14:anchorId="0B7E1BD1" id="Group 5" o:spid="_x0000_s1035" style="position:absolute;left:0;text-align:left;margin-left:0;margin-top:-.05pt;width:362.2pt;height:405pt;z-index:251661312" coordsize="45997,51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ZZBGRhcAADxmAAAOAAAAZHJzL2Uyb0RvYy54bWzUXdluI0eWfR+g/0HQe1sZmRm5CC430Jsx&#10;wEx3A+75ABZFlYSmRIJklcrz9XMi7pJxg0kyWC57uvzgUioylruvGfr+D59f1jefVrv98+b13a37&#10;rrq9Wb0uNw/Prx/e3f7PP//6++H2Zn9YvD4s1pvX1bvbn1f72z/88Lv/+P5te7+qN0+b9cNqd4NF&#10;Xvf3b9t3t0+Hw/b+7m6/fFq9LPbfbbarVww+bnYviwMedx/uHnaLN6z+sr6rq6q7e9vsHra7zXK1&#10;3+O3f6bB2x/i+o+Pq+Xh74+P+9XhZv3uFmc7xP/v4v/fh//f/fD94v7DbrF9el7yMRZfcIqXxfMr&#10;NtWl/rw4LG4+7p6Plnp5Xu42+83j4bvl5uVu8/j4vFxFGACNqzJoftxtPm4jLB/u3z5sFU1AbYan&#10;L152+bdPP+62P23/sQMm3rYfgIv4FGD5/Lh7Cf/ilDefI8p+VpStPh9ulvhl68exd8DsEmPetU0/&#10;MFKXT8D80bzl018uzLyTje/Mcd62YJD9hIP9L8PBT0+L7Sqidn8PHPxjd/P8AP6tm971leub25vX&#10;xQv4ld6LuIkvKqb293sgbQZNja9aB64HPjrXD21LPCYIa8aqqz0jDA9hv/CGgr24X37cH35cbSLu&#10;F5/+a38gJn2QnxZP8tPy8yt+DIfATzeLIHNVZMPtZh9Q//ZQx4M84V/aA++Z131bhf+um+Sq4Utm&#10;dRDYsr2AjAm0HYQ4F9/d7Q3E9z2hdrs4BIwEuMKPN2/vbmvXAaibJ/0J6N99DErq7/8SHL1sPq3+&#10;uYmzDgFZPAd0C/A1jLDpreXH98/LP67+d37O0I9M6S2vVrUjccHo4mI4HY1U1ejiiG8qpYtZfHar&#10;aVo99gy5LDh0tGA9HI0ADUE068EJC5Rs1Xue1nfZVmBXWrCPCyZQdTKni3MCES9u5QbISFywds5s&#10;5dq+JqhYoRD2XNWPtI+IzeVNumEgUpiVmrYj6airwadAOi+QOGzFcnMZEt8JZsB6UWT5xN4LYqps&#10;Hx2ABi3fJ2iPSFKXLycDdX4AGWjK9/GgYlRigzc8RUsNfWeYmn6bCs5lsvAccKbhJO9JOlzbjVE8&#10;hMWcr4iMrmtUPi9vY6YNljKujTBiQTfaEaAwQI+ROsp1GTf7mkgdpmULAvW8YGMUhfONzmninKKt&#10;mrYm7nVjC+5O+K0beoKKFFoyEshDe+lQ0V4QRZAonF7nKU0G15D8QlYs20HbK2QtcX7RbpjXCq5g&#10;nVLQwpAii2RTDmKHytkc81ieQDOrB+xQfpBplhrwy7xYuwrUj3zQ9q2RIEJtHKqHxohcMpRYpmy3&#10;9Wa/irSeLBbrnxEcwrxXt2JwprfWr6lFcwM4i972NfwgUkvyjt2T1x8aHDce3DtrFLBYw8LsK0KT&#10;0AtDrN5dO0IR0z52ffsk0ABxjMGWoJElQa+RdBZ40urGdMgBG6W7mXmVJQqiD2bTBl5cxqZQJxEj&#10;MlTE+Q6+NFNK5glsGAK70JIwgeluZugK2NJ5faaTxqYTJdxYTIJusNPxIG0/lusrN9TspLgWHrIB&#10;YKhF4OE5Ww0N90DAHmAXSunm+hGyHE9ZD9mSfSfiEJwPc5AeypRmgVuv2U2WHP1gQdNz4PR2RCHr&#10;PVRJMWCKq77OFxQEd8OYIVFI1nVXOJxOmaCvQDqc8JgZ+66zGFQ2HWof4S1lfObuobZu9CQSUCW5&#10;CmYhk5GirSDRLLYyTaCaZD0/RDpyBVTTtN7nCBQl1o3eGO9JLXbtFd6AmZbxmejZrq2NwUnnIGCd&#10;40BR+6J6R/ajfUveDTAur8zp6hqBDlkGSJMlnmtbGhkGWPSEt8DVPHKdM5nMq3uLbfj3YhfajpSI&#10;0DzowGPbaGFZnrSsTduwqWwHjXkmw2qXIRw2Lbxp0p4hXkgAR96ATwI6GUI1nqMxmLWh3FI2vWfV&#10;WY+dYbK26ljNudEeom0RQMbjVeMVLhvAZ23rBmucfMO5EFf3UPIJvB7yR1s1XVfCfk2gHaFuchjO&#10;sd+Et3asjZoCrnlv+M5Gtc2S1BLyHD/A1MQT+orEGgIy8YOcVThB7Kh3imp5xe54NAFeYIrKKRbA&#10;vkb60xEy8UVKsgmeFQNCWkgERoNmRFXIbyT0bNoZ4C0cZzDnEWWFDbt2jKCdQZzvYXPCu0iuSaLh&#10;HN7gxhJVht7KVRuSc2EhsJPRQZACBh8wlgucihVcNctUIolDm/MhBDOCwt5BIXVg3+MshCyWBJ7O&#10;3Q3ZAcK+YUaHlFOYUbgPJ0i6LLJr2pHEpwO/mQPMkLGUBeCMAZrskJPw2GXYIGnwmQMMNcSKrHek&#10;XISBMcKhfe8p5i/CRcjkEm6HoPQTvncgLumlsW1NGIBgSFQ6+CgqoLK9OhwtYmLsrHEMaQUiZJ5/&#10;cXA8mSmGEywrMqK44wmgbiQiziavnEA22xOZMKEUuxvKJSPHNLWLn9YJSMMJ+poOyQ5i24kj5LAM&#10;T6WWPImR5R35l9/14Ip44H5U0yOv2OPxBOxPsR6CCSParuug6QPXjmA5yxeVBLjXBRNdB5UbVkRC&#10;1KpY1+E3NFR3VpcBWZLLQugmyLKw2CdBRTrPGEmDf3d6SElj1z9H2L4nWep7dacnutpl5Jg9B6R9&#10;bw2Sg3PEtOwz/9b3sA8BkT0CGGYfu7h9kq0arBP10GiNKRIHPVGmq5HZSnUA7CXxh/cUEJUJum+R&#10;lQ9bgSHtghB88qj8mCUS+5qrBx2c13KoVEt1tU3pOxCBtuogZgYqSAfD21IZ6wgqERpB3Qxh5ZVz&#10;/CA82PeUgcM+l/ihY4cB9UbjC4FrgbBI9SwHhBEWrH44YQXlrAwObAh7nBXEnHEt78i/+bs+qGjS&#10;VfLKLJvVkgn0TWZQEK0zV7RZoqRFkYT4xZOpOSLI7FZtSGZEjg6JlpRvkbAjvu0QCNmRGZrYxc8Q&#10;FIgjycP6kgWYCCpomTBHL7uA7gLMOcf5xjqE8ik4rkX0EQCt6ywPAy+AVA7SEnKiDBxT4eGz1e1A&#10;uqBBGslshWwEsVlb2/oIzgC5jELdaP60YCtk/HhaTW6tGlHIOR3Cw3kxh5jDc7bVyeAVWUQWoVki&#10;2WUIHQgWCYn5QZDcYnpnZ++R270eF5oqzHE7htRnQG1OjjHUWCPhryJvhRwXTcv5pWrZcTniMUVb&#10;wq4WWTl/z+BZXjknQzptUiinZUhedhc1lR9ZNvtQSL0sbun7hvv8yMYLC50aUHVuMWSfiLmQnmIz&#10;lKkipDM5Nsy0V49mE2Kua7Qh/HiWs0y7jrDdtFyukJXkiW63IJymI/xy2q7vqQ3gom3DDIJXZogi&#10;ODdwtIc9n/AbobrpWY4lJYgzyRt2Hr8/iMvRIDeXKFyoOqZZ5lS0DSxXkEf0fJSrWwTB7EWNth7R&#10;OXZufW9rjOieYTcJI8zMFgL7xKwm7j+cCMO5Xc2phTwtO0dFu/IZDhhDKwpw0XMWynCA4J1OBvHV&#10;7GevIaO8I//Su36UGk3jtblDXrGH4wnipLqaQwThrHaU1BoiTJPVab1EHBVwUoxhJAhIlsYeGjbh&#10;GB9qrAEZiKMM6v0MliwQ5zAcOtCwKBwDPeSkK+0yzAING4xQjTIQdz0f3SE/YPxhZTaEu5r/tovb&#10;J95KmBcOKNFJ0A5+J2Q439o6ispPOIS4k3Zx+0RbtQ5uYUQEljZxajNKSgvgGsQ3g1TpkRSdl1Vh&#10;KmYjWOEjbMsrp4nUVVIlRo+dBC4TkWQB2gN2XvLG1UixVqKjTr7bgUmZR+WdOTSppkeXGNg7YU8Y&#10;Bw6w0ddoiR+cOULtgHiJ7KZd3D4x8UcJy3Nu6lpusAkFDyMjs5iyi59G8+TWOSQtRCeewbMAjPYN&#10;Aesc7px6RvCdbJuCU3fKjY5yEMLp6p+hvoscZSn24jIR6UNIpaWEkmInkmxWY6nLCeJSQgCck2Fv&#10;xtWHC8tc3SG1nW6lXq8iVKCax3W21xkHXKIkXdhYBrsOy4XGApjjjC12TYWYJyIrh2AKSQJOrkiF&#10;aJADLFPYpKAjMiLnC3lb29+ItJXoGhC7XHlBTbJbcsQ+TkO+GaZTLI6nktvCz6JbdEYiIfLOOcma&#10;5k165rRk6duXNZj3k27UjJieaIZbYRakw6QNyfhEMqD4pVyItL3RYQ49YxTAwYKR+S2SDYeMBJlz&#10;l6tFhzQG+Z5HuhQSy5FGGBK9bLn6DLbRf8jGERZK8gInsd0jSmD1zCWwxF7YPZkLkDZUW5mlkHoJ&#10;EYBma0adZt/UOyjDIPJ5rF5yUw/bL2hC7tAYbcgcpxWDxzFvm2dhQ2VLsJGzgBcXF76HdbLhnsxg&#10;3K5/jl69+B5NR/0nl7UZMrRMA8yxXKzJW9egfdcw+PFQIQ1q4eI6pDxTmel6Dj4d1JmVmaSIc01J&#10;HIGJpP/zIjtqSSLueWXeaXXqulo/5sFdico/7x4AQNKhCWfegq0lt5DaFhnLKD6nfVDkZ7q1MNEG&#10;k4haWGwRVGSYRAGWzxgyWnNOgOg8llHDH2K35J0zvKi9VTDl6qlPusNCyHthDhs0NGIYBwAY1CGE&#10;TgbcwYnRRRZt3tbJeWWfSuML9sQvaSoUlkRrHzVRoq1C1F5WK5rFgYX8DAZHfJkSF/b8sYER5hwk&#10;aQBFXSRi7iJEaGSh1fHFTYZP7grBl0TGM4c8IRAKHI4c7zzzWOByNY8WZLsViqxk1FC3twoGLiTx&#10;cAtvd5ZP57dqmfURhlkGwoKk/dHfaCVQtQQ0feSsMlWmagKtClb+YCfo7J5poR6bcjGKyPOynpNV&#10;FEfHaZ9LZO0HiHUgEfIqGZgd3M44wt23eip0nhJzdxW1ZpUhANETYRTdIFYi0ZvGCOCsoG6FoJqO&#10;5xsqdpRthcYWOiGqL3arOvSNBKia3MqGdoE4gobrea0wy0FADqGphnth5CL4WXFB+MbW7Yd3ySMh&#10;ZJ5TqvNbgVi0YKimpLaw9pwaQTOrHZA6hKtVqdq17RNLID5yYsVaZyoKJQ+OWOrMFUFxhTALN/cK&#10;oBqHMmogCGIQa3sax0k4hBKWiI02w4Xu8WL81cF7Clvl9UeYARrImu6COywOJ/TE3EaZ/CUTBAfy&#10;xiyitcwXbFJKUXz1QTvXNVyBdGROzdu1z9gITYuH9g+CZ7KxclJmgvTdEhOBdBUdebRmAF9P0u/D&#10;lywJJIM04ThkIfgwGSAzjgzcZOEXSpWIrkAzDbvrzibmBi98FASSgC7YxzM0MHcm2TiEdoHIsNwu&#10;rQeQUhtmlJugUTyFjPfQm8LxGz7lSdEWykXsW3D3RJlOrBrpEx0t4oB9rjVDhRlB0zPU3EBVtBPa&#10;M0lNQcWak8eEUMAcYlqjKvvwDWQYgJY/EXTOcAI6a4gTPMKxFENQhjyAckw6ADPDxq4iQIvgwZnE&#10;EFpRRLcuD2R2uxFFU2i2m5Z7BMQI41wijJZTSTSbRiwp+tVTABuk5CMikZ80lIS/RDSJ7QilMgBf&#10;ihDZwoSl+7SwbbRPSIcnMo0ZMkAp+iIMwz3k07GfKCLVVuJaVtawKU0wVRSZxZR9YryFrG1kwMxT&#10;baBliQFhmlN4GuUYfPMXBo7gETqx0kSygRYqc6tBMMIwmtUMD+M7ShrIDUOqlWcPdEb7owuQDofq&#10;E889pf3xBQKLCldWL7Hk9L7VvliIMIIqlTFk00B7hbqsHatllLasxQxfKAXaQigNr4au5zgAN1ug&#10;tsxhn5iQ0yz7qSZyP8Th+BjOsD4sKps5Hjhildl9QptkOPbRch1/dYDOCmN/oPVIWV4Hj8yC723c&#10;LHA+0Sf/Ygj9GoQ3dEtG1iyCBx8P8izuaRVRVp2FcrDlA2l0RmPhvI81hzd0TJJ8wLrb5UIKIyB0&#10;9FAqqWqCDowDMKAQujlZnt1I1jtKM+kRHBqNrNYQkBCNUTKyEHes1lESRPySnF2xivQiWUhFq1AJ&#10;XsIVEZJSHdd/2M98lL0QY1DIIFslI8hKFyMwnZbltoX3UQfJI0KWJR0pQqDKpk7Ts4s4Iy+eHSIZ&#10;uQaqaVrm1qqGAq1smKYaD5/PXlFkUVUMTWZdUSgaDtNQWzDKSO3W6Zx3ZriQ7yfpwA0oUX8C4/LK&#10;nFx0kl/DdTLGBwnZgiB/SHNlGVsZgLUvVyiy3DBAsSQige7HuM2RHZgxcvb85wykFMiS2wpOW0h2&#10;JuEZaHB4DmO4lYBMKho2bAkbH2cwzvqKeFD4Vv0cfFN7RWUU3+DLglDjKdpQr+ND4Msao7TU18JW&#10;NFIkc8jRESF0mpy91eJmH74oS2inXmKozZRrEvU6MY3kR7cSRxUjNrmtji+4mvi0CCo42Ox+ochh&#10;2LvBd+osKMglpVA1amBwc8t8ACjswe5oJ8UNRCwlModGHPI9XF4mRF8cU0FuAFDUTDoCBwznLUKA&#10;9nUhJLR+DvSDHCIcJyFrJGYU/XDDVPFWsRgdp8VunWRBjSSRzrdOEPoYmQp4Zx7XVujZq0Ooy8H7&#10;mPWR4ZYHKceM4Uvf5BhJxD2i1agYsCl8rrJUgQb9aLWzUogaL7kvuFuM2KuIXJqUwDSrQdC7QZjC&#10;iBUazYtg5ERtZw6HmmdBAtU6CJqawQhpRGFCTfVg5Arfa4A6jLIWKtZG1nA7ECm4gECjW7T/REeK&#10;EDjK3Tk6Tc6O5AjKi4E/jwBOmknAkPOZSCvy04zw8bOoPnlnDt3aSosJNg3ahL7pKDfo3DPYQTcH&#10;q//EjtnFzxhB7QGg77NJY5yygknHAPJ/goJzAKFnRDLmsEVW0EBnITicJyOD2rwCAtFQEV3hhahA&#10;HS0ZPiQmwjakr5TmcEhJn+JElGIp2w3eJcfzyKAb5QgNzzkTsFEGtma6gyRGbi7cTfImmJdxAOom&#10;ZOcxZLNjrpZ8VphVrqYdigyTzFni4O4OoVum6RwSKsyL0J1XwIY4nx0VqGMTyIGB2PdDs6dNPzkU&#10;cdgORttBvJtx/kwqESViTbfwBWITK+j39SjWWJKiOiVyVlFUUUY3j4kkuZ4bE3U3LZLB7lrHA/6V&#10;9BkjvVgewCZdDeKX6G69eNFwKKyfCESCo6J2Qc1VnBOLSZFytq2D3sTiQ36ScC/v2JkyA7JMe+AD&#10;MKPFw2UwjKJuzCuzWje4yqXDZ01SOcidRAzJbrlnCexJ9eAqXxXzoK0j/nLvF0PSQiOe9kQQLS7I&#10;UBlH9R6dDLybdSiwm/g1CCEyJIuzcV10ATHQJSvKqSkAuIqKD9JlF4Hh7hIZQqJHTJ/lC+EW5o9R&#10;y29dWYiFk4nfPjY2kxt67IijjgzpZMNSi2dPJvYS5AgXVkYvWi+xjDSaLgDdb9bPD399Xq/D9Tvx&#10;WtzVn9a7m08LXGj7/oOLF3euP7789+aBfhccMZEXfT3uYFZav4ZrMoNBo7s/X54PuId3/fwS+ivi&#10;LZ0icpgb7l7dx9tOw0/vNw8/477U9X++4g5WBDCBpQ/pwy59eJ8+LF6XTxvcvrs87KJI86Wu4ebZ&#10;3+J2V6h46EF4Sny565+ed8v1Kpwk7I9rYH+Se3AFXrmLVi/BRSMk2t9Zm8BV4qbpxb3c7xq+rYj3&#10;FIYLceWBcCn36W53RN6b8MO729V6/bzdh8toF/dy3WvgDH4r0v0MExw+C/t/LQIfPr//HK/DjQL+&#10;TZMc8TbuvIrOEt3n+wtJzib7DLHFK/l1iL1YLlevB7GgX53g0TU6Ivi8fOO3/06yDb03dKiAwc/7&#10;KpQOVy3VUvE9Q++IMojrr0lvyUl8dXpTtv7bJDjyvvgCN3affzHB0bxAfincQnzOSjHiGWL/FsLd&#10;HZl0XGVNJh1J9I8v4Vb1aP2jnWbP+Nex9GoIKA36bfIJ/HH084ZI8ssVA8rWA75kjE4xLihEpMsh&#10;6xle+S0Ug6QPv75iiD7Ft0lwFEBQwEIP7i8gODl49YgyizSx/z+TWmL0r0/qyETfJKkRoKExIISG&#10;v0S0mwG5qyjaI0pn9GnqWX/+t7ACv5pPT4XPr03u+Lc68CdKYqDJf04l/A2U9DkGktMfffnh/wAA&#10;AP//AwBQSwMEFAAGAAgAAAAhANYOswLeAAAABgEAAA8AAABkcnMvZG93bnJldi54bWxMj0FLw0AU&#10;hO+C/2F5grd2k1q1jXkppainUrAVxNtr8pqEZt+G7DZJ/73rSY/DDDPfpKvRNKrnztVWEOJpBIol&#10;t0UtJcLn4W2yAOU8SUGNFUa4soNVdnuTUlLYQT643/tShRJxCSFU3reJ1i6v2JCb2pYleCfbGfJB&#10;dqUuOhpCuWn0LIqetKFawkJFLW8qzs/7i0F4H2hYP8Sv/fZ82ly/D4+7r23MiPd34/oFlOfR/4Xh&#10;Fz+gQxaYjvYihVMNQjjiESYxqGA+z+ZzUEeERbRcgs5S/R8/+wEAAP//AwBQSwECLQAUAAYACAAA&#10;ACEAtoM4kv4AAADhAQAAEwAAAAAAAAAAAAAAAAAAAAAAW0NvbnRlbnRfVHlwZXNdLnhtbFBLAQIt&#10;ABQABgAIAAAAIQA4/SH/1gAAAJQBAAALAAAAAAAAAAAAAAAAAC8BAABfcmVscy8ucmVsc1BLAQIt&#10;ABQABgAIAAAAIQC4ZZBGRhcAADxmAAAOAAAAAAAAAAAAAAAAAC4CAABkcnMvZTJvRG9jLnhtbFBL&#10;AQItABQABgAIAAAAIQDWDrMC3gAAAAYBAAAPAAAAAAAAAAAAAAAAAKAZAABkcnMvZG93bnJldi54&#10;bWxQSwUGAAAAAAQABADzAAAAqxoAAAAA&#10;">
                <v:shape id="Shape" o:spid="_x0000_s1036" style="position:absolute;left:3504;top:6178;width:39062;height:39072;visibility:visible;mso-wrap-style:square;v-text-anchor:middle"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yiexQAAAOMAAAAPAAAAZHJzL2Rvd25yZXYueG1sRE/dasIw&#10;FL4f7B3CEXY3k6pYV40yhA2vFH8e4NCcNcXmpDRZ7d5+EQQvz/d/VpvBNaKnLtSeNWRjBYK49Kbm&#10;SsPl/PW+ABEissHGM2n4owCb9evLCgvjb3yk/hQrkUI4FKjBxtgWUobSksMw9i1x4n585zCms6uk&#10;6fCWwl0jJ0rNpcOaU4PFlraWyuvp12m45gf1fWmjpfk+7FzvZufth9f6bTR8LkFEGuJT/HDvTJo/&#10;meZZrrJ8CvefEgBy/Q8AAP//AwBQSwECLQAUAAYACAAAACEA2+H2y+4AAACFAQAAEwAAAAAAAAAA&#10;AAAAAAAAAAAAW0NvbnRlbnRfVHlwZXNdLnhtbFBLAQItABQABgAIAAAAIQBa9CxbvwAAABUBAAAL&#10;AAAAAAAAAAAAAAAAAB8BAABfcmVscy8ucmVsc1BLAQItABQABgAIAAAAIQDVpyiexQAAAOMAAAAP&#10;AAAAAAAAAAAAAAAAAAcCAABkcnMvZG93bnJldi54bWxQSwUGAAAAAAMAAwC3AAAA+QIAAAAA&#10;" path="m21600,10803v,-2009,-551,-3890,-1509,-5501c20091,5297,20086,5287,20080,5281v-5,-5,-10,-10,-15,-15c18178,2116,14726,,10795,,6889,,3462,2085,1565,5195v-5,5,-10,10,-10,15c1550,5215,1550,5220,1550,5230,566,6857,,8763,,10803v,2008,551,3889,1509,5500c1509,16308,1514,16319,1520,16324v5,5,10,10,15,15c3422,19489,6874,21600,10805,21600v3906,,7333,-2080,9230,-5195c20040,16400,20045,16395,20045,16390v5,-5,5,-10,5,-20c21034,14743,21600,12837,21600,10803xm19948,16242r-1606,-969c18337,15171,18331,15070,18326,14962v1148,-520,1770,-1147,1770,-1814c20096,13107,20060,13071,20019,13071v-41,,-76,36,-76,77c19943,13734,19361,14315,18316,14799v-30,-295,-76,-611,-143,-948c17985,12888,17648,11817,17194,10701v454,-1117,791,-2187,979,-3151c18240,7214,18286,6898,18316,6602v1045,484,1627,1065,1627,1652c19943,8294,19978,8330,20019,8330v41,,77,-36,77,-76c20096,7586,19474,6959,18326,6439v,-5,,-16,,-21l19989,5429v928,1581,1458,3416,1458,5374c21447,12786,20896,14651,19948,16242xm3432,14866v25,-306,76,-633,143,-984c3753,12969,4064,11960,4487,10905v378,902,831,1835,1346,2763l3651,14962v-76,-35,-148,-66,-219,-96xm3488,15059r-72,46c3416,15080,3422,15054,3422,15034v20,5,40,15,66,25xm3524,6490l5767,7846v-489,887,-923,1779,-1285,2646c4064,9436,3753,8427,3569,7514v-71,-351,-117,-678,-142,-984c3462,6520,3493,6505,3524,6490xm18163,6530v-25,306,-76,638,-143,989c17842,8432,17531,9441,17108,10497,16751,9645,16327,8763,15848,7892l18148,6525v5,,10,5,15,5xm15608,13622l10948,10803,15716,7968v504,918,943,1840,1310,2733c16639,11649,16164,12633,15614,13612v,5,-6,5,-6,10xm15772,7754v-11,-15,-16,-31,-26,-46c15323,6954,14879,6235,14420,5567v1061,148,2035,362,2871,632c17531,6276,17755,6362,17969,6444l15772,7754xm15614,7785v10,15,15,30,25,45l10871,10665r,-5338c12034,5332,13161,5404,14211,5541v490,699,959,1453,1403,2244xm10876,5174r,-3303c11137,2060,11407,2284,11682,2544v801,744,1627,1713,2417,2829c13079,5246,11993,5180,10876,5174xm10724,5174v-1122,6,-2208,72,-3228,199c8286,4257,9107,3288,9913,2544v280,-260,550,-484,811,-673l10724,5174xm10724,5327r,5338l5976,7795v,-5,5,-5,5,-10c6425,6994,6894,6240,7378,5541v1051,-137,2178,-209,3346,-214xm5849,7713v-5,,-5,,,l3702,6423v189,-76,393,-147,602,-219c5140,5934,6114,5720,7175,5572,6716,6240,6267,6959,5849,7713xm5900,7927r4747,2870l5961,13581c5420,12612,4951,11639,4564,10695,4936,9793,5385,8860,5900,7927xm5910,13795v403,714,826,1397,1265,2034c6114,15681,5145,15467,4304,15197v-163,-51,-322,-107,-469,-163l5910,13795xm6037,13719r4681,-2784l10718,16069v-1162,-5,-2294,-77,-3345,-214c6914,15192,6466,14473,6037,13719xm10724,16222r,3303c10463,19337,10193,19112,9913,18852,9112,18108,8286,17139,7496,16023v1014,127,2106,199,3228,199xm10876,16222v1117,-5,2208,-72,3223,-194c13309,17144,12488,18113,11682,18857v-280,255,-545,480,-806,673l10876,16222xm10876,16069r,-5134l15537,13754v-418,739,-862,1448,-1315,2106c13166,15992,12039,16064,10876,16069xm15665,13831r2024,1223c17561,15100,17429,15146,17291,15192v-841,275,-1815,484,-2871,632c14849,15202,15267,14534,15665,13831xm15741,13698v,-5,5,-10,5,-10c16266,12755,16725,11812,17108,10905v418,1055,729,2064,912,2977c18092,14233,18138,14565,18163,14871v-92,40,-188,81,-290,122l15741,13698xm18173,15029v5,51,5,97,11,148l18036,15090v46,-20,91,-41,137,-61xm19907,5297r-1570,933c18388,5123,18133,4374,17597,4073v-36,-20,-81,-5,-102,31c17475,4140,17490,4185,17526,4206v494,275,719,1024,652,2115l18138,6347v-245,-102,-510,-199,-796,-296c16460,5766,15425,5541,14303,5394,13482,4216,12625,3202,11784,2427v-296,-276,-581,-510,-851,-709c11789,1137,12513,958,12993,1229v35,20,81,5,102,-31c13115,1162,13100,1116,13064,1096,12534,800,11774,969,10871,1575r,-1417c14701,184,18051,2238,19907,5297xm10724,158r,1422c9821,974,9061,805,8531,1101v-36,21,-51,66,-31,102c8521,1239,8567,1254,8602,1234v480,-265,1204,-87,2060,489c10387,1922,10101,2156,9806,2432,8969,3207,8108,4221,7287,5399,6165,5547,5135,5771,4253,6056v-255,82,-495,174,-719,265l3411,6245c3360,5200,3590,4476,4069,4211v36,-20,51,-66,31,-102c4079,4073,4033,4058,3998,4078v-525,296,-775,1015,-745,2075l1729,5230c3595,2207,6925,184,10724,158xm1652,5358r1611,974c3263,6367,3269,6398,3269,6434,2121,6954,1504,7581,1504,8248v,41,36,77,77,77c1622,8325,1657,8289,1657,8248v,-586,582,-1162,1627,-1651c3314,6892,3360,7208,3427,7545v188,963,525,2034,979,3150c3952,11812,3615,12883,3427,13846v-67,336,-113,653,-143,948c2239,14310,1657,13729,1657,13142v,-40,-35,-76,-76,-76c1540,13066,1504,13102,1504,13142v,663,617,1295,1765,1815c3263,15039,3258,15115,3253,15192r-1647,979c678,14590,148,12755,148,10797,148,8814,699,6954,1652,5358xm1688,16303r1565,-928c3243,16364,3498,17042,3998,17323v10,5,25,10,35,10c4059,17333,4084,17318,4100,17292v20,-35,5,-81,-31,-102c3605,16930,3381,16262,3406,15284r260,-153c3850,15202,4049,15273,4258,15340v882,285,1912,510,3034,657c8113,17175,8969,18189,9811,18964v296,276,581,510,851,709c9806,20254,9082,20433,8602,20162v-35,-20,-81,-5,-102,31c8480,20229,8495,20275,8531,20295v173,97,367,143,581,143c9566,20438,10112,20229,10724,19816r,1626c6894,21416,3544,19362,1688,16303xm10876,21447r,-1621c11488,20234,12034,20443,12488,20443v214,,408,-46,581,-143c13105,20280,13120,20234,13100,20198v-21,-36,-67,-51,-102,-31c12518,20433,11794,20254,10938,19678v275,-199,561,-433,851,-709c12625,18195,13487,17180,14308,16002v1122,-147,2152,-372,3039,-657c17526,15284,17699,15228,17862,15161r332,199c18204,16298,17980,16940,17531,17190v-36,21,-51,67,-31,102c17516,17318,17541,17333,17567,17333v10,,25,-5,35,-10c18092,17048,18347,16400,18347,15452r1524,923c18005,19393,14670,21416,10876,21447xe" fillcolor="#d8d8d8 [2732]" stroked="f" strokeweight="1pt">
                  <v:stroke miterlimit="4" joinstyle="miter"/>
                  <v:path arrowok="t" o:extrusionok="f" o:connecttype="custom" o:connectlocs="1953125,1953585;1953125,1953585;1953125,1953585;1953125,1953585" o:connectangles="0,90,180,270"/>
                </v:shape>
                <v:oval id="Circle" o:spid="_x0000_s1037" style="position:absolute;left:16691;top:19365;width:12615;height:12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a4sxwAAAOIAAAAPAAAAZHJzL2Rvd25yZXYueG1sRE/LagIx&#10;FN0X/Idwhe5qxrEVnRpFChVBpPWx6e4yuU2GTm6GJOr075tCocvDeS9WvWvFlUJsPCsYjwoQxLXX&#10;DRsF59PrwwxETMgaW8+k4JsirJaDuwVW2t/4QNdjMiKHcKxQgU2pq6SMtSWHceQ74sx9+uAwZRiM&#10;1AFvOdy1siyKqXTYcG6w2NGLpfrreHEKNt7M3va0+7Br87Tdv18mu01gpe6H/foZRKI+/Yv/3Fud&#10;54/n5XRSPJbweyljkMsfAAAA//8DAFBLAQItABQABgAIAAAAIQDb4fbL7gAAAIUBAAATAAAAAAAA&#10;AAAAAAAAAAAAAABbQ29udGVudF9UeXBlc10ueG1sUEsBAi0AFAAGAAgAAAAhAFr0LFu/AAAAFQEA&#10;AAsAAAAAAAAAAAAAAAAAHwEAAF9yZWxzLy5yZWxzUEsBAi0AFAAGAAgAAAAhAMV9rizHAAAA4gAA&#10;AA8AAAAAAAAAAAAAAAAABwIAAGRycy9kb3ducmV2LnhtbFBLBQYAAAAAAwADALcAAAD7AgAAAAA=&#10;" fillcolor="#44546a [3215]" stroked="f" strokeweight="1pt">
                  <v:stroke miterlimit="4" joinstyle="miter"/>
                  <v:textbox inset="3pt,3pt,3pt,3pt">
                    <w:txbxContent>
                      <w:p w14:paraId="186FAAA9" w14:textId="77777777" w:rsidR="002D77C3" w:rsidRDefault="002D77C3" w:rsidP="002D77C3">
                        <w:pPr>
                          <w:jc w:val="center"/>
                          <w:rPr>
                            <w:rFonts w:hAnsi="Calibri"/>
                            <w:b/>
                            <w:bCs/>
                            <w:color w:val="FFFFFF" w:themeColor="background1"/>
                            <w:kern w:val="24"/>
                            <w:sz w:val="36"/>
                            <w:szCs w:val="36"/>
                            <w:lang w:val="fr-CA"/>
                          </w:rPr>
                        </w:pPr>
                        <w:r>
                          <w:rPr>
                            <w:rFonts w:hAnsi="Calibri"/>
                            <w:b/>
                            <w:bCs/>
                            <w:color w:val="FFFFFF" w:themeColor="background1"/>
                            <w:kern w:val="24"/>
                            <w:sz w:val="36"/>
                            <w:szCs w:val="36"/>
                            <w:lang w:val="fr-CA"/>
                          </w:rPr>
                          <w:t>SHARED VALUES</w:t>
                        </w:r>
                      </w:p>
                    </w:txbxContent>
                  </v:textbox>
                </v:oval>
                <v:oval id="Circle" o:spid="_x0000_s1038" style="position:absolute;left:16691;width:12615;height:12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RkvyQAAAOIAAAAPAAAAZHJzL2Rvd25yZXYueG1sRI9BS8NA&#10;EIXvgv9hGcGb3U2U2MZuiy2IvYnVS29DdpoEs7Mhuyapv945CB6HN+97fOvt7Ds10hDbwBayhQFF&#10;XAXXcm3h8+PlbgkqJmSHXWCycKEI28311RpLFyZ+p/GYaiUQjiVaaFLqS61j1ZDHuAg9sWTnMHhM&#10;cg61dgNOAvedzo0ptMeWZaHBnvYNVV/Hby+U+me3fL2M+VQdHvdvuyysxtODtbc38/MTqERz+n/+&#10;ax+chdW9KQqT5SIhSqIDevMLAAD//wMAUEsBAi0AFAAGAAgAAAAhANvh9svuAAAAhQEAABMAAAAA&#10;AAAAAAAAAAAAAAAAAFtDb250ZW50X1R5cGVzXS54bWxQSwECLQAUAAYACAAAACEAWvQsW78AAAAV&#10;AQAACwAAAAAAAAAAAAAAAAAfAQAAX3JlbHMvLnJlbHNQSwECLQAUAAYACAAAACEAHE0ZL8kAAADi&#10;AAAADwAAAAAAAAAAAAAAAAAHAgAAZHJzL2Rvd25yZXYueG1sUEsFBgAAAAADAAMAtwAAAP0CAAAA&#10;AA==&#10;" fillcolor="#4472c4 [3204]" stroked="f" strokeweight="1pt">
                  <v:stroke miterlimit="4" joinstyle="miter"/>
                  <v:textbox inset="0,3pt,0,3pt">
                    <w:txbxContent>
                      <w:p w14:paraId="1202B0D8" w14:textId="77777777" w:rsidR="002D77C3" w:rsidRDefault="002D77C3" w:rsidP="002D77C3">
                        <w:pPr>
                          <w:jc w:val="center"/>
                          <w:rPr>
                            <w:rFonts w:hAnsi="Calibri"/>
                            <w:b/>
                            <w:bCs/>
                            <w:color w:val="FFFFFF" w:themeColor="background1"/>
                            <w:kern w:val="24"/>
                            <w:sz w:val="28"/>
                            <w:szCs w:val="28"/>
                            <w:lang w:val="fr-CA"/>
                          </w:rPr>
                        </w:pPr>
                        <w:r>
                          <w:rPr>
                            <w:rFonts w:hAnsi="Calibri"/>
                            <w:b/>
                            <w:bCs/>
                            <w:color w:val="FFFFFF" w:themeColor="background1"/>
                            <w:kern w:val="24"/>
                            <w:sz w:val="28"/>
                            <w:szCs w:val="28"/>
                            <w:lang w:val="fr-CA"/>
                          </w:rPr>
                          <w:t>STRUCTURE</w:t>
                        </w:r>
                      </w:p>
                    </w:txbxContent>
                  </v:textbox>
                </v:oval>
                <v:oval id="Circle" o:spid="_x0000_s1039" style="position:absolute;left:16691;top:38822;width:12615;height:12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LWlyAAAAOMAAAAPAAAAZHJzL2Rvd25yZXYueG1sRE9fa8Iw&#10;EH8X9h3CDfamqYql64wyHUMfRnEqez6aW1vWXLok0/rtF0Hw8X7/b77sTStO5HxjWcF4lIAgLq1u&#10;uFJwPLwPMxA+IGtsLZOCC3lYLh4Gc8y1PfMnnfahEjGEfY4K6hC6XEpf1mTQj2xHHLlv6wyGeLpK&#10;aofnGG5aOUmSVBpsODbU2NG6pvJn/2cUFH6ThtKtP353rX8rdqtJsRp/KfX02L++gAjUh7v45t7q&#10;OD+bJVk6nT1P4fpTBEAu/gEAAP//AwBQSwECLQAUAAYACAAAACEA2+H2y+4AAACFAQAAEwAAAAAA&#10;AAAAAAAAAAAAAAAAW0NvbnRlbnRfVHlwZXNdLnhtbFBLAQItABQABgAIAAAAIQBa9CxbvwAAABUB&#10;AAALAAAAAAAAAAAAAAAAAB8BAABfcmVscy8ucmVsc1BLAQItABQABgAIAAAAIQCXFLWlyAAAAOMA&#10;AAAPAAAAAAAAAAAAAAAAAAcCAABkcnMvZG93bnJldi54bWxQSwUGAAAAAAMAAwC3AAAA/AIAAAAA&#10;" fillcolor="#ffc000 [3207]" stroked="f" strokeweight="1pt">
                  <v:stroke miterlimit="4" joinstyle="miter"/>
                  <v:textbox inset="0,3pt,0,3pt">
                    <w:txbxContent>
                      <w:p w14:paraId="1BA0ECE6" w14:textId="77777777" w:rsidR="002D77C3" w:rsidRDefault="002D77C3" w:rsidP="002D77C3">
                        <w:pPr>
                          <w:jc w:val="center"/>
                          <w:rPr>
                            <w:rFonts w:hAnsi="Calibri"/>
                            <w:b/>
                            <w:bCs/>
                            <w:color w:val="171717" w:themeColor="background2" w:themeShade="1A"/>
                            <w:kern w:val="24"/>
                            <w:sz w:val="28"/>
                            <w:szCs w:val="28"/>
                            <w:lang w:val="fr-CA"/>
                          </w:rPr>
                        </w:pPr>
                        <w:r>
                          <w:rPr>
                            <w:rFonts w:hAnsi="Calibri"/>
                            <w:b/>
                            <w:bCs/>
                            <w:color w:val="171717" w:themeColor="background2" w:themeShade="1A"/>
                            <w:kern w:val="24"/>
                            <w:sz w:val="28"/>
                            <w:szCs w:val="28"/>
                            <w:lang w:val="fr-CA"/>
                          </w:rPr>
                          <w:t>STAFF</w:t>
                        </w:r>
                      </w:p>
                    </w:txbxContent>
                  </v:textbox>
                </v:oval>
                <v:oval id="Circle" o:spid="_x0000_s1040" style="position:absolute;left:92;top:9405;width:12615;height:126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JLIxgAAAOMAAAAPAAAAZHJzL2Rvd25yZXYueG1sRE/NSsNA&#10;EL4LvsMygje7GwWTxm5LKYieBNMW9TZkp0k0Mxuyaxvf3hWEHuf7n8Vq4l4daQydFwvZzIAiqb3r&#10;pLGw2z7eFKBCRHHYeyELPxRgtby8WGDp/Ele6VjFRqUQCSVaaGMcSq1D3RJjmPmBJHEHPzLGdI6N&#10;diOeUjj3+taYe83YSWpocaBNS/VX9c0W3s3bC3/kVSw+eb8zfMj4iXprr6+m9QOoSFM8i//dzy7N&#10;z+d5VuTmbg5/PyUA9PIXAAD//wMAUEsBAi0AFAAGAAgAAAAhANvh9svuAAAAhQEAABMAAAAAAAAA&#10;AAAAAAAAAAAAAFtDb250ZW50X1R5cGVzXS54bWxQSwECLQAUAAYACAAAACEAWvQsW78AAAAVAQAA&#10;CwAAAAAAAAAAAAAAAAAfAQAAX3JlbHMvLnJlbHNQSwECLQAUAAYACAAAACEAMgiSyMYAAADjAAAA&#10;DwAAAAAAAAAAAAAAAAAHAgAAZHJzL2Rvd25yZXYueG1sUEsFBgAAAAADAAMAtwAAAPoCAAAAAA==&#10;" fillcolor="#a8d08d [1945]" stroked="f" strokeweight="1pt">
                  <v:stroke miterlimit="4" joinstyle="miter"/>
                  <v:textbox inset="0,3pt,0,3pt">
                    <w:txbxContent>
                      <w:p w14:paraId="10A91E40" w14:textId="77777777" w:rsidR="002D77C3" w:rsidRDefault="002D77C3" w:rsidP="002D77C3">
                        <w:pPr>
                          <w:jc w:val="center"/>
                          <w:rPr>
                            <w:rFonts w:hAnsi="Calibri"/>
                            <w:b/>
                            <w:bCs/>
                            <w:color w:val="FFFFFF" w:themeColor="background1"/>
                            <w:kern w:val="24"/>
                            <w:sz w:val="28"/>
                            <w:szCs w:val="28"/>
                            <w:lang w:val="fr-CA"/>
                          </w:rPr>
                        </w:pPr>
                        <w:r>
                          <w:rPr>
                            <w:rFonts w:hAnsi="Calibri"/>
                            <w:b/>
                            <w:bCs/>
                            <w:color w:val="FFFFFF" w:themeColor="background1"/>
                            <w:kern w:val="24"/>
                            <w:sz w:val="28"/>
                            <w:szCs w:val="28"/>
                            <w:lang w:val="fr-CA"/>
                          </w:rPr>
                          <w:t>STRATEGY</w:t>
                        </w:r>
                      </w:p>
                    </w:txbxContent>
                  </v:textbox>
                </v:oval>
                <v:oval id="Circle" o:spid="_x0000_s1041" style="position:absolute;left:33289;top:29416;width:12615;height:12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Ru7yAAAAOMAAAAPAAAAZHJzL2Rvd25yZXYueG1sRE/NSgMx&#10;EL4LfYcwBW826VK1rE1LKa2I0oNtQY/DZtysu5ksSWzXtzeC4HG+/1msBteJM4XYeNYwnSgQxJU3&#10;DdcaTsfdzRxETMgGO8+k4ZsirJajqwWWxl/4lc6HVIscwrFEDTalvpQyVpYcxonviTP34YPDlM9Q&#10;SxPwksNdJwul7qTDhnODxZ42lqr28OU0RGs/i+LxnZ6367ewf1Ftezputb4eD+sHEImG9C/+cz+Z&#10;PH96P1NzVdzO4PenDIBc/gAAAP//AwBQSwECLQAUAAYACAAAACEA2+H2y+4AAACFAQAAEwAAAAAA&#10;AAAAAAAAAAAAAAAAW0NvbnRlbnRfVHlwZXNdLnhtbFBLAQItABQABgAIAAAAIQBa9CxbvwAAABUB&#10;AAALAAAAAAAAAAAAAAAAAB8BAABfcmVscy8ucmVsc1BLAQItABQABgAIAAAAIQBQuRu7yAAAAOMA&#10;AAAPAAAAAAAAAAAAAAAAAAcCAABkcnMvZG93bnJldi54bWxQSwUGAAAAAAMAAwC3AAAA/AIAAAAA&#10;" fillcolor="#a5a5a5 [3206]" stroked="f" strokeweight="1pt">
                  <v:stroke miterlimit="4" joinstyle="miter"/>
                  <v:textbox inset="0,3pt,0,3pt">
                    <w:txbxContent>
                      <w:p w14:paraId="1695F9EE" w14:textId="77777777" w:rsidR="002D77C3" w:rsidRDefault="002D77C3" w:rsidP="002D77C3">
                        <w:pPr>
                          <w:jc w:val="center"/>
                          <w:rPr>
                            <w:rFonts w:hAnsi="Calibri"/>
                            <w:b/>
                            <w:bCs/>
                            <w:color w:val="171717" w:themeColor="background2" w:themeShade="1A"/>
                            <w:kern w:val="24"/>
                            <w:sz w:val="28"/>
                            <w:szCs w:val="28"/>
                            <w:lang w:val="fr-CA"/>
                          </w:rPr>
                        </w:pPr>
                        <w:r>
                          <w:rPr>
                            <w:rFonts w:hAnsi="Calibri"/>
                            <w:b/>
                            <w:bCs/>
                            <w:color w:val="171717" w:themeColor="background2" w:themeShade="1A"/>
                            <w:kern w:val="24"/>
                            <w:sz w:val="28"/>
                            <w:szCs w:val="28"/>
                            <w:lang w:val="fr-CA"/>
                          </w:rPr>
                          <w:t>STYLE</w:t>
                        </w:r>
                      </w:p>
                    </w:txbxContent>
                  </v:textbox>
                </v:oval>
                <v:oval id="Circle" o:spid="_x0000_s1042" style="position:absolute;top:29324;width:12615;height:12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j3ByAAAAOMAAAAPAAAAZHJzL2Rvd25yZXYueG1sRE9fS8Mw&#10;EH8X9h3CCb65NFrF1WVjCgMFFaxj7PFobm3X5lKSbKvf3giCj/f7f/PlaHtxIh9axxrUNANBXDnT&#10;cq1h87W+fgARIrLB3jFp+KYAy8XkYo6FcWf+pFMZa5FCOBSooYlxKKQMVUMWw9QNxInbO28xptPX&#10;0ng8p3Dby5ssu5cWW04NDQ703FDVlUerIT515VulDtvuff3qw+Ho9h9+p/XV5bh6BBFpjP/iP/eL&#10;SfNv85lSd7nK4fenBIBc/AAAAP//AwBQSwECLQAUAAYACAAAACEA2+H2y+4AAACFAQAAEwAAAAAA&#10;AAAAAAAAAAAAAAAAW0NvbnRlbnRfVHlwZXNdLnhtbFBLAQItABQABgAIAAAAIQBa9CxbvwAAABUB&#10;AAALAAAAAAAAAAAAAAAAAB8BAABfcmVscy8ucmVsc1BLAQItABQABgAIAAAAIQDFej3ByAAAAOMA&#10;AAAPAAAAAAAAAAAAAAAAAAcCAABkcnMvZG93bnJldi54bWxQSwUGAAAAAAMAAwC3AAAA/AIAAAAA&#10;" fillcolor="#5b9bd5 [3208]" stroked="f" strokeweight="1pt">
                  <v:stroke miterlimit="4" joinstyle="miter"/>
                  <v:textbox inset="0,3pt,0,3pt">
                    <w:txbxContent>
                      <w:p w14:paraId="670EBCDF" w14:textId="77777777" w:rsidR="002D77C3" w:rsidRDefault="002D77C3" w:rsidP="002D77C3">
                        <w:pPr>
                          <w:jc w:val="center"/>
                          <w:rPr>
                            <w:rFonts w:hAnsi="Calibri"/>
                            <w:b/>
                            <w:bCs/>
                            <w:color w:val="FFFFFF" w:themeColor="background1"/>
                            <w:kern w:val="24"/>
                            <w:sz w:val="28"/>
                            <w:szCs w:val="28"/>
                            <w:lang w:val="fr-CA"/>
                          </w:rPr>
                        </w:pPr>
                        <w:r>
                          <w:rPr>
                            <w:rFonts w:hAnsi="Calibri"/>
                            <w:b/>
                            <w:bCs/>
                            <w:color w:val="FFFFFF" w:themeColor="background1"/>
                            <w:kern w:val="24"/>
                            <w:sz w:val="28"/>
                            <w:szCs w:val="28"/>
                            <w:lang w:val="fr-CA"/>
                          </w:rPr>
                          <w:t>SKILLS</w:t>
                        </w:r>
                      </w:p>
                    </w:txbxContent>
                  </v:textbox>
                </v:oval>
                <v:oval id="Circle" o:spid="_x0000_s1043" style="position:absolute;left:33382;top:9498;width:12615;height:12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DGhxgAAAOIAAAAPAAAAZHJzL2Rvd25yZXYueG1sRI/LasMw&#10;EEX3hf6DmEJ3jdRQWtmJEvpIodsmgWwn1sQ2sUbGmsbO31eLQpeX++Is11Po1IWG1EZ28DgzoIir&#10;6FuuHex3nw8WVBJkj11kcnClBOvV7c0SSx9H/qbLVmqVRziV6KAR6UutU9VQwDSLPXH2TnEIKFkO&#10;tfYDjnk8dHpuzLMO2HJ+aLCn94aq8/YnOHgZhT92Rzseikhv9rSRVorCufu76XUBSmiS//Bf+8s7&#10;sMbYYv5kMkRGyjigV78AAAD//wMAUEsBAi0AFAAGAAgAAAAhANvh9svuAAAAhQEAABMAAAAAAAAA&#10;AAAAAAAAAAAAAFtDb250ZW50X1R5cGVzXS54bWxQSwECLQAUAAYACAAAACEAWvQsW78AAAAVAQAA&#10;CwAAAAAAAAAAAAAAAAAfAQAAX3JlbHMvLnJlbHNQSwECLQAUAAYACAAAACEAQ5gxocYAAADiAAAA&#10;DwAAAAAAAAAAAAAAAAAHAgAAZHJzL2Rvd25yZXYueG1sUEsFBgAAAAADAAMAtwAAAPoCAAAAAA==&#10;" fillcolor="#ed7d31 [3205]" stroked="f" strokeweight="1pt">
                  <v:stroke miterlimit="4" joinstyle="miter"/>
                  <v:textbox inset="0,3pt,0,3pt">
                    <w:txbxContent>
                      <w:p w14:paraId="6C9F1CC1" w14:textId="77777777" w:rsidR="002D77C3" w:rsidRDefault="002D77C3" w:rsidP="002D77C3">
                        <w:pPr>
                          <w:jc w:val="center"/>
                          <w:rPr>
                            <w:rFonts w:hAnsi="Calibri"/>
                            <w:b/>
                            <w:bCs/>
                            <w:color w:val="FFFFFF" w:themeColor="background1"/>
                            <w:kern w:val="24"/>
                            <w:sz w:val="28"/>
                            <w:szCs w:val="28"/>
                            <w:lang w:val="fr-CA"/>
                          </w:rPr>
                        </w:pPr>
                        <w:r>
                          <w:rPr>
                            <w:rFonts w:hAnsi="Calibri"/>
                            <w:b/>
                            <w:bCs/>
                            <w:color w:val="FFFFFF" w:themeColor="background1"/>
                            <w:kern w:val="24"/>
                            <w:sz w:val="28"/>
                            <w:szCs w:val="28"/>
                            <w:lang w:val="fr-CA"/>
                          </w:rPr>
                          <w:t>SYSTEMS</w:t>
                        </w:r>
                      </w:p>
                    </w:txbxContent>
                  </v:textbox>
                </v:oval>
              </v:group>
            </w:pict>
          </mc:Fallback>
        </mc:AlternateContent>
      </w:r>
    </w:p>
    <w:p w14:paraId="26303EB1" w14:textId="77777777" w:rsidR="002D77C3" w:rsidRPr="002D77C3" w:rsidRDefault="002D77C3" w:rsidP="002D77C3">
      <w:pPr>
        <w:rPr>
          <w:rFonts w:ascii="Times New Roman" w:hAnsi="Times New Roman" w:cs="Times New Roman"/>
          <w:sz w:val="28"/>
          <w:szCs w:val="28"/>
        </w:rPr>
      </w:pPr>
    </w:p>
    <w:p w14:paraId="2827D437" w14:textId="77777777" w:rsidR="002D77C3" w:rsidRPr="002D77C3" w:rsidRDefault="002D77C3" w:rsidP="002D77C3">
      <w:pPr>
        <w:rPr>
          <w:rFonts w:ascii="Times New Roman" w:hAnsi="Times New Roman" w:cs="Times New Roman"/>
          <w:sz w:val="28"/>
          <w:szCs w:val="28"/>
        </w:rPr>
      </w:pPr>
    </w:p>
    <w:p w14:paraId="2AA7DFE4" w14:textId="77777777" w:rsidR="002D77C3" w:rsidRPr="002D77C3" w:rsidRDefault="002D77C3" w:rsidP="002D77C3">
      <w:pPr>
        <w:rPr>
          <w:rFonts w:ascii="Times New Roman" w:hAnsi="Times New Roman" w:cs="Times New Roman"/>
          <w:sz w:val="28"/>
          <w:szCs w:val="28"/>
        </w:rPr>
      </w:pPr>
    </w:p>
    <w:p w14:paraId="405E89AB" w14:textId="77777777" w:rsidR="002D77C3" w:rsidRPr="002D77C3" w:rsidRDefault="002D77C3" w:rsidP="002D77C3">
      <w:pPr>
        <w:rPr>
          <w:rFonts w:ascii="Times New Roman" w:hAnsi="Times New Roman" w:cs="Times New Roman"/>
          <w:sz w:val="28"/>
          <w:szCs w:val="28"/>
        </w:rPr>
      </w:pPr>
    </w:p>
    <w:p w14:paraId="3C044395" w14:textId="77777777" w:rsidR="002D77C3" w:rsidRPr="002D77C3" w:rsidRDefault="002D77C3" w:rsidP="002D77C3">
      <w:pPr>
        <w:rPr>
          <w:rFonts w:ascii="Times New Roman" w:hAnsi="Times New Roman" w:cs="Times New Roman"/>
          <w:sz w:val="28"/>
          <w:szCs w:val="28"/>
        </w:rPr>
      </w:pPr>
    </w:p>
    <w:p w14:paraId="6E82F1C7" w14:textId="77777777" w:rsidR="002D77C3" w:rsidRPr="002D77C3" w:rsidRDefault="002D77C3" w:rsidP="002D77C3">
      <w:pPr>
        <w:rPr>
          <w:rFonts w:ascii="Times New Roman" w:hAnsi="Times New Roman" w:cs="Times New Roman"/>
          <w:sz w:val="28"/>
          <w:szCs w:val="28"/>
        </w:rPr>
      </w:pPr>
    </w:p>
    <w:p w14:paraId="10382F45" w14:textId="77777777" w:rsidR="002D77C3" w:rsidRPr="002D77C3" w:rsidRDefault="002D77C3" w:rsidP="002D77C3">
      <w:pPr>
        <w:rPr>
          <w:rFonts w:ascii="Times New Roman" w:hAnsi="Times New Roman" w:cs="Times New Roman"/>
          <w:sz w:val="28"/>
          <w:szCs w:val="28"/>
        </w:rPr>
      </w:pPr>
    </w:p>
    <w:p w14:paraId="269845FD" w14:textId="77777777" w:rsidR="002D77C3" w:rsidRPr="002D77C3" w:rsidRDefault="002D77C3" w:rsidP="002D77C3">
      <w:pPr>
        <w:rPr>
          <w:rFonts w:ascii="Times New Roman" w:hAnsi="Times New Roman" w:cs="Times New Roman"/>
          <w:sz w:val="28"/>
          <w:szCs w:val="28"/>
        </w:rPr>
      </w:pPr>
    </w:p>
    <w:p w14:paraId="355FA5B6" w14:textId="77777777" w:rsidR="002D77C3" w:rsidRPr="002D77C3" w:rsidRDefault="002D77C3" w:rsidP="002D77C3">
      <w:pPr>
        <w:rPr>
          <w:rFonts w:ascii="Times New Roman" w:hAnsi="Times New Roman" w:cs="Times New Roman"/>
          <w:sz w:val="28"/>
          <w:szCs w:val="28"/>
        </w:rPr>
      </w:pPr>
    </w:p>
    <w:p w14:paraId="0DF1F10D" w14:textId="77777777" w:rsidR="002D77C3" w:rsidRPr="002D77C3" w:rsidRDefault="002D77C3" w:rsidP="002D77C3">
      <w:pPr>
        <w:rPr>
          <w:rFonts w:ascii="Times New Roman" w:hAnsi="Times New Roman" w:cs="Times New Roman"/>
          <w:sz w:val="28"/>
          <w:szCs w:val="28"/>
        </w:rPr>
      </w:pPr>
    </w:p>
    <w:p w14:paraId="7AEB7458" w14:textId="77777777" w:rsidR="002D77C3" w:rsidRPr="002D77C3" w:rsidRDefault="002D77C3" w:rsidP="002D77C3">
      <w:pPr>
        <w:rPr>
          <w:rFonts w:ascii="Times New Roman" w:hAnsi="Times New Roman" w:cs="Times New Roman"/>
          <w:sz w:val="28"/>
          <w:szCs w:val="28"/>
        </w:rPr>
      </w:pPr>
    </w:p>
    <w:p w14:paraId="3B77FF74" w14:textId="77777777" w:rsidR="002D77C3" w:rsidRPr="002D77C3" w:rsidRDefault="002D77C3" w:rsidP="002D77C3">
      <w:pPr>
        <w:rPr>
          <w:rFonts w:ascii="Times New Roman" w:hAnsi="Times New Roman" w:cs="Times New Roman"/>
          <w:sz w:val="28"/>
          <w:szCs w:val="28"/>
        </w:rPr>
      </w:pPr>
    </w:p>
    <w:p w14:paraId="781FDABF" w14:textId="77777777" w:rsidR="002D77C3" w:rsidRPr="002D77C3" w:rsidRDefault="002D77C3" w:rsidP="002D77C3">
      <w:pPr>
        <w:rPr>
          <w:rFonts w:ascii="Times New Roman" w:hAnsi="Times New Roman" w:cs="Times New Roman"/>
          <w:sz w:val="28"/>
          <w:szCs w:val="28"/>
        </w:rPr>
      </w:pPr>
    </w:p>
    <w:p w14:paraId="1EB9E318" w14:textId="77777777" w:rsidR="002D77C3" w:rsidRPr="002D77C3" w:rsidRDefault="002D77C3" w:rsidP="002D77C3">
      <w:pPr>
        <w:rPr>
          <w:rFonts w:ascii="Times New Roman" w:hAnsi="Times New Roman" w:cs="Times New Roman"/>
          <w:sz w:val="28"/>
          <w:szCs w:val="28"/>
        </w:rPr>
      </w:pPr>
    </w:p>
    <w:p w14:paraId="17E003A9" w14:textId="77777777" w:rsidR="002D77C3" w:rsidRPr="002D77C3" w:rsidRDefault="002D77C3" w:rsidP="002D77C3">
      <w:pPr>
        <w:rPr>
          <w:rFonts w:ascii="Times New Roman" w:hAnsi="Times New Roman" w:cs="Times New Roman"/>
          <w:sz w:val="28"/>
          <w:szCs w:val="28"/>
        </w:rPr>
      </w:pPr>
    </w:p>
    <w:p w14:paraId="7F6852BA" w14:textId="77777777" w:rsidR="002D77C3" w:rsidRPr="002D77C3" w:rsidRDefault="002D77C3" w:rsidP="002D77C3">
      <w:pPr>
        <w:rPr>
          <w:rFonts w:ascii="Times New Roman" w:hAnsi="Times New Roman" w:cs="Times New Roman"/>
          <w:sz w:val="28"/>
          <w:szCs w:val="28"/>
        </w:rPr>
      </w:pPr>
    </w:p>
    <w:p w14:paraId="43A178EC" w14:textId="77777777" w:rsidR="002D77C3" w:rsidRPr="002D77C3" w:rsidRDefault="002D77C3" w:rsidP="002D77C3">
      <w:pPr>
        <w:rPr>
          <w:rFonts w:ascii="Times New Roman" w:hAnsi="Times New Roman" w:cs="Times New Roman"/>
          <w:sz w:val="28"/>
          <w:szCs w:val="28"/>
        </w:rPr>
      </w:pPr>
    </w:p>
    <w:p w14:paraId="7927C37B" w14:textId="77777777" w:rsidR="002D77C3" w:rsidRPr="002D77C3" w:rsidRDefault="002D77C3" w:rsidP="002D77C3">
      <w:pPr>
        <w:rPr>
          <w:rFonts w:ascii="Times New Roman" w:hAnsi="Times New Roman" w:cs="Times New Roman"/>
          <w:sz w:val="28"/>
          <w:szCs w:val="28"/>
        </w:rPr>
      </w:pPr>
    </w:p>
    <w:p w14:paraId="14D86CC6" w14:textId="77777777" w:rsidR="002D77C3" w:rsidRPr="002D77C3" w:rsidRDefault="002D77C3" w:rsidP="002D77C3">
      <w:pPr>
        <w:rPr>
          <w:rFonts w:ascii="Times New Roman" w:hAnsi="Times New Roman" w:cs="Times New Roman"/>
          <w:sz w:val="28"/>
          <w:szCs w:val="28"/>
        </w:rPr>
      </w:pPr>
    </w:p>
    <w:p w14:paraId="7EB0C606" w14:textId="77777777" w:rsidR="002D77C3" w:rsidRPr="002D77C3" w:rsidRDefault="002D77C3" w:rsidP="002D77C3">
      <w:pPr>
        <w:rPr>
          <w:rFonts w:ascii="Times New Roman" w:hAnsi="Times New Roman" w:cs="Times New Roman"/>
          <w:sz w:val="28"/>
          <w:szCs w:val="28"/>
        </w:rPr>
      </w:pPr>
    </w:p>
    <w:p w14:paraId="36424E62" w14:textId="77777777" w:rsidR="002D77C3" w:rsidRDefault="002D77C3" w:rsidP="002D77C3">
      <w:pPr>
        <w:rPr>
          <w:rFonts w:ascii="Times New Roman" w:hAnsi="Times New Roman" w:cs="Times New Roman"/>
          <w:sz w:val="28"/>
          <w:szCs w:val="28"/>
        </w:rPr>
      </w:pPr>
    </w:p>
    <w:p w14:paraId="49F46567" w14:textId="77777777" w:rsidR="002D77C3" w:rsidRDefault="002D77C3" w:rsidP="002D77C3">
      <w:pPr>
        <w:rPr>
          <w:rFonts w:ascii="Times New Roman" w:hAnsi="Times New Roman" w:cs="Times New Roman"/>
          <w:sz w:val="28"/>
          <w:szCs w:val="28"/>
        </w:rPr>
      </w:pPr>
    </w:p>
    <w:p w14:paraId="03DDCE2D" w14:textId="6F3B4127" w:rsidR="002D77C3" w:rsidRDefault="002D77C3" w:rsidP="002D77C3">
      <w:pPr>
        <w:tabs>
          <w:tab w:val="left" w:pos="5750"/>
        </w:tabs>
        <w:rPr>
          <w:rFonts w:ascii="Times New Roman" w:hAnsi="Times New Roman" w:cs="Times New Roman"/>
          <w:sz w:val="28"/>
          <w:szCs w:val="28"/>
        </w:rPr>
      </w:pPr>
      <w:r>
        <w:rPr>
          <w:rFonts w:ascii="Times New Roman" w:hAnsi="Times New Roman" w:cs="Times New Roman"/>
          <w:sz w:val="28"/>
          <w:szCs w:val="28"/>
        </w:rPr>
        <w:tab/>
      </w:r>
    </w:p>
    <w:p w14:paraId="4E58E859" w14:textId="77777777" w:rsidR="002D77C3" w:rsidRDefault="002D77C3" w:rsidP="002D77C3">
      <w:pPr>
        <w:tabs>
          <w:tab w:val="left" w:pos="5750"/>
        </w:tabs>
        <w:rPr>
          <w:rFonts w:ascii="Times New Roman" w:hAnsi="Times New Roman" w:cs="Times New Roman"/>
          <w:sz w:val="28"/>
          <w:szCs w:val="28"/>
        </w:rPr>
      </w:pPr>
    </w:p>
    <w:p w14:paraId="15DB6103" w14:textId="77777777" w:rsidR="002D77C3" w:rsidRDefault="002D77C3" w:rsidP="002D77C3">
      <w:pPr>
        <w:tabs>
          <w:tab w:val="left" w:pos="5750"/>
        </w:tabs>
        <w:rPr>
          <w:rFonts w:ascii="Times New Roman" w:hAnsi="Times New Roman" w:cs="Times New Roman"/>
          <w:sz w:val="28"/>
          <w:szCs w:val="28"/>
        </w:rPr>
      </w:pPr>
    </w:p>
    <w:p w14:paraId="64018579" w14:textId="77777777" w:rsidR="002D77C3" w:rsidRDefault="002D77C3" w:rsidP="002D77C3">
      <w:pPr>
        <w:tabs>
          <w:tab w:val="left" w:pos="5750"/>
        </w:tabs>
        <w:rPr>
          <w:rFonts w:ascii="Times New Roman" w:hAnsi="Times New Roman" w:cs="Times New Roman"/>
          <w:sz w:val="28"/>
          <w:szCs w:val="28"/>
        </w:rPr>
      </w:pPr>
    </w:p>
    <w:p w14:paraId="6F10D445" w14:textId="6F3ED915" w:rsidR="002D77C3" w:rsidRDefault="002D77C3" w:rsidP="002D77C3">
      <w:pPr>
        <w:tabs>
          <w:tab w:val="left" w:pos="5750"/>
        </w:tabs>
        <w:jc w:val="right"/>
        <w:rPr>
          <w:rFonts w:ascii="Times New Roman" w:hAnsi="Times New Roman" w:cs="Times New Roman"/>
          <w:sz w:val="28"/>
          <w:szCs w:val="28"/>
        </w:rPr>
      </w:pPr>
      <w:r>
        <w:rPr>
          <w:rFonts w:ascii="Times New Roman" w:hAnsi="Times New Roman" w:cs="Times New Roman"/>
          <w:sz w:val="28"/>
          <w:szCs w:val="28"/>
        </w:rPr>
        <w:t>Додаток Г</w:t>
      </w:r>
    </w:p>
    <w:p w14:paraId="41EF407F" w14:textId="07D6734E" w:rsidR="002D77C3" w:rsidRPr="002D77C3" w:rsidRDefault="002D77C3" w:rsidP="002D77C3">
      <w:pPr>
        <w:tabs>
          <w:tab w:val="left" w:pos="5750"/>
        </w:tabs>
        <w:jc w:val="center"/>
        <w:rPr>
          <w:rFonts w:ascii="Times New Roman" w:hAnsi="Times New Roman" w:cs="Times New Roman"/>
          <w:sz w:val="28"/>
          <w:szCs w:val="28"/>
          <w:lang/>
        </w:rPr>
      </w:pPr>
      <w:r w:rsidRPr="002D77C3">
        <w:rPr>
          <w:rFonts w:ascii="Times New Roman" w:hAnsi="Times New Roman" w:cs="Times New Roman"/>
          <w:noProof/>
          <w:sz w:val="28"/>
          <w:szCs w:val="28"/>
          <w:lang w:eastAsia="uk-UA"/>
        </w:rPr>
        <mc:AlternateContent>
          <mc:Choice Requires="wpg">
            <w:drawing>
              <wp:anchor distT="0" distB="0" distL="114300" distR="114300" simplePos="0" relativeHeight="251663360" behindDoc="0" locked="0" layoutInCell="1" allowOverlap="1" wp14:anchorId="2D655856" wp14:editId="51E051A1">
                <wp:simplePos x="0" y="0"/>
                <wp:positionH relativeFrom="column">
                  <wp:posOffset>-318135</wp:posOffset>
                </wp:positionH>
                <wp:positionV relativeFrom="paragraph">
                  <wp:posOffset>348615</wp:posOffset>
                </wp:positionV>
                <wp:extent cx="4673600" cy="3530600"/>
                <wp:effectExtent l="0" t="0" r="12700" b="0"/>
                <wp:wrapNone/>
                <wp:docPr id="1718262625" name="Group 4"/>
                <wp:cNvGraphicFramePr/>
                <a:graphic xmlns:a="http://schemas.openxmlformats.org/drawingml/2006/main">
                  <a:graphicData uri="http://schemas.microsoft.com/office/word/2010/wordprocessingGroup">
                    <wpg:wgp>
                      <wpg:cNvGrpSpPr/>
                      <wpg:grpSpPr>
                        <a:xfrm>
                          <a:off x="0" y="0"/>
                          <a:ext cx="4673600" cy="3530600"/>
                          <a:chOff x="-11713" y="0"/>
                          <a:chExt cx="6070612" cy="4756977"/>
                        </a:xfrm>
                      </wpg:grpSpPr>
                      <wps:wsp>
                        <wps:cNvPr id="1595335374" name="Shape"/>
                        <wps:cNvSpPr/>
                        <wps:spPr>
                          <a:xfrm>
                            <a:off x="3627848" y="277212"/>
                            <a:ext cx="2159839" cy="1469219"/>
                          </a:xfrm>
                          <a:custGeom>
                            <a:avLst/>
                            <a:gdLst/>
                            <a:ahLst/>
                            <a:cxnLst>
                              <a:cxn ang="0">
                                <a:pos x="wd2" y="hd2"/>
                              </a:cxn>
                              <a:cxn ang="5400000">
                                <a:pos x="wd2" y="hd2"/>
                              </a:cxn>
                              <a:cxn ang="10800000">
                                <a:pos x="wd2" y="hd2"/>
                              </a:cxn>
                              <a:cxn ang="16200000">
                                <a:pos x="wd2" y="hd2"/>
                              </a:cxn>
                            </a:cxnLst>
                            <a:rect l="0" t="0" r="r" b="b"/>
                            <a:pathLst>
                              <a:path w="21600" h="21600" extrusionOk="0">
                                <a:moveTo>
                                  <a:pt x="21600" y="21600"/>
                                </a:moveTo>
                                <a:lnTo>
                                  <a:pt x="0" y="21600"/>
                                </a:lnTo>
                                <a:lnTo>
                                  <a:pt x="0" y="0"/>
                                </a:lnTo>
                                <a:lnTo>
                                  <a:pt x="19515" y="0"/>
                                </a:lnTo>
                                <a:cubicBezTo>
                                  <a:pt x="20672" y="0"/>
                                  <a:pt x="21600" y="1382"/>
                                  <a:pt x="21600" y="3065"/>
                                </a:cubicBezTo>
                                <a:lnTo>
                                  <a:pt x="21600" y="21600"/>
                                </a:lnTo>
                                <a:close/>
                              </a:path>
                            </a:pathLst>
                          </a:custGeom>
                          <a:solidFill>
                            <a:schemeClr val="accent5"/>
                          </a:solidFill>
                          <a:ln w="12700">
                            <a:miter lim="400000"/>
                          </a:ln>
                        </wps:spPr>
                        <wps:txbx>
                          <w:txbxContent>
                            <w:p w14:paraId="4E9964E0" w14:textId="77777777" w:rsidR="002D77C3" w:rsidRPr="002D77C3" w:rsidRDefault="002D77C3" w:rsidP="002D77C3">
                              <w:pPr>
                                <w:jc w:val="center"/>
                                <w:rPr>
                                  <w:rFonts w:hAnsi="Calibri"/>
                                  <w:b/>
                                  <w:bCs/>
                                  <w:color w:val="FFFFFF" w:themeColor="background1"/>
                                  <w:kern w:val="24"/>
                                  <w:sz w:val="24"/>
                                  <w:szCs w:val="24"/>
                                </w:rPr>
                              </w:pPr>
                              <w:r w:rsidRPr="002D77C3">
                                <w:rPr>
                                  <w:rFonts w:hAnsi="Calibri"/>
                                  <w:b/>
                                  <w:bCs/>
                                  <w:color w:val="FFFFFF" w:themeColor="background1"/>
                                  <w:kern w:val="24"/>
                                  <w:sz w:val="24"/>
                                  <w:szCs w:val="24"/>
                                </w:rPr>
                                <w:t>Стратегія розвитку продукту</w:t>
                              </w:r>
                            </w:p>
                          </w:txbxContent>
                        </wps:txbx>
                        <wps:bodyPr lIns="38100" tIns="38100" rIns="38100" bIns="38100" anchor="ctr"/>
                      </wps:wsp>
                      <wps:wsp>
                        <wps:cNvPr id="2034914403" name="Rectangle"/>
                        <wps:cNvSpPr/>
                        <wps:spPr>
                          <a:xfrm>
                            <a:off x="1313739" y="277212"/>
                            <a:ext cx="2159838" cy="1468013"/>
                          </a:xfrm>
                          <a:prstGeom prst="rect">
                            <a:avLst/>
                          </a:prstGeom>
                          <a:solidFill>
                            <a:srgbClr val="FFC000"/>
                          </a:solidFill>
                          <a:ln w="12700">
                            <a:miter lim="400000"/>
                          </a:ln>
                        </wps:spPr>
                        <wps:txbx>
                          <w:txbxContent>
                            <w:p w14:paraId="6DBFB5B2" w14:textId="77777777" w:rsidR="002D77C3" w:rsidRPr="002D77C3" w:rsidRDefault="002D77C3" w:rsidP="002D77C3">
                              <w:pPr>
                                <w:jc w:val="center"/>
                                <w:rPr>
                                  <w:rFonts w:hAnsi="Calibri"/>
                                  <w:b/>
                                  <w:bCs/>
                                  <w:color w:val="3B3838" w:themeColor="background2" w:themeShade="40"/>
                                  <w:kern w:val="24"/>
                                  <w:sz w:val="24"/>
                                  <w:szCs w:val="24"/>
                                </w:rPr>
                              </w:pPr>
                              <w:r w:rsidRPr="002D77C3">
                                <w:rPr>
                                  <w:rFonts w:hAnsi="Calibri"/>
                                  <w:b/>
                                  <w:bCs/>
                                  <w:color w:val="3B3838" w:themeColor="background2" w:themeShade="40"/>
                                  <w:kern w:val="24"/>
                                  <w:sz w:val="24"/>
                                  <w:szCs w:val="24"/>
                                </w:rPr>
                                <w:t>Стратегія проникнення</w:t>
                              </w:r>
                            </w:p>
                          </w:txbxContent>
                        </wps:txbx>
                        <wps:bodyPr lIns="38100" tIns="38100" rIns="38100" bIns="38100" anchor="ctr"/>
                      </wps:wsp>
                      <wps:wsp>
                        <wps:cNvPr id="1202602562" name="Rectangle"/>
                        <wps:cNvSpPr/>
                        <wps:spPr>
                          <a:xfrm>
                            <a:off x="1313739" y="1904320"/>
                            <a:ext cx="2159838" cy="1468013"/>
                          </a:xfrm>
                          <a:prstGeom prst="rect">
                            <a:avLst/>
                          </a:prstGeom>
                          <a:solidFill>
                            <a:schemeClr val="tx2"/>
                          </a:solidFill>
                          <a:ln w="12700">
                            <a:miter lim="400000"/>
                          </a:ln>
                        </wps:spPr>
                        <wps:txbx>
                          <w:txbxContent>
                            <w:p w14:paraId="6EAA6313" w14:textId="77777777" w:rsidR="002D77C3" w:rsidRPr="002D77C3" w:rsidRDefault="002D77C3" w:rsidP="002D77C3">
                              <w:pPr>
                                <w:jc w:val="center"/>
                                <w:rPr>
                                  <w:rFonts w:hAnsi="Calibri"/>
                                  <w:b/>
                                  <w:bCs/>
                                  <w:color w:val="FFFFFF" w:themeColor="background1"/>
                                  <w:kern w:val="24"/>
                                  <w:sz w:val="24"/>
                                  <w:szCs w:val="24"/>
                                </w:rPr>
                              </w:pPr>
                              <w:r w:rsidRPr="002D77C3">
                                <w:rPr>
                                  <w:rFonts w:hAnsi="Calibri"/>
                                  <w:b/>
                                  <w:bCs/>
                                  <w:color w:val="FFFFFF" w:themeColor="background1"/>
                                  <w:kern w:val="24"/>
                                  <w:sz w:val="24"/>
                                  <w:szCs w:val="24"/>
                                </w:rPr>
                                <w:t>Стратегія розвитку ринку</w:t>
                              </w:r>
                            </w:p>
                          </w:txbxContent>
                        </wps:txbx>
                        <wps:bodyPr lIns="38100" tIns="38100" rIns="38100" bIns="38100" anchor="ctr"/>
                      </wps:wsp>
                      <wps:wsp>
                        <wps:cNvPr id="1382311958" name="Rectangle"/>
                        <wps:cNvSpPr/>
                        <wps:spPr>
                          <a:xfrm>
                            <a:off x="3627848" y="1904320"/>
                            <a:ext cx="2159838" cy="1468013"/>
                          </a:xfrm>
                          <a:prstGeom prst="rect">
                            <a:avLst/>
                          </a:prstGeom>
                          <a:solidFill>
                            <a:schemeClr val="accent3"/>
                          </a:solidFill>
                          <a:ln w="12700">
                            <a:miter lim="400000"/>
                          </a:ln>
                        </wps:spPr>
                        <wps:txbx>
                          <w:txbxContent>
                            <w:p w14:paraId="19A7C205" w14:textId="77777777" w:rsidR="002D77C3" w:rsidRPr="002D77C3" w:rsidRDefault="002D77C3" w:rsidP="002D77C3">
                              <w:pPr>
                                <w:jc w:val="center"/>
                                <w:rPr>
                                  <w:rFonts w:hAnsi="Calibri"/>
                                  <w:b/>
                                  <w:bCs/>
                                  <w:color w:val="3B3838" w:themeColor="background2" w:themeShade="40"/>
                                  <w:kern w:val="24"/>
                                  <w:sz w:val="24"/>
                                  <w:szCs w:val="24"/>
                                </w:rPr>
                              </w:pPr>
                              <w:r w:rsidRPr="002D77C3">
                                <w:rPr>
                                  <w:rFonts w:hAnsi="Calibri"/>
                                  <w:b/>
                                  <w:bCs/>
                                  <w:color w:val="3B3838" w:themeColor="background2" w:themeShade="40"/>
                                  <w:kern w:val="24"/>
                                  <w:sz w:val="24"/>
                                  <w:szCs w:val="24"/>
                                </w:rPr>
                                <w:t>Стратегія диверсифікації</w:t>
                              </w:r>
                            </w:p>
                          </w:txbxContent>
                        </wps:txbx>
                        <wps:bodyPr lIns="38100" tIns="38100" rIns="38100" bIns="38100" anchor="ctr"/>
                      </wps:wsp>
                      <wps:wsp>
                        <wps:cNvPr id="1967231172" name="Shape"/>
                        <wps:cNvSpPr/>
                        <wps:spPr>
                          <a:xfrm>
                            <a:off x="0" y="253107"/>
                            <a:ext cx="678568" cy="3133690"/>
                          </a:xfrm>
                          <a:custGeom>
                            <a:avLst/>
                            <a:gdLst/>
                            <a:ahLst/>
                            <a:cxnLst>
                              <a:cxn ang="0">
                                <a:pos x="wd2" y="hd2"/>
                              </a:cxn>
                              <a:cxn ang="5400000">
                                <a:pos x="wd2" y="hd2"/>
                              </a:cxn>
                              <a:cxn ang="10800000">
                                <a:pos x="wd2" y="hd2"/>
                              </a:cxn>
                              <a:cxn ang="16200000">
                                <a:pos x="wd2" y="hd2"/>
                              </a:cxn>
                            </a:cxnLst>
                            <a:rect l="0" t="0" r="r" b="b"/>
                            <a:pathLst>
                              <a:path w="21600" h="21600" extrusionOk="0">
                                <a:moveTo>
                                  <a:pt x="20948" y="21600"/>
                                </a:moveTo>
                                <a:lnTo>
                                  <a:pt x="12430" y="21600"/>
                                </a:lnTo>
                                <a:cubicBezTo>
                                  <a:pt x="5601" y="21600"/>
                                  <a:pt x="0" y="20395"/>
                                  <a:pt x="0" y="18908"/>
                                </a:cubicBezTo>
                                <a:lnTo>
                                  <a:pt x="0" y="2692"/>
                                </a:lnTo>
                                <a:cubicBezTo>
                                  <a:pt x="0" y="1213"/>
                                  <a:pt x="5563" y="0"/>
                                  <a:pt x="12430" y="0"/>
                                </a:cubicBezTo>
                                <a:lnTo>
                                  <a:pt x="20948" y="0"/>
                                </a:lnTo>
                                <a:cubicBezTo>
                                  <a:pt x="21293" y="0"/>
                                  <a:pt x="21600" y="66"/>
                                  <a:pt x="21600" y="141"/>
                                </a:cubicBezTo>
                                <a:cubicBezTo>
                                  <a:pt x="21600" y="216"/>
                                  <a:pt x="21293" y="282"/>
                                  <a:pt x="20948" y="282"/>
                                </a:cubicBezTo>
                                <a:lnTo>
                                  <a:pt x="12430" y="282"/>
                                </a:lnTo>
                                <a:cubicBezTo>
                                  <a:pt x="6292" y="282"/>
                                  <a:pt x="1343" y="1362"/>
                                  <a:pt x="1343" y="2683"/>
                                </a:cubicBezTo>
                                <a:lnTo>
                                  <a:pt x="1343" y="18908"/>
                                </a:lnTo>
                                <a:cubicBezTo>
                                  <a:pt x="1343" y="20238"/>
                                  <a:pt x="6330" y="21309"/>
                                  <a:pt x="12430" y="21309"/>
                                </a:cubicBezTo>
                                <a:lnTo>
                                  <a:pt x="20948" y="21309"/>
                                </a:lnTo>
                                <a:cubicBezTo>
                                  <a:pt x="21293" y="21309"/>
                                  <a:pt x="21600" y="21376"/>
                                  <a:pt x="21600" y="21450"/>
                                </a:cubicBezTo>
                                <a:cubicBezTo>
                                  <a:pt x="21600" y="21525"/>
                                  <a:pt x="21331" y="21600"/>
                                  <a:pt x="20948" y="21600"/>
                                </a:cubicBezTo>
                                <a:close/>
                              </a:path>
                            </a:pathLst>
                          </a:custGeom>
                          <a:solidFill>
                            <a:schemeClr val="tx1"/>
                          </a:solidFill>
                          <a:ln w="12700">
                            <a:miter lim="400000"/>
                          </a:ln>
                        </wps:spPr>
                        <wps:bodyPr lIns="38100" tIns="38100" rIns="38100" bIns="38100" anchor="ctr"/>
                      </wps:wsp>
                      <wps:wsp>
                        <wps:cNvPr id="1875093902" name="Shape"/>
                        <wps:cNvSpPr/>
                        <wps:spPr>
                          <a:xfrm>
                            <a:off x="1289634" y="4013535"/>
                            <a:ext cx="4508930" cy="678566"/>
                          </a:xfrm>
                          <a:custGeom>
                            <a:avLst/>
                            <a:gdLst/>
                            <a:ahLst/>
                            <a:cxnLst>
                              <a:cxn ang="0">
                                <a:pos x="wd2" y="hd2"/>
                              </a:cxn>
                              <a:cxn ang="5400000">
                                <a:pos x="wd2" y="hd2"/>
                              </a:cxn>
                              <a:cxn ang="10800000">
                                <a:pos x="wd2" y="hd2"/>
                              </a:cxn>
                              <a:cxn ang="16200000">
                                <a:pos x="wd2" y="hd2"/>
                              </a:cxn>
                            </a:cxnLst>
                            <a:rect l="0" t="0" r="r" b="b"/>
                            <a:pathLst>
                              <a:path w="21589" h="21600" extrusionOk="0">
                                <a:moveTo>
                                  <a:pt x="19730" y="21600"/>
                                </a:moveTo>
                                <a:lnTo>
                                  <a:pt x="1870" y="21600"/>
                                </a:lnTo>
                                <a:cubicBezTo>
                                  <a:pt x="843" y="21600"/>
                                  <a:pt x="0" y="16037"/>
                                  <a:pt x="0" y="9169"/>
                                </a:cubicBezTo>
                                <a:lnTo>
                                  <a:pt x="0" y="652"/>
                                </a:lnTo>
                                <a:cubicBezTo>
                                  <a:pt x="0" y="307"/>
                                  <a:pt x="46" y="0"/>
                                  <a:pt x="98" y="0"/>
                                </a:cubicBezTo>
                                <a:cubicBezTo>
                                  <a:pt x="150" y="0"/>
                                  <a:pt x="196" y="307"/>
                                  <a:pt x="196" y="652"/>
                                </a:cubicBezTo>
                                <a:lnTo>
                                  <a:pt x="196" y="9169"/>
                                </a:lnTo>
                                <a:cubicBezTo>
                                  <a:pt x="196" y="15308"/>
                                  <a:pt x="946" y="20257"/>
                                  <a:pt x="1864" y="20257"/>
                                </a:cubicBezTo>
                                <a:lnTo>
                                  <a:pt x="19725" y="20257"/>
                                </a:lnTo>
                                <a:cubicBezTo>
                                  <a:pt x="20648" y="20257"/>
                                  <a:pt x="21392" y="15270"/>
                                  <a:pt x="21392" y="9169"/>
                                </a:cubicBezTo>
                                <a:lnTo>
                                  <a:pt x="21392" y="652"/>
                                </a:lnTo>
                                <a:cubicBezTo>
                                  <a:pt x="21392" y="307"/>
                                  <a:pt x="21438" y="0"/>
                                  <a:pt x="21490" y="0"/>
                                </a:cubicBezTo>
                                <a:cubicBezTo>
                                  <a:pt x="21542" y="0"/>
                                  <a:pt x="21589" y="307"/>
                                  <a:pt x="21589" y="652"/>
                                </a:cubicBezTo>
                                <a:lnTo>
                                  <a:pt x="21589" y="9169"/>
                                </a:lnTo>
                                <a:cubicBezTo>
                                  <a:pt x="21600" y="15999"/>
                                  <a:pt x="20757" y="21600"/>
                                  <a:pt x="19730" y="21600"/>
                                </a:cubicBezTo>
                                <a:close/>
                              </a:path>
                            </a:pathLst>
                          </a:custGeom>
                          <a:solidFill>
                            <a:schemeClr val="tx1"/>
                          </a:solidFill>
                          <a:ln w="12700">
                            <a:miter lim="400000"/>
                          </a:ln>
                        </wps:spPr>
                        <wps:bodyPr lIns="38100" tIns="38100" rIns="38100" bIns="38100" anchor="ctr"/>
                      </wps:wsp>
                      <wps:wsp>
                        <wps:cNvPr id="1185861648" name="Shape"/>
                        <wps:cNvSpPr/>
                        <wps:spPr>
                          <a:xfrm>
                            <a:off x="674949" y="0"/>
                            <a:ext cx="5383950" cy="4031616"/>
                          </a:xfrm>
                          <a:custGeom>
                            <a:avLst/>
                            <a:gdLst/>
                            <a:ahLst/>
                            <a:cxnLst>
                              <a:cxn ang="0">
                                <a:pos x="wd2" y="hd2"/>
                              </a:cxn>
                              <a:cxn ang="5400000">
                                <a:pos x="wd2" y="hd2"/>
                              </a:cxn>
                              <a:cxn ang="10800000">
                                <a:pos x="wd2" y="hd2"/>
                              </a:cxn>
                              <a:cxn ang="16200000">
                                <a:pos x="wd2" y="hd2"/>
                              </a:cxn>
                            </a:cxnLst>
                            <a:rect l="0" t="0" r="r" b="b"/>
                            <a:pathLst>
                              <a:path w="21590" h="21587" extrusionOk="0">
                                <a:moveTo>
                                  <a:pt x="21566" y="19038"/>
                                </a:moveTo>
                                <a:lnTo>
                                  <a:pt x="21155" y="18489"/>
                                </a:lnTo>
                                <a:cubicBezTo>
                                  <a:pt x="21093" y="18405"/>
                                  <a:pt x="20986" y="18463"/>
                                  <a:pt x="20986" y="18580"/>
                                </a:cubicBezTo>
                                <a:lnTo>
                                  <a:pt x="20986" y="18883"/>
                                </a:lnTo>
                                <a:cubicBezTo>
                                  <a:pt x="20986" y="18954"/>
                                  <a:pt x="20943" y="19012"/>
                                  <a:pt x="20890" y="19012"/>
                                </a:cubicBezTo>
                                <a:lnTo>
                                  <a:pt x="1870" y="19012"/>
                                </a:lnTo>
                                <a:lnTo>
                                  <a:pt x="1870" y="942"/>
                                </a:lnTo>
                                <a:cubicBezTo>
                                  <a:pt x="1870" y="871"/>
                                  <a:pt x="1914" y="813"/>
                                  <a:pt x="1967" y="813"/>
                                </a:cubicBezTo>
                                <a:lnTo>
                                  <a:pt x="2194" y="813"/>
                                </a:lnTo>
                                <a:cubicBezTo>
                                  <a:pt x="2281" y="813"/>
                                  <a:pt x="2325" y="671"/>
                                  <a:pt x="2262" y="587"/>
                                </a:cubicBezTo>
                                <a:lnTo>
                                  <a:pt x="1851" y="39"/>
                                </a:lnTo>
                                <a:cubicBezTo>
                                  <a:pt x="1813" y="-13"/>
                                  <a:pt x="1750" y="-13"/>
                                  <a:pt x="1711" y="39"/>
                                </a:cubicBezTo>
                                <a:lnTo>
                                  <a:pt x="1300" y="587"/>
                                </a:lnTo>
                                <a:cubicBezTo>
                                  <a:pt x="1237" y="671"/>
                                  <a:pt x="1281" y="813"/>
                                  <a:pt x="1368" y="813"/>
                                </a:cubicBezTo>
                                <a:lnTo>
                                  <a:pt x="1595" y="813"/>
                                </a:lnTo>
                                <a:cubicBezTo>
                                  <a:pt x="1648" y="813"/>
                                  <a:pt x="1692" y="871"/>
                                  <a:pt x="1692" y="942"/>
                                </a:cubicBezTo>
                                <a:lnTo>
                                  <a:pt x="1692" y="2330"/>
                                </a:lnTo>
                                <a:cubicBezTo>
                                  <a:pt x="1692" y="2710"/>
                                  <a:pt x="1460" y="3020"/>
                                  <a:pt x="1175" y="3020"/>
                                </a:cubicBezTo>
                                <a:lnTo>
                                  <a:pt x="899" y="3020"/>
                                </a:lnTo>
                                <a:cubicBezTo>
                                  <a:pt x="401" y="3020"/>
                                  <a:pt x="0" y="3556"/>
                                  <a:pt x="0" y="4221"/>
                                </a:cubicBezTo>
                                <a:lnTo>
                                  <a:pt x="0" y="7202"/>
                                </a:lnTo>
                                <a:cubicBezTo>
                                  <a:pt x="0" y="7867"/>
                                  <a:pt x="401" y="8402"/>
                                  <a:pt x="899" y="8402"/>
                                </a:cubicBezTo>
                                <a:lnTo>
                                  <a:pt x="1175" y="8402"/>
                                </a:lnTo>
                                <a:cubicBezTo>
                                  <a:pt x="1460" y="8402"/>
                                  <a:pt x="1692" y="8712"/>
                                  <a:pt x="1692" y="9093"/>
                                </a:cubicBezTo>
                                <a:lnTo>
                                  <a:pt x="1692" y="10816"/>
                                </a:lnTo>
                                <a:lnTo>
                                  <a:pt x="1692" y="9003"/>
                                </a:lnTo>
                                <a:lnTo>
                                  <a:pt x="1692" y="10726"/>
                                </a:lnTo>
                                <a:cubicBezTo>
                                  <a:pt x="1692" y="11106"/>
                                  <a:pt x="1460" y="11416"/>
                                  <a:pt x="1175" y="11416"/>
                                </a:cubicBezTo>
                                <a:lnTo>
                                  <a:pt x="899" y="11416"/>
                                </a:lnTo>
                                <a:cubicBezTo>
                                  <a:pt x="401" y="11416"/>
                                  <a:pt x="0" y="11952"/>
                                  <a:pt x="0" y="12617"/>
                                </a:cubicBezTo>
                                <a:lnTo>
                                  <a:pt x="0" y="15598"/>
                                </a:lnTo>
                                <a:cubicBezTo>
                                  <a:pt x="0" y="16263"/>
                                  <a:pt x="401" y="16798"/>
                                  <a:pt x="899" y="16798"/>
                                </a:cubicBezTo>
                                <a:lnTo>
                                  <a:pt x="1175" y="16798"/>
                                </a:lnTo>
                                <a:cubicBezTo>
                                  <a:pt x="1460" y="16798"/>
                                  <a:pt x="1692" y="17108"/>
                                  <a:pt x="1692" y="17489"/>
                                </a:cubicBezTo>
                                <a:lnTo>
                                  <a:pt x="1692" y="19251"/>
                                </a:lnTo>
                                <a:lnTo>
                                  <a:pt x="4374" y="19251"/>
                                </a:lnTo>
                                <a:cubicBezTo>
                                  <a:pt x="4659" y="19251"/>
                                  <a:pt x="4891" y="19561"/>
                                  <a:pt x="4891" y="19941"/>
                                </a:cubicBezTo>
                                <a:lnTo>
                                  <a:pt x="4891" y="20387"/>
                                </a:lnTo>
                                <a:cubicBezTo>
                                  <a:pt x="4891" y="21051"/>
                                  <a:pt x="5292" y="21587"/>
                                  <a:pt x="5790" y="21587"/>
                                </a:cubicBezTo>
                                <a:lnTo>
                                  <a:pt x="8023" y="21587"/>
                                </a:lnTo>
                                <a:cubicBezTo>
                                  <a:pt x="8521" y="21587"/>
                                  <a:pt x="8922" y="21051"/>
                                  <a:pt x="8922" y="20387"/>
                                </a:cubicBezTo>
                                <a:lnTo>
                                  <a:pt x="8922" y="19941"/>
                                </a:lnTo>
                                <a:cubicBezTo>
                                  <a:pt x="8922" y="19561"/>
                                  <a:pt x="9154" y="19251"/>
                                  <a:pt x="9439" y="19251"/>
                                </a:cubicBezTo>
                                <a:lnTo>
                                  <a:pt x="13466" y="19251"/>
                                </a:lnTo>
                                <a:lnTo>
                                  <a:pt x="18531" y="19251"/>
                                </a:lnTo>
                                <a:lnTo>
                                  <a:pt x="13741" y="19251"/>
                                </a:lnTo>
                                <a:cubicBezTo>
                                  <a:pt x="14026" y="19251"/>
                                  <a:pt x="14258" y="19561"/>
                                  <a:pt x="14258" y="19941"/>
                                </a:cubicBezTo>
                                <a:lnTo>
                                  <a:pt x="14258" y="20387"/>
                                </a:lnTo>
                                <a:cubicBezTo>
                                  <a:pt x="14258" y="21051"/>
                                  <a:pt x="14659" y="21587"/>
                                  <a:pt x="15157" y="21587"/>
                                </a:cubicBezTo>
                                <a:lnTo>
                                  <a:pt x="17390" y="21587"/>
                                </a:lnTo>
                                <a:cubicBezTo>
                                  <a:pt x="17888" y="21587"/>
                                  <a:pt x="18289" y="21051"/>
                                  <a:pt x="18289" y="20387"/>
                                </a:cubicBezTo>
                                <a:lnTo>
                                  <a:pt x="18289" y="19941"/>
                                </a:lnTo>
                                <a:cubicBezTo>
                                  <a:pt x="18289" y="19561"/>
                                  <a:pt x="18521" y="19251"/>
                                  <a:pt x="18806" y="19251"/>
                                </a:cubicBezTo>
                                <a:lnTo>
                                  <a:pt x="20880" y="19251"/>
                                </a:lnTo>
                                <a:cubicBezTo>
                                  <a:pt x="20933" y="19251"/>
                                  <a:pt x="20977" y="19309"/>
                                  <a:pt x="20977" y="19380"/>
                                </a:cubicBezTo>
                                <a:lnTo>
                                  <a:pt x="20977" y="19683"/>
                                </a:lnTo>
                                <a:cubicBezTo>
                                  <a:pt x="20977" y="19799"/>
                                  <a:pt x="21083" y="19857"/>
                                  <a:pt x="21146" y="19774"/>
                                </a:cubicBezTo>
                                <a:lnTo>
                                  <a:pt x="21557" y="19225"/>
                                </a:lnTo>
                                <a:cubicBezTo>
                                  <a:pt x="21600" y="19173"/>
                                  <a:pt x="21600" y="19089"/>
                                  <a:pt x="21566" y="19038"/>
                                </a:cubicBezTo>
                                <a:close/>
                              </a:path>
                            </a:pathLst>
                          </a:custGeom>
                          <a:solidFill>
                            <a:schemeClr val="tx1"/>
                          </a:solidFill>
                          <a:ln w="12700">
                            <a:miter lim="400000"/>
                          </a:ln>
                        </wps:spPr>
                        <wps:bodyPr lIns="38100" tIns="38100" rIns="38100" bIns="38100" anchor="ctr"/>
                      </wps:wsp>
                      <wps:wsp>
                        <wps:cNvPr id="1725753122" name="TextBox 40"/>
                        <wps:cNvSpPr txBox="1"/>
                        <wps:spPr>
                          <a:xfrm rot="16200000">
                            <a:off x="-734681" y="1601968"/>
                            <a:ext cx="1975999" cy="530064"/>
                          </a:xfrm>
                          <a:prstGeom prst="rect">
                            <a:avLst/>
                          </a:prstGeom>
                          <a:noFill/>
                        </wps:spPr>
                        <wps:txbx>
                          <w:txbxContent>
                            <w:p w14:paraId="53CB05DE" w14:textId="77777777" w:rsidR="002D77C3" w:rsidRPr="002D77C3" w:rsidRDefault="002D77C3" w:rsidP="002D77C3">
                              <w:pPr>
                                <w:jc w:val="center"/>
                                <w:rPr>
                                  <w:rFonts w:hAnsi="Calibri"/>
                                  <w:b/>
                                  <w:bCs/>
                                  <w:color w:val="44546A" w:themeColor="text2"/>
                                  <w:kern w:val="24"/>
                                  <w:sz w:val="24"/>
                                  <w:szCs w:val="24"/>
                                </w:rPr>
                              </w:pPr>
                              <w:r w:rsidRPr="002D77C3">
                                <w:rPr>
                                  <w:rFonts w:hAnsi="Calibri"/>
                                  <w:b/>
                                  <w:bCs/>
                                  <w:color w:val="44546A" w:themeColor="text2"/>
                                  <w:kern w:val="24"/>
                                  <w:sz w:val="24"/>
                                  <w:szCs w:val="24"/>
                                </w:rPr>
                                <w:t>Ринок / споживачі</w:t>
                              </w:r>
                            </w:p>
                          </w:txbxContent>
                        </wps:txbx>
                        <wps:bodyPr wrap="square" rtlCol="0">
                          <a:noAutofit/>
                        </wps:bodyPr>
                      </wps:wsp>
                      <wps:wsp>
                        <wps:cNvPr id="1578560870" name="TextBox 41"/>
                        <wps:cNvSpPr txBox="1"/>
                        <wps:spPr>
                          <a:xfrm>
                            <a:off x="2549536" y="4273996"/>
                            <a:ext cx="2114807" cy="482981"/>
                          </a:xfrm>
                          <a:prstGeom prst="rect">
                            <a:avLst/>
                          </a:prstGeom>
                          <a:noFill/>
                        </wps:spPr>
                        <wps:txbx>
                          <w:txbxContent>
                            <w:p w14:paraId="2EACFD80" w14:textId="77777777" w:rsidR="002D77C3" w:rsidRPr="002D77C3" w:rsidRDefault="002D77C3" w:rsidP="002D77C3">
                              <w:pPr>
                                <w:jc w:val="center"/>
                                <w:rPr>
                                  <w:rFonts w:hAnsi="Calibri"/>
                                  <w:b/>
                                  <w:bCs/>
                                  <w:color w:val="44546A" w:themeColor="text2"/>
                                  <w:kern w:val="24"/>
                                  <w:sz w:val="24"/>
                                  <w:szCs w:val="24"/>
                                </w:rPr>
                              </w:pPr>
                              <w:r w:rsidRPr="002D77C3">
                                <w:rPr>
                                  <w:rFonts w:hAnsi="Calibri"/>
                                  <w:b/>
                                  <w:bCs/>
                                  <w:color w:val="44546A" w:themeColor="text2"/>
                                  <w:kern w:val="24"/>
                                  <w:sz w:val="24"/>
                                  <w:szCs w:val="24"/>
                                </w:rPr>
                                <w:t>Продукт / послуга</w:t>
                              </w:r>
                            </w:p>
                          </w:txbxContent>
                        </wps:txbx>
                        <wps:bodyPr wrap="square" rtlCol="0">
                          <a:noAutofit/>
                        </wps:bodyPr>
                      </wps:wsp>
                      <wps:wsp>
                        <wps:cNvPr id="227749398" name="TextBox 43"/>
                        <wps:cNvSpPr txBox="1"/>
                        <wps:spPr>
                          <a:xfrm>
                            <a:off x="1999133" y="3664006"/>
                            <a:ext cx="786240" cy="368754"/>
                          </a:xfrm>
                          <a:prstGeom prst="rect">
                            <a:avLst/>
                          </a:prstGeom>
                          <a:noFill/>
                        </wps:spPr>
                        <wps:txbx>
                          <w:txbxContent>
                            <w:p w14:paraId="3D85E7E6" w14:textId="77777777" w:rsidR="002D77C3" w:rsidRPr="002D77C3" w:rsidRDefault="002D77C3" w:rsidP="002D77C3">
                              <w:pPr>
                                <w:jc w:val="center"/>
                                <w:rPr>
                                  <w:rFonts w:hAnsi="Calibri"/>
                                  <w:color w:val="FFFFFF" w:themeColor="background1"/>
                                  <w:kern w:val="24"/>
                                  <w:sz w:val="24"/>
                                  <w:szCs w:val="24"/>
                                </w:rPr>
                              </w:pPr>
                              <w:r w:rsidRPr="002D77C3">
                                <w:rPr>
                                  <w:rFonts w:hAnsi="Calibri"/>
                                  <w:color w:val="FFFFFF" w:themeColor="background1"/>
                                  <w:kern w:val="24"/>
                                  <w:sz w:val="24"/>
                                  <w:szCs w:val="24"/>
                                </w:rPr>
                                <w:t>Існуючий</w:t>
                              </w:r>
                            </w:p>
                          </w:txbxContent>
                        </wps:txbx>
                        <wps:bodyPr wrap="square" rtlCol="0">
                          <a:noAutofit/>
                        </wps:bodyPr>
                      </wps:wsp>
                      <wps:wsp>
                        <wps:cNvPr id="2096141054" name="TextBox 45"/>
                        <wps:cNvSpPr txBox="1"/>
                        <wps:spPr>
                          <a:xfrm>
                            <a:off x="4406184" y="3667718"/>
                            <a:ext cx="602965" cy="368754"/>
                          </a:xfrm>
                          <a:prstGeom prst="rect">
                            <a:avLst/>
                          </a:prstGeom>
                          <a:noFill/>
                        </wps:spPr>
                        <wps:txbx>
                          <w:txbxContent>
                            <w:p w14:paraId="551E3892" w14:textId="77777777" w:rsidR="002D77C3" w:rsidRPr="002D77C3" w:rsidRDefault="002D77C3" w:rsidP="002D77C3">
                              <w:pPr>
                                <w:jc w:val="center"/>
                                <w:rPr>
                                  <w:rFonts w:hAnsi="Calibri"/>
                                  <w:color w:val="FFFFFF" w:themeColor="background1"/>
                                  <w:kern w:val="24"/>
                                  <w:sz w:val="24"/>
                                  <w:szCs w:val="24"/>
                                </w:rPr>
                              </w:pPr>
                              <w:r w:rsidRPr="002D77C3">
                                <w:rPr>
                                  <w:rFonts w:hAnsi="Calibri"/>
                                  <w:color w:val="FFFFFF" w:themeColor="background1"/>
                                  <w:kern w:val="24"/>
                                  <w:sz w:val="24"/>
                                  <w:szCs w:val="24"/>
                                </w:rPr>
                                <w:t>Новий</w:t>
                              </w:r>
                            </w:p>
                          </w:txbxContent>
                        </wps:txbx>
                        <wps:bodyPr wrap="square" rtlCol="0">
                          <a:noAutofit/>
                        </wps:bodyPr>
                      </wps:wsp>
                      <wps:wsp>
                        <wps:cNvPr id="752793022" name="TextBox 68"/>
                        <wps:cNvSpPr txBox="1"/>
                        <wps:spPr>
                          <a:xfrm rot="16200000">
                            <a:off x="607193" y="2493930"/>
                            <a:ext cx="536990" cy="404702"/>
                          </a:xfrm>
                          <a:prstGeom prst="rect">
                            <a:avLst/>
                          </a:prstGeom>
                          <a:noFill/>
                        </wps:spPr>
                        <wps:txbx>
                          <w:txbxContent>
                            <w:p w14:paraId="036D26F6" w14:textId="77777777" w:rsidR="002D77C3" w:rsidRPr="002D77C3" w:rsidRDefault="002D77C3" w:rsidP="002D77C3">
                              <w:pPr>
                                <w:jc w:val="center"/>
                                <w:rPr>
                                  <w:rFonts w:hAnsi="Calibri"/>
                                  <w:color w:val="FFFFFF" w:themeColor="background1"/>
                                  <w:kern w:val="24"/>
                                  <w:sz w:val="24"/>
                                  <w:szCs w:val="24"/>
                                </w:rPr>
                              </w:pPr>
                              <w:r w:rsidRPr="002D77C3">
                                <w:rPr>
                                  <w:rFonts w:hAnsi="Calibri"/>
                                  <w:color w:val="FFFFFF" w:themeColor="background1"/>
                                  <w:kern w:val="24"/>
                                  <w:sz w:val="24"/>
                                  <w:szCs w:val="24"/>
                                </w:rPr>
                                <w:t>новий</w:t>
                              </w:r>
                            </w:p>
                          </w:txbxContent>
                        </wps:txbx>
                        <wps:bodyPr wrap="square" rtlCol="0">
                          <a:noAutofit/>
                        </wps:bodyPr>
                      </wps:wsp>
                      <wps:wsp>
                        <wps:cNvPr id="658929325" name="TextBox 69"/>
                        <wps:cNvSpPr txBox="1"/>
                        <wps:spPr>
                          <a:xfrm rot="16200000">
                            <a:off x="507593" y="866968"/>
                            <a:ext cx="713297" cy="404702"/>
                          </a:xfrm>
                          <a:prstGeom prst="rect">
                            <a:avLst/>
                          </a:prstGeom>
                          <a:noFill/>
                        </wps:spPr>
                        <wps:txbx>
                          <w:txbxContent>
                            <w:p w14:paraId="0D7C70C1" w14:textId="77777777" w:rsidR="002D77C3" w:rsidRPr="002D77C3" w:rsidRDefault="002D77C3" w:rsidP="002D77C3">
                              <w:pPr>
                                <w:jc w:val="center"/>
                                <w:rPr>
                                  <w:rFonts w:hAnsi="Calibri"/>
                                  <w:color w:val="FFFFFF" w:themeColor="background1"/>
                                  <w:kern w:val="24"/>
                                  <w:sz w:val="24"/>
                                  <w:szCs w:val="24"/>
                                </w:rPr>
                              </w:pPr>
                              <w:r w:rsidRPr="002D77C3">
                                <w:rPr>
                                  <w:rFonts w:hAnsi="Calibri"/>
                                  <w:color w:val="FFFFFF" w:themeColor="background1"/>
                                  <w:kern w:val="24"/>
                                  <w:sz w:val="24"/>
                                  <w:szCs w:val="24"/>
                                </w:rPr>
                                <w:t>існуючий</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group w14:anchorId="2D655856" id="_x0000_s1044" style="position:absolute;left:0;text-align:left;margin-left:-25.05pt;margin-top:27.45pt;width:368pt;height:278pt;z-index:251663360;mso-width-relative:margin;mso-height-relative:margin" coordorigin="-117" coordsize="60706,47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UakbgsAAI05AAAOAAAAZHJzL2Uyb0RvYy54bWzsW21v2zgS/n7A/QfD39uIlESRQdPFbvda&#10;HHC4Xdz2foCiKLFxtuWTlMa9X38PX4YvsmO7aVpsgOZDbIkzw3njzHBIv/lpt17NPrX9sOw2V3P2&#10;OpvP2k3T3Sw3d1fzf398/0rOZ8NYb27qVbdpr+af22H+09u//uXNw/ay5d2iW920/QxENsPlw/Zq&#10;vhjH7eXFxdAs2nU9vO627QaDt12/rkc89ncXN339AOrr1QXPMnHx0PU3275r2mHA21/t4PytoX97&#10;2zbjb7e3QzvOVldz8Daa/735f63/X7x9U1/e9fV2sWwcG/UTuFjXyw0m9aR+rcd6dt8v90itl03f&#10;Dd3t+Lrp1hfd7e2yaY0MkIZlE2k+9N391shyd/lwt/Vqgmonenoy2eafnz702z+2v/fQxMP2Drow&#10;T1qW3W2/1p/gcrYzKvvsVdbuxlmDl4WocpFBsw3G8jLP9INRarOA5jXeK8Yqls9nAblZ/M2hi6zK&#10;BOMWvahKoapKo1/Q7BcJTw9beMkQFDF8nSL+WNTb1uh3uIQifu9nyxs4canKHKJUxXy2qddwWgtn&#10;FGQAvbqGywGaO6CrXPBKFvB9CM2rikNEoxRSG8ckMldWblYIxZlK5K4vm/th/NB2xgL1p38MoyFw&#10;d0Pf6gV9a3YbfNVc4Nus1isvM8647QZtgIcbKBiMLPBpdQu4BLwsMv33ZUgsk0/BEli2580FJwii&#10;9VjK00Xcz2dYxNdWtdt61BrRcumvswdonhnXXPhvUH9/r0PVb/8hHa27T+3HzmCNWlkOR9vNYFuF&#10;BajVJoaG408gaZw+t4aqhTMrA1LRGH1aGKZKVoZlEsE199fL5pf2f/HMPBOVNatbb5ZIYJ/l0jnd&#10;dASLtCRHSCin/ARSsSYIpll1Q2uVo9Vtlqw3gbZc5L5Dt1revF+uVlrNJrS371b97FONoFw3TbsZ&#10;iZ8EcrXRRmS8cp65Xo7IFavlGmHH+pCdfwVnRpygxai/jbvrnVvMWlL96rq7+YwVvvr7BlEjl0wH&#10;rTF+6OOH6/ih3jSLDkmjGXujNxeGLN1vHo94lheKFUWGGGrj0b+wFrDMVy3JhuB1OiaxnOWVjjlH&#10;YxJilg7liEkyQ9S2GqZMsO1tTJrpL1dzvSZNzKD4BLsTiDF1Yvf+7tpb/f37dzoGWOrPb3RBinmx&#10;Rmc84yLjpcAafy6jM5UVOXfhIs1E387qupALq33cUQp6fqObwuFFr3QdsnOGPABzfI3R4+rjT2B0&#10;G+Ipljy/4eXLX+0KyRyW1xn9qSWnK0XKnGVmJdSXtMRFJUvhVjhyQC4URV6K63GypliOvcyPWjNs&#10;GL9JrZkp2iOcUWsyXuSP15uHasRSZCwtUJGfo3oUlYUylVf6mkmVmTVlyri49KTiLyGCzYtL5DR8&#10;iBfLOeO2pqAJy1IkO0NLOEhKjppSpHlcYeu1SNA0nmI5aMbVgSlDsStM8UAMhvesYE7MlGz6RJOY&#10;jYfdGmisQI5m55Pq3AvhBk7oPqgowB8TW3BYyVR+6bwsL6w2GJJGzKkf4EJS6E5FpemczTyhyHsI&#10;JEWcIKDSyY27kZJE7v08z8y2mEYiqZkbOqEnHvQaYRzjC3t15yDw1XT64AwYqh7xE86KkhwxlTt9&#10;2veUkieLEXPkjyzfWCrXcNnTw3Nt0MYd+f1zZe6XW5TLqsxUrrKvSNOMSyVytJYQHArssMrcGZ2y&#10;NbxHKr0A9DbMpG7jaLDvj2ytnVy3ruyn6/Y8rTNUSuyEv6gzxFTl41JYdI91hpisvixZSxeIfbOF&#10;gp7LnCLLXV1nI4d9rZigxmEaXijExcCiPD9T51RFWgKFMB5rAhsxplBTwkfPD3YMgdFjEBWmLOnJ&#10;hPQ68HxMPoKO1EEKSNGsNATO0LBOUo9yciInlYm2mRR2zfqRvYBLE9IUFcK5ybhECxgEc4gpdPSo&#10;GiQM0hFSgUvfrEQ7LM7TYSiSPSVPk1rGAkJQLUGkeFP4iYWQ6JC39+yJ19hf+Nd7ajo8R1nY8mQi&#10;m1ml8LG9qWkgyJDSJYlIBoKPlEQgKSIhUAGHRr1KahCeVXANY1gq2slMhyNESv9HWk5P+L7o5OqR&#10;AxsmSymYWT1P3T2LqlCF7Y06F6R8XOY4qNGBS+djNGEZZnIbgR8J2Sbi50nIOmqYhFxKrC+o//RR&#10;TYnNml6JaHLZLQT4eSwhc8ZKG5AZTuYoaR4PAij2LH1ZZGltninpppYFtrDxFi8aKuXh5EizumAT&#10;YUi/2SKYNHzsY6iymExPOzqV0bEjYWFrRvqyQ3vRmWa1GL6IgYI9AoHQ5wRUIZLbvj4BHJLAU5aV&#10;2V6EEMpsnpVpowAZ2wZd9/4E4zhOTcgA/Bg3nEu705rMynOXw0XKJee6Lw/H065qhU2FpMlIN6Ul&#10;j9OXc1TjTstfTVSAzYeZdO89m1A/ykuuD74S1onZFM2xzlF1avCJBrCNOagxtBFsTXCenfRZuyEf&#10;wI9yQxXSxE4ogq09pt5E74NTpkLSZE5YAue6A3GGpTx8xZLCBadnVsl5RuctbgZWWXlp4IQfS9Qe&#10;WvsROLGcCmLJY0OZgNOqcsyg26alSt8WnNMGPyVJE1nSlkSF8vcMxThgiTUbzUfcIZgmrSYSkt6f&#10;0Ana5M5nHJ0Ti9sbg+iT/LHXJAz5AaUTgPWDY7rx8LgS4YsDUh99TlxMZTjPTV3sEUj08zlVHASS&#10;cjMhzRjLEkN7DTA0MdMR0qUfOaF8slUMf4wpsrmHJ+VbF9GHXYnq3Wsu2DmB1UGXuEwz0eUhBTlo&#10;wdOE7VkUlSVDLHpZaeCEbrxjsgjhmHKCXQiBpg4ehciS7FCjkVDFpNLSlFO3UBxp6JjLFebOE8IN&#10;OwCazmFpF6K08ckjkADgzYYiGFgkGT4aUY+01FMBPAKOK3y6JZCDXNHcnGVWYuKq9F1w5jK3H6lc&#10;aYSbWX6SlDhNaUWX6FqbWBsjEEiK6BBKxFkdyz0CzS0Vt9lrj98wEomeEqcp3SREiqmgXAJJEfcQ&#10;JnZSDIWl5nfPtqpwt0j8yKmFkRe+UD/lg9jLua53TJ1EoE/LPJrw8KCEx5O5ANcqUgyyAiu4Pnc3&#10;Ak9UEQ8FtabqnHDmiZ3rtGGOPS9AmHDLbM91GK6MUTPiPL9luAJkA6EndkpnlZRWMR7D60yim210&#10;ts90GDrTd5nHONd5Y4ypySQtN+9GgWmJ9Dj1mmPW5JnERm6KQRZPMa1n4oAmd1tHCqU0PYZwx9US&#10;m54vxUPnbh09sXBOd4Izj1FNOltINcS0TNuf2Dy7zih6XLgYe7omgq84z4QB7MHWCT8Lp2tMwUv1&#10;HF5n9iKnWZs4HUmHDjUBUpv86Lk9f88N3e0KkVpnLttz+4iOzS/dblaYnZC+h+VuJc7GHd4jj2iz&#10;6fdDdGd61ne4SMjiS8HuuvmrClnDbTJhfjQAXB1EjTl4ounNmsYcGvlonzu/pL4c3UU887riptN3&#10;VLVrBy71t3CZ1HiefuWOMB/ww4Gr+fDf+7pv57N+XL3rzO8MtOduup/vx+52qe9tG4IWxz3g1uh3&#10;uj6KBIHrP5k5jppYylvkHEtpmZxpeFngiryNoQVHQsERjlmtZBodLiQOkGzPVHIFO2o1hDPM5zaN&#10;3Wa/MNNw/DSgwHkysuvEMib6aWm+0DLInArXBkx6yYXANemJZSopOFaoMQxaNZVtHn5Lw3gne0Fr&#10;BjlaYKuc6Qp4YhnTBn6CZXB/W6DxTJapKjYJZ7jtq3Av/ztaxmy8X9iSqXD+idsR+2nHZodzDfN4&#10;2sEvkhjd/9Fr0zYCw2VKxD2lC2h7GlRUvh/2rZIOtpkInS/MTALnrbhGpbvn6fqxtxW+3kwlTmGd&#10;maQQe7UBfnDGFeWf7HtYydQez2cl87s3/ObPJE33+0T9o8L42ZQS4VeUb/8PAAD//wMAUEsDBBQA&#10;BgAIAAAAIQBHt3v74AAAAAoBAAAPAAAAZHJzL2Rvd25yZXYueG1sTI/BSsNAEIbvgu+wjOCt3Y2a&#10;0sZsSinqqQi2gnibZqdJaHY3ZLdJ+vaOJ739w3z8802+nmwrBupD452GZK5AkCu9aVyl4fPwOluC&#10;CBGdwdY70nClAOvi9ibHzPjRfdCwj5XgEhcy1FDH2GVShrImi2HuO3K8O/neYuSxr6TpceRy28oH&#10;pRbSYuP4Qo0dbWsqz/uL1fA24rh5TF6G3fm0vX4f0vevXUJa399Nm2cQkab4B8OvPqtDwU5Hf3Em&#10;iFbDLFUJoxrSpxUIBhbLlMORQ6JWIItc/n+h+AEAAP//AwBQSwECLQAUAAYACAAAACEAtoM4kv4A&#10;AADhAQAAEwAAAAAAAAAAAAAAAAAAAAAAW0NvbnRlbnRfVHlwZXNdLnhtbFBLAQItABQABgAIAAAA&#10;IQA4/SH/1gAAAJQBAAALAAAAAAAAAAAAAAAAAC8BAABfcmVscy8ucmVsc1BLAQItABQABgAIAAAA&#10;IQDz1UakbgsAAI05AAAOAAAAAAAAAAAAAAAAAC4CAABkcnMvZTJvRG9jLnhtbFBLAQItABQABgAI&#10;AAAAIQBHt3v74AAAAAoBAAAPAAAAAAAAAAAAAAAAAMgNAABkcnMvZG93bnJldi54bWxQSwUGAAAA&#10;AAQABADzAAAA1Q4AAAAA&#10;">
                <v:shape id="Shape" o:spid="_x0000_s1045" style="position:absolute;left:36278;top:2772;width:21598;height:14692;visibility:visible;mso-wrap-style:square;v-text-anchor:middle"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3AxwAAAOMAAAAPAAAAZHJzL2Rvd25yZXYueG1sRE9fS8Mw&#10;EH8X/A7hBN9cqrGbdsuGCAU3BmNT38/m1hSbS2niWr/9MhB8vN//W6xG14oT9aHxrOF+koEgrrxp&#10;uNbw8V7ePYEIEdlg65k0/FKA1fL6aoGF8QPv6XSItUghHArUYGPsCilDZclhmPiOOHFH3zuM6exr&#10;aXocUrhr5UOWTaXDhlODxY5eLVXfhx+nYUdDMNtSzdZVu22Msp+b3Vep9e3N+DIHEWmM/+I/95tJ&#10;8/PnXKlczR7h8lMCQC7PAAAA//8DAFBLAQItABQABgAIAAAAIQDb4fbL7gAAAIUBAAATAAAAAAAA&#10;AAAAAAAAAAAAAABbQ29udGVudF9UeXBlc10ueG1sUEsBAi0AFAAGAAgAAAAhAFr0LFu/AAAAFQEA&#10;AAsAAAAAAAAAAAAAAAAAHwEAAF9yZWxzLy5yZWxzUEsBAi0AFAAGAAgAAAAhAMPz/cDHAAAA4wAA&#10;AA8AAAAAAAAAAAAAAAAABwIAAGRycy9kb3ducmV2LnhtbFBLBQYAAAAAAwADALcAAAD7AgAAAAA=&#10;" adj="-11796480,,5400" path="m21600,21600l,21600,,,19515,v1157,,2085,1382,2085,3065l21600,21600xe" fillcolor="#5b9bd5 [3208]" stroked="f" strokeweight="1pt">
                  <v:stroke miterlimit="4" joinstyle="miter"/>
                  <v:formulas/>
                  <v:path arrowok="t" o:extrusionok="f" o:connecttype="custom" o:connectlocs="1079920,734610;1079920,734610;1079920,734610;1079920,734610" o:connectangles="0,90,180,270" textboxrect="0,0,21600,21600"/>
                  <v:textbox inset="3pt,3pt,3pt,3pt">
                    <w:txbxContent>
                      <w:p w14:paraId="4E9964E0" w14:textId="77777777" w:rsidR="002D77C3" w:rsidRPr="002D77C3" w:rsidRDefault="002D77C3" w:rsidP="002D77C3">
                        <w:pPr>
                          <w:jc w:val="center"/>
                          <w:rPr>
                            <w:rFonts w:hAnsi="Calibri"/>
                            <w:b/>
                            <w:bCs/>
                            <w:color w:val="FFFFFF" w:themeColor="background1"/>
                            <w:kern w:val="24"/>
                            <w:sz w:val="24"/>
                            <w:szCs w:val="24"/>
                          </w:rPr>
                        </w:pPr>
                        <w:r w:rsidRPr="002D77C3">
                          <w:rPr>
                            <w:rFonts w:hAnsi="Calibri"/>
                            <w:b/>
                            <w:bCs/>
                            <w:color w:val="FFFFFF" w:themeColor="background1"/>
                            <w:kern w:val="24"/>
                            <w:sz w:val="24"/>
                            <w:szCs w:val="24"/>
                          </w:rPr>
                          <w:t>Стратегія розвитку продукту</w:t>
                        </w:r>
                      </w:p>
                    </w:txbxContent>
                  </v:textbox>
                </v:shape>
                <v:rect id="Rectangle" o:spid="_x0000_s1046" style="position:absolute;left:13137;top:2772;width:21598;height:1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EPsywAAAOMAAAAPAAAAZHJzL2Rvd25yZXYueG1sRI9Pa8JA&#10;FMTvgt9heUIvoruaUDR1FZFaPAn+gdrbI/uaBLNvQ3bV9Nu7hUKPw8z8hlmsOluLO7W+cqxhMlYg&#10;iHNnKi40nE/b0QyED8gGa8ek4Yc8rJb93gIz4x58oPsxFCJC2GeooQyhyaT0eUkW/dg1xNH7dq3F&#10;EGVbSNPiI8JtLadKvUqLFceFEhvalJRfjzerIZl9FIfmy26sv+zn5y7dX94/h1q/DLr1G4hAXfgP&#10;/7V3RsNUJel8kqYqgd9P8Q/I5RMAAP//AwBQSwECLQAUAAYACAAAACEA2+H2y+4AAACFAQAAEwAA&#10;AAAAAAAAAAAAAAAAAAAAW0NvbnRlbnRfVHlwZXNdLnhtbFBLAQItABQABgAIAAAAIQBa9CxbvwAA&#10;ABUBAAALAAAAAAAAAAAAAAAAAB8BAABfcmVscy8ucmVsc1BLAQItABQABgAIAAAAIQBhkEPsywAA&#10;AOMAAAAPAAAAAAAAAAAAAAAAAAcCAABkcnMvZG93bnJldi54bWxQSwUGAAAAAAMAAwC3AAAA/wIA&#10;AAAA&#10;" fillcolor="#ffc000" stroked="f" strokeweight="1pt">
                  <v:stroke miterlimit="4"/>
                  <v:textbox inset="3pt,3pt,3pt,3pt">
                    <w:txbxContent>
                      <w:p w14:paraId="6DBFB5B2" w14:textId="77777777" w:rsidR="002D77C3" w:rsidRPr="002D77C3" w:rsidRDefault="002D77C3" w:rsidP="002D77C3">
                        <w:pPr>
                          <w:jc w:val="center"/>
                          <w:rPr>
                            <w:rFonts w:hAnsi="Calibri"/>
                            <w:b/>
                            <w:bCs/>
                            <w:color w:val="3B3838" w:themeColor="background2" w:themeShade="40"/>
                            <w:kern w:val="24"/>
                            <w:sz w:val="24"/>
                            <w:szCs w:val="24"/>
                          </w:rPr>
                        </w:pPr>
                        <w:r w:rsidRPr="002D77C3">
                          <w:rPr>
                            <w:rFonts w:hAnsi="Calibri"/>
                            <w:b/>
                            <w:bCs/>
                            <w:color w:val="3B3838" w:themeColor="background2" w:themeShade="40"/>
                            <w:kern w:val="24"/>
                            <w:sz w:val="24"/>
                            <w:szCs w:val="24"/>
                          </w:rPr>
                          <w:t>Стратегія проникнення</w:t>
                        </w:r>
                      </w:p>
                    </w:txbxContent>
                  </v:textbox>
                </v:rect>
                <v:rect id="Rectangle" o:spid="_x0000_s1047" style="position:absolute;left:13137;top:19043;width:21598;height:1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hLwxwAAAOMAAAAPAAAAZHJzL2Rvd25yZXYueG1sRE9LSwMx&#10;EL4L/Q9hBG82MeBStk1LKVS8SOlD8ThsppvVzWS7id313xtB8Djfexar0bfiSn1sAht4mCoQxFWw&#10;DdcGTsft/QxETMgW28Bk4JsirJaTmwWWNgy8p+sh1SKHcCzRgEupK6WMlSOPcRo64sydQ+8x5bOv&#10;pe1xyOG+lVqpQnpsODc47GjjqPo8fHkDH++zSr+97tp0edod03bvTsOLM+budlzPQSQa07/4z/1s&#10;83ytdKH0Y6Hh96cMgFz+AAAA//8DAFBLAQItABQABgAIAAAAIQDb4fbL7gAAAIUBAAATAAAAAAAA&#10;AAAAAAAAAAAAAABbQ29udGVudF9UeXBlc10ueG1sUEsBAi0AFAAGAAgAAAAhAFr0LFu/AAAAFQEA&#10;AAsAAAAAAAAAAAAAAAAAHwEAAF9yZWxzLy5yZWxzUEsBAi0AFAAGAAgAAAAhAAdCEvDHAAAA4wAA&#10;AA8AAAAAAAAAAAAAAAAABwIAAGRycy9kb3ducmV2LnhtbFBLBQYAAAAAAwADALcAAAD7AgAAAAA=&#10;" fillcolor="#44546a [3215]" stroked="f" strokeweight="1pt">
                  <v:stroke miterlimit="4"/>
                  <v:textbox inset="3pt,3pt,3pt,3pt">
                    <w:txbxContent>
                      <w:p w14:paraId="6EAA6313" w14:textId="77777777" w:rsidR="002D77C3" w:rsidRPr="002D77C3" w:rsidRDefault="002D77C3" w:rsidP="002D77C3">
                        <w:pPr>
                          <w:jc w:val="center"/>
                          <w:rPr>
                            <w:rFonts w:hAnsi="Calibri"/>
                            <w:b/>
                            <w:bCs/>
                            <w:color w:val="FFFFFF" w:themeColor="background1"/>
                            <w:kern w:val="24"/>
                            <w:sz w:val="24"/>
                            <w:szCs w:val="24"/>
                          </w:rPr>
                        </w:pPr>
                        <w:r w:rsidRPr="002D77C3">
                          <w:rPr>
                            <w:rFonts w:hAnsi="Calibri"/>
                            <w:b/>
                            <w:bCs/>
                            <w:color w:val="FFFFFF" w:themeColor="background1"/>
                            <w:kern w:val="24"/>
                            <w:sz w:val="24"/>
                            <w:szCs w:val="24"/>
                          </w:rPr>
                          <w:t>Стратегія розвитку ринку</w:t>
                        </w:r>
                      </w:p>
                    </w:txbxContent>
                  </v:textbox>
                </v:rect>
                <v:rect id="Rectangle" o:spid="_x0000_s1048" style="position:absolute;left:36278;top:19043;width:21598;height:1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oamygAAAOMAAAAPAAAAZHJzL2Rvd25yZXYueG1sRI9BS8NA&#10;EIXvgv9hGaE3u0mLUtNuSymUFkHEKD0P2TEJZmfD7jaJ/nrnIHiceW/e+2azm1ynBgqx9Wwgn2eg&#10;iCtvW64NfLwf71egYkK22HkmA98UYbe9vdlgYf3IbzSUqVYSwrFAA01KfaF1rBpyGOe+Jxbt0weH&#10;ScZQaxtwlHDX6UWWPWqHLUtDgz0dGqq+yqszkL0M14vG9jmU9ud0PIyaKno1ZnY37degEk3p3/x3&#10;fbaCv1wtlnn+9CDQ8pMsQG9/AQAA//8DAFBLAQItABQABgAIAAAAIQDb4fbL7gAAAIUBAAATAAAA&#10;AAAAAAAAAAAAAAAAAABbQ29udGVudF9UeXBlc10ueG1sUEsBAi0AFAAGAAgAAAAhAFr0LFu/AAAA&#10;FQEAAAsAAAAAAAAAAAAAAAAAHwEAAF9yZWxzLy5yZWxzUEsBAi0AFAAGAAgAAAAhAFJChqbKAAAA&#10;4wAAAA8AAAAAAAAAAAAAAAAABwIAAGRycy9kb3ducmV2LnhtbFBLBQYAAAAAAwADALcAAAD+AgAA&#10;AAA=&#10;" fillcolor="#a5a5a5 [3206]" stroked="f" strokeweight="1pt">
                  <v:stroke miterlimit="4"/>
                  <v:textbox inset="3pt,3pt,3pt,3pt">
                    <w:txbxContent>
                      <w:p w14:paraId="19A7C205" w14:textId="77777777" w:rsidR="002D77C3" w:rsidRPr="002D77C3" w:rsidRDefault="002D77C3" w:rsidP="002D77C3">
                        <w:pPr>
                          <w:jc w:val="center"/>
                          <w:rPr>
                            <w:rFonts w:hAnsi="Calibri"/>
                            <w:b/>
                            <w:bCs/>
                            <w:color w:val="3B3838" w:themeColor="background2" w:themeShade="40"/>
                            <w:kern w:val="24"/>
                            <w:sz w:val="24"/>
                            <w:szCs w:val="24"/>
                          </w:rPr>
                        </w:pPr>
                        <w:r w:rsidRPr="002D77C3">
                          <w:rPr>
                            <w:rFonts w:hAnsi="Calibri"/>
                            <w:b/>
                            <w:bCs/>
                            <w:color w:val="3B3838" w:themeColor="background2" w:themeShade="40"/>
                            <w:kern w:val="24"/>
                            <w:sz w:val="24"/>
                            <w:szCs w:val="24"/>
                          </w:rPr>
                          <w:t>Стратегія диверсифікації</w:t>
                        </w:r>
                      </w:p>
                    </w:txbxContent>
                  </v:textbox>
                </v:rect>
                <v:shape id="Shape" o:spid="_x0000_s1049" style="position:absolute;top:2531;width:6785;height:31336;visibility:visible;mso-wrap-style:square;v-text-anchor:middle"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sg8xwAAAOMAAAAPAAAAZHJzL2Rvd25yZXYueG1sRE9fS8Mw&#10;EH8X/A7hBN9c2qqb1mVDheEeJuj0AxzN2RSbS0luXfXTG0Hw8X7/b7mefK9GiqkLbKCcFaCIm2A7&#10;bg28v20ubkAlQbbYByYDX5RgvTo9WWJtw5FfadxLq3IIpxoNOJGh1jo1jjymWRiIM/cRokfJZ2y1&#10;jXjM4b7XVVHMtceOc4PDgR4dNZ/7gzfwLU/b0V2jjburAzWb3bN7eRBjzs+m+ztQQpP8i//cW5vn&#10;384X1WVZLir4/SkDoFc/AAAA//8DAFBLAQItABQABgAIAAAAIQDb4fbL7gAAAIUBAAATAAAAAAAA&#10;AAAAAAAAAAAAAABbQ29udGVudF9UeXBlc10ueG1sUEsBAi0AFAAGAAgAAAAhAFr0LFu/AAAAFQEA&#10;AAsAAAAAAAAAAAAAAAAAHwEAAF9yZWxzLy5yZWxzUEsBAi0AFAAGAAgAAAAhAM3myDzHAAAA4wAA&#10;AA8AAAAAAAAAAAAAAAAABwIAAGRycy9kb3ducmV2LnhtbFBLBQYAAAAAAwADALcAAAD7AgAAAAA=&#10;" path="m20948,21600r-8518,c5601,21600,,20395,,18908l,2692c,1213,5563,,12430,r8518,c21293,,21600,66,21600,141v,75,-307,141,-652,141l12430,282c6292,282,1343,1362,1343,2683r,16225c1343,20238,6330,21309,12430,21309r8518,c21293,21309,21600,21376,21600,21450v,75,-269,150,-652,150xe" fillcolor="black [3213]" stroked="f" strokeweight="1pt">
                  <v:stroke miterlimit="4" joinstyle="miter"/>
                  <v:path arrowok="t" o:extrusionok="f" o:connecttype="custom" o:connectlocs="339284,1566845;339284,1566845;339284,1566845;339284,1566845" o:connectangles="0,90,180,270"/>
                </v:shape>
                <v:shape id="Shape" o:spid="_x0000_s1050" style="position:absolute;left:12896;top:40135;width:45089;height:6786;visibility:visible;mso-wrap-style:square;v-text-anchor:middle" coordsize="21589,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2VhxwAAAOMAAAAPAAAAZHJzL2Rvd25yZXYueG1sRE/NSgMx&#10;EL4LfYcwBS9ik1aq7dq0FEH0VloLehw2YzZ0M1mSdLu+vRGEHuf7n9Vm8K3oKSYXWMN0okAQ18E4&#10;thqOH6/3CxApIxtsA5OGH0qwWY9uVliZcOE99YdsRQnhVKGGJueukjLVDXlMk9ARF+47RI+5nNFK&#10;E/FSwn0rZ0o9So+OS0ODHb00VJ8OZ68h0s65r6Ofn+w5fNq7/c68tb3Wt+Nh+wwi05Cv4n/3uynz&#10;F09ztXxYqhn8/VQAkOtfAAAA//8DAFBLAQItABQABgAIAAAAIQDb4fbL7gAAAIUBAAATAAAAAAAA&#10;AAAAAAAAAAAAAABbQ29udGVudF9UeXBlc10ueG1sUEsBAi0AFAAGAAgAAAAhAFr0LFu/AAAAFQEA&#10;AAsAAAAAAAAAAAAAAAAAHwEAAF9yZWxzLy5yZWxzUEsBAi0AFAAGAAgAAAAhANRfZWHHAAAA4wAA&#10;AA8AAAAAAAAAAAAAAAAABwIAAGRycy9kb3ducmV2LnhtbFBLBQYAAAAAAwADALcAAAD7AgAAAAA=&#10;" path="m19730,21600r-17860,c843,21600,,16037,,9169l,652c,307,46,,98,v52,,98,307,98,652l196,9169v,6139,750,11088,1668,11088l19725,20257v923,,1667,-4987,1667,-11088l21392,652v,-345,46,-652,98,-652c21542,,21589,307,21589,652r,8517c21600,15999,20757,21600,19730,21600xe" fillcolor="black [3213]" stroked="f" strokeweight="1pt">
                  <v:stroke miterlimit="4" joinstyle="miter"/>
                  <v:path arrowok="t" o:extrusionok="f" o:connecttype="custom" o:connectlocs="2254465,339283;2254465,339283;2254465,339283;2254465,339283" o:connectangles="0,90,180,270"/>
                </v:shape>
                <v:shape id="Shape" o:spid="_x0000_s1051" style="position:absolute;left:6749;width:53839;height:40316;visibility:visible;mso-wrap-style:square;v-text-anchor:middle" coordsize="21590,215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yfzywAAAOMAAAAPAAAAZHJzL2Rvd25yZXYueG1sRI9PS8NA&#10;EMXvgt9hGaE3u1mpIcZuiwiFXsTaP9DjmB2T0OxsyK5p/PbOQfA4896895vlevKdGmmIbWALZp6B&#10;Iq6Ca7m2cDxs7gtQMSE77AKThR+KsF7d3iyxdOHKHzTuU60khGOJFpqU+lLrWDXkMc5DTyzaVxg8&#10;JhmHWrsBrxLuO/2QZbn22LI0NNjTa0PVZf/tLZwvp93TZ+Hi2eyy98X4ZliPG2tnd9PLM6hEU/o3&#10;/11vneCb4rHITb4QaPlJFqBXvwAAAP//AwBQSwECLQAUAAYACAAAACEA2+H2y+4AAACFAQAAEwAA&#10;AAAAAAAAAAAAAAAAAAAAW0NvbnRlbnRfVHlwZXNdLnhtbFBLAQItABQABgAIAAAAIQBa9CxbvwAA&#10;ABUBAAALAAAAAAAAAAAAAAAAAB8BAABfcmVscy8ucmVsc1BLAQItABQABgAIAAAAIQDYhyfzywAA&#10;AOMAAAAPAAAAAAAAAAAAAAAAAAcCAABkcnMvZG93bnJldi54bWxQSwUGAAAAAAMAAwC3AAAA/wIA&#10;AAAA&#10;" path="m21566,19038r-411,-549c21093,18405,20986,18463,20986,18580r,303c20986,18954,20943,19012,20890,19012r-19020,l1870,942v,-71,44,-129,97,-129l2194,813v87,,131,-142,68,-226l1851,39v-38,-52,-101,-52,-140,l1300,587v-63,84,-19,226,68,226l1595,813v53,,97,58,97,129l1692,2330v,380,-232,690,-517,690l899,3020c401,3020,,3556,,4221l,7202v,665,401,1200,899,1200l1175,8402v285,,517,310,517,691l1692,10816r,-1813l1692,10726v,380,-232,690,-517,690l899,11416c401,11416,,11952,,12617r,2981c,16263,401,16798,899,16798r276,c1460,16798,1692,17108,1692,17489r,1762l4374,19251v285,,517,310,517,690l4891,20387v,664,401,1200,899,1200l8023,21587v498,,899,-536,899,-1200l8922,19941v,-380,232,-690,517,-690l13466,19251r5065,l13741,19251v285,,517,310,517,690l14258,20387v,664,401,1200,899,1200l17390,21587v498,,899,-536,899,-1200l18289,19941v,-380,232,-690,517,-690l20880,19251v53,,97,58,97,129l20977,19683v,116,106,174,169,91l21557,19225v43,-52,43,-136,9,-187xe" fillcolor="black [3213]" stroked="f" strokeweight="1pt">
                  <v:stroke miterlimit="4" joinstyle="miter"/>
                  <v:path arrowok="t" o:extrusionok="f" o:connecttype="custom" o:connectlocs="2691975,2015808;2691975,2015808;2691975,2015808;2691975,2015808" o:connectangles="0,90,180,270"/>
                </v:shape>
                <v:shapetype id="_x0000_t202" coordsize="21600,21600" o:spt="202" path="m,l,21600r21600,l21600,xe">
                  <v:stroke joinstyle="miter"/>
                  <v:path gradientshapeok="t" o:connecttype="rect"/>
                </v:shapetype>
                <v:shape id="TextBox 40" o:spid="_x0000_s1052" type="#_x0000_t202" style="position:absolute;left:-7347;top:16020;width:19759;height:530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p35xQAAAOMAAAAPAAAAZHJzL2Rvd25yZXYueG1sRE/NasJA&#10;EL4X+g7LFLyUujGSWlJXqUrBq2l7H7JjEpqdDdmpSd6+Kwge5/uf9XZ0rbpQHxrPBhbzBBRx6W3D&#10;lYHvr8+XN1BBkC22nsnARAG2m8eHNebWD3yiSyGViiEccjRQi3S51qGsyWGY+444cmffO5R49pW2&#10;PQ4x3LU6TZJX7bDh2FBjR/uayt/izxmQgzTe/jwnZ38ast10LIJ2kzGzp/HjHZTQKHfxzX20cf4q&#10;zVbZcpGmcP0pAqA3/wAAAP//AwBQSwECLQAUAAYACAAAACEA2+H2y+4AAACFAQAAEwAAAAAAAAAA&#10;AAAAAAAAAAAAW0NvbnRlbnRfVHlwZXNdLnhtbFBLAQItABQABgAIAAAAIQBa9CxbvwAAABUBAAAL&#10;AAAAAAAAAAAAAAAAAB8BAABfcmVscy8ucmVsc1BLAQItABQABgAIAAAAIQDn5p35xQAAAOMAAAAP&#10;AAAAAAAAAAAAAAAAAAcCAABkcnMvZG93bnJldi54bWxQSwUGAAAAAAMAAwC3AAAA+QIAAAAA&#10;" filled="f" stroked="f">
                  <v:textbox>
                    <w:txbxContent>
                      <w:p w14:paraId="53CB05DE" w14:textId="77777777" w:rsidR="002D77C3" w:rsidRPr="002D77C3" w:rsidRDefault="002D77C3" w:rsidP="002D77C3">
                        <w:pPr>
                          <w:jc w:val="center"/>
                          <w:rPr>
                            <w:rFonts w:hAnsi="Calibri"/>
                            <w:b/>
                            <w:bCs/>
                            <w:color w:val="44546A" w:themeColor="text2"/>
                            <w:kern w:val="24"/>
                            <w:sz w:val="24"/>
                            <w:szCs w:val="24"/>
                          </w:rPr>
                        </w:pPr>
                        <w:r w:rsidRPr="002D77C3">
                          <w:rPr>
                            <w:rFonts w:hAnsi="Calibri"/>
                            <w:b/>
                            <w:bCs/>
                            <w:color w:val="44546A" w:themeColor="text2"/>
                            <w:kern w:val="24"/>
                            <w:sz w:val="24"/>
                            <w:szCs w:val="24"/>
                          </w:rPr>
                          <w:t>Ринок / споживачі</w:t>
                        </w:r>
                      </w:p>
                    </w:txbxContent>
                  </v:textbox>
                </v:shape>
                <v:shape id="TextBox 41" o:spid="_x0000_s1053" type="#_x0000_t202" style="position:absolute;left:25495;top:42739;width:21148;height:48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r84ywAAAOMAAAAPAAAAZHJzL2Rvd25yZXYueG1sRI9Pa8Mw&#10;DMXvhX0Ho0Fvrb3StFlWt5SNwU4d6/7AbiJWk7BYDrHXZN++Ogx6lPT03vttdqNv1Zn62AS2cDc3&#10;oIjL4BquLHy8P89yUDEhO2wDk4U/irDb3kw2WLgw8Budj6lSYsKxQAt1Sl2hdSxr8hjnoSOW2yn0&#10;HpOMfaVdj4OY+1YvjFlpjw1LQo0dPdZU/hx/vYXPw+n7a2leqyefdUMYjWZ/r62d3o77B1CJxnQV&#10;/3+/OKmfrfNsZfK1UAiTLEBvLwAAAP//AwBQSwECLQAUAAYACAAAACEA2+H2y+4AAACFAQAAEwAA&#10;AAAAAAAAAAAAAAAAAAAAW0NvbnRlbnRfVHlwZXNdLnhtbFBLAQItABQABgAIAAAAIQBa9CxbvwAA&#10;ABUBAAALAAAAAAAAAAAAAAAAAB8BAABfcmVscy8ucmVsc1BLAQItABQABgAIAAAAIQAMkr84ywAA&#10;AOMAAAAPAAAAAAAAAAAAAAAAAAcCAABkcnMvZG93bnJldi54bWxQSwUGAAAAAAMAAwC3AAAA/wIA&#10;AAAA&#10;" filled="f" stroked="f">
                  <v:textbox>
                    <w:txbxContent>
                      <w:p w14:paraId="2EACFD80" w14:textId="77777777" w:rsidR="002D77C3" w:rsidRPr="002D77C3" w:rsidRDefault="002D77C3" w:rsidP="002D77C3">
                        <w:pPr>
                          <w:jc w:val="center"/>
                          <w:rPr>
                            <w:rFonts w:hAnsi="Calibri"/>
                            <w:b/>
                            <w:bCs/>
                            <w:color w:val="44546A" w:themeColor="text2"/>
                            <w:kern w:val="24"/>
                            <w:sz w:val="24"/>
                            <w:szCs w:val="24"/>
                          </w:rPr>
                        </w:pPr>
                        <w:r w:rsidRPr="002D77C3">
                          <w:rPr>
                            <w:rFonts w:hAnsi="Calibri"/>
                            <w:b/>
                            <w:bCs/>
                            <w:color w:val="44546A" w:themeColor="text2"/>
                            <w:kern w:val="24"/>
                            <w:sz w:val="24"/>
                            <w:szCs w:val="24"/>
                          </w:rPr>
                          <w:t>Продукт / послуга</w:t>
                        </w:r>
                      </w:p>
                    </w:txbxContent>
                  </v:textbox>
                </v:shape>
                <v:shape id="TextBox 43" o:spid="_x0000_s1054" type="#_x0000_t202" style="position:absolute;left:19991;top:36640;width:7862;height:3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qpexwAAAOIAAAAPAAAAZHJzL2Rvd25yZXYueG1sRE/Pa8Iw&#10;FL4P/B/CE3bTxM7pWo0ijsFOE+s28PZonm2xeSlNZrv/fjkIO358v9fbwTbiRp2vHWuYTRUI4sKZ&#10;mksNn6e3yQsIH5ANNo5Jwy952G5GD2vMjOv5SLc8lCKGsM9QQxVCm0npi4os+qlriSN3cZ3FEGFX&#10;StNhH8NtIxOlFtJizbGhwpb2FRXX/Mdq+Pq4nL/n6lC+2ue2d4OSbFOp9eN42K1ABBrCv/jufjca&#10;kmS5nKdPadwcL8U7IDd/AAAA//8DAFBLAQItABQABgAIAAAAIQDb4fbL7gAAAIUBAAATAAAAAAAA&#10;AAAAAAAAAAAAAABbQ29udGVudF9UeXBlc10ueG1sUEsBAi0AFAAGAAgAAAAhAFr0LFu/AAAAFQEA&#10;AAsAAAAAAAAAAAAAAAAAHwEAAF9yZWxzLy5yZWxzUEsBAi0AFAAGAAgAAAAhAIN+ql7HAAAA4gAA&#10;AA8AAAAAAAAAAAAAAAAABwIAAGRycy9kb3ducmV2LnhtbFBLBQYAAAAAAwADALcAAAD7AgAAAAA=&#10;" filled="f" stroked="f">
                  <v:textbox>
                    <w:txbxContent>
                      <w:p w14:paraId="3D85E7E6" w14:textId="77777777" w:rsidR="002D77C3" w:rsidRPr="002D77C3" w:rsidRDefault="002D77C3" w:rsidP="002D77C3">
                        <w:pPr>
                          <w:jc w:val="center"/>
                          <w:rPr>
                            <w:rFonts w:hAnsi="Calibri"/>
                            <w:color w:val="FFFFFF" w:themeColor="background1"/>
                            <w:kern w:val="24"/>
                            <w:sz w:val="24"/>
                            <w:szCs w:val="24"/>
                          </w:rPr>
                        </w:pPr>
                        <w:r w:rsidRPr="002D77C3">
                          <w:rPr>
                            <w:rFonts w:hAnsi="Calibri"/>
                            <w:color w:val="FFFFFF" w:themeColor="background1"/>
                            <w:kern w:val="24"/>
                            <w:sz w:val="24"/>
                            <w:szCs w:val="24"/>
                          </w:rPr>
                          <w:t>Існуючий</w:t>
                        </w:r>
                      </w:p>
                    </w:txbxContent>
                  </v:textbox>
                </v:shape>
                <v:shape id="TextBox 45" o:spid="_x0000_s1055" type="#_x0000_t202" style="position:absolute;left:44061;top:36677;width:6030;height:3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Sv4yQAAAOMAAAAPAAAAZHJzL2Rvd25yZXYueG1sRI9Pa8JA&#10;FMTvhX6H5RW81d1IFI2uIorQU0v9B94e2WcSzL4N2dWk375bKHgcZuY3zGLV21o8qPWVYw3JUIEg&#10;zp2puNBwPOzepyB8QDZYOyYNP+RhtXx9WWBmXMff9NiHQkQI+ww1lCE0mZQ+L8miH7qGOHpX11oM&#10;UbaFNC12EW5rOVJqIi1WHBdKbGhTUn7b362G0+f1ck7VV7G146ZzvZJsZ1LrwVu/noMI1Idn+L/9&#10;YTSM1GySpIkap/D3Kf4BufwFAAD//wMAUEsBAi0AFAAGAAgAAAAhANvh9svuAAAAhQEAABMAAAAA&#10;AAAAAAAAAAAAAAAAAFtDb250ZW50X1R5cGVzXS54bWxQSwECLQAUAAYACAAAACEAWvQsW78AAAAV&#10;AQAACwAAAAAAAAAAAAAAAAAfAQAAX3JlbHMvLnJlbHNQSwECLQAUAAYACAAAACEAqY0r+MkAAADj&#10;AAAADwAAAAAAAAAAAAAAAAAHAgAAZHJzL2Rvd25yZXYueG1sUEsFBgAAAAADAAMAtwAAAP0CAAAA&#10;AA==&#10;" filled="f" stroked="f">
                  <v:textbox>
                    <w:txbxContent>
                      <w:p w14:paraId="551E3892" w14:textId="77777777" w:rsidR="002D77C3" w:rsidRPr="002D77C3" w:rsidRDefault="002D77C3" w:rsidP="002D77C3">
                        <w:pPr>
                          <w:jc w:val="center"/>
                          <w:rPr>
                            <w:rFonts w:hAnsi="Calibri"/>
                            <w:color w:val="FFFFFF" w:themeColor="background1"/>
                            <w:kern w:val="24"/>
                            <w:sz w:val="24"/>
                            <w:szCs w:val="24"/>
                          </w:rPr>
                        </w:pPr>
                        <w:r w:rsidRPr="002D77C3">
                          <w:rPr>
                            <w:rFonts w:hAnsi="Calibri"/>
                            <w:color w:val="FFFFFF" w:themeColor="background1"/>
                            <w:kern w:val="24"/>
                            <w:sz w:val="24"/>
                            <w:szCs w:val="24"/>
                          </w:rPr>
                          <w:t>Новий</w:t>
                        </w:r>
                      </w:p>
                    </w:txbxContent>
                  </v:textbox>
                </v:shape>
                <v:shape id="TextBox 68" o:spid="_x0000_s1056" type="#_x0000_t202" style="position:absolute;left:6072;top:24938;width:5370;height:404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0GoyAAAAOIAAAAPAAAAZHJzL2Rvd25yZXYueG1sRI/NasMw&#10;EITvhbyD2EIvJZHikiZ1o4T+UMg1bnJfrI1taq2MtY3tt68KhR6HmfmG2e5H36or9bEJbGG5MKCI&#10;y+AariycPj/mG1BRkB22gcnCRBH2u9nNFnMXBj7StZBKJQjHHC3UIl2udSxr8hgXoSNO3iX0HiXJ&#10;vtKuxyHBfaszYx61x4bTQo0dvdVUfhXf3oK8SxPc+d5cwnFYvU6HImo/WXt3O748gxIa5T/81z44&#10;C+tVtn56MFkGv5fSHdC7HwAAAP//AwBQSwECLQAUAAYACAAAACEA2+H2y+4AAACFAQAAEwAAAAAA&#10;AAAAAAAAAAAAAAAAW0NvbnRlbnRfVHlwZXNdLnhtbFBLAQItABQABgAIAAAAIQBa9CxbvwAAABUB&#10;AAALAAAAAAAAAAAAAAAAAB8BAABfcmVscy8ucmVsc1BLAQItABQABgAIAAAAIQCkI0GoyAAAAOIA&#10;AAAPAAAAAAAAAAAAAAAAAAcCAABkcnMvZG93bnJldi54bWxQSwUGAAAAAAMAAwC3AAAA/AIAAAAA&#10;" filled="f" stroked="f">
                  <v:textbox>
                    <w:txbxContent>
                      <w:p w14:paraId="036D26F6" w14:textId="77777777" w:rsidR="002D77C3" w:rsidRPr="002D77C3" w:rsidRDefault="002D77C3" w:rsidP="002D77C3">
                        <w:pPr>
                          <w:jc w:val="center"/>
                          <w:rPr>
                            <w:rFonts w:hAnsi="Calibri"/>
                            <w:color w:val="FFFFFF" w:themeColor="background1"/>
                            <w:kern w:val="24"/>
                            <w:sz w:val="24"/>
                            <w:szCs w:val="24"/>
                          </w:rPr>
                        </w:pPr>
                        <w:r w:rsidRPr="002D77C3">
                          <w:rPr>
                            <w:rFonts w:hAnsi="Calibri"/>
                            <w:color w:val="FFFFFF" w:themeColor="background1"/>
                            <w:kern w:val="24"/>
                            <w:sz w:val="24"/>
                            <w:szCs w:val="24"/>
                          </w:rPr>
                          <w:t>новий</w:t>
                        </w:r>
                      </w:p>
                    </w:txbxContent>
                  </v:textbox>
                </v:shape>
                <v:shape id="TextBox 69" o:spid="_x0000_s1057" type="#_x0000_t202" style="position:absolute;left:5075;top:8669;width:7133;height:404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6qrxwAAAOIAAAAPAAAAZHJzL2Rvd25yZXYueG1sRI9Ba8JA&#10;FITvBf/D8oReSt00JaKpq6il4NXY3h/ZZxLMvg3ZV5P8+26h0OMwM98wm93oWnWnPjSeDbwsElDE&#10;pbcNVwY+Lx/PK1BBkC22nsnARAF229nDBnPrBz7TvZBKRQiHHA3UIl2udShrchgWviOO3tX3DiXK&#10;vtK2xyHCXavTJFlqhw3HhRo7OtZU3opvZ0DepfH26ym5+vOQHaZTEbSbjHmcj/s3UEKj/If/2idr&#10;YJmt1un6Nc3g91K8A3r7AwAA//8DAFBLAQItABQABgAIAAAAIQDb4fbL7gAAAIUBAAATAAAAAAAA&#10;AAAAAAAAAAAAAABbQ29udGVudF9UeXBlc10ueG1sUEsBAi0AFAAGAAgAAAAhAFr0LFu/AAAAFQEA&#10;AAsAAAAAAAAAAAAAAAAAHwEAAF9yZWxzLy5yZWxzUEsBAi0AFAAGAAgAAAAhAAS/qqvHAAAA4gAA&#10;AA8AAAAAAAAAAAAAAAAABwIAAGRycy9kb3ducmV2LnhtbFBLBQYAAAAAAwADALcAAAD7AgAAAAA=&#10;" filled="f" stroked="f">
                  <v:textbox>
                    <w:txbxContent>
                      <w:p w14:paraId="0D7C70C1" w14:textId="77777777" w:rsidR="002D77C3" w:rsidRPr="002D77C3" w:rsidRDefault="002D77C3" w:rsidP="002D77C3">
                        <w:pPr>
                          <w:jc w:val="center"/>
                          <w:rPr>
                            <w:rFonts w:hAnsi="Calibri"/>
                            <w:color w:val="FFFFFF" w:themeColor="background1"/>
                            <w:kern w:val="24"/>
                            <w:sz w:val="24"/>
                            <w:szCs w:val="24"/>
                          </w:rPr>
                        </w:pPr>
                        <w:r w:rsidRPr="002D77C3">
                          <w:rPr>
                            <w:rFonts w:hAnsi="Calibri"/>
                            <w:color w:val="FFFFFF" w:themeColor="background1"/>
                            <w:kern w:val="24"/>
                            <w:sz w:val="24"/>
                            <w:szCs w:val="24"/>
                          </w:rPr>
                          <w:t>існуючий</w:t>
                        </w:r>
                      </w:p>
                    </w:txbxContent>
                  </v:textbox>
                </v:shape>
              </v:group>
            </w:pict>
          </mc:Fallback>
        </mc:AlternateContent>
      </w:r>
      <w:r w:rsidRPr="002D77C3">
        <w:rPr>
          <w:rFonts w:ascii="Times New Roman" w:hAnsi="Times New Roman" w:cs="Times New Roman"/>
          <w:b/>
          <w:bCs/>
          <w:sz w:val="28"/>
          <w:szCs w:val="28"/>
        </w:rPr>
        <w:t>Матриця Ансоффа</w:t>
      </w:r>
    </w:p>
    <w:p w14:paraId="7BD62688" w14:textId="4954B72B" w:rsidR="002D77C3" w:rsidRDefault="002D77C3" w:rsidP="002D77C3">
      <w:pPr>
        <w:tabs>
          <w:tab w:val="left" w:pos="5750"/>
        </w:tabs>
        <w:jc w:val="center"/>
        <w:rPr>
          <w:rFonts w:ascii="Times New Roman" w:hAnsi="Times New Roman" w:cs="Times New Roman"/>
          <w:sz w:val="28"/>
          <w:szCs w:val="28"/>
        </w:rPr>
      </w:pPr>
    </w:p>
    <w:p w14:paraId="4C176A94" w14:textId="77777777" w:rsidR="002D77C3" w:rsidRPr="002D77C3" w:rsidRDefault="002D77C3" w:rsidP="002D77C3">
      <w:pPr>
        <w:rPr>
          <w:rFonts w:ascii="Times New Roman" w:hAnsi="Times New Roman" w:cs="Times New Roman"/>
          <w:sz w:val="28"/>
          <w:szCs w:val="28"/>
        </w:rPr>
      </w:pPr>
    </w:p>
    <w:p w14:paraId="2DE775F9" w14:textId="77777777" w:rsidR="002D77C3" w:rsidRPr="002D77C3" w:rsidRDefault="002D77C3" w:rsidP="002D77C3">
      <w:pPr>
        <w:rPr>
          <w:rFonts w:ascii="Times New Roman" w:hAnsi="Times New Roman" w:cs="Times New Roman"/>
          <w:sz w:val="28"/>
          <w:szCs w:val="28"/>
        </w:rPr>
      </w:pPr>
    </w:p>
    <w:p w14:paraId="2233FC1E" w14:textId="77777777" w:rsidR="002D77C3" w:rsidRPr="002D77C3" w:rsidRDefault="002D77C3" w:rsidP="002D77C3">
      <w:pPr>
        <w:rPr>
          <w:rFonts w:ascii="Times New Roman" w:hAnsi="Times New Roman" w:cs="Times New Roman"/>
          <w:sz w:val="28"/>
          <w:szCs w:val="28"/>
        </w:rPr>
      </w:pPr>
    </w:p>
    <w:p w14:paraId="3E1075A2" w14:textId="77777777" w:rsidR="002D77C3" w:rsidRPr="002D77C3" w:rsidRDefault="002D77C3" w:rsidP="002D77C3">
      <w:pPr>
        <w:rPr>
          <w:rFonts w:ascii="Times New Roman" w:hAnsi="Times New Roman" w:cs="Times New Roman"/>
          <w:sz w:val="28"/>
          <w:szCs w:val="28"/>
        </w:rPr>
      </w:pPr>
    </w:p>
    <w:p w14:paraId="2626DB2F" w14:textId="77777777" w:rsidR="002D77C3" w:rsidRPr="002D77C3" w:rsidRDefault="002D77C3" w:rsidP="002D77C3">
      <w:pPr>
        <w:rPr>
          <w:rFonts w:ascii="Times New Roman" w:hAnsi="Times New Roman" w:cs="Times New Roman"/>
          <w:sz w:val="28"/>
          <w:szCs w:val="28"/>
        </w:rPr>
      </w:pPr>
    </w:p>
    <w:p w14:paraId="6987A252" w14:textId="77777777" w:rsidR="002D77C3" w:rsidRPr="002D77C3" w:rsidRDefault="002D77C3" w:rsidP="002D77C3">
      <w:pPr>
        <w:rPr>
          <w:rFonts w:ascii="Times New Roman" w:hAnsi="Times New Roman" w:cs="Times New Roman"/>
          <w:sz w:val="28"/>
          <w:szCs w:val="28"/>
        </w:rPr>
      </w:pPr>
    </w:p>
    <w:p w14:paraId="108A165D" w14:textId="77777777" w:rsidR="002D77C3" w:rsidRPr="002D77C3" w:rsidRDefault="002D77C3" w:rsidP="002D77C3">
      <w:pPr>
        <w:rPr>
          <w:rFonts w:ascii="Times New Roman" w:hAnsi="Times New Roman" w:cs="Times New Roman"/>
          <w:sz w:val="28"/>
          <w:szCs w:val="28"/>
        </w:rPr>
      </w:pPr>
    </w:p>
    <w:p w14:paraId="3FB3A39E" w14:textId="77777777" w:rsidR="002D77C3" w:rsidRPr="002D77C3" w:rsidRDefault="002D77C3" w:rsidP="002D77C3">
      <w:pPr>
        <w:rPr>
          <w:rFonts w:ascii="Times New Roman" w:hAnsi="Times New Roman" w:cs="Times New Roman"/>
          <w:sz w:val="28"/>
          <w:szCs w:val="28"/>
        </w:rPr>
      </w:pPr>
    </w:p>
    <w:p w14:paraId="229C0949" w14:textId="77777777" w:rsidR="002D77C3" w:rsidRDefault="002D77C3" w:rsidP="002D77C3">
      <w:pPr>
        <w:rPr>
          <w:rFonts w:ascii="Times New Roman" w:hAnsi="Times New Roman" w:cs="Times New Roman"/>
          <w:sz w:val="28"/>
          <w:szCs w:val="28"/>
        </w:rPr>
      </w:pPr>
    </w:p>
    <w:p w14:paraId="0C0F05B5" w14:textId="375AAB20" w:rsidR="002D77C3" w:rsidRDefault="002D77C3" w:rsidP="002D77C3">
      <w:pPr>
        <w:tabs>
          <w:tab w:val="left" w:pos="7860"/>
        </w:tabs>
        <w:rPr>
          <w:rFonts w:ascii="Times New Roman" w:hAnsi="Times New Roman" w:cs="Times New Roman"/>
          <w:sz w:val="28"/>
          <w:szCs w:val="28"/>
        </w:rPr>
      </w:pPr>
      <w:r>
        <w:rPr>
          <w:rFonts w:ascii="Times New Roman" w:hAnsi="Times New Roman" w:cs="Times New Roman"/>
          <w:sz w:val="28"/>
          <w:szCs w:val="28"/>
        </w:rPr>
        <w:tab/>
      </w:r>
    </w:p>
    <w:p w14:paraId="07921C25" w14:textId="32CE2A3D" w:rsidR="002D77C3" w:rsidRDefault="002D77C3" w:rsidP="002D77C3">
      <w:pPr>
        <w:tabs>
          <w:tab w:val="left" w:pos="7860"/>
        </w:tabs>
        <w:rPr>
          <w:rFonts w:ascii="Times New Roman" w:hAnsi="Times New Roman" w:cs="Times New Roman"/>
          <w:sz w:val="28"/>
          <w:szCs w:val="28"/>
        </w:rPr>
      </w:pPr>
      <w:r w:rsidRPr="002D77C3">
        <w:rPr>
          <w:rFonts w:ascii="Times New Roman" w:hAnsi="Times New Roman" w:cs="Times New Roman"/>
          <w:noProof/>
          <w:sz w:val="28"/>
          <w:szCs w:val="28"/>
          <w:lang w:eastAsia="uk-UA"/>
        </w:rPr>
        <mc:AlternateContent>
          <mc:Choice Requires="wpg">
            <w:drawing>
              <wp:anchor distT="0" distB="0" distL="114300" distR="114300" simplePos="0" relativeHeight="251665408" behindDoc="0" locked="0" layoutInCell="1" allowOverlap="1" wp14:anchorId="57B881A5" wp14:editId="481F7931">
                <wp:simplePos x="0" y="0"/>
                <wp:positionH relativeFrom="margin">
                  <wp:posOffset>-635</wp:posOffset>
                </wp:positionH>
                <wp:positionV relativeFrom="paragraph">
                  <wp:posOffset>323215</wp:posOffset>
                </wp:positionV>
                <wp:extent cx="5778500" cy="3740150"/>
                <wp:effectExtent l="0" t="0" r="12700" b="0"/>
                <wp:wrapNone/>
                <wp:docPr id="11" name="Group 4">
                  <a:extLst xmlns:a="http://schemas.openxmlformats.org/drawingml/2006/main">
                    <a:ext uri="{FF2B5EF4-FFF2-40B4-BE49-F238E27FC236}">
                      <a16:creationId xmlns:a16="http://schemas.microsoft.com/office/drawing/2014/main" id="{B2D1CB38-BC60-AA42-0DAD-35377DD76E19}"/>
                    </a:ext>
                  </a:extLst>
                </wp:docPr>
                <wp:cNvGraphicFramePr/>
                <a:graphic xmlns:a="http://schemas.openxmlformats.org/drawingml/2006/main">
                  <a:graphicData uri="http://schemas.microsoft.com/office/word/2010/wordprocessingGroup">
                    <wpg:wgp>
                      <wpg:cNvGrpSpPr/>
                      <wpg:grpSpPr>
                        <a:xfrm>
                          <a:off x="0" y="0"/>
                          <a:ext cx="5778500" cy="3740150"/>
                          <a:chOff x="-19661" y="0"/>
                          <a:chExt cx="6163720" cy="4504614"/>
                        </a:xfrm>
                      </wpg:grpSpPr>
                      <wps:wsp>
                        <wps:cNvPr id="1243996005" name="Shape">
                          <a:extLst>
                            <a:ext uri="{FF2B5EF4-FFF2-40B4-BE49-F238E27FC236}">
                              <a16:creationId xmlns:a16="http://schemas.microsoft.com/office/drawing/2014/main" id="{F9EA7429-9840-C244-67D4-BA148F709F2A}"/>
                            </a:ext>
                          </a:extLst>
                        </wps:cNvPr>
                        <wps:cNvSpPr/>
                        <wps:spPr>
                          <a:xfrm>
                            <a:off x="537930" y="11955"/>
                            <a:ext cx="1787127" cy="1214529"/>
                          </a:xfrm>
                          <a:custGeom>
                            <a:avLst/>
                            <a:gdLst/>
                            <a:ahLst/>
                            <a:cxnLst>
                              <a:cxn ang="0">
                                <a:pos x="wd2" y="hd2"/>
                              </a:cxn>
                              <a:cxn ang="5400000">
                                <a:pos x="wd2" y="hd2"/>
                              </a:cxn>
                              <a:cxn ang="10800000">
                                <a:pos x="wd2" y="hd2"/>
                              </a:cxn>
                              <a:cxn ang="16200000">
                                <a:pos x="wd2" y="hd2"/>
                              </a:cxn>
                            </a:cxnLst>
                            <a:rect l="0" t="0" r="r" b="b"/>
                            <a:pathLst>
                              <a:path w="21600" h="21600" extrusionOk="0">
                                <a:moveTo>
                                  <a:pt x="21600" y="21600"/>
                                </a:moveTo>
                                <a:lnTo>
                                  <a:pt x="0" y="21600"/>
                                </a:lnTo>
                                <a:lnTo>
                                  <a:pt x="0" y="3678"/>
                                </a:lnTo>
                                <a:cubicBezTo>
                                  <a:pt x="0" y="1637"/>
                                  <a:pt x="1127" y="0"/>
                                  <a:pt x="2500" y="0"/>
                                </a:cubicBezTo>
                                <a:lnTo>
                                  <a:pt x="21600" y="0"/>
                                </a:lnTo>
                                <a:lnTo>
                                  <a:pt x="21600" y="21600"/>
                                </a:lnTo>
                                <a:close/>
                              </a:path>
                            </a:pathLst>
                          </a:custGeom>
                          <a:solidFill>
                            <a:schemeClr val="accent1"/>
                          </a:solidFill>
                          <a:ln w="12700">
                            <a:miter lim="400000"/>
                          </a:ln>
                        </wps:spPr>
                        <wps:txbx>
                          <w:txbxContent>
                            <w:p w14:paraId="4CBB5F05"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Розвиток ринку</w:t>
                              </w:r>
                            </w:p>
                          </w:txbxContent>
                        </wps:txbx>
                        <wps:bodyPr lIns="38100" tIns="38100" rIns="38100" bIns="38100" anchor="b"/>
                      </wps:wsp>
                      <wps:wsp>
                        <wps:cNvPr id="407529564" name="Rectangle">
                          <a:extLst>
                            <a:ext uri="{FF2B5EF4-FFF2-40B4-BE49-F238E27FC236}">
                              <a16:creationId xmlns:a16="http://schemas.microsoft.com/office/drawing/2014/main" id="{65AA022D-BFAF-3E6B-0B91-42AF8E4FF540}"/>
                            </a:ext>
                          </a:extLst>
                        </wps:cNvPr>
                        <wps:cNvSpPr/>
                        <wps:spPr>
                          <a:xfrm>
                            <a:off x="2438619" y="11955"/>
                            <a:ext cx="1787125" cy="1214529"/>
                          </a:xfrm>
                          <a:prstGeom prst="rect">
                            <a:avLst/>
                          </a:prstGeom>
                          <a:solidFill>
                            <a:schemeClr val="accent3"/>
                          </a:solidFill>
                          <a:ln w="12700">
                            <a:miter lim="400000"/>
                          </a:ln>
                        </wps:spPr>
                        <wps:txbx>
                          <w:txbxContent>
                            <w:p w14:paraId="4B391038" w14:textId="77777777" w:rsidR="002D77C3" w:rsidRPr="002D77C3" w:rsidRDefault="002D77C3" w:rsidP="002D77C3">
                              <w:pPr>
                                <w:spacing w:after="0" w:line="240" w:lineRule="auto"/>
                                <w:jc w:val="center"/>
                                <w:rPr>
                                  <w:rFonts w:hAnsi="Calibri"/>
                                  <w:color w:val="3B3838" w:themeColor="background2" w:themeShade="40"/>
                                  <w:kern w:val="24"/>
                                  <w:sz w:val="24"/>
                                  <w:szCs w:val="24"/>
                                </w:rPr>
                              </w:pPr>
                              <w:r w:rsidRPr="002D77C3">
                                <w:rPr>
                                  <w:rFonts w:hAnsi="Calibri"/>
                                  <w:color w:val="3B3838" w:themeColor="background2" w:themeShade="40"/>
                                  <w:kern w:val="24"/>
                                  <w:sz w:val="24"/>
                                  <w:szCs w:val="24"/>
                                </w:rPr>
                                <w:t>Часткова диверсифікація</w:t>
                              </w:r>
                            </w:p>
                          </w:txbxContent>
                        </wps:txbx>
                        <wps:bodyPr lIns="38100" tIns="38100" rIns="38100" bIns="38100" anchor="b"/>
                      </wps:wsp>
                      <wps:wsp>
                        <wps:cNvPr id="776170504" name="Shape">
                          <a:extLst>
                            <a:ext uri="{FF2B5EF4-FFF2-40B4-BE49-F238E27FC236}">
                              <a16:creationId xmlns:a16="http://schemas.microsoft.com/office/drawing/2014/main" id="{5DC7CF83-5CDE-9C3C-6205-522F5F2BCBCF}"/>
                            </a:ext>
                          </a:extLst>
                        </wps:cNvPr>
                        <wps:cNvSpPr/>
                        <wps:spPr>
                          <a:xfrm>
                            <a:off x="4351260" y="11955"/>
                            <a:ext cx="1787127" cy="1214529"/>
                          </a:xfrm>
                          <a:custGeom>
                            <a:avLst/>
                            <a:gdLst/>
                            <a:ahLst/>
                            <a:cxnLst>
                              <a:cxn ang="0">
                                <a:pos x="wd2" y="hd2"/>
                              </a:cxn>
                              <a:cxn ang="5400000">
                                <a:pos x="wd2" y="hd2"/>
                              </a:cxn>
                              <a:cxn ang="10800000">
                                <a:pos x="wd2" y="hd2"/>
                              </a:cxn>
                              <a:cxn ang="16200000">
                                <a:pos x="wd2" y="hd2"/>
                              </a:cxn>
                            </a:cxnLst>
                            <a:rect l="0" t="0" r="r" b="b"/>
                            <a:pathLst>
                              <a:path w="21600" h="21600" extrusionOk="0">
                                <a:moveTo>
                                  <a:pt x="21600" y="21600"/>
                                </a:moveTo>
                                <a:lnTo>
                                  <a:pt x="0" y="21600"/>
                                </a:lnTo>
                                <a:lnTo>
                                  <a:pt x="0" y="0"/>
                                </a:lnTo>
                                <a:lnTo>
                                  <a:pt x="19100" y="0"/>
                                </a:lnTo>
                                <a:cubicBezTo>
                                  <a:pt x="20488" y="0"/>
                                  <a:pt x="21600" y="1658"/>
                                  <a:pt x="21600" y="3678"/>
                                </a:cubicBezTo>
                                <a:lnTo>
                                  <a:pt x="21600" y="21600"/>
                                </a:lnTo>
                                <a:close/>
                              </a:path>
                            </a:pathLst>
                          </a:custGeom>
                          <a:solidFill>
                            <a:schemeClr val="tx2"/>
                          </a:solidFill>
                          <a:ln w="12700">
                            <a:miter lim="400000"/>
                          </a:ln>
                        </wps:spPr>
                        <wps:txbx>
                          <w:txbxContent>
                            <w:p w14:paraId="6730002B"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Диверсифікація</w:t>
                              </w:r>
                            </w:p>
                          </w:txbxContent>
                        </wps:txbx>
                        <wps:bodyPr lIns="38100" tIns="38100" rIns="38100" bIns="38100" anchor="b"/>
                      </wps:wsp>
                      <wps:wsp>
                        <wps:cNvPr id="63419487" name="Rectangle">
                          <a:extLst>
                            <a:ext uri="{FF2B5EF4-FFF2-40B4-BE49-F238E27FC236}">
                              <a16:creationId xmlns:a16="http://schemas.microsoft.com/office/drawing/2014/main" id="{3B39A375-EDDC-A894-56E1-5B9B7EABE207}"/>
                            </a:ext>
                          </a:extLst>
                        </wps:cNvPr>
                        <wps:cNvSpPr/>
                        <wps:spPr>
                          <a:xfrm>
                            <a:off x="537931" y="1350805"/>
                            <a:ext cx="1787125" cy="1214529"/>
                          </a:xfrm>
                          <a:prstGeom prst="rect">
                            <a:avLst/>
                          </a:prstGeom>
                          <a:solidFill>
                            <a:schemeClr val="tx2"/>
                          </a:solidFill>
                          <a:ln w="12700">
                            <a:miter lim="400000"/>
                          </a:ln>
                        </wps:spPr>
                        <wps:txbx>
                          <w:txbxContent>
                            <w:p w14:paraId="37836AEE"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Розширення ринку</w:t>
                              </w:r>
                            </w:p>
                          </w:txbxContent>
                        </wps:txbx>
                        <wps:bodyPr lIns="38100" tIns="38100" rIns="38100" bIns="38100" anchor="b"/>
                      </wps:wsp>
                      <wps:wsp>
                        <wps:cNvPr id="1343871237" name="Rectangle">
                          <a:extLst>
                            <a:ext uri="{FF2B5EF4-FFF2-40B4-BE49-F238E27FC236}">
                              <a16:creationId xmlns:a16="http://schemas.microsoft.com/office/drawing/2014/main" id="{38442EB7-4F3C-E300-545F-9EF9D750CC3E}"/>
                            </a:ext>
                          </a:extLst>
                        </wps:cNvPr>
                        <wps:cNvSpPr/>
                        <wps:spPr>
                          <a:xfrm>
                            <a:off x="2438619" y="1350805"/>
                            <a:ext cx="1787125" cy="1214529"/>
                          </a:xfrm>
                          <a:prstGeom prst="rect">
                            <a:avLst/>
                          </a:prstGeom>
                          <a:solidFill>
                            <a:schemeClr val="accent4"/>
                          </a:solidFill>
                          <a:ln w="12700">
                            <a:miter lim="400000"/>
                          </a:ln>
                        </wps:spPr>
                        <wps:txbx>
                          <w:txbxContent>
                            <w:p w14:paraId="47AA0939" w14:textId="77777777" w:rsidR="002D77C3" w:rsidRPr="002D77C3" w:rsidRDefault="002D77C3" w:rsidP="002D77C3">
                              <w:pPr>
                                <w:spacing w:after="0" w:line="240" w:lineRule="auto"/>
                                <w:jc w:val="center"/>
                                <w:rPr>
                                  <w:rFonts w:hAnsi="Calibri"/>
                                  <w:color w:val="3B3838" w:themeColor="background2" w:themeShade="40"/>
                                  <w:kern w:val="24"/>
                                  <w:sz w:val="24"/>
                                  <w:szCs w:val="24"/>
                                </w:rPr>
                              </w:pPr>
                              <w:r w:rsidRPr="002D77C3">
                                <w:rPr>
                                  <w:rFonts w:hAnsi="Calibri"/>
                                  <w:color w:val="3B3838" w:themeColor="background2" w:themeShade="40"/>
                                  <w:kern w:val="24"/>
                                  <w:sz w:val="24"/>
                                  <w:szCs w:val="24"/>
                                </w:rPr>
                                <w:t>Обмежена диверсифікація</w:t>
                              </w:r>
                            </w:p>
                          </w:txbxContent>
                        </wps:txbx>
                        <wps:bodyPr lIns="38100" tIns="38100" rIns="38100" bIns="38100" anchor="b"/>
                      </wps:wsp>
                      <wps:wsp>
                        <wps:cNvPr id="1588664116" name="Rectangle">
                          <a:extLst>
                            <a:ext uri="{FF2B5EF4-FFF2-40B4-BE49-F238E27FC236}">
                              <a16:creationId xmlns:a16="http://schemas.microsoft.com/office/drawing/2014/main" id="{00901705-52EF-7980-5B53-FB645818B0A6}"/>
                            </a:ext>
                          </a:extLst>
                        </wps:cNvPr>
                        <wps:cNvSpPr/>
                        <wps:spPr>
                          <a:xfrm>
                            <a:off x="4351261" y="1350805"/>
                            <a:ext cx="1787125" cy="1214529"/>
                          </a:xfrm>
                          <a:prstGeom prst="rect">
                            <a:avLst/>
                          </a:prstGeom>
                          <a:solidFill>
                            <a:srgbClr val="FFC000"/>
                          </a:solidFill>
                          <a:ln w="12700">
                            <a:miter lim="400000"/>
                          </a:ln>
                        </wps:spPr>
                        <wps:txbx>
                          <w:txbxContent>
                            <w:p w14:paraId="6130A499" w14:textId="77777777" w:rsidR="002D77C3" w:rsidRPr="002D77C3" w:rsidRDefault="002D77C3" w:rsidP="002D77C3">
                              <w:pPr>
                                <w:spacing w:after="0" w:line="240" w:lineRule="auto"/>
                                <w:jc w:val="center"/>
                                <w:rPr>
                                  <w:rFonts w:hAnsi="Calibri"/>
                                  <w:color w:val="3B3838" w:themeColor="background2" w:themeShade="40"/>
                                  <w:kern w:val="24"/>
                                  <w:sz w:val="24"/>
                                  <w:szCs w:val="24"/>
                                </w:rPr>
                              </w:pPr>
                              <w:r w:rsidRPr="002D77C3">
                                <w:rPr>
                                  <w:rFonts w:hAnsi="Calibri"/>
                                  <w:color w:val="3B3838" w:themeColor="background2" w:themeShade="40"/>
                                  <w:kern w:val="24"/>
                                  <w:sz w:val="24"/>
                                  <w:szCs w:val="24"/>
                                </w:rPr>
                                <w:t>Часткова диверсифікація</w:t>
                              </w:r>
                            </w:p>
                          </w:txbxContent>
                        </wps:txbx>
                        <wps:bodyPr lIns="38100" tIns="38100" rIns="38100" bIns="38100" anchor="b"/>
                      </wps:wsp>
                      <wps:wsp>
                        <wps:cNvPr id="1932002928" name="Rectangle">
                          <a:extLst>
                            <a:ext uri="{FF2B5EF4-FFF2-40B4-BE49-F238E27FC236}">
                              <a16:creationId xmlns:a16="http://schemas.microsoft.com/office/drawing/2014/main" id="{F287E431-A8A7-26EA-75BE-4C20DFFD35D0}"/>
                            </a:ext>
                          </a:extLst>
                        </wps:cNvPr>
                        <wps:cNvSpPr/>
                        <wps:spPr>
                          <a:xfrm>
                            <a:off x="537931" y="2701608"/>
                            <a:ext cx="1787125" cy="1214529"/>
                          </a:xfrm>
                          <a:prstGeom prst="rect">
                            <a:avLst/>
                          </a:prstGeom>
                          <a:solidFill>
                            <a:srgbClr val="FFC000"/>
                          </a:solidFill>
                          <a:ln w="12700">
                            <a:miter lim="400000"/>
                          </a:ln>
                        </wps:spPr>
                        <wps:txbx>
                          <w:txbxContent>
                            <w:p w14:paraId="22277A12" w14:textId="77777777" w:rsidR="002D77C3" w:rsidRPr="002D77C3" w:rsidRDefault="002D77C3" w:rsidP="002D77C3">
                              <w:pPr>
                                <w:spacing w:after="0" w:line="240" w:lineRule="auto"/>
                                <w:jc w:val="center"/>
                                <w:rPr>
                                  <w:rFonts w:hAnsi="Calibri"/>
                                  <w:color w:val="3B3838" w:themeColor="background2" w:themeShade="40"/>
                                  <w:kern w:val="24"/>
                                  <w:sz w:val="24"/>
                                  <w:szCs w:val="24"/>
                                </w:rPr>
                              </w:pPr>
                              <w:r w:rsidRPr="002D77C3">
                                <w:rPr>
                                  <w:rFonts w:hAnsi="Calibri"/>
                                  <w:color w:val="3B3838" w:themeColor="background2" w:themeShade="40"/>
                                  <w:kern w:val="24"/>
                                  <w:sz w:val="24"/>
                                  <w:szCs w:val="24"/>
                                </w:rPr>
                                <w:t>Проникнення на ринок</w:t>
                              </w:r>
                            </w:p>
                          </w:txbxContent>
                        </wps:txbx>
                        <wps:bodyPr lIns="38100" tIns="38100" rIns="38100" bIns="38100" anchor="b"/>
                      </wps:wsp>
                      <wps:wsp>
                        <wps:cNvPr id="1133718334" name="Rectangle">
                          <a:extLst>
                            <a:ext uri="{FF2B5EF4-FFF2-40B4-BE49-F238E27FC236}">
                              <a16:creationId xmlns:a16="http://schemas.microsoft.com/office/drawing/2014/main" id="{1BF0DF5B-2CE2-EE13-4DB5-ED501BF0EC01}"/>
                            </a:ext>
                          </a:extLst>
                        </wps:cNvPr>
                        <wps:cNvSpPr/>
                        <wps:spPr>
                          <a:xfrm>
                            <a:off x="2438619" y="2701608"/>
                            <a:ext cx="1787125" cy="1214529"/>
                          </a:xfrm>
                          <a:prstGeom prst="rect">
                            <a:avLst/>
                          </a:prstGeom>
                          <a:solidFill>
                            <a:schemeClr val="accent2"/>
                          </a:solidFill>
                          <a:ln w="12700">
                            <a:miter lim="400000"/>
                          </a:ln>
                        </wps:spPr>
                        <wps:txbx>
                          <w:txbxContent>
                            <w:p w14:paraId="5F82BB03"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Розширення продукту / послуги</w:t>
                              </w:r>
                            </w:p>
                          </w:txbxContent>
                        </wps:txbx>
                        <wps:bodyPr lIns="38100" tIns="38100" rIns="38100" bIns="38100" anchor="b"/>
                      </wps:wsp>
                      <wps:wsp>
                        <wps:cNvPr id="1631630869" name="Shape">
                          <a:extLst>
                            <a:ext uri="{FF2B5EF4-FFF2-40B4-BE49-F238E27FC236}">
                              <a16:creationId xmlns:a16="http://schemas.microsoft.com/office/drawing/2014/main" id="{CFD781D1-4F71-EEB2-E7E2-F57F81F11B76}"/>
                            </a:ext>
                          </a:extLst>
                        </wps:cNvPr>
                        <wps:cNvSpPr/>
                        <wps:spPr>
                          <a:xfrm>
                            <a:off x="4351260" y="2701608"/>
                            <a:ext cx="1787127" cy="1214529"/>
                          </a:xfrm>
                          <a:custGeom>
                            <a:avLst/>
                            <a:gdLst/>
                            <a:ahLst/>
                            <a:cxnLst>
                              <a:cxn ang="0">
                                <a:pos x="wd2" y="hd2"/>
                              </a:cxn>
                              <a:cxn ang="5400000">
                                <a:pos x="wd2" y="hd2"/>
                              </a:cxn>
                              <a:cxn ang="10800000">
                                <a:pos x="wd2" y="hd2"/>
                              </a:cxn>
                              <a:cxn ang="16200000">
                                <a:pos x="wd2" y="hd2"/>
                              </a:cxn>
                            </a:cxnLst>
                            <a:rect l="0" t="0" r="r" b="b"/>
                            <a:pathLst>
                              <a:path w="21600" h="21600" extrusionOk="0">
                                <a:moveTo>
                                  <a:pt x="19100" y="21600"/>
                                </a:moveTo>
                                <a:lnTo>
                                  <a:pt x="0" y="21600"/>
                                </a:lnTo>
                                <a:lnTo>
                                  <a:pt x="0" y="0"/>
                                </a:lnTo>
                                <a:lnTo>
                                  <a:pt x="21600" y="0"/>
                                </a:lnTo>
                                <a:lnTo>
                                  <a:pt x="21600" y="17922"/>
                                </a:lnTo>
                                <a:cubicBezTo>
                                  <a:pt x="21600" y="19942"/>
                                  <a:pt x="20487" y="21600"/>
                                  <a:pt x="19100" y="21600"/>
                                </a:cubicBezTo>
                                <a:close/>
                              </a:path>
                            </a:pathLst>
                          </a:custGeom>
                          <a:solidFill>
                            <a:schemeClr val="accent5"/>
                          </a:solidFill>
                          <a:ln w="12700">
                            <a:miter lim="400000"/>
                          </a:ln>
                        </wps:spPr>
                        <wps:txbx>
                          <w:txbxContent>
                            <w:p w14:paraId="354D3DF4"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Розробка продукту</w:t>
                              </w:r>
                            </w:p>
                          </w:txbxContent>
                        </wps:txbx>
                        <wps:bodyPr lIns="38100" tIns="38100" rIns="38100" bIns="38100" anchor="b"/>
                      </wps:wsp>
                      <wps:wsp>
                        <wps:cNvPr id="1177384771" name="Shape">
                          <a:extLst>
                            <a:ext uri="{FF2B5EF4-FFF2-40B4-BE49-F238E27FC236}">
                              <a16:creationId xmlns:a16="http://schemas.microsoft.com/office/drawing/2014/main" id="{A73271A3-FF42-5AA1-EB0F-F17C13AC7466}"/>
                            </a:ext>
                          </a:extLst>
                        </wps:cNvPr>
                        <wps:cNvSpPr/>
                        <wps:spPr>
                          <a:xfrm>
                            <a:off x="0" y="0"/>
                            <a:ext cx="6144059" cy="4457654"/>
                          </a:xfrm>
                          <a:custGeom>
                            <a:avLst/>
                            <a:gdLst/>
                            <a:ahLst/>
                            <a:cxnLst>
                              <a:cxn ang="0">
                                <a:pos x="wd2" y="hd2"/>
                              </a:cxn>
                              <a:cxn ang="5400000">
                                <a:pos x="wd2" y="hd2"/>
                              </a:cxn>
                              <a:cxn ang="10800000">
                                <a:pos x="wd2" y="hd2"/>
                              </a:cxn>
                              <a:cxn ang="16200000">
                                <a:pos x="wd2" y="hd2"/>
                              </a:cxn>
                            </a:cxnLst>
                            <a:rect l="0" t="0" r="r" b="b"/>
                            <a:pathLst>
                              <a:path w="21582" h="21600" extrusionOk="0">
                                <a:moveTo>
                                  <a:pt x="21529" y="19688"/>
                                </a:moveTo>
                                <a:lnTo>
                                  <a:pt x="1348" y="19688"/>
                                </a:lnTo>
                                <a:lnTo>
                                  <a:pt x="1348" y="87"/>
                                </a:lnTo>
                                <a:cubicBezTo>
                                  <a:pt x="1348" y="41"/>
                                  <a:pt x="1319" y="0"/>
                                  <a:pt x="1285" y="0"/>
                                </a:cubicBezTo>
                                <a:lnTo>
                                  <a:pt x="1285" y="0"/>
                                </a:lnTo>
                                <a:cubicBezTo>
                                  <a:pt x="1252" y="0"/>
                                  <a:pt x="1222" y="41"/>
                                  <a:pt x="1222" y="87"/>
                                </a:cubicBezTo>
                                <a:lnTo>
                                  <a:pt x="1222" y="765"/>
                                </a:lnTo>
                                <a:cubicBezTo>
                                  <a:pt x="1222" y="1048"/>
                                  <a:pt x="1054" y="1280"/>
                                  <a:pt x="849" y="1280"/>
                                </a:cubicBezTo>
                                <a:lnTo>
                                  <a:pt x="651" y="1280"/>
                                </a:lnTo>
                                <a:cubicBezTo>
                                  <a:pt x="286" y="1280"/>
                                  <a:pt x="-8" y="1691"/>
                                  <a:pt x="0" y="2190"/>
                                </a:cubicBezTo>
                                <a:cubicBezTo>
                                  <a:pt x="0" y="2798"/>
                                  <a:pt x="0" y="3788"/>
                                  <a:pt x="0" y="4396"/>
                                </a:cubicBezTo>
                                <a:cubicBezTo>
                                  <a:pt x="-4" y="4900"/>
                                  <a:pt x="290" y="5312"/>
                                  <a:pt x="651" y="5312"/>
                                </a:cubicBezTo>
                                <a:lnTo>
                                  <a:pt x="819" y="5312"/>
                                </a:lnTo>
                                <a:cubicBezTo>
                                  <a:pt x="1084" y="5312"/>
                                  <a:pt x="1264" y="5595"/>
                                  <a:pt x="1218" y="5926"/>
                                </a:cubicBezTo>
                                <a:cubicBezTo>
                                  <a:pt x="1218" y="6285"/>
                                  <a:pt x="1214" y="6632"/>
                                  <a:pt x="1214" y="6991"/>
                                </a:cubicBezTo>
                                <a:cubicBezTo>
                                  <a:pt x="1273" y="7333"/>
                                  <a:pt x="1088" y="7634"/>
                                  <a:pt x="853" y="7634"/>
                                </a:cubicBezTo>
                                <a:lnTo>
                                  <a:pt x="655" y="7634"/>
                                </a:lnTo>
                                <a:cubicBezTo>
                                  <a:pt x="294" y="7634"/>
                                  <a:pt x="5" y="8040"/>
                                  <a:pt x="5" y="8532"/>
                                </a:cubicBezTo>
                                <a:lnTo>
                                  <a:pt x="5" y="10768"/>
                                </a:lnTo>
                                <a:cubicBezTo>
                                  <a:pt x="5" y="11266"/>
                                  <a:pt x="299" y="11666"/>
                                  <a:pt x="655" y="11666"/>
                                </a:cubicBezTo>
                                <a:lnTo>
                                  <a:pt x="853" y="11666"/>
                                </a:lnTo>
                                <a:cubicBezTo>
                                  <a:pt x="1059" y="11666"/>
                                  <a:pt x="1227" y="11898"/>
                                  <a:pt x="1227" y="12181"/>
                                </a:cubicBezTo>
                                <a:lnTo>
                                  <a:pt x="1227" y="13467"/>
                                </a:lnTo>
                                <a:cubicBezTo>
                                  <a:pt x="1227" y="13751"/>
                                  <a:pt x="1059" y="13983"/>
                                  <a:pt x="853" y="13983"/>
                                </a:cubicBezTo>
                                <a:lnTo>
                                  <a:pt x="655" y="13983"/>
                                </a:lnTo>
                                <a:cubicBezTo>
                                  <a:pt x="294" y="13983"/>
                                  <a:pt x="5" y="14388"/>
                                  <a:pt x="5" y="14881"/>
                                </a:cubicBezTo>
                                <a:cubicBezTo>
                                  <a:pt x="5" y="15547"/>
                                  <a:pt x="5" y="16451"/>
                                  <a:pt x="5" y="17117"/>
                                </a:cubicBezTo>
                                <a:cubicBezTo>
                                  <a:pt x="5" y="17615"/>
                                  <a:pt x="299" y="18014"/>
                                  <a:pt x="655" y="18014"/>
                                </a:cubicBezTo>
                                <a:lnTo>
                                  <a:pt x="823" y="18014"/>
                                </a:lnTo>
                                <a:cubicBezTo>
                                  <a:pt x="1063" y="18014"/>
                                  <a:pt x="1231" y="18246"/>
                                  <a:pt x="1231" y="18530"/>
                                </a:cubicBezTo>
                                <a:cubicBezTo>
                                  <a:pt x="1231" y="18530"/>
                                  <a:pt x="1231" y="19851"/>
                                  <a:pt x="1231" y="19851"/>
                                </a:cubicBezTo>
                                <a:lnTo>
                                  <a:pt x="3175" y="19851"/>
                                </a:lnTo>
                                <a:cubicBezTo>
                                  <a:pt x="3381" y="19851"/>
                                  <a:pt x="3549" y="20082"/>
                                  <a:pt x="3549" y="20366"/>
                                </a:cubicBezTo>
                                <a:lnTo>
                                  <a:pt x="3549" y="20702"/>
                                </a:lnTo>
                                <a:cubicBezTo>
                                  <a:pt x="3549" y="21200"/>
                                  <a:pt x="3843" y="21600"/>
                                  <a:pt x="4199" y="21600"/>
                                </a:cubicBezTo>
                                <a:lnTo>
                                  <a:pt x="5816" y="21600"/>
                                </a:lnTo>
                                <a:cubicBezTo>
                                  <a:pt x="6177" y="21600"/>
                                  <a:pt x="6467" y="21195"/>
                                  <a:pt x="6467" y="20702"/>
                                </a:cubicBezTo>
                                <a:lnTo>
                                  <a:pt x="6467" y="20366"/>
                                </a:lnTo>
                                <a:cubicBezTo>
                                  <a:pt x="6467" y="20082"/>
                                  <a:pt x="6635" y="19851"/>
                                  <a:pt x="6841" y="19851"/>
                                </a:cubicBezTo>
                                <a:lnTo>
                                  <a:pt x="9759" y="19851"/>
                                </a:lnTo>
                                <a:cubicBezTo>
                                  <a:pt x="9965" y="19851"/>
                                  <a:pt x="10133" y="20082"/>
                                  <a:pt x="10133" y="20366"/>
                                </a:cubicBezTo>
                                <a:lnTo>
                                  <a:pt x="10133" y="20702"/>
                                </a:lnTo>
                                <a:cubicBezTo>
                                  <a:pt x="10133" y="21200"/>
                                  <a:pt x="10427" y="21600"/>
                                  <a:pt x="10784" y="21600"/>
                                </a:cubicBezTo>
                                <a:lnTo>
                                  <a:pt x="12400" y="21600"/>
                                </a:lnTo>
                                <a:cubicBezTo>
                                  <a:pt x="12761" y="21600"/>
                                  <a:pt x="13051" y="21195"/>
                                  <a:pt x="13051" y="20702"/>
                                </a:cubicBezTo>
                                <a:lnTo>
                                  <a:pt x="13051" y="20366"/>
                                </a:lnTo>
                                <a:cubicBezTo>
                                  <a:pt x="13051" y="20082"/>
                                  <a:pt x="13219" y="19851"/>
                                  <a:pt x="13425" y="19851"/>
                                </a:cubicBezTo>
                                <a:lnTo>
                                  <a:pt x="16578" y="19851"/>
                                </a:lnTo>
                                <a:cubicBezTo>
                                  <a:pt x="16784" y="19851"/>
                                  <a:pt x="16952" y="20082"/>
                                  <a:pt x="16952" y="20366"/>
                                </a:cubicBezTo>
                                <a:lnTo>
                                  <a:pt x="16952" y="20702"/>
                                </a:lnTo>
                                <a:cubicBezTo>
                                  <a:pt x="16952" y="21200"/>
                                  <a:pt x="17246" y="21600"/>
                                  <a:pt x="17603" y="21600"/>
                                </a:cubicBezTo>
                                <a:lnTo>
                                  <a:pt x="19219" y="21600"/>
                                </a:lnTo>
                                <a:cubicBezTo>
                                  <a:pt x="19581" y="21600"/>
                                  <a:pt x="19870" y="21195"/>
                                  <a:pt x="19870" y="20702"/>
                                </a:cubicBezTo>
                                <a:lnTo>
                                  <a:pt x="19870" y="20366"/>
                                </a:lnTo>
                                <a:cubicBezTo>
                                  <a:pt x="19870" y="20082"/>
                                  <a:pt x="20038" y="19851"/>
                                  <a:pt x="20244" y="19851"/>
                                </a:cubicBezTo>
                                <a:lnTo>
                                  <a:pt x="21516" y="19851"/>
                                </a:lnTo>
                                <a:cubicBezTo>
                                  <a:pt x="21550" y="19851"/>
                                  <a:pt x="21579" y="19810"/>
                                  <a:pt x="21579" y="19764"/>
                                </a:cubicBezTo>
                                <a:cubicBezTo>
                                  <a:pt x="21592" y="19729"/>
                                  <a:pt x="21563" y="19688"/>
                                  <a:pt x="21529" y="19688"/>
                                </a:cubicBezTo>
                                <a:close/>
                              </a:path>
                            </a:pathLst>
                          </a:custGeom>
                          <a:solidFill>
                            <a:schemeClr val="tx1"/>
                          </a:solidFill>
                          <a:ln w="12700">
                            <a:miter lim="400000"/>
                          </a:ln>
                        </wps:spPr>
                        <wps:bodyPr lIns="38100" tIns="38100" rIns="38100" bIns="38100" anchor="ctr"/>
                      </wps:wsp>
                      <wps:wsp>
                        <wps:cNvPr id="176240618" name="TextBox 21">
                          <a:extLst>
                            <a:ext uri="{FF2B5EF4-FFF2-40B4-BE49-F238E27FC236}">
                              <a16:creationId xmlns:a16="http://schemas.microsoft.com/office/drawing/2014/main" id="{FF8A9FAD-E6FB-B4EA-4132-B2A216494E23}"/>
                            </a:ext>
                          </a:extLst>
                        </wps:cNvPr>
                        <wps:cNvSpPr txBox="1"/>
                        <wps:spPr>
                          <a:xfrm>
                            <a:off x="1012662" y="4127036"/>
                            <a:ext cx="729615" cy="377190"/>
                          </a:xfrm>
                          <a:prstGeom prst="rect">
                            <a:avLst/>
                          </a:prstGeom>
                          <a:noFill/>
                        </wps:spPr>
                        <wps:txbx>
                          <w:txbxContent>
                            <w:p w14:paraId="6F4E87A3"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існуючий</w:t>
                              </w:r>
                            </w:p>
                          </w:txbxContent>
                        </wps:txbx>
                        <wps:bodyPr wrap="square" rtlCol="0">
                          <a:noAutofit/>
                        </wps:bodyPr>
                      </wps:wsp>
                      <wps:wsp>
                        <wps:cNvPr id="1444503622" name="TextBox 22">
                          <a:extLst>
                            <a:ext uri="{FF2B5EF4-FFF2-40B4-BE49-F238E27FC236}">
                              <a16:creationId xmlns:a16="http://schemas.microsoft.com/office/drawing/2014/main" id="{785D711D-5D11-2E15-0BC5-3A1119D3327E}"/>
                            </a:ext>
                          </a:extLst>
                        </wps:cNvPr>
                        <wps:cNvSpPr txBox="1"/>
                        <wps:spPr>
                          <a:xfrm>
                            <a:off x="2809210" y="4127424"/>
                            <a:ext cx="934720" cy="377190"/>
                          </a:xfrm>
                          <a:prstGeom prst="rect">
                            <a:avLst/>
                          </a:prstGeom>
                          <a:noFill/>
                        </wps:spPr>
                        <wps:txbx>
                          <w:txbxContent>
                            <w:p w14:paraId="32B67BCA"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покращений</w:t>
                              </w:r>
                            </w:p>
                          </w:txbxContent>
                        </wps:txbx>
                        <wps:bodyPr wrap="square" rtlCol="0">
                          <a:noAutofit/>
                        </wps:bodyPr>
                      </wps:wsp>
                      <wps:wsp>
                        <wps:cNvPr id="1130944799" name="TextBox 23">
                          <a:extLst>
                            <a:ext uri="{FF2B5EF4-FFF2-40B4-BE49-F238E27FC236}">
                              <a16:creationId xmlns:a16="http://schemas.microsoft.com/office/drawing/2014/main" id="{7E01BB8B-D057-1F55-2926-021E132C849E}"/>
                            </a:ext>
                          </a:extLst>
                        </wps:cNvPr>
                        <wps:cNvSpPr txBox="1"/>
                        <wps:spPr>
                          <a:xfrm>
                            <a:off x="4915177" y="4127069"/>
                            <a:ext cx="549275" cy="377190"/>
                          </a:xfrm>
                          <a:prstGeom prst="rect">
                            <a:avLst/>
                          </a:prstGeom>
                          <a:noFill/>
                        </wps:spPr>
                        <wps:txbx>
                          <w:txbxContent>
                            <w:p w14:paraId="1DB7CCBA"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новий</w:t>
                              </w:r>
                            </w:p>
                          </w:txbxContent>
                        </wps:txbx>
                        <wps:bodyPr wrap="square" rtlCol="0">
                          <a:noAutofit/>
                        </wps:bodyPr>
                      </wps:wsp>
                      <wps:wsp>
                        <wps:cNvPr id="201136690" name="TextBox 24">
                          <a:extLst>
                            <a:ext uri="{FF2B5EF4-FFF2-40B4-BE49-F238E27FC236}">
                              <a16:creationId xmlns:a16="http://schemas.microsoft.com/office/drawing/2014/main" id="{956A7E83-3819-976D-FA68-9B49BFB98922}"/>
                            </a:ext>
                          </a:extLst>
                        </wps:cNvPr>
                        <wps:cNvSpPr txBox="1"/>
                        <wps:spPr>
                          <a:xfrm rot="16200000">
                            <a:off x="-194706" y="3169979"/>
                            <a:ext cx="729615" cy="377190"/>
                          </a:xfrm>
                          <a:prstGeom prst="rect">
                            <a:avLst/>
                          </a:prstGeom>
                          <a:noFill/>
                        </wps:spPr>
                        <wps:txbx>
                          <w:txbxContent>
                            <w:p w14:paraId="2F35B4F7"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існуючий</w:t>
                              </w:r>
                            </w:p>
                          </w:txbxContent>
                        </wps:txbx>
                        <wps:bodyPr wrap="square" rtlCol="0">
                          <a:noAutofit/>
                        </wps:bodyPr>
                      </wps:wsp>
                      <wps:wsp>
                        <wps:cNvPr id="2003154948" name="TextBox 25">
                          <a:extLst>
                            <a:ext uri="{FF2B5EF4-FFF2-40B4-BE49-F238E27FC236}">
                              <a16:creationId xmlns:a16="http://schemas.microsoft.com/office/drawing/2014/main" id="{88419C9E-21E3-B646-3852-A04062B86F93}"/>
                            </a:ext>
                          </a:extLst>
                        </wps:cNvPr>
                        <wps:cNvSpPr txBox="1"/>
                        <wps:spPr>
                          <a:xfrm rot="16200000">
                            <a:off x="-200319" y="1822508"/>
                            <a:ext cx="738505" cy="377190"/>
                          </a:xfrm>
                          <a:prstGeom prst="rect">
                            <a:avLst/>
                          </a:prstGeom>
                          <a:noFill/>
                        </wps:spPr>
                        <wps:txbx>
                          <w:txbxContent>
                            <w:p w14:paraId="3A6C46D1"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змінений</w:t>
                              </w:r>
                            </w:p>
                          </w:txbxContent>
                        </wps:txbx>
                        <wps:bodyPr wrap="square" rtlCol="0">
                          <a:noAutofit/>
                        </wps:bodyPr>
                      </wps:wsp>
                      <wps:wsp>
                        <wps:cNvPr id="847935960" name="TextBox 26">
                          <a:extLst>
                            <a:ext uri="{FF2B5EF4-FFF2-40B4-BE49-F238E27FC236}">
                              <a16:creationId xmlns:a16="http://schemas.microsoft.com/office/drawing/2014/main" id="{82B76A55-ACB1-661C-E0FF-AF3E5849BCD3}"/>
                            </a:ext>
                          </a:extLst>
                        </wps:cNvPr>
                        <wps:cNvSpPr txBox="1"/>
                        <wps:spPr>
                          <a:xfrm rot="16200000">
                            <a:off x="-96131" y="552855"/>
                            <a:ext cx="549275" cy="377190"/>
                          </a:xfrm>
                          <a:prstGeom prst="rect">
                            <a:avLst/>
                          </a:prstGeom>
                          <a:noFill/>
                        </wps:spPr>
                        <wps:txbx>
                          <w:txbxContent>
                            <w:p w14:paraId="66E586A8"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новий</w:t>
                              </w:r>
                            </w:p>
                          </w:txbxContent>
                        </wps:txbx>
                        <wps:bodyPr wrap="square" rtlCol="0">
                          <a:noAutofit/>
                        </wps:bodyPr>
                      </wps:wsp>
                      <pic:pic xmlns:pic="http://schemas.openxmlformats.org/drawingml/2006/picture">
                        <pic:nvPicPr>
                          <pic:cNvPr id="840685729" name="Graphic 5" descr="Statistics">
                            <a:extLst>
                              <a:ext uri="{FF2B5EF4-FFF2-40B4-BE49-F238E27FC236}">
                                <a16:creationId xmlns:a16="http://schemas.microsoft.com/office/drawing/2014/main" id="{EC43A226-BB50-5B27-A2D8-9B1CF527FC37}"/>
                              </a:ext>
                            </a:extLst>
                          </pic:cNvPr>
                          <pic:cNvPicPr>
                            <a:picLocks noChangeAspect="1"/>
                          </pic:cNvPicPr>
                        </pic:nvPicPr>
                        <pic:blipFill>
                          <a:blip r:embed="rId53" cstate="print">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svg="http://schemas.microsoft.com/office/drawing/2016/SVG/main" r:embed="rId54"/>
                              </a:ext>
                            </a:extLst>
                          </a:blip>
                          <a:stretch>
                            <a:fillRect/>
                          </a:stretch>
                        </pic:blipFill>
                        <pic:spPr>
                          <a:xfrm>
                            <a:off x="1177817" y="151713"/>
                            <a:ext cx="507351" cy="507351"/>
                          </a:xfrm>
                          <a:prstGeom prst="rect">
                            <a:avLst/>
                          </a:prstGeom>
                        </pic:spPr>
                      </pic:pic>
                      <pic:pic xmlns:pic="http://schemas.openxmlformats.org/drawingml/2006/picture">
                        <pic:nvPicPr>
                          <pic:cNvPr id="1129170957" name="Graphic 7" descr="Gears">
                            <a:extLst>
                              <a:ext uri="{FF2B5EF4-FFF2-40B4-BE49-F238E27FC236}">
                                <a16:creationId xmlns:a16="http://schemas.microsoft.com/office/drawing/2014/main" id="{C8A85928-D42F-34D7-4A67-404494406ADB}"/>
                              </a:ext>
                            </a:extLst>
                          </pic:cNvPr>
                          <pic:cNvPicPr>
                            <a:picLocks noChangeAspect="1"/>
                          </pic:cNvPicPr>
                        </pic:nvPicPr>
                        <pic:blipFill>
                          <a:blip r:embed="rId55" cstate="print">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svg="http://schemas.microsoft.com/office/drawing/2016/SVG/main" r:embed="rId56"/>
                              </a:ext>
                            </a:extLst>
                          </a:blip>
                          <a:stretch>
                            <a:fillRect/>
                          </a:stretch>
                        </pic:blipFill>
                        <pic:spPr>
                          <a:xfrm>
                            <a:off x="3073754" y="2801520"/>
                            <a:ext cx="507351" cy="507351"/>
                          </a:xfrm>
                          <a:prstGeom prst="rect">
                            <a:avLst/>
                          </a:prstGeom>
                        </pic:spPr>
                      </pic:pic>
                      <pic:pic xmlns:pic="http://schemas.openxmlformats.org/drawingml/2006/picture">
                        <pic:nvPicPr>
                          <pic:cNvPr id="1153681673" name="Graphic 9" descr="Box">
                            <a:extLst>
                              <a:ext uri="{FF2B5EF4-FFF2-40B4-BE49-F238E27FC236}">
                                <a16:creationId xmlns:a16="http://schemas.microsoft.com/office/drawing/2014/main" id="{F4A6E668-B9C5-68FB-85D3-37C4CE21ABBD}"/>
                              </a:ext>
                            </a:extLst>
                          </pic:cNvPr>
                          <pic:cNvPicPr>
                            <a:picLocks noChangeAspect="1"/>
                          </pic:cNvPicPr>
                        </pic:nvPicPr>
                        <pic:blipFill>
                          <a:blip r:embed="rId57" cstate="print">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svg="http://schemas.microsoft.com/office/drawing/2016/SVG/main" r:embed="rId58"/>
                              </a:ext>
                            </a:extLst>
                          </a:blip>
                          <a:stretch>
                            <a:fillRect/>
                          </a:stretch>
                        </pic:blipFill>
                        <pic:spPr>
                          <a:xfrm>
                            <a:off x="3073754" y="1459554"/>
                            <a:ext cx="507351" cy="507351"/>
                          </a:xfrm>
                          <a:prstGeom prst="rect">
                            <a:avLst/>
                          </a:prstGeom>
                        </pic:spPr>
                      </pic:pic>
                      <pic:pic xmlns:pic="http://schemas.openxmlformats.org/drawingml/2006/picture">
                        <pic:nvPicPr>
                          <pic:cNvPr id="1015170751" name="Graphic 11" descr="Coins">
                            <a:extLst>
                              <a:ext uri="{FF2B5EF4-FFF2-40B4-BE49-F238E27FC236}">
                                <a16:creationId xmlns:a16="http://schemas.microsoft.com/office/drawing/2014/main" id="{83250F79-701D-191A-0F28-03D3C55C4DD7}"/>
                              </a:ext>
                            </a:extLst>
                          </pic:cNvPr>
                          <pic:cNvPicPr>
                            <a:picLocks noChangeAspect="1"/>
                          </pic:cNvPicPr>
                        </pic:nvPicPr>
                        <pic:blipFill>
                          <a:blip r:embed="rId59" cstate="print">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svg="http://schemas.microsoft.com/office/drawing/2016/SVG/main" r:embed="rId60"/>
                              </a:ext>
                            </a:extLst>
                          </a:blip>
                          <a:stretch>
                            <a:fillRect/>
                          </a:stretch>
                        </pic:blipFill>
                        <pic:spPr>
                          <a:xfrm>
                            <a:off x="4991147" y="189922"/>
                            <a:ext cx="507351" cy="507351"/>
                          </a:xfrm>
                          <a:prstGeom prst="rect">
                            <a:avLst/>
                          </a:prstGeom>
                        </pic:spPr>
                      </pic:pic>
                      <pic:pic xmlns:pic="http://schemas.openxmlformats.org/drawingml/2006/picture">
                        <pic:nvPicPr>
                          <pic:cNvPr id="1357439643" name="Graphic 13" descr="Arrow Rotate right">
                            <a:extLst>
                              <a:ext uri="{FF2B5EF4-FFF2-40B4-BE49-F238E27FC236}">
                                <a16:creationId xmlns:a16="http://schemas.microsoft.com/office/drawing/2014/main" id="{0C2E6B84-7B6A-0A72-915F-7ED74ECE8AC8}"/>
                              </a:ext>
                            </a:extLst>
                          </pic:cNvPr>
                          <pic:cNvPicPr>
                            <a:picLocks noChangeAspect="1"/>
                          </pic:cNvPicPr>
                        </pic:nvPicPr>
                        <pic:blipFill>
                          <a:blip r:embed="rId61" cstate="print">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svg="http://schemas.microsoft.com/office/drawing/2016/SVG/main" r:embed="rId62"/>
                              </a:ext>
                            </a:extLst>
                          </a:blip>
                          <a:stretch>
                            <a:fillRect/>
                          </a:stretch>
                        </pic:blipFill>
                        <pic:spPr>
                          <a:xfrm>
                            <a:off x="1140829" y="2801520"/>
                            <a:ext cx="507351" cy="507351"/>
                          </a:xfrm>
                          <a:prstGeom prst="rect">
                            <a:avLst/>
                          </a:prstGeom>
                        </pic:spPr>
                      </pic:pic>
                      <pic:pic xmlns:pic="http://schemas.openxmlformats.org/drawingml/2006/picture">
                        <pic:nvPicPr>
                          <pic:cNvPr id="1666862400" name="Graphic 15" descr="Network">
                            <a:extLst>
                              <a:ext uri="{FF2B5EF4-FFF2-40B4-BE49-F238E27FC236}">
                                <a16:creationId xmlns:a16="http://schemas.microsoft.com/office/drawing/2014/main" id="{E4F6BA04-1D66-AD53-1CFE-F999D5F289F7}"/>
                              </a:ext>
                            </a:extLst>
                          </pic:cNvPr>
                          <pic:cNvPicPr>
                            <a:picLocks noChangeAspect="1"/>
                          </pic:cNvPicPr>
                        </pic:nvPicPr>
                        <pic:blipFill>
                          <a:blip r:embed="rId63" cstate="print">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svg="http://schemas.microsoft.com/office/drawing/2016/SVG/main" r:embed="rId64"/>
                              </a:ext>
                            </a:extLst>
                          </a:blip>
                          <a:stretch>
                            <a:fillRect/>
                          </a:stretch>
                        </pic:blipFill>
                        <pic:spPr>
                          <a:xfrm>
                            <a:off x="1177816" y="1505194"/>
                            <a:ext cx="507351" cy="507351"/>
                          </a:xfrm>
                          <a:prstGeom prst="rect">
                            <a:avLst/>
                          </a:prstGeom>
                        </pic:spPr>
                      </pic:pic>
                      <pic:pic xmlns:pic="http://schemas.openxmlformats.org/drawingml/2006/picture">
                        <pic:nvPicPr>
                          <pic:cNvPr id="1012806150" name="Graphic 17" descr="Pause">
                            <a:extLst>
                              <a:ext uri="{FF2B5EF4-FFF2-40B4-BE49-F238E27FC236}">
                                <a16:creationId xmlns:a16="http://schemas.microsoft.com/office/drawing/2014/main" id="{93A68C89-6CD8-5414-4014-7642303DC7D7}"/>
                              </a:ext>
                            </a:extLst>
                          </pic:cNvPr>
                          <pic:cNvPicPr>
                            <a:picLocks noChangeAspect="1"/>
                          </pic:cNvPicPr>
                        </pic:nvPicPr>
                        <pic:blipFill>
                          <a:blip r:embed="rId65" cstate="print">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svg="http://schemas.microsoft.com/office/drawing/2016/SVG/main" r:embed="rId66"/>
                              </a:ext>
                            </a:extLst>
                          </a:blip>
                          <a:stretch>
                            <a:fillRect/>
                          </a:stretch>
                        </pic:blipFill>
                        <pic:spPr>
                          <a:xfrm>
                            <a:off x="3068914" y="154687"/>
                            <a:ext cx="507351" cy="507351"/>
                          </a:xfrm>
                          <a:prstGeom prst="rect">
                            <a:avLst/>
                          </a:prstGeom>
                        </pic:spPr>
                      </pic:pic>
                      <pic:pic xmlns:pic="http://schemas.openxmlformats.org/drawingml/2006/picture">
                        <pic:nvPicPr>
                          <pic:cNvPr id="612107995" name="Graphic 73" descr="Pause">
                            <a:extLst>
                              <a:ext uri="{FF2B5EF4-FFF2-40B4-BE49-F238E27FC236}">
                                <a16:creationId xmlns:a16="http://schemas.microsoft.com/office/drawing/2014/main" id="{946D1162-5179-ABF6-937D-F0484F1F0085}"/>
                              </a:ext>
                            </a:extLst>
                          </pic:cNvPr>
                          <pic:cNvPicPr>
                            <a:picLocks noChangeAspect="1"/>
                          </pic:cNvPicPr>
                        </pic:nvPicPr>
                        <pic:blipFill>
                          <a:blip r:embed="rId65" cstate="print">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svg="http://schemas.microsoft.com/office/drawing/2016/SVG/main" r:embed="rId66"/>
                              </a:ext>
                            </a:extLst>
                          </a:blip>
                          <a:stretch>
                            <a:fillRect/>
                          </a:stretch>
                        </pic:blipFill>
                        <pic:spPr>
                          <a:xfrm>
                            <a:off x="5004040" y="1462492"/>
                            <a:ext cx="507351" cy="507351"/>
                          </a:xfrm>
                          <a:prstGeom prst="rect">
                            <a:avLst/>
                          </a:prstGeom>
                        </pic:spPr>
                      </pic:pic>
                      <pic:pic xmlns:pic="http://schemas.openxmlformats.org/drawingml/2006/picture">
                        <pic:nvPicPr>
                          <pic:cNvPr id="1163130972" name="Graphic 19" descr="Shopping bag">
                            <a:extLst>
                              <a:ext uri="{FF2B5EF4-FFF2-40B4-BE49-F238E27FC236}">
                                <a16:creationId xmlns:a16="http://schemas.microsoft.com/office/drawing/2014/main" id="{392812C9-B2CD-4243-9CE9-33832D7468AE}"/>
                              </a:ext>
                            </a:extLst>
                          </pic:cNvPr>
                          <pic:cNvPicPr>
                            <a:picLocks noChangeAspect="1"/>
                          </pic:cNvPicPr>
                        </pic:nvPicPr>
                        <pic:blipFill>
                          <a:blip r:embed="rId67" cstate="print">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svg="http://schemas.microsoft.com/office/drawing/2016/SVG/main" r:embed="rId68"/>
                              </a:ext>
                            </a:extLst>
                          </a:blip>
                          <a:stretch>
                            <a:fillRect/>
                          </a:stretch>
                        </pic:blipFill>
                        <pic:spPr>
                          <a:xfrm>
                            <a:off x="4962011" y="2784439"/>
                            <a:ext cx="577030" cy="57703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7B881A5" id="_x0000_s1058" style="position:absolute;margin-left:-.05pt;margin-top:25.45pt;width:455pt;height:294.5pt;z-index:251665408;mso-position-horizontal-relative:margin;mso-width-relative:margin;mso-height-relative:margin" coordorigin="-196" coordsize="61637,450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9zOrBExEAAIJvAAAOAAAAZHJzL2Uyb0RvYy54bWzsXWlvIze2/T7A+w+C&#10;vzMu7qQRZ1BrI8BgJphkfoAsy7YQWdKT5LYzwfz3Odxqkbx1ntqR+7mBtkpVXC9PHd57eUl9/9eH&#10;2/no83S9mS0X5yf0u+xkNF1MlpezxfX5yb9+aYg5GW2248XleL5cTM9PfptuTv76w//85fv71dmU&#10;LW+W88vpeoRCFpuz+9X5yc12uzo7Pd1Mbqa34813y9V0gYdXy/XteIuv6+vTy/X4HqXfzk9ZlqnT&#10;++X6crVeTqabDe5W4eHJD778q6vpZPuPq6vNdDuan5+gbVv/d+3/Xri/pz98Pz67Xo9XN7NJbMb4&#10;D7TidjxboNK2qGq8HY/u1rO9om5nk/Vys7zafjdZ3p4ur65mk6nvA3pDs53efFov71a+L9dn99er&#10;VkwQ7Y6c/nCxk79//mk9ml1i7OjJaDG+xRj5akfC92f6sP3bZut6hqvQo9+bhhWybgRpcEVEVghS&#10;1MKShnFTM92UjKv/uNxUnU3W0/EW2PjxMkmXqte1Po6zk4s49fL1zfy9YBUtC25IUaqM5LlgJKvy&#10;inDJta4qrWpq/+PG9dS3OX36Xpzer67PfJcdQPzlp/Xq59VPa6R3N67DN9ffh6v1rfvEGI0ePGB+&#10;awHjZDHBTam1kRlwNcEzrkVGZYTU5Aa4c/kItUpBtF3myU0dsyuquGYxu5CZUFTElofafXvbNt2v&#10;8I5sOhhsXidI94Y8hq6fb8arqUfXJsgkwIAJbq3KMpngkNJ5cR4ZGBpb51owS6wRGSmZEETpCnjM&#10;qTCNzmzD8mfAEDvuxt5ftkjYnG0AikdgAJBZjhHDcFJqpQwEkvBAtdGU6YAHyqiQzA4GdHw2udts&#10;P02XHlrjzxBnYKDLdDW+SVeTh0WUNq5GY0eomX8nV8uNQ9b9JfPtuMFngDvSuSa3yaXI3L8vy0Qz&#10;80dyKbDx6+rCe9l1bQ2G3uXm9ckI3HwRRLsab51EXL/c5ej+/IRRwPNkdNNeQfzrOzcD/ePXJKPb&#10;5efpL0ufa+uEFfNg2MJVEFiXar7opw4D3E+ZnqfPlS81pONKmzgC6fHk7mI2Kab/3i/UvfKxZ74I&#10;6vHSsUMomHlWSXedxAYFpmpi4iCPXur0PH3upnusZ5P5cjMNYnGC9rzZCt+3oAPuZjmfXTaz+dwJ&#10;2M/V03K+Hn0eY5YdTybTxZZGgQxSzhdu+NDhiMnb2RaT/3x2e34SkRrqnwPGoL70Erqr7cPFg+cn&#10;5l85d+tiefkb5q75jwsQITfUYWLb/7Luf7nofxkvJjdLaAEeY74m8Gpgga9OsCLTYAWpROLXf+IV&#10;wNs9d1x8jByrZJ5njFWkaPKG8FoVJCssJYLljalF04BmDsqxmIGMovZ5ksX05Cbdx0l2tQ5YHbmL&#10;8xNHMl64iXAB55TEI/hFOPOvBmflSn7HcNZaUZ1Bd0lwPmZ1QValLhvDiSyrmtiSlwTzliSSsUZC&#10;qy2LsjkolAWXlKkwTXzoCz3VhP4/1he8iQAKSrNz+gyzNLV+JntkNh/qAHFOz4SBiZ1Sg9d21B2q&#10;pFdO9p/01JZhycP2PK45pTSH0hq2D0mJPbzG4PWtd0yxigtqhYFZEezzY1cYeMFtzrUkdVWVJDdW&#10;EAmrnMjCFrrOi5pl+qAs642yYGNTLmG/PGqWvZXG8DWh7F/ldwxlyqHbwUSGDfRewGyEYHWhiWig&#10;LdQ8y4gUsiG2bmylZVaWvD4omAfa75+P5mDOJbfU4cnZ+0feM6KlMUoJStV7QXSW2cyp7NB664Zo&#10;a4DoQnLSFEpIQ02R5XDfBkscnpVdB+qX+8yCEvwn8vP6+qJ1TzRN6dxUoXsHhzNcg+/bnKOWw5HH&#10;LINS+T60jYYZXQtOoWjkmjBV50TLoiaiZFnVNBWX1WHdEz1tA54s+N6ifj10An89beMN0ey9eO+Z&#10;nCnnmhrOW+/EsevOtGiAWlkQVtaM1DXlRFSFU6Vl5p7VZUYPSs59deNPgbNb6d31Hn81W5D7kt8z&#10;ohXHCkJmFNyjgZ+P2d9WNpU2tIKvuNEUaC4AaQ1cN1I3hjaUFvprqBpx+eZpcv5YoXt2CdGt9rSL&#10;j855/hYrdJ3fq786dZgVuqTvJa9V+tx1lr02HdWWJY5KZQ19aLslU2uFz9H64eC4AwzhuGu7mx49&#10;Lolh+YfyuwXzzvtLMOqH14f9wsl75luqNTdC6zY65pj5NtecaZrDlmsQFoN1O5BukTWkobqkPC+1&#10;UIfl28C0/rUJEUIuKgZRLCKTmKDcAp0QUiuZ/AcpqOYjCuIAHCsNAkC+MArCBaT44BWrsG4QrOCn&#10;OBbOurC0gBCmNnGiu/QZiK5NCk4LhabnQ9raSS28gdHyHo+LvhFPMTEzsKXSAocT2zOhEHQ38bPN&#10;YDJE0OzUB2p39e00jsXbbQ+fb0dMDey/RiCpcIpZwaVvRZLh1fHjxcyglUbEcYz3X5CLktH90iV/&#10;TjLMwJsFEUCcg1pdNKe7rexg4KK+Ra1PvNeUoaDCqCYVzQ66G+5yHdCWhBDuIizNr5W/qngSpCZs&#10;cPWkkhha6DogOR1Mxkk86f5eHUlYofEm4rSXPCV4rK+IqArNSelTc7A0HB9IG5csEuZpkLS07PWd&#10;RixEyKXcW9BHESLRfL+VCgZQ14D0wIYR3ev4o/1hmvviNOd+fm+Ly+JapMaSVb8BRsYM8f5eNUl8&#10;ofsKcXVumFIxSJ4SPNYeZkPvUvLUnFCIycQAw/GuDJJ4oSUhMc20SmT5XENiagyrH7TUDmbju0rV&#10;8EHqJ5zH4cELrUli7Kd/rj3Uz8LuhU0VpCZR5qIU/RMzfAW7J0BTiuIaSj1VmbCaiuJCvYr927qx&#10;Rjjgka693JoBstqepwcvSKqVbC99avawM6ETCUI0pU+CikOKVasBUaXb5gkRPVZHzCOlGAQAxtvw&#10;vQ9kEW9rSpNMh2UOv4VepDyKDl7/Fn8GodT917KVUnrwglQNC68x7aV/Tqo0UzsZklixAhgnJMPE&#10;4GXpPZHBm77XqMe6vp9tvyprhiLu8qQne1Wl3gX5cqqjiHsZUpLHWsURlhhes5QhtYrLOIHD2w41&#10;rkfWvSf8VazQy6Cz11ilXQaK2gd1GxEGbM8mRQRCILH2yQuywkpS0CH6GZ6TFcLInrCHleMVR1bM&#10;hVD129s9ybquDwciVRlGsJehE25KMsy4l2FnnDCX7oAhja0yUB09uaZRf0FWVjtrybFxL8NzrUKA&#10;/hN10wwu7yCsXWD1H3WdH3Y6VRo638/RyTelGebcy7GLLai2caJoEZEEhvk1akjtoxckRhkChiMm&#10;XDD4K2wOhkDFYY62ep5F9XgPYLR79EqE9XN0Un5WZr06djBGOUtxsAkZXaMFQqF3QTMck1RrHBsl&#10;Eae+myOlGeZMOdK4tMBsq1c2Gk97BAbroH3USWBYfqo11dPleCXOujr2cKbdjOK62YKpbbRW2Q6/&#10;vYQzmwagLQw5UuuHfYp9sWC+J6q3RifQ7hAZ5JsevRZnvRydlJ9vWVfHDs4whnwHGklmLMOmmj3U&#10;DHueag0SYFRG6m9R84LMkAP7pgbIbKunUrfcSAeTFXK1jzQMqcABw5YNv7Xts8HCp1aH/Tm92pLG&#10;klwevUePuE6G5R/KKbt9SIr3oRyyB9grMdmuvYidM/ftdktQrUD1yhm2YbnrFyyzF8uHEaNHul2i&#10;aUxuG2xIrFVTkEIgHkGAx0nBcnCIsKJm/AtXcEfbB3QZ6oEbACf/JzanYb6G6Zm8V1jN5VG1TqEJ&#10;gLuzDeJ2Rd05bJJfNu2KeOXGicXSbQJyL17XKnfV7tYJbgB3KyLwHlttz082/3s3Xk9PRuvtvFz6&#10;nbnO5bVY5nfb5dXMbYnzBYY88csbYk7AaQ3ZORfeDujYkYIO21ArmIoVkRWlhNVUYo9OKQnPKXTm&#10;imNZ4EujFF8LOrgIMUkG+hbY2yVYtDET6CwX7SZXbNF9A9B5G+G9gQ6KoxVCOzNrB3T8WEFXIySl&#10;MAWpMqkJbaQkCBxTJGMUcSushI/6a4FOWCgZ0V50oMsQDwHW6NagYF4zZ6yHjdlvATpPte8MdNhb&#10;T6E8Oq/4DuaOdfc/Nk7musYOLnhWsOtbq4o0uTLEFsIWTWENFuYPObuO1sutW/CAhpx2N8cDAbCx&#10;XwB3Xm1FTI61UEYHEHz7ydZ7Ct8dBDNO8ba6pcYdDMoj5T0D/44tbU3Ac5wgaloBjZKRHCsNihVG&#10;NfagGt4zGHSGW/IQGIZd49FLneZexC5Id5LD29Ggb8A7wyDiOyyXOPRiD4LqWCHIEDmXY8LNy4IS&#10;HDCCrSlZ05C84bXEvFuU1VtBEBZF9OVLiXXH6J9NAHz7eXh3Q8n/0eJYzSZn+B9Pr8HV3qErL59R&#10;hFzbO2fvhHOObl9Vxu14/evdiuCYIJzCMLuYzWfb3/yRR4Cka9Ti80+ziTujxH3pjvHBOSjKSOfX&#10;iHT6KR5uBBa4nG4mOPXg5y0K3Gxnk82RorsuBc8ZNMmikG5zCtMkZ5Wb5GnZSHfCEH96A2Erjk4y&#10;QU7w5Mwmf1tOft2MFsvyBkcuTPPNCtGN0bA+TTlDcv91IOSL+WyVDr1w13E4IdGd05geQUQ46ala&#10;Tu5ucTqGH8fT9XTuz0ba3MxWGxjDZ9Pbi+kljiv48RIexAmOzdriNKbVerYIpxfgnYonobi3y58u&#10;9TszOfbzsIKU2IqGs5h0TXLoJURnNY4jEoaWtAxnMYmzu80U3R/Pq9WsPYxJ7DX+0aOkeocxZfEw&#10;Jn/YR/K8o0FJ+w7tsqrKSyko0YWGA4RXnJhCW8J1pTgvjFBNP47d9wteQidWV9Bmu55uJziEZHx2&#10;BQ+Di9p3ToHeAz883Yi4sXvKKwJDwdC43A2rgcaV5ZaiMo1d+mGOlOE61PWHnCK+XaEl/hINC0DE&#10;xbshERxKY7FFzEpILShliUVwI7LIp+l4fawEUprcIHTGkEowHFkiKmzfzBX+ZAKaJhgyr4onrYRE&#10;Az1qfX8EAtfVB4EciEA4SEHHODx4u6jEkW0DSy+yhteyPxgkniYouUIIgIsUGzIIFJPIIPBpH6kC&#10;0oAtagW3QmHhRFUGjnw4WOF00KXAviyaF0X1bfMHhu2DP74Cf+BIQJwauOMh/+CP3lwbTyMFzUID&#10;cQGCO/zhzimNBFIuZ4tjVUEMhzemgcaLXWgVfIU0Jxm2KpMMqnApZSlwVOm3TSGIGvigkANRiEB8&#10;NkXcqI+RMDbuPustd3zYMJ25HxmES+32DLiIxqEGAgMwMUi+Xi/vR/9cOlN7tJ5d3zxtaf+5px5n&#10;JcPBi0bAnlZgklwzgiUwHN9RV1rUZW3y0nzbdOK82B8ukUO5RAQiwEJc1YdF8zrHqttCYVwwUrtK&#10;kHwiLqImaiR/n25x3PavR2rW4LBWVWCVitBKKZJXOPQHDtWaNNbaCudfGtt84zoJlms/SORAOgl2&#10;psCvGhbAce69xHr4h1vELRg6B+Jg4aBbnXERegbhjC7cdUcp6TyrP43hqT9SCrEc0RalsUSVWJCB&#10;g1/AqYo/CMBlHLZNqb91swbj9EEhB6IQjrVKG7egIghEhb3VH2bNMwyisMs3Q5QgdI4hgThPa9RC&#10;jppAhEKIqsLpFDhEheRFo4jFoiBpsFgpGtpg15L8tg2ZDwI53NoufiYDa3qYTN3mOQHtHDs7PpZm&#10;XtBBcICYCzbWbXh7a8h0azM/3yxXK/yg1uhifH2kqgjHAi9lpcXOirLCr1EIjhP9a4QYcPhe4RVR&#10;Jn86/PibWORFyOSHKnIgVURYxPi6tQW3cRDbHuE63GESjf00YBoXSonf/XLXhw4TwaYX/0NvPtLl&#10;OsRtVfgluf53vxum++m8H/4rAAAAAP//AwBQSwMECgAAAAAAAAAhAEr5lop2AgAAdgIAABQAAABk&#10;cnMvbWVkaWEvaW1hZ2U3LnBuZ4lQTkcNChoKAAAADUlIRFIAAAByAAAAZQgDAAAB0dd3+gAAAAFz&#10;UkdCAK7OHOkAAAAEZ0FNQQAAsY8L/GEFAAAATlBMVEUAAAD8/Pz+/v7////+/v78/Pz8/Pz8/Pz8&#10;/Pz8/Pz8/Pz8/Pz////////8/Pz9/f38/Pz8/Pz+/v79/f38/Pz8/Pz+/v78/Pz+/v78/Pw7H25S&#10;AAAAGnRSTlMA+FvwPfX98vrv9/Q8//yo8flcpfb+O/NW+2jxyJAAAAAJcEhZcwAAIdUAACHVAQSc&#10;tJ0AAAGLSURBVFhH7ZnbTsNADETLvQXCpUCB//9RtKlTZ7z2gkFE0WrOA8L1jKZEaN2uN5vvGYbh&#10;cfy50jrF2+gbJvcDlp9YPmN5i+UrlndY3mD5hOUOyyzFeHwMp99n3etmt/zJcXfb7J41u+X5xN2r&#10;Zve92S0PM+5eNLsrZPYm6/fLJps/aJKJcqQr4ylQgFf9J/d7pxyxQsYpx6+QcZbhpGSccqgLGWeZ&#10;gMoyThkyQsYpA0jIOMssVzJOGWvCMs7yUUPJOGXMChmnjGAh4ywffZSMUwa7sIyTkCP+P8uL/zLg&#10;S+hUfAmdii+hU/EldCq+hE7Fl9Cp+BI6FV+yVichZOWcN7i34oNVzLHiEDw6kNP35wlz0CBWHILX&#10;b0g/kXhViPQTideaCCNrrDgEb32RfiLxhhphZI0Vh+A1PNJPJK4MEEbWWHEIblSQfiJx+4MwssaK&#10;Q3DFhfQTies4hJE1VhyC20qkn0jcrCL9ROIWGGFkjRWH4Kob6SdyZ50z/inyYx9zacUHq5hjxYT8&#10;kS99jOmXc0UtJgAAAABJRU5ErkJgglBLAwQUAAYACAAAACEAKLo7nd4AAAAIAQAADwAAAGRycy9k&#10;b3ducmV2LnhtbEyPwWrDMBBE74X+g9hCb4nkhoTatRxCaHsKhSaF0tvG2tgmlmQsxXb+vttTc5tl&#10;htk3+XqyrRioD413GpK5AkGu9KZxlYavw9vsGUSI6Ay23pGGKwVYF/d3OWbGj+6Thn2sBJe4kKGG&#10;OsYukzKUNVkMc9+RY+/ke4uRz76SpseRy20rn5RaSYuN4w81drStqTzvL1bD+4jjZpG8DrvzaXv9&#10;OSw/vncJaf34MG1eQESa4n8Y/vAZHQpmOvqLM0G0GmYJBzUsVQqC7VSlLI4aVgsWssjl7YDiFwAA&#10;//8DAFBLAwQUAAYACAAAACEA/gp5k+sAAAC9BAAAGQAAAGRycy9fcmVscy9lMm9Eb2MueG1sLnJl&#10;bHO81M9qAyEQBvB7oe8gc++6u0k2IcTNJRRyLekDiM660vUPakPz9hVKoYFgbx6dYb7vd/Jw/DIL&#10;uWKI2lkGXdMCQSuc1FYxeL+8vuyAxMSt5IuzyOCGEY7j89PhDRee8lGctY8kp9jIYE7J7ymNYkbD&#10;Y+M82ryZXDA85WdQ1HPxwRXSvm0HGv5mwHiXSc6SQTjL3H+5+dz8f7abJi3w5MSnQZseVFBtcncO&#10;5EFhYmBQav4z3DXeKqCPDas6hlXJsK1j2JYMfR1DXzJ0dQxdyTDUMQwlw6aOYVMyrOsY1r8Gevfp&#10;jN8AAAD//wMAUEsDBAoAAAAAAAAAIQCAJuGC3A4AANwOAAAUAAAAZHJzL21lZGlhL2ltYWdlOC5w&#10;bmeJUE5HDQoaCgAAAA1JSERSAAAAwAAAAMAIBgAAAFLcbAcAAAABc1JHQgCuzhzpAAAABGdBTUEA&#10;ALGPC/xhBQAAAAlwSFlzAAAdhwAAHYcBj+XxZQAADnFJREFUeF7tnYF147YSRVPClpASUkJKSAkp&#10;4ZeQDlJCStgStoSUkBK2g82/Iz/t0ToEMQOANC2/e46OZWsA0Q8zEAjOUD8ZY4wxxhhjjDHGGGOM&#10;McaY4/n3338/8fiNxx/fvn37wuNvPb7qEc8/8/grbHj8zuNnNTfm/YED/4pD/8njH54PQdsIlj95&#10;+ou6Nea64Kgx0/+O0/4dDrwS+oxPiv/prYy5FvhozPjLHf81eo/f9bbGHAeO9nPMuvyMtXssZ+7r&#10;9/va/R/9frjjv0bv+asO1Zg1hFPxCIc/3alH4Di9LDJz4EefwpHei9O/huP+rH/FmBr4zylr96PR&#10;//BJ/5Yx++Asb+L4vOdtN4enP/OIXaN4/MIjrhPEDlKca3zleRm18/UDs0844KiTrSKOQYezCSa3&#10;c5GbcQH6/VtdGPMj+Ees9eNq6yXgWP7Uoe2CaSkQ6PeLmhrzAn4Rzv/5xUWuQ8zY/Oiu3bGJLdn0&#10;8WPr3SHzAv4Qzj+ckpCF9/iipyVoF8uxVLoDtpEakeU3NTMfFZygPPOHQ/KIpdIv/Mw69fers7SJ&#10;c4xSwIW9mnfBPE6Yu1T6NE8KTpCeMbG9O/5tScLPlKPBH7c3ewV/j12ddCBgm97Pxzx7bE6b+Kjg&#10;ULHdmALbmOm/L0N4Hp8c3W1SbLonsmEj8wzpZQv9dk/osfkqc/ORYOxjnz+11SkH/eFElN+7Oy+0&#10;S++2YB7bml10zOn0Z+wzy7vNTyjzxIRzavB7bC4RaL87+8tRS8lo2Mc5RTcosamcD8SFtF3iPWVu&#10;PgKMefYkcXOrkJe6szVtU3v4r6FpXPXtQv9/qUkXzDPXCVxU8xFgoKfX7uF8MtuE12MWH867oW0m&#10;wOI9UmkN2HW3eff+X/NEMNDdE19sdtfuZzgTfWSuSKfX7mH70mQb3s/LoI9Awnl3TzLjtZvhPtOF&#10;KPSRmbXTTot591wAnCj3zDDAGefdnVV5Pe7I0CScVqbT0N3ue4n0Pn4ioJwe8cwwxt1lAD921+7Y&#10;9Nb/S9fSCadNnwzHsalZC2+HPjM4QG/rs+sA9NHbV196ZZX32z1n4fXKMmh39yv+N5maZ4PxzSx/&#10;umvgRBAtTTCjv8zaPbWFid3u7lL8bzI1z0ZiJk0VimC3uySB5fvpcWzqe5P432S6C6a7wUQ/3gl6&#10;VsJJNM6b8Hpq7Y5dLwCW76TEsanvTXg9tXTB1AHwUWFwe/vqqaWLbJvIbCl021u7p8sc1aSJzMyz&#10;EbOkxrhFau9etk1kthS63T1/4X+r5AbtIjPzbMQsqTFukU0r2EVmS6HbZUsXNWkiM/NsxCypMW5x&#10;2QAI1H0TmXWReROZmWdD49tEZl1k3kRmy1H3TWTWReZNZGaeDY1vE5l1kXkTmS1H3TeRWReZN5GZ&#10;eTY0vk1k1kXmTWS2HHXfRGZdZN5EZubZ0Pg2kVkXmTeR2XLUfROZdZF5E5mZZ0Pj20RmXWTeRGbL&#10;UfdNZNZF5k1kZp4NjW8TmXWReROZLUfdN5FZF5k3kZl5NjS+TWTWReZNZLYcdd9EZl1k3kRm5tnQ&#10;+DaRWReZN5HZctR9E5l1kXkTmZmrwdjcv1b09h1cL8Nl3oq4sMgj0kuiyMillEeBuOV7d5rzYYxc&#10;TrkadE3dKMpcA8bKBTWrQM+Y+bN3bzPXwTfbXQFCZu5mZq6JzwlmYfbvZW+ai+LzgUnQML4h0bxT&#10;CADfXWIGNMx+uYO5IASAa4tniI9QaWneL8M3B/7wOACeAt9ufRQCoPKVQeaaTN8g+MNCAGRuDW6u&#10;ja8HjEIAVFMfuh+3smsis8uiw2wisyHQu/uFIVViGavuTZWBAOheeJFdE5ldFh1mE5kNgd5HXHPx&#10;naZHGZiRHAATHBEA9OmvXBqlOiBqtotMm8jssugwm8hsCHWxFMbQF8NGqQQAtqmLLjJvIrPLosNs&#10;IrMyNM3cfr2MA2ACaZgigkXNdpF5E5ldFh1mE5mVoekhaSeMS/qGveYBtCvNSFmhZd5EZpdFh9lE&#10;ZmVomvpe4irZT2bzCrQrzUgInSrCkHkTmV0WHWYTmZWhafc7iUdwAAyCdqUZyQHwgszK0PSQABDO&#10;B6qCaKUBIQBS35Io8yYyuyw6zCYyK0PTzFexjuLCmCqIVg2A1H6zzJvI7LLoMJvIrAz6HZl46IS4&#10;KohWmpEcAC/IrMzBAeCEuCrVAQl7Nd1F5k1kdll0mE1kViYmEHVxBE6IqzIwI6VElm0TmV0WHWYT&#10;mZVB78Myb7OTk3kA3ap3g7jstzuuRIfZRGZlcNIjbzrmhLgqAzOSAwBkVubIAIix1NuYLAMDktpp&#10;oN9mfhGvXf6izVHHT9vltQB36Nv5QFVCNOmXJbXXTL/NT5b3MFBHHT9tl6dC36Fv3yqxSogm/bKk&#10;AgC7zRwj3i/uPXr5/WqO8ZDjPzgA0l/gbUR1QNQsBeZxv9G/wmn0iGB7N1crjzh+2h9GHKPexmRB&#10;tHQAWOA5kPCQWoBH9FYmi3RLEcGiZmYAJCzXAsSko6dZnBBXQaKlYDBcdDEBElYzb29LL/2axflA&#10;WRDrkFoAsw0SVhMP42uRqtumzgfKgliH1AKYbZCwGgDx/WzVXbrUhUoDiFUNAF9pnAAJq5m3X0Jz&#10;/ZoCe+cDZUGvQ2oBzDbhnJIyBfafQ3P9msX5QFkQ65BaALPNQADE7F9NVnQAZEGsagD443WC6mwe&#10;9gNB43ygLFVxwQUXE6B3dT0fAVP69h4HQAH0OqQWwGwTzikdU2iCqgaAr9VkQazSjAQOgAmqAQCx&#10;RC1fPNPbmR4DAeCrjBPE7Cwds8TsX71znwMgy8CM5PvOTIDe1VTo2KYeSaBzPlAGBuSQWgCzzUAA&#10;3D5xY1bX71kcABmqA6JmZhDJWOE24QwEgJeqGSoBEIOgZmYAJBxeyqC9E+KOoDKzRLComRkACcu1&#10;AGoa41Rdqvp6TQaJlSJmITUzAyBhdTvz+4TDcyfErQadXAtwIkhYrgVQ0wgAJ8StBpEcACeChOVa&#10;ADWNtqUr9rR12noPdHItwIkgYbkWQE1HAsD5QD3QybUAJ4J+w1md/FrNB/KndQ90ci3AiQwEwPdP&#10;XH6tBoB37Hqgk2sBTiQmEEmZIuzVNMbKCXGrCYeWXlm8tzwBelcTD7/v5PB8+BqCaYBGrgU4EQKg&#10;nAqtpjFWTohbzcCM5ACYYCYAAv2tgvOB9hgIAAs6AXqXawHU9AbtqwlxzgfaY2BGcir0BOhdrgVQ&#10;0xsDAeQA2ANBXQtwIgMB8MMnbnW8sPeu3R7VGUXNzCCSscIPEw7jVfrEdgB0QCDXApwEEk7v4jAG&#10;TohbSTi1hOoSwaJmZgAknN7HrwYA9s7d2kM6pUBM1wJMgITDtQB3+LMT4laBPtVbbTi5agIkHE6F&#10;vsOfh7NJzSvQx7UAJ4KEKwLACXGrQB/XApwIEk7P3vy5GkTeuGiBPq4FOBH0G06FvsOfnRC3CrSp&#10;fpw6ACZYFABOiFsFwrgW4ERiApGUKVoTjl6u4PytLaozErgWYIKY0aVjls2LWPTjhLgVDASAU6En&#10;QO+pVOg79FNNiPPEtQVCVi+rOwAmGAiATb2rAYC9l65bIIxrAU6k6rjQCoBqBq/zgbZASNcCnAh6&#10;T9UC3KlOXNh7926LgZnEATDBQABs6h0OrddTYO98oC0QxrUAJyIZK2wGAH93QtwKKjMStr6kPgES&#10;li9gqel/4KXq9Rtn8W5RDAAnVU2AhMtSGHipegXfk9cW0ieFZ5E5kHC6FuAOLzshbhZ0cS3AiSDh&#10;dCr0HV4uBZNwPtAjCOJagBNBwmoANPXm5ZGEOO/gPYIgrgU4ESRcVsnFyyMB4IuYjyCIawFOBP2m&#10;U6Ef4XUnxM0QgrzoksMBMMdAAOzqPRAAToh7JAR50SVHDKCamgHCoSVlikQAOCFuhhBE2mTxDDIB&#10;ei+pBbhDf06Im2EgAJwKPQF6L6kFuFMNqLBXUxOgib8Y40QGAmBXb/pzQtwM1RkEvI02AXovqQW4&#10;w+vVhDhfx3kkZgRpk8UXUiZA72oq9O6EQ3/VXSXncj3iADiXgQDY1ZvXnRA3A4K4FuBEJGOFpQEQ&#10;qKkJKjOSZ485kHBZLcAdTJwQN0MxALx+nAAJq4mH3QkHM+cDzSBBUjAgrgWYAAmX1QLcwWwkAJwP&#10;dEeCpGBAvIU2ARIuqwV4ROYVfC0nQAjXApwIEi6rBXgEu1JCHPbOBwrQwrUAJ4KE1cTD1FVb7JwQ&#10;NwJaVAPAqdAThONJyhTYpyYc7JwQNwJCuBbgRAYCIKU3dqWLmWGvph8btHAtwImEQ0vKFIUAcELc&#10;COHQ0iSLawEmQO9q6nJqwhkIAG9nBwMB4O2zCdB7aS3AHeyqGaG+oh+ghWsBTmQgAFJ6Y+cAGAEh&#10;XAtwIuhdrQXoXrGlz+qn+A01/9gMzEhOhZ4Avd+0FuARdfGxcQCcy0AANPWecX7a+iQ4QIjSBRQ1&#10;M4NIxgqbATDj/AHtfT0nQAjXApwEEi6pBVjg/JE35HqAoBgArgWYAAmnawFmnV/4Ws4dzQYpsPW6&#10;cQIknKoFWOH89OFkxkekSwrEcyr0BEg4XAuwyvn54aXPHcRwLcCJIOFQLYCd/yAQpBoA/vicAAnL&#10;tQB2/gNBFNcCnEjVmbGv3vb8P9j5d0AY1wKcSDUAZrHzd0Ac1wKcSEwgkvJw7PwJEKgUAOD94wnk&#10;lIejQLPz94gZ/UWyNE6FngC9q3lXZez8BRDKtQAncnQA2PmLINgpH8nmeOz8AzgAngM7/yAId/ia&#10;1ByLnX8CxKveTMlcCDv/JBLQvENi7DSMZhR0rO4CmQtg518EWpa/Wse8LXb+xSBotUjbvBF2/gNA&#10;11JCnHkb7PwHgr4+F7goOP5XHk5CPBq0/jXEfpHdXAGNh9NPzgKxP8VswyMqkXxu8AaE7qE/T+NT&#10;2Xv8xhhjjDHGGGOMMcYYY4x5h/z00/8B1f1IIq0VHRYAAAAASUVORK5CYIJQSwMECgAAAAAAAAAh&#10;AIlMEQCRCgAAkQoAABQAAABkcnMvbWVkaWEvaW1hZ2U2LnBuZ4lQTkcNChoKAAAADUlIRFIAAABy&#10;AAAAZQgDAAAB0dd3+gAAAAFzUkdCAK7OHOkAAAAEZ0FNQQAAsY8L/GEFAAAC91BMVEUAAAD8/Pz9&#10;/f38/Pz+/v79/f3+/v7+/v79/f3+/v79/f38/Pz////9/f38/Pz+/v7+/v79/f38/Pz9/f3+/v78&#10;/Pz8/Pz////9/f3+/v78/Pz+/v7////////+/v78/Pz9/f3+/v78/Pz+/v79/f3+/v78/Pz9/f38&#10;/Pz9/f3////8/Pz9/f3+/v79/f38/Pz9/f3+/v79/f3////+/v79/f38/Pz////+/v77+/v9/f3+&#10;/v79/f39/f38/Pz9/f3+/v79/f38/Pz////9/f3+/v79/f3+/v7////8/Pz9/f38/Pz+/v7+/v78&#10;/Pz+/v79/f3+/v79/f39/f3+/v79/f39/f38/Pz9/f38/Pz9/f3////+/v78/Pz9/f3+/v79/f3/&#10;///+/v79/f3+/v79/f3+/v7////+/v78/Pz+/v79/f38/Pz9/f39/f3////9/f3+/v7////+/v7+&#10;/v79/f38/Pz9/f38/Pz9/f3+/v79/f3+/v78/Pz9/f3////+/v7+/v78/Pz////9/f39/f3+/v78&#10;/Pz9/f3+/v7////8/Pz9/f3////+/v7+/v79/f3+/v79/f38/Pz////+/v7+/v78/Pz+/v79/f3+&#10;/v7+/v79/f39/f38/Pz+/v77+/v9/f3+/v78/Pz9/f3+/v79/f3+/v78/Pz9/f3+/v79/f39/f3+&#10;/v79/f3+/v78/Pz////8/Pz+/v79/f3+/v729vb+/v78/Pz9/f39/f36+vr+/v7////+/v79/f3+&#10;/v79/f39/f3+/v7////9/f39/f38/Pz////9/f39/f3////9/f37+/v9/f3+/v7////+/v79/f3+&#10;/v79/f38/Pz////+/v78/Pz+/v7+/v79/f3+/v78/Pz9/f3+/v79/f3+/v79/f3////9/f38/Pz9&#10;/f3+/v7////8/Pz+/v79/f3+/v78/Pz////9/f38/Pz9/f3+/v79/f3////29vb8/Pz9/f39/f3+&#10;/v78/Pz8/Pz7+/vzUx75AAAA/XRSTlMA+IljGspbB7dI+NLwpH41dpFr0mPt2iKsPcd+D1Aqc9pr&#10;YBfHWOL1z6EE/Y4fz+q8Tf1gOurEDCdK12iDxN+xQvLMFJ4v33AB+otlHF3nCblK+qY355Nt1O+A&#10;eFLcrj/vESzcbYgZgFrkR/fRo+QGkCGIYg6+2ezGmCnZavSFPBZX4f+z9DF64XID/I1EXwu7TPzW&#10;oHomb2eCE1Sw8csuUd5v+Yoby1zmuEn5pTbmd8AIbCPTZB1R263uO38QK9tsh8hZwLX20Bii4wWP&#10;Q9BhMw29Tv7YIDvFfGmEFV7FVrJD86qfeeBxAvsdzV7oMPvVpzjoCh/wgcJT3XZQzW6amAAAAAlw&#10;SFlzAAAh1QAAIdUBBJy0nQAABhpJREFUWEftmXuUVVMcx7c8hpEUqTAk4TJeuWJClEZ1i0QpeURE&#10;RpduUdJDD98mmlRcSWjklUdJLhJTk7xS7oi4CBF5NF5NkRL9Ye19zj5n79953DszZ2Yta93PWjPn&#10;7t/3992/c89z730ZywwM1poLAK3NlKaQxJ8RBF4HJ6x4QPyp8Ei70Rc3McYGIddsW/3YKbWD9OTZ&#10;8XSpmLuLR/AQwBCxDDn6F0HR3ep3tP8zViCbXsWCRxx1GrSZ6iaGgQbGJykqfZzPOyzmn2agkG8m&#10;upUoE0E8TMISN4sEC8TmLKeumXjjV6LGrcYU7/7/T+T6fQ1+BHanQQkXh9OgJAEsozGb+S4lrf2Q&#10;Ygi4ytZM1RSbKydKiNfwT6tFKKKe+gSA9fy08dhT7wIrAHxjiiY7hQEn6VGJIdKoySCuldGoQQyz&#10;SqMxbKVxTlskxRYHUUUtxj+XEO1ZrUVEq92UiEu1JoDjFTFLjejOj3EejaanhXFFeV5T3kgjLqVK&#10;OpKm8TYqZML8DHf16u1oUKlFHM68EaFxeorxMhBsVmLEeZmZcqsaZD+YUS1Xdx7plqIeSvmMj/AH&#10;IYANvLF2gCIv0p2MLT72jSbiw8JzlDST/XK4cuWW+FGtqY8wWrVR0Z9etvFgqvkSU5xfU9GHQgAx&#10;2egNdNJlV/I6M/YbMEALjgfuYKykXAtqdDB371sq2CeNxg0usL4ZVdhsb0kg1bOpYEstqGAS4+Jq&#10;GhVM4JLr4z9LluDZxh9h99BoBpgDoG40nh55dzxKhXS8LZ0ed6Q3m2rsFLcqpxdV0rLFdM6gQnpa&#10;cl+8BkZxeC+moQzJ0Blbjdxheog6Iz1uPH2eFuHcKw5HWIsRZ5FLCmNfmkfSmIKZ6E4xuHdazSjw&#10;hxZUnVbKYiWohK/Tgq5O/VFuhdFeDlsi7YD2CZlQ8JqVoXYuJvUW0Ut4pJHR2CjkmXLQw9GMjI0Q&#10;wRC7L863/XqOshN3ncs3zV4+1WiLWY/G90PWGUsob1omi5M/EcpxGy/8irgoxh6YTL2eyn6ozslU&#10;9EV1Vm9YrYyk7Pl5ZrxgOa+lkj+N7ZpyASkzngOOYf2j8dKxqwBEqOxNF3s+zPKdV403pcBddqsE&#10;wFxVdmd0a1a5EjhDC64EpjPmM3hjCXMYnWpHhFfMg7WJxCXGrN31a8kR4UwqGLzl7fxJSu6HWaq4&#10;giq25H5ZiDuTM5YqtnM9VQQzpUwFxv72lgRPGuqDNG4XfYzGJQdwVaylOTiES+77miVLliz1St7c&#10;VhXdexxevRFALfiuV0o+d1E1jap1wKvmLxeSUHOaETTaSpPBLJoTMF1pQeABmhMw+9CCwE6aEzRH&#10;04pTaEbwFMxRC15UTzfK8h1n8nJDblnuPpaqE+bzkhlNZDMlpv6e4kagJWfLZ0uqbDTVbNKVLP/U&#10;nCymcj+gmk5inXVdcMJf0ASJf8nBxVo3bazZrpNCdaVc0D+f5hj4lnyH9lLck6ZYNKG5QA+aY+BX&#10;chftA6igORYVNBX40X0HfUpWvkT7AEbRJAv+w6WT1Gkfalk5N1fJK6zqck1hw96z32sqe+hpKtv2&#10;1DJ361AlP6aGbJ3AM5KTrJmPQVVv4ZzReODPMhT/R0+5fxuto1HSyuqyk7Fg8MsKa0qH3I+tfbCp&#10;mmNP298fullccJOtquGhNX0kTnu+j9WvK9G9W7qf9tph/3JBWEgzA2MeLSWpw8HIVlrLYBLNC5D8&#10;22k1Tr+6OImSysX601PQ8BSaFhzJE0SJMvtJnNo4UmydyxqBsPZOUWRfsqadM0YUPVCPBkF5F95x&#10;fKjLeyi5TBQd4/HSqSFFYpl1ZVMal2wQRctqe1KXN2q2AMDvfdv+K97wAz+iGSrDHuc54UV/dW2z&#10;HQi9uMnnSe5OuT48QPjptOs+w9foFqyp1r2zF3HjPJrhhnFBKzxDM7zJF6dOoyPNcbK/uhwvCCVp&#10;jiefUS/QhOY42UE9wOc0x5PKI6g36vwtwEGiG3X1qcZ9k/hT93bL4Lgy1pFf4Qql1XvBFNhvekSX&#10;UNWLJ5RRSsOlVE1PzxOXHNpgYme/hW4nkVWHjZvT+4bNhfU4QcqSpU75D62rftWucbfEAAAAAElF&#10;TkSuQmCCUEsDBAoAAAAAAAAAIQDgx14AiA4AAIgOAAAUAAAAZHJzL21lZGlhL2ltYWdlNC5wbmeJ&#10;UE5HDQoaCgAAAA1JSERSAAAAcgAAAGUIBgAAAeYJh8gAAAABc1JHQgCuzhzpAAAABGdBTUEAALGP&#10;C/xhBQAAAAlwSFlzAAAh1QAAIdUBBJy0nQAADh1JREFUeF7tnQmMNEUVxxEFEQTB++IQNQginmBE&#10;Bc94E9AIRKMiokZFvFARBVFBRdQIQaNBo3hiImrwPlHAE8WDIxxyeSF+Hh+HfLs77/8v85+valL9&#10;trunZ6Znd2bpX7LZ6er3qrq6uqurq957vckmqw7JA0MFXnYZAC70aYmhGfjSPF6+QC4I4Js+HcAZ&#10;RY2MXDkHwFdJvsTMrk9pXnegnH77/QkAXwshHFdITMoJAJ/0aSLJFpTLMqjD6xaoEixLq2Vpaemx&#10;JPf26fNKfmJyALzPyw6QgE9LkNzPpw3wpXi8/AAvUFTbSFEj4oVySL4OwAlpG8BNtYqFnDMK+9IG&#10;ya0B/M9nkgCwFP//q6DclMLh5gD4tARI7uUUTtR/L18KyfuRfDLJ7f2+NUQIYXOSu5LcR/f14uLi&#10;Q0IIt/NyY+Ma4LxhmQM4M9fx+xuRFXii31cFyUdPXCiAP6bfTZAsyRfk2yNTzHIyABzv819GrpC2&#10;AXzHp49CCGG99Eg+xu/rk2feBAAf0FUdQthWF51uZDN7lZld4WWFL6+PFwJwVhJOaWb2yzwt1/X/&#10;Afwq6cXt8j6sjkx/y+x3JanQpAvgHz7PxvjMhwHgBp9HR8d0IHkvdeTxcfYIkvf2MhMBYMFf4nUA&#10;6Pk8GqHhk8vrEC+TE0J4Si6sh7qXqSUp+vQmjKU7ONQRFQHcMo7eyF1XGT7PWnIl/TezXxdyc5jZ&#10;hfqf6470hFi/fv12eYbpTS3PNP0H8K18zJPj860FwH98BpNAcitfxgCSB3mFYZjZlSSPJnkwySP8&#10;EDPhy+rjZLZIPwBclf3+odcbRtL16b7AAW7f47zeMPJ8Snc0xcx+YWYas94z6t9Jb0oAPu5lE1UF&#10;3ibtJPnaLN3Xdihm9vZ8u1CgzwzA383sxfrtbwHdFkk+/69ppzzNzK7J9VxxGwHwsVyoTXxZtYQQ&#10;dpYSyYcCOMlnVkXUHfweiWJWxdOp/ySfmf2+fZn8yOjq9BkNg+Q9fD5jE983HqlbIoTwBJK7hRBu&#10;6+U6Ojo6RiCEsKl6cDP7q+/DxgHAtSQ14bd63VMIYTsA5g9u2uj10B/LVPAFA1Drbenl2gLA932Z&#10;XqZ18sIA3Oz3TwMAX8rL9ftbJy+sDAB/IPkGko/3unWQfIBWItMYsw6v2zp5YRoMA/hGntYmAAjg&#10;uhDCZi79Cn9crZIXFgu8Lk8vk03beSt5mfT24PX8pZpD8i5Jp3VI3hkAfKErDYCfk3xUCOGu/hgn&#10;BsAXfIGziC73Xq/3HH/8Q/EZJUjeHcDPfPowAFxvZofqvvNljYqe3yTf4csQI01eeeUcX0CdTjHX&#10;6ZGXaWZH+f2l5EqTolETgPf7MiaB5B2qHkOa6PPypTilfo8I4Ot5+qwD4Me+XgU0ieSVzGywvJfL&#10;5mkALhoobGSLXAbAd9VL+hmxhhxHcse0AeDbylvGDEWxjTS+PwH8yCtPggoGcEqv1zsgpeXl+bT8&#10;kiT5IgBfTNvDaFzJKgC8W62dLzysJrKckX2SS5usksPQO2JeYCz0NJLPSNuZ7ACflib98rS0TfLp&#10;mZwGLjekbQHg9CQ7VQB8OC94JZAdlGbE/bGsGJqClUmYP7BxkV3EGree6ujo6Ojo6JgJ4qvTjiQf&#10;LvOXaAm2z9LS0l5aO9FKOMltvN5MIlOYUZbrhwHg5GkuPYwEgD/7A2wbvbb5cleEac6aVwHgUn8c&#10;U8PMfu8PQMjlQ2/2IYQHeZ2m6P40s2PM7GKfvwBwo9dpHZL38QWb2dFeri1i5+TZ38u1Csl3ugI3&#10;9TLTIC9QVpF+f6t4K6ypLrhEkm1bwsyu9jKt4isZC/2L5lG87KTIncL7e8TyVr6SOXFm7HTdNyTv&#10;5vWr0Kx3NGE8IXcHLWPVK7kSrHglY9qNeVqb6Mog+UqfLuNVf2ytQfJYV1i/d81ns81ssSjSHACL&#10;WspL26ncotSAnQsH1xZysfAlmdmR4yyTV6W56f/7J99Rj5ltyPNpFTP7ky/Q0V9MTRujVFKXYQjh&#10;NyltGHk+rbMaY9cytLSg1h7mMjoWerXyBc4K0W26b10/EbNg+dEEAOv8sTdC7lU+s7bRKpQ8PORM&#10;rPURki+LriT6fzSAj5jZ+WbWyIhRefh6VKLlMp+BUDrJgs9DUwB8XiZnvqxxkKkbgLN9GUKmpV6+&#10;FJ1BrywqQn2cDOACMyusDcZ9RnL3Yu7tQvLVvlwvU4of8eTEy1iPgD5JJ19cTei9tJjzdIh2CAP8&#10;/lLqKukh+TzplFXSzG7xebdNfIspdJBeppRRKtmEaBHS6vCs1+vtB+C/vixhZkd4+WW0XUlPNKj4&#10;cuxR04NerjN9W3SZxegVTvNIJA8wszfLsnkUb0MA7/H1KuArqTQdzCiFzAjVdgMkj8wle71e3wLD&#10;D9Bz6wt1SN7VWTK6TPM3jjYxs8vU6lXmZ0Nn7b0CgA0Afpu2vVzu6pelDeZQs+RtST4RwLAXgAIy&#10;IYud27KeveZdd9skU4pGHl4jB8D5GpVk28sqKcxMrbt/2k75+6si103mZHla2nZyWmaoo76SQqYj&#10;XmtSAPw0Rj0aOAmm8jKZZZUkqahXxyoCWkprwPBKJrRiBUDX/7zRvJIe2YNril+WT/5BvFoA+Kes&#10;ql3y+JVsgitMbFa2/DAucoBPv5P9Hck9cpl169Zt7Y+rVTRozwtU75xXsqlhoJcpS1NeZS8VSW6q&#10;+EJztJgrO7tcLuk1qWQI4WF5msfMDk+6U0WX6GrYw5J8qz+WqRO95itD2bVBdIU605e9KqjHG8eR&#10;vgpF3Uh27jON3j7U/WsWQeEDSe4bowDqb1/df9Fbr34s2tHR0dHR0dHR0dHR0dHR0bEayMpVZkVx&#10;EkNO9CeZ2bkxIFXraBVVZsIATiX57IWFhV0046vQxv7YOhwxEMepcRFTgT7oT/CsEVeN5f9xWghh&#10;B1+nWwX6AIxWkf3JWQvElbrjVzVg4DRRJFgzKyxUjYqZyQnhKgDfA/Ahkm/SNz4U62RpaUkfpFD3&#10;u71i1ctbMZoH6FMOm8fPsWyt+eVoWL2DLGNI7tnr9Z4aQnh+COEVJN8G4HOKsWBmChwxNmZ241hR&#10;qWYVAB/0lSwjmSCZ2SGzvDpB8oHR+uC8JpEytYYdQrijz2euyL+K44lrZWfpGen15o2FhYXd6szN&#10;ZKzrdeYKAB/1lUoMDbI1Z5R8tGOAmV3l5ecKbyzp0UjVzN7o9eYJPf8B/KCum526b9y0GdaQZQA4&#10;R1GxZO8/S90uyfua2UEKsKpw1v6467hVNmRT5GJnZpfKDESxG/XtUgDvih9SOTKGJ9TAqf8nvwiS&#10;r4n7NFg5RSNUjYJl2Wtm11a57U3Kmm7I6OQ58y//TYgDt5t9ekKB7ed6dmhIQ+b+oAoPIP+T873c&#10;rCLTu+g1OXA28DIezQjJjmpwguYFki/1lcmJ1nGDd6wyp4Usr63ih+l28TKKNiD/OTO7CMDf/P4c&#10;3Tl62Zesmf3E7w8hKG2HGJG5b2Rad1xiYWFhVzP7t5epIr+I5wYFcPUVqWC9XFF9os9PeJmyEzPs&#10;5Ce8TNO8NCgzs7E9YEfyRJ0VZJsKYGDQPg7y5IkrE8vivOpujDGUNTXXv8PLTn48Fk3Z6fNnursH&#10;cZcTuqOj09pUVlgS8tX052luiEHOKmdAOvoNfCWAT5F8WrzQ5Cm5IrGaGmNmB6+EQ/5aRn5QZiYv&#10;tZU1MNeoTl9wnBVHrLUIgEumGhFbqxgNwtQMMLNLfNpKo9GnIs5oSYvkC6ObxU7TugPkVC7PwxhB&#10;41AtVqcP746KXKRJvt6XMTHeZ3sYKZZCpi/P+dbRWqEGTjEsSftheaaAJhQUCSD/Ym8VrccirJsQ&#10;qALAGXqHS3n4/aJYSr+Sy4JolBE/5DEXDTeM+CZQ+e5qZod5nbEZpyGb4Mtp2pD+jp9n4tijbibs&#10;OK8zNtNqSKHBk6KuxPe+xu98Gwd9dq4CVfvjnQfihH+T+s5HQ7aNBlpxFeUEGYitxiS3un2SDyZ5&#10;eBzpnz2JV3O09jtz4sdJXUMqzLTMIM1s2de2OtpHYfN9+zQGwHt9hgnNVZbIL5tWi11nK4EFdDxx&#10;qm+u32n1cS8zO8/MrvH7qojR9ccL9U9Spoa1aJI6LQWVNaTPU3iZfKLbzG7y+xNlMe+8TFxb7P/5&#10;fStBVdl5PKF43BrsnOPlqlDjTxSBZnFxcfdJ7iifn/AyeUNG6+9S4km6emlpae8meSXKLrAYIEpf&#10;85Bbwa4+oo0AoEHVHvG5t8uGDRt2KvuWoS9PeJm8IUm+ZdRzOnFDJkgeOGrhI6AlsAuivc+yEO+j&#10;0LQhvYzwMv4uEuPmNSmtNWQOySfJHLKsC5kjPhPjs8pOSNN5y2KlKthltIiXBfuJAD4BoPFzrU2m&#10;0pBlqM8nqQCWurOuicH3OkagrsdbsYYclRhL6FmykJPjTHQ30Ejud9EqTuYfMvCq/QpAfH+UX8lc&#10;eILlAPiszDTz8+JlEjEs5vQ+yTBt4pxknYWbPskyWAIqm+4j+fL4+TLtO6ru/bgJurjMTM/1y8oG&#10;P0INpDlnrSDF3moQjC6TGUTokw1w1SegBIDLkw3S3CInWV+xMqKPpv+sd+GEJbyM8DLDTn7Cywgv&#10;U5aXjjV2mbVEmVYDU68a0cxk0hGtULddZn2nRpKnlmyBtolBPJed/Lh0Jjc/ufjJBXBnLyN0rPIZ&#10;mWTyIk7R6fuBa9Zfc08F5a3z15hXoj+NJgputZ7UWp2X4ZMGPjM/6ImTG3KbuJjkYTNnoDVrxC5S&#10;5hjycJZlm2ZVvmJm1/mT2wZaYzOzy7VqQfIYks+Ns0eylphZB+COjo6Ojo6Ojo6O6fF/418r/e5l&#10;BjcAAAAASUVORK5CYIJQSwMECgAAAAAAAAAhAN18g2EwDAAAMAwAABQAAABkcnMvbWVkaWEvaW1h&#10;Z2UzLnBuZ4lQTkcNChoKAAAADUlIRFIAAAByAAAAZQgGAAAB5gmHyAAAAAFzUkdCAK7OHOkAAAAE&#10;Z0FNQQAAsY8L/GEFAAAACXBIWXMAACHVAAAh1QEEnLSdAAALxUlEQVR4Xu2deax91xTHWy2q5iGl&#10;xiJoWhoq2qghhgjtH7SNIZX82pKYQkorJSSIKiJCWlNiKiFKRRBKYigSirbGaEtj+KnW1OJHf5T3&#10;zvquI+t179u1v++cc89077n3dX/+ee+evdbaa5/57L322vvss3KUDi6rxSt4A3FbLSxs8HbWmVEl&#10;bAC4wJdX4hXib/sL4H9+eyVeOQraXwAf9NsqSTSDoKoezdsq8UJRsGpbLWVZHuoF4/8APsKytQD4&#10;TPgrXLaTEJHZyRB3WCMAPhVk9wNwiVc2WH5GlaDt3fhbVR/GOlHp8ap65M2qN+FlUq2Kkx/AVwFo&#10;VVmtoofLWK9WkWG9/ooRFoywXC2dFXYe6Z4r78rlo1CW5V3sr6q+mircBuu2RlWfy8Y8UQ7AX7jM&#10;IyI/TS03AODN9rcsywPYEAPguqgXt4nIrvB7P2+3kdTsFgfYdlU9gwsMADfU6SaGm2BFxsuKyPVc&#10;7vGyjbBiFVEu6gD4CssYieEmWLGKLnKtKctyfzbgCTK1qOrT2WZnVPUUb9S2+d8i8gfWyWSmR1Vf&#10;Fs9SAIs7S1X1wf6S8Njdh+V7E2/s4f9GROSUVLsjZGz2DPTbq9izZ8/Ww701bMAD4CyTUdV7clkF&#10;t2HblQD4BGsyqnqYydo9lMsM/wxtxITj/wD2sKEKtloB4F1xg9PfG/+vJSoBKOI2AP+dma/B2wDw&#10;uartlaRmtiq+PpbZpwaXG7FcVc+sK6uFFSIALgzls+emqj7GtqnqA1Lpm2H722AFRlWf72QP5HIm&#10;tV4BK1QR7yz2v30WNumx/W2wQhW+wnl6ifEqWKEKX+E82P42WKGKUSsE8DFWYtpWCOBfbL8WAL9m&#10;A5E2FbK91piXbKypQtbvjTdaVSHLjwZXqKqHs0wmk1l1AJxjV7CI2JvSg7h8LVHVp/r7YB0ickWn&#10;HqepKYriOG5EV0TkTWx3MuyVFcB3nXPXqOqdvAyAD6VN6AbsZVz1id7mwlHVN7AjdcSxJqd7WwDX&#10;sFwXRMTeSfb3dkcBwFu4sp4c7+3a8I8fmeyK7TBvb1RE5MdcYVdEpFDVg7xdVX2pnZ4sG7HxMVV9&#10;rNcZDVeJXR8n+zJVvTeAv6fudAfA5d5uGDW8UFW33YRE5JdRj8t6k7qzjft7WVV9Fgt0QUR+6O0Z&#10;AM5luQjL9oYN1wHgCtYF8AGW8wDYqDhtj246bT1ebxBsuC12w/J2VPV2InJVURQn+O1lWd5ZRP7J&#10;+m3wdgbBhvsSu38MHqUP1/vDfShHG1JPB8CG++L7mOO2tKatxu/cRqrqM1PpdsycHAob7ktVI4eS&#10;ejoANtyXlW5kBMDXuZIujNXIcJO6X+rdAlDVu4vIDexAE0MaqaqnpR5MgKo+2R7s7JynSyMB/CCt&#10;YQUBcHaF4/MaORt5XDtsSE1ELuZGjhIfkclkMpnMDsDGPsIYiL0UnMvla40FNFskGL/aGBYtxvJr&#10;hXUphoGcuajqU1h/5bGpC9yQeYTAp/UYzhORS7kBHbFeu3uw3ckpiuJE/9u+NQHsZu+7ICJX8gjZ&#10;JNggqw9zU9UX+nLrXQ9HpjcALirL8lbe7lLYu3fvQewM8Wgvr6pH+MlMfQDwcW9zYYRB120xS1XY&#10;jURVH+j1VfXZLNcVEXm9tzka9tEL4GdcYRsA/MmuUW+vy0BuFeESeY63OZiho8OG3UjYblmWn2W5&#10;LlgXC9scRBgV7tQ7V0V4hibD4QA6Depa+LTXHx0b6R16EzFsSI9tA/gHy3lE5EesMxo2rKaqd/Tb&#10;VHUXO9GVm/qI9Qyye5CI3OjlRMTiz5OePLsBWZnfNgjn1K+4DMA7vUN9sLj2oiiSoImNjY3DAdxo&#10;w/V+u6qe5M8kXzaI1KUtp75RITPoJhJR1UexbWNzc/OoqsuE5XrDhiMA3sOyAH7Ccl0oiuJYb68s&#10;y0NYxuNlB8GGGVV9BevYPAyWqyNcmy/3+uHZ/B+WZbzOINhwFSHGho/CvURkk2U9NWfDb1muDtbt&#10;DRtuwvb+xsbGEV6fMzMEuQsrnpdfYrl5eP1BsOE2APhbxZ3xBABXWRSI3141ONQWb2cQbLgL9tip&#10;+y5U1RNZvitsszdsuA82qhXt2RHmcgCX9qkrcXQIbLgv0V64HrcQEfu6mX0UpxrzmTk5FDbcl2jP&#10;NzKtqXtdrN8bNtyXaK+ukRb0m2rMx+sPgg33JdrjRpZleYe2fbRM4ugQ2HBfoj26Jn+fSnUj9XQA&#10;bLgv0Z5v5FBSTwfAhvsS7eVGdiT1dAD2isbG++DsjdJIAO9OPR1IWZaPnBdxNY9oa2gjReR7qXcj&#10;Y59TXGlboo2+jQyxfMsbMmiTzImJul0bGSbILCY7VRsAfJKdqsPptGpkaNwhaY0TAuDb7CTjZBsb&#10;ab133MuwUgC4mp2OOJnaRorIi1OLK8ru3bsrU5TF8qpGxvRma4dNzAcw68iK230jAZyfaq0pqnpc&#10;zPFoWCPXbopvJpPJZDKZTCaTyTRi3Sb2GQfg0yvVhZJpxgJNLNer5USf9TYQllfUZEyW9TMTYfEj&#10;FgdtCav4gLXFUogXRWGx1Os7yXgdUdVHiMj32+aw6YLZtPAUq4PrzQzEZiIAOK/t7IUxsYxqAD6a&#10;n68jYRHhIVD5St7Zy0RErlbV11iQCvt4i8fCkixmUkR+HnbWX0XkTE4J5gnT3N5hsryzl4mIXKaq&#10;z7A2sI87npAM/lBL/sE7pgoRuTwkwKt9GQn2vtwmhnuRAPi8qj50xw7shAnb7x2SENMILyPfqVxb&#10;LVCW5b6q+gQAv2D9ZWIzDS3sxvLwsY9rhc16AHDtIt4uI7aiRsjcWBsMYjtSVV8iIqPEWPUhnIDX&#10;isjqZxkoiuJpAC7mRiwTAL+xg9Z0FYS34Pd1mY6zCOwzx/YZ+7cShAy254jI4Cy2Y2BBd/NeRlT1&#10;cQC+ZlP6WH8RWIZf20eqeh/2ZWWxD2sA32qzts+isWgT63NV1YewnxF7SVHV59lnTt2yQF0Jz8qL&#10;1qaTISwKsy9vj4SXkGNFpHYNl2URDqrxVvbTYz6LyOtYfx7WxhAhW7s/rHvRFqPi7ZMTGxF20p9F&#10;5HSW8dgLiqq+at5SmMvCFgmyJeKaPh0sc0nVKkYicp21JS7jWoeIvBbAH/3VzjKTkzYtxV6CwlIT&#10;tQsI2PeXJVde5FtuWyyw3mail2X5JPbTw7k9PPEOBOAytu9hvclhB+sIz4zzLVUN2/CE3LCWNXTQ&#10;t+cY2AsK5xWqwlJdAbigywwLtjE57GBbLD+KJblX1buxzUjoDTrVbn/LuGLtsy/MSD6p6TkXvlFP&#10;G3Kysc3JYQf7YM8OS2Nib45s3xNSKpw9L1tBF+xOISJvnLew6Obm5jHhRWmUt1q2Pzns4BjYRJDQ&#10;JXcM1xex+UuW/DyEc3TCZuio6n2b5kDZspnWOW5L0rD+GHB9k8MOLgLLsGRLVTV9Cxo2SyFk5Z5d&#10;NeFqtw6CxhlCIVzkwwD+nda+GLj+yWEHl4ElW7NJfi2er7Vvyza2qKqvtAxzbH8ZsD+Tww5OgY1p&#10;WkbYpi45O6g2OiIijWk75SYuCRkrFwb7Nzns4NT4xQ4iVVP6IuHWazlVkz7QrgsHdcXXtRKwg1PT&#10;9kDaUldNb6r5QE5M2wPJMkw+kBMz5EBaajIR2TVG5tp5cN2Tww5OTZcDWZblgbZgEIClB3Oxj5PD&#10;Dk5N2wM5Nezj5LCDU5MPZE/YwanJB7In7ODU5AM5gBChZuNxS+mnbGJVD6QFeVkc01JWOR0LVT3K&#10;ekuWMYbIrMqBDKEv1iecpJZeW1T19qr6AgCDkpi2ZcoDGeKQTuX83zuSMIb4tnmLf/RlmQcy3C7P&#10;UtWDuc5bHLb8lE2CGes2vMgDGW6XX1TVw7iODFGW5fG2iIRFCfCObMOYBzKEdvzOIgHZZqYDYQzx&#10;9DBpp1WszNADGdZts0mtt2Y7mREI8aIHA3h/U9hhnwMJ4AsW6tEUOZdZEGG+xpG87GqbAwngmxYt&#10;0BR8lZkQETm5Krc7gLeLyIt4eyaTyWQymZ3L/wElctQYm1x6XAAAAABJRU5ErkJgglBLAwQKAAAA&#10;AAAAACEADKYbuWkKAABpCgAAFAAAAGRycy9tZWRpYS9pbWFnZTIucG5niVBORw0KGgoAAAANSUhE&#10;UgAAAHIAAABlCAMAAAHR13f6AAAAAXNSR0IArs4c6QAAAARnQU1BAACxjwv8YQUAAALZUExURQAA&#10;APz8/P39/f////7+/v39/f7+/vz8/P7+/v39/f39/fz8/P////39/f7+/vz8/P39/f7+/v39/fz8&#10;/P39/f7+/vz8/P39/fz8/P39/f7+/v39/f////////39/fz8/P39/f7+/v39/fz8/Pn5+f39/f7+&#10;/v39/fz8/P39/f7+/vz8/P39/f7+/v////39/f7+/v39/fz8/P39/f7+/v39/fz8/P////39/f39&#10;/f////7+/v39/f7+/v39/fz8/P39/f7+/v39/fz8/P////39/fHx8f////7+/v////7+/vz8/P7+&#10;/vz8/P7+/v39/f7+/v39/f39/f39/evr6/j4+P7+/vz8/P39/f////z8/P39/f7+/v39/f////39&#10;/fz8/P39/f7+/v7+/vz8/P39/f39/fz8/P39/f7+/v39/f7+/v////39/fz8/P////39/f7+/v39&#10;/f7+/vz8/P39/fz8/P7+/v39/f7+/v39/f7+/vz8/P39/fz8/P////39/f39/f39/f7+/vv7+/39&#10;/f7+/v////39/f////39/fz8/P7+/v39/f7+/v39/f////7+/v39/f39/fz8/P7+/v39/f39/f7+&#10;/v39/fz8/P7+/vz8/P39/f39/fz8/P39/f7+/vz8/P39/f39/fz8/P39/f39/f////7+/v7+/vz8&#10;/Pz8/P7+/v39/f////39/fz8/P39/f////39/f7+/v39/f////39/f39/f7+/v////v7+/39/f7+&#10;/vz8/P////7+/v39/f7+/v39/fz8/P39/f7+/v39/f39/f39/fz8/P7+/v7+/vn5+fz8/P////39&#10;/f39/f////39/fz8/P39/f7+/v////z8/P7+/v39/f7+/vz8/P////7+/v39/fz8/P39/f7+/v39&#10;/f7+/v////7+/v39/fb29vz8/P39/f7+/v7+/vz8/P39/fz8/P39/f7+/ukuJZgAAADzdFJOUwD4&#10;iUAaylvlB7f40vCkNX7ldpFr0mPtv9qsPe0PUJn1hhfH4i+0RfXPoTJ74nMEjh/P6rxN/ddgqeoM&#10;J9dog12xQvLMFJ4TVS8BHGVd5wm5Svqm5w0pJG3UzO/BP+8Rm3XcbRnktvfRozTkdQaQaojRDr5P&#10;2ezGKdlqhRZfxuH/s/SgMVThcgONRM7pC7tM/B456ZVvJtaCE8PeQcud3vmKG2TL+dOl5ggjZO7b&#10;Pu4QmvaHwLVG9hii43QFQ9Bh6zMNvU7+2Ko765eEXhVWLeAosvOqn3ngcQL7Hc1e6DBL+9WnOOh5&#10;CiXVH/CBElPdr8qcLV5nVsgAAAAJcEhZcwAAIdUAACHVAQSctJ0AAAYaSURBVFhH7ZmJn1VjGMdf&#10;Iy0jyRKqqZRlkkzLdEUlSZYbbZY0UbYkGUtRkeUn21hGKSEpRDSilGXQoKaGFkJTci0RMZSx1F/g&#10;c877nnPf93ffe++59wyffMz386k5z/v8nue55973vNsRIhgAsF23qwSgu+U/rQF4zLfWicWat7nj&#10;9C0VPJhsTfAg6YXAc4aZKREzIZDqXiYZYse3ra+vNPNs1eOcy+XI0Wy6C/OWsiZK341GlVuT6yq8&#10;5uRuIUSt3SlvxpJ5mzgAQK9me8zeoEgS5Pucv03s/g5u669WnxDnpsq8d5P0MxenvKdUzhIAp4mN&#10;AGLsElcD+FQI0QPAoez081kTz5eNAGazK80HGuo7L2AXIN4teAvAqpomhuPKJaUAhoi5oiFKDE+K&#10;7mc6J7BHiDIZ8pIt0ul5fzkXtrzuLSRzuq2d3f+r2aN/oJ7s0Z0HsUcy1Fbuf0QLAN9xYxqAvJJ5&#10;6ms9Jvb5s+UsSMIl/o8Rp5ZFdlpzHMzunJSLpTrqGs6TC2Aiiyx4ZZI3JGOIEi5R9mXSrOpCOhsx&#10;FXupEMVvBi0oUWodliThK47DIpYwrRzVCs9yY0xBIp24CDCdNXacsZQI8l0KIcZJ9T49hGhWLq87&#10;sMbCnHxVxmuYIc3yGlOXiDu7AnjDa/hRNaT9eoSokMIt0jpEWsNZZcerEqeSJXa2clygj+qyACdU&#10;lHpLoJdLFuNjVqShf/Ba9fzXADCD2wKR43SnFtyamouwrOIXr/vubLwFq1iRhHf8Tu/zAGvscBiA&#10;dayx05PjgDassVPDcYGfn0FS3ci5flhev8AaK+2leIO0WkprAasSuV4NmblegzSBhqYuEU/oz+/e&#10;PJh21vYiJ3sNk4NG9horhRGvQQVWa7vmZDjLaAAtpfWZtIpZZeV0Ke7fTIi1anpaxho78c2LD0uS&#10;8CXHAWtYY4fDAMxijZ3pHAcMZA0zAcC9Qux5cYoYfZeM6VshdvyUfl5ztZ7xm2NcaAosdGx7m/i+&#10;WpZZIypvGCTzzGVdAq/Eb0mhn+KkQHUbg3NYZIfDgv/453EcRrEkCUq+uljuUx0SN782rpDi9tKS&#10;xnwWWbhbrSyeVPZMVfUj0iWihFms3BOECQ3JULsMnKrs3sq+j3Q21CJVbcKl0YdFVqKqylnO8to9&#10;dAPSLlElu1VonAx7gkYVS+wM5jgA17DIjhocNfyROh0rxwwQ61VQv5LKO9P/liZuoNw9ZkiD4E90&#10;PfXUE4yyh9xH8vCsnsmsGNxHjR/TStlVl0R7D6yQF3lPH6YqAu2Gq2PWsuEBlt0ZEevizhlVC3Pj&#10;LzI8ImMXuo2RDzgqDEdyGTszbuLA7Cn5gbNbKQy2mgnG19M4vYUTOSoUv6vpXxGZNW93zkm3tKYf&#10;NuB0G4hjjcy7C3xHzNhUDwt4wJuW9+7I1fP2k8+KR7RIdy5/al/DmxV6QodGvBks2EaKtPvMdFA+&#10;rGeBOI4UoUsupIRLeQE5ZzkpHiFBFsSmDtMzNjW9JSt1Z7uNdTXSr9XToijeMWceoTua1+Uov8q4&#10;UQBHdZvYcRe1jR/AYWF4XB1mpORVjgpDWXdOb6Wwrn5IIcQXnNxO9aMcmCmvj3D4073uNMrJuWvF&#10;Bi4DdGsjt3F/NOAEmRJTpx34RtrxL632ZL/cGfHh1hwHg5Pnn1G9ttrPe358jaGeghHKM9V3ZMsU&#10;OVxuOmWpX84nZ7M7f428x1VeVeTwPCfIlNFBHgQAP3Ng9kQLObmVaXkcGIKCZzi9hdyjOSwMb4+k&#10;9E2fKHqfZ8NhOzgsBKXj9dSXz/QdA27UHf5L17BEZ7fT0y5SpzMeY3Rn7rV1MLB5p9we5XNI0HgS&#10;KcaSIGO8l5UecpDTOZgUmR6eJMAlO8fHMUmBMRU7kCALJmxy3jT6jDCX+lF1/iaJ9PGO8MJSaQxz&#10;47SiB+oO3K4HhWSnkRlVk/a77vhxhYvMNUjkWw4Lxc1Gcjv5XTkqBNHNnN5KN44LwWhj65GcWzkw&#10;DK22Oykj+fnqVZpGpHmuO19G7uegsJxZqzpqTdf9/XKtz1ZvXWKf1PUZhEmFt4v7kPda/yBtuzvM&#10;+xcr1rP38zfPiVZ/KFdXrAAAAABJRU5ErkJgglBLAwQKAAAAAAAAACEAtw7W+sMIAADDCAAAFAAA&#10;AGRycy9tZWRpYS9pbWFnZTEucG5niVBORw0KGgoAAAANSUhEUgAAAHIAAABlCAMAAAHR13f6AAAA&#10;AXNSR0IArs4c6QAAAARnQU1BAACxjwv8YQUAAAJGUExURQAAAP////7+/v7+/v39/f7+/v39/f//&#10;//39/f39/f7+/vz8/Pz8/P////39/f7+/v39/f////////39/fz8/P7+/v39/fz8/Pf39/39/f7+&#10;/v39/f7+/v////39/f7+/vz8/P7+/v39/fz8/P39/f39/fz8/P////39/f7+/vv7+/z8/P39/fn5&#10;+fz8/P////////7+/v////39/f7+/vz8/P7+/v39/f7+/v39/f7+/vz8/P39/fz8/P////z8/P39&#10;/f////39/fz8/P7+/v39/fz8/P7+/v39/f39/fz8/P39/f7+/v39/f////7+/vz8/P7+/v39/fz8&#10;/P39/f7+/vz8/P39/f7+/vv7+/39/f7+/vz8/P39/f////7+/vn5+f////39/f39/fz8/P39/f39&#10;/f7+/v////39/f////z8/P7+/v39/fz8/P////39/f39/fz8/P7+/v39/f7+/v7+/v7+/vz8/P39&#10;/f7+/v39/fz8/P39/f7+/v////39/f7+/vz8/Pz8/P39/f39/fz8/P7+/v////7+/v39/f7+/vz8&#10;/P39/f////z8/P7+/v39/fz8/P////X19f39/f7+/v////z8/P7+/v39/f7+/v39/f////39/fPz&#10;8/r6+v39/fz8/P39/f7+/vz8/P7+/v39/fz8/P////39/f39/f39/f39/f////z8/P39/f////39&#10;/f7+/v39/f7+/vz8/P////39/fj4+P7+/vz8/P39/f7+/v39/f39/f7+/v7+/jgoPiUAAADCdFJO&#10;UwBAGge3SPjw5dJj7doirD3tD1CZ9RfH4iShMuJzBI4f6k3916nqxAyWJ0ryxCzMFFUvAYtd5wm5&#10;SvokbdTveNyuEZt1LNz3Gcn30aM05AYh7A6+2ex9xpgpTNlq9IU8Fi7/s/TOoOFyA41E6Qv81h6o&#10;6cMmghNUQcudSfnTpXcI02RZ263uyH8QK9ts9ofA40b20Bga43QF/g29Tv4g6xc4l3HYafMVxeAo&#10;svOf4AL7jDC6S/s4wgqUKiXwgRLCry1ustZkKQAAAAlwSFlzAAAh1QAAIdUBBJy0nQAABThJREFU&#10;WEftmQl3FEUUhUslUYwoQVBUopDFEFSiuCaiggsaN8SNKFG4xt3ECIhLouKGRkEFXDA4ohGjKCGY&#10;iAajQf1nnup63V3vTVX3DNPA4Tjf4dBd777bt2t6yXSPUqn00rIOfAxrrNefo3owru5UJAfjGXG7&#10;Hs/XLWPReCiUaBy10jhLwk1jLx+aFdAalfViN9QPYVPwby0m7WG8CYUmWqWhPQ02pSNLr8gC7D0h&#10;dQWwmOQ7YzFUIwvfFKkVerEfwB6Xav5vALA6X0WPXYvRKt9Pm8D7+6WyTPRqo0Q2HTfIXWdzEeKr&#10;ADp8onbGnzaJX4ZNWBdJobgCQK0ZW1p0aQDdejnHJd6Ch8x1ww6vfQ6hU+yeGY5EG3dsFruSRDPo&#10;d222n9citOg9NwBVCWC9rAcA6swkpxqYu0iWDT5TgDxrNTfKpjJJ6Ktf1hhNAJ6SRU2KczUdj1Ol&#10;kOq8lpyvSSHf+fKF/HA3BsYFrGbgTkoYjCsD3l1izn5ymgs9ANgaDxg8c5SsuIIKnTgrVjlinsC/&#10;ejEI4Bql1N84YIkc7ryS7gFKqcspfXescpjzK3srLWT9Jy4xmBNotSRj3GdVGLazD1dzMZHIueZ2&#10;djTSIWc9TUrKCZBzGznteaYQ7u107cu575Fu5BlfONpZEHl3zMN3lilTKkB803KxqA7Ye7esalKc&#10;47ngpP1a1tOdF9H5LuvpzvBKkfUj6TzfGFtk3eEcXjfPHqr3tHELKxHcORYkNFv6PKCi0RrHMOdb&#10;+bNqwJvWyIY5N5Hz26gyAJwbDTjMGd6vT4gqK5GL1gXM+Qw5f7XkJ6J1Af+EZpI1LFU7j6SBOzcC&#10;Q/XqFwBvk1oZiwLufIAyAJxcEywfjUUBdwKPm5WVAH7U+90ViwLppMd5vd+GWBQw55jVGH6raogq&#10;AuYEDkbr7eT0fgOwnX/Y05ok5/SoIrCd92KbpewxTu9HZDuBv2zpQW0MX4jkYzknEj5IB5ZzWcIJ&#10;4yByvn8PUNTbInLqJwTQC6ECIScdgilSTsA4J8hZzESNczY57eOZBt/b+ORLh5w9gfE8qSYRHZXv&#10;O7b7zxcX/PoshpKchSGNx8RZpkyZMlnR9VPAhKwXw+QF61tn7ZBVL/SIfpi3a6VqHqsNb4/XfSBF&#10;NyVGvhjmBbTZzw5eSovczBKBQ7LBRWmRwyJymWxwUVrkVX088g3Z4KK0SHXSn1Zgy29SdpIYWfPF&#10;50a+/5yNUgsZqTItlYOfSclDUuS7tPcB26VqePqQFov6SuyPrJlqJwItG2SH5notPSKrifgjl7bx&#10;yJxrKgu0slBWk/FHju/jkd2Om+J4B4BNn8pyMv5ItWMxz8TPskNdrMu+19c+EiKVmnVfmHbak2ZZ&#10;X23r83XpJrtSCImRPfpz20mDrQ+b1tOjnwxn6OHrcXuBJEU2DmlpNC6Mfmi6pzSrbzbfcYNerWLT&#10;LoikyINaOYPXNsw1hpBc7TTekE5C5Eta2Jn/8+Nlwcv6mGHZkII/cvwuAJ84/ti3igu2zXH1JOGN&#10;HFmo68/KslJqtojsa5IdyXgjV+nyR7Ia8AKPXCL1FHyRy3X1FM9bmWnm5a8mlyvwG0+MJ3JE33kq&#10;B0TVYvmc27ZUPb/qkhEppOOJ1L8B4jtRzAh3ZIWuFXuMCkVGnvixKQBta3hnZojIs8NAzTuiNyNY&#10;ZPMuOxFoCF+gZgqLbD/AI7tvlu1ZwCKXruWRR2GWStXZiVNFb0bIM3b8FXqS6l7i/FEqA2TkUeDY&#10;RWZI6s/T/4/IrvasuVVGlClzXPEfGEyDuva4ypwAAAAASUVORK5CYIJQSwMECgAAAAAAAAAhAFkl&#10;GTohCAAAIQgAABQAAABkcnMvbWVkaWEvaW1hZ2U1LnBuZ4lQTkcNChoKAAAADUlIRFIAAADAAAAA&#10;wAgGAAAAUtxsBwAAAAFzUkdCAK7OHOkAAAAEZ0FNQQAAsY8L/GEFAAAACXBIWXMAAB2HAAAdhwGP&#10;5fFlAAAHtklEQVR4Xu3djVXbTBCFYUqghJRACZRACZTwlZAOUgIlpISUQAkp4esAcq8YcwwGW7ZX&#10;0s7s+5yj44QQsj935JUsKTcAAAAAAAAAAAAAAAAAAAAAAAAAAAAAAAAAAAAAAAAAkMnr6+uttjtt&#10;Dy8vL//tb/raT2/69S9vu99re9T2oO1em//uj/hxQH8ipA6sw/yk7Y+2Z23/62tN6Wf+1uaCcQHd&#10;RxOAdSh0P7Ttwu6gNw/5udSGv9qe9Eu/e/BugXYUKC9h7h2wHsI+h9r5Ry8UAy7j4ChEXqcvsoxZ&#10;k4tBm48v7qJ7wCEFxHt6L2ueHZyKXAx6eYwuY3QKw2554wPL1Hv6c0SRUwij0uSX39vPof7/1QuF&#10;MApNtvf2PoU4zN7+DBRCVZpcgj+DxsfviJw5qkKTeUfwz+cxiyFERppDn8Yk+FfQ2HF8kI0m7Jbg&#10;t6WxfIrhRc80V17nD31WZykxrnyQ1iNNzLTXn2YKS3uIYUcPNCGPLHdW9zOGH1vRJHiv//ttPrA2&#10;jb0vqbiN6cCaNPA+tekzFNhQzAHHBWvSgPuuKpY8nYi5oAjWoIH29e3oDEWwMA2u1/u+2wmdoggW&#10;okFd/WDXk/lp43hjBo+VXiiCVjSYi4Q/Qj3dJaXNN5b7/t5ZT17w98T3+u/4yQ3TfcF6hXhs9UIR&#10;XEuD2Cz8+jm+Ydw3vDjsDu8ip+/0c6eb5fXvuLCGfddQ310EnCK9lAfPgZ1G80IRQB80b7Y30r/t&#10;SzN8X/Fw7xDq83MMA86hsbs4/Pp7XtpMN39r62oP5DapbUMdyHseo/uY65LwR/C9vEnxtuu2us1v&#10;ra/NfY1u4xSN11nn+TW4PpBNE/zPou0j4AK6UzRIPqMyi/eemYO/z31QX0ovjTxfeuHM0Hc8ODFI&#10;R0XwHZZyZxjUp9LXN7lv0VXs09h4D3jyJhZ9j8+klN+LqJ9l72tw36KbMI3JyTM++nO/M/jYoNxe&#10;/zvq6+zlYEI8zXpHg3H0oDfCP+QBlPrtJVG52zs9p9HFsWksjq779Wde8gz/fBqNQ5NPw3viPkX3&#10;xqQx8NLn209H9WdeBw+z5DklxqOacZdCmtBj57+53/QLHpe34alBGRhzKaS++4FVB0uf+BoPYTpC&#10;4+MrUCsZb2enoB8sfQj/fBqrMp8ex7yPc5x3ZPII/xmKFcEYT51TX33ge/BJpyczvgVn0LhVOjCu&#10;/y6gTh4cxHkS449xAe89YyhTcz+iSzWpj977fzjwjcnjVOeVNI5VPiyr+y6gzn3Y+8ekEf4GPI7T&#10;oCZX9l1Affuw949fcz1IQx7PaXATi1zUexdQpz7v/TnoXYD3oDHEaZXLhvr0ee/PPaIL0vimPh5w&#10;VqIrNbiio2+7tzjW/Qvy+E6DnVud5bFC//6pr4shvowFaahTHw8oJzUOhtUXP5pkEoXA3n8lDtHb&#10;yOejttdYBqkv+we/nPVZkcb7y0/dE8l/acxuAvTKge8GNPRprxz1O1h0Iyf1YX/weRzGRhSklGeF&#10;1O7cyyDv9aMj7P03pCl4Pw5LKO+HYgr+bv3J2n9ju51RNmp3zrOGavu011EHeDpwBzQVKY8F0q4e&#10;1PbdM224yaUTe+/IaajNOY8D1PAnN1594Lx/JzQfWW+eyXcc4L2NBzx+iw4oSCkvkVCOch0HqM27&#10;geZx2J1RmL59DlPHcj01Qg3e/SfWLH864zA5UZkoS7kOhP2WpY3lT4eUp3TLIO9Mo/k5qM3ey7D8&#10;6ZQClfH6oDyrCQ2wr0Ks/4iLpGJ+sslzKY0ay3M9O+b5mSKVS56rCdRYlj8d8/xMkUpE71p5ToWq&#10;vVz70zHNT8bPA1hVoB2fWYlgpaD2ckUx2lGgUn0g5vZG04HrKVCpzgSpvVxVjHYUqFQXxqm9tZ4V&#10;hG1RABiaMpXus4BoOnA95Snjf8LNxZVoQ2HKeIskBYA2FKaMj07k+jK0oTBlfFQKBYA2FKaMl0NQ&#10;AGhDYaIAMLYIVSYUANqJUGXCWSC0E6HKhAJAOxGqTCgAtBOhyoQCQDsRqkwoALQTocqEAkA7EapM&#10;KAC0E6HKhAIYgSbaV2r6cuWlt1ReXqb/cP2rfrTceKTP1jQJd74DSq9YUYw5BdADTQRFsCLC3yFN&#10;CEWwAsLfMU0MRbAgwp+AJogiWADhT0QTRRE0RPgT0oRRBA0Q/sQ0cRTBFQh/AZpAiuAChL8QTSRF&#10;cAbCX5AmlCKYgfAXpomlCI4g/APQBFMEXyD8A9FEUwR7CP+ANOEUgRD+gWnihy4Cwo9hi4Dw452C&#10;MFQREH4cUCCGKALCj28pGKWLgPDjJAWkZBEQfsymoJQqAsKPsykwJYqA8ONiCk7qIiD8uJoClLII&#10;CD+aUZBSFQHhR3MKVIoiIPxYjILVdREQfixOAeuyCAg/VqOgdVUEhB+rU+C6KALCj80oeJsWAeHH&#10;5hTATYqA8KMbCuKqRUD40R0FcpUiIPzoloK5aBEQfnRPAV2kCAg/0lBQmxYB4Uc6CmyTIiD8SEvB&#10;vaoICD/SU4AvKgLCjzIU5LOKgPCjHAV6VhEQfpSlYB8tAsKP8hTwL4uA8GMYCvqHIiD8GI4CPxUB&#10;4cewXASEHwAAAAAAAAAAAAAAAAAAAAAAAAAAAAAAAAAAAAAAAEB7Nzf/AO7Cd9Q0SZedAAAAAElF&#10;TkSuQmCCUEsBAi0AFAAGAAgAAAAhALGCZ7YKAQAAEwIAABMAAAAAAAAAAAAAAAAAAAAAAFtDb250&#10;ZW50X1R5cGVzXS54bWxQSwECLQAUAAYACAAAACEAOP0h/9YAAACUAQAACwAAAAAAAAAAAAAAAAA7&#10;AQAAX3JlbHMvLnJlbHNQSwECLQAUAAYACAAAACEAfczqwRMRAACCbwAADgAAAAAAAAAAAAAAAAA6&#10;AgAAZHJzL2Uyb0RvYy54bWxQSwECLQAKAAAAAAAAACEASvmWinYCAAB2AgAAFAAAAAAAAAAAAAAA&#10;AAB5EwAAZHJzL21lZGlhL2ltYWdlNy5wbmdQSwECLQAUAAYACAAAACEAKLo7nd4AAAAIAQAADwAA&#10;AAAAAAAAAAAAAAAhFgAAZHJzL2Rvd25yZXYueG1sUEsBAi0AFAAGAAgAAAAhAP4KeZPrAAAAvQQA&#10;ABkAAAAAAAAAAAAAAAAALBcAAGRycy9fcmVscy9lMm9Eb2MueG1sLnJlbHNQSwECLQAKAAAAAAAA&#10;ACEAgCbhgtwOAADcDgAAFAAAAAAAAAAAAAAAAABOGAAAZHJzL21lZGlhL2ltYWdlOC5wbmdQSwEC&#10;LQAKAAAAAAAAACEAiUwRAJEKAACRCgAAFAAAAAAAAAAAAAAAAABcJwAAZHJzL21lZGlhL2ltYWdl&#10;Ni5wbmdQSwECLQAKAAAAAAAAACEA4MdeAIgOAACIDgAAFAAAAAAAAAAAAAAAAAAfMgAAZHJzL21l&#10;ZGlhL2ltYWdlNC5wbmdQSwECLQAKAAAAAAAAACEA3XyDYTAMAAAwDAAAFAAAAAAAAAAAAAAAAADZ&#10;QAAAZHJzL21lZGlhL2ltYWdlMy5wbmdQSwECLQAKAAAAAAAAACEADKYbuWkKAABpCgAAFAAAAAAA&#10;AAAAAAAAAAA7TQAAZHJzL21lZGlhL2ltYWdlMi5wbmdQSwECLQAKAAAAAAAAACEAtw7W+sMIAADD&#10;CAAAFAAAAAAAAAAAAAAAAADWVwAAZHJzL21lZGlhL2ltYWdlMS5wbmdQSwECLQAKAAAAAAAAACEA&#10;WSUZOiEIAAAhCAAAFAAAAAAAAAAAAAAAAADLYAAAZHJzL21lZGlhL2ltYWdlNS5wbmdQSwUGAAAA&#10;AA0ADQBKAwAAHmkAAAAA&#10;">
                <v:shape id="Shape" o:spid="_x0000_s1059" style="position:absolute;left:5379;top:119;width:17871;height:12145;visibility:visible;mso-wrap-style:square;v-text-anchor:bottom"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ZioyAAAAOMAAAAPAAAAZHJzL2Rvd25yZXYueG1sRE87b8Iw&#10;EN4r9T9YV6lbsZtQHgGDEBIq3VpgYTvFRxI1Pke2G9J/j5Eqdbzvfcv1YFvRkw+NYw2vIwWCuHSm&#10;4UrD6bh7mYEIEdlg65g0/FKA9erxYYmFcVf+ov4QK5FCOBSooY6xK6QMZU0Ww8h1xIm7OG8xptNX&#10;0ni8pnDbykypibTYcGqosaNtTeX34cdqmOa7d/LTj3G8bGX5mWfVfnbeaP38NGwWICIN8V/8596b&#10;ND8b5/P5RKk3uP+UAJCrGwAAAP//AwBQSwECLQAUAAYACAAAACEA2+H2y+4AAACFAQAAEwAAAAAA&#10;AAAAAAAAAAAAAAAAW0NvbnRlbnRfVHlwZXNdLnhtbFBLAQItABQABgAIAAAAIQBa9CxbvwAAABUB&#10;AAALAAAAAAAAAAAAAAAAAB8BAABfcmVscy8ucmVsc1BLAQItABQABgAIAAAAIQD3OZioyAAAAOMA&#10;AAAPAAAAAAAAAAAAAAAAAAcCAABkcnMvZG93bnJldi54bWxQSwUGAAAAAAMAAwC3AAAA/AIAAAAA&#10;" adj="-11796480,,5400" path="m21600,21600l,21600,,3678c,1637,1127,,2500,l21600,r,21600xe" fillcolor="#4472c4 [3204]" stroked="f" strokeweight="1pt">
                  <v:stroke miterlimit="4" joinstyle="miter"/>
                  <v:formulas/>
                  <v:path arrowok="t" o:extrusionok="f" o:connecttype="custom" o:connectlocs="893564,607265;893564,607265;893564,607265;893564,607265" o:connectangles="0,90,180,270" textboxrect="0,0,21600,21600"/>
                  <v:textbox inset="3pt,3pt,3pt,3pt">
                    <w:txbxContent>
                      <w:p w14:paraId="4CBB5F05"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Розвиток ринку</w:t>
                        </w:r>
                      </w:p>
                    </w:txbxContent>
                  </v:textbox>
                </v:shape>
                <v:rect id="Rectangle" o:spid="_x0000_s1060" style="position:absolute;left:24386;top:119;width:17871;height:1214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3hlWywAAAOIAAAAPAAAAZHJzL2Rvd25yZXYueG1sRI9PawIx&#10;FMTvBb9DeIVeSs1q/VO3RikFofQgVgXp7bF5bhY3LyFJdf32TaHgcZiZ3zDzZWdbcaYQG8cKBv0C&#10;BHHldMO1gv1u9fQCIiZkja1jUnClCMtF726OpXYX/qLzNtUiQziWqMCk5EspY2XIYuw7T5y9owsW&#10;U5ahljrgJcNtK4dFMZEWG84LBj29G6pO2x+rAP06mOMnXfF532wOg0c/Xc2+lXq4795eQSTq0i38&#10;3/7QCkbFdDycjScj+LuU74Bc/AIAAP//AwBQSwECLQAUAAYACAAAACEA2+H2y+4AAACFAQAAEwAA&#10;AAAAAAAAAAAAAAAAAAAAW0NvbnRlbnRfVHlwZXNdLnhtbFBLAQItABQABgAIAAAAIQBa9CxbvwAA&#10;ABUBAAALAAAAAAAAAAAAAAAAAB8BAABfcmVscy8ucmVsc1BLAQItABQABgAIAAAAIQB53hlWywAA&#10;AOIAAAAPAAAAAAAAAAAAAAAAAAcCAABkcnMvZG93bnJldi54bWxQSwUGAAAAAAMAAwC3AAAA/wIA&#10;AAAA&#10;" fillcolor="#a5a5a5 [3206]" stroked="f" strokeweight="1pt">
                  <v:stroke miterlimit="4"/>
                  <v:textbox inset="3pt,3pt,3pt,3pt">
                    <w:txbxContent>
                      <w:p w14:paraId="4B391038" w14:textId="77777777" w:rsidR="002D77C3" w:rsidRPr="002D77C3" w:rsidRDefault="002D77C3" w:rsidP="002D77C3">
                        <w:pPr>
                          <w:spacing w:after="0" w:line="240" w:lineRule="auto"/>
                          <w:jc w:val="center"/>
                          <w:rPr>
                            <w:rFonts w:hAnsi="Calibri"/>
                            <w:color w:val="3B3838" w:themeColor="background2" w:themeShade="40"/>
                            <w:kern w:val="24"/>
                            <w:sz w:val="24"/>
                            <w:szCs w:val="24"/>
                          </w:rPr>
                        </w:pPr>
                        <w:r w:rsidRPr="002D77C3">
                          <w:rPr>
                            <w:rFonts w:hAnsi="Calibri"/>
                            <w:color w:val="3B3838" w:themeColor="background2" w:themeShade="40"/>
                            <w:kern w:val="24"/>
                            <w:sz w:val="24"/>
                            <w:szCs w:val="24"/>
                          </w:rPr>
                          <w:t>Часткова диверсифікація</w:t>
                        </w:r>
                      </w:p>
                    </w:txbxContent>
                  </v:textbox>
                </v:rect>
                <v:shape id="Shape" o:spid="_x0000_s1061" style="position:absolute;left:43512;top:119;width:17871;height:12145;visibility:visible;mso-wrap-style:square;v-text-anchor:bottom"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NzqygAAAOIAAAAPAAAAZHJzL2Rvd25yZXYueG1sRI9BSwMx&#10;FITvQv9DeAVvNtmi3bI2LaUiiIeCqxdvafK6Wdy8bJO4u/rrjSB4HGbmG2azm1zHBgyx9SShWAhg&#10;SNqblhoJb6+PN2tgMSkyqvOEEr4wwm47u9qoyviRXnCoU8MyhGKlJNiU+orzqC06FRe+R8re2Qen&#10;Upah4SaoMcNdx5dCrLhTLeUFq3o8WNQf9aeTsH8evR20fV8+nKZCf5+Pob4cpbyeT/t7YAmn9B/+&#10;az8ZCWW5KkpxJ27h91K+A3z7AwAA//8DAFBLAQItABQABgAIAAAAIQDb4fbL7gAAAIUBAAATAAAA&#10;AAAAAAAAAAAAAAAAAABbQ29udGVudF9UeXBlc10ueG1sUEsBAi0AFAAGAAgAAAAhAFr0LFu/AAAA&#10;FQEAAAsAAAAAAAAAAAAAAAAAHwEAAF9yZWxzLy5yZWxzUEsBAi0AFAAGAAgAAAAhAKxk3OrKAAAA&#10;4gAAAA8AAAAAAAAAAAAAAAAABwIAAGRycy9kb3ducmV2LnhtbFBLBQYAAAAAAwADALcAAAD+AgAA&#10;AAA=&#10;" adj="-11796480,,5400" path="m21600,21600l,21600,,,19100,v1388,,2500,1658,2500,3678l21600,21600xe" fillcolor="#44546a [3215]" stroked="f" strokeweight="1pt">
                  <v:stroke miterlimit="4" joinstyle="miter"/>
                  <v:formulas/>
                  <v:path arrowok="t" o:extrusionok="f" o:connecttype="custom" o:connectlocs="893564,607265;893564,607265;893564,607265;893564,607265" o:connectangles="0,90,180,270" textboxrect="0,0,21600,21600"/>
                  <v:textbox inset="3pt,3pt,3pt,3pt">
                    <w:txbxContent>
                      <w:p w14:paraId="6730002B"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Диверсифікація</w:t>
                        </w:r>
                      </w:p>
                    </w:txbxContent>
                  </v:textbox>
                </v:shape>
                <v:rect id="Rectangle" o:spid="_x0000_s1062" style="position:absolute;left:5379;top:13508;width:17871;height:1214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Q4xwAAAOEAAAAPAAAAZHJzL2Rvd25yZXYueG1sRI/disIw&#10;FITvF/YdwhH2bpu6K/5Uo4ggCF6p+wCH5mxb2pyUJP3x7Y0geDnMzDfMZjeaRvTkfGVZwTRJQRDn&#10;VldcKPi7Hb+XIHxA1thYJgV38rDbfn5sMNN24Av111CICGGfoYIyhDaT0uclGfSJbYmj92+dwRCl&#10;K6R2OES4aeRPms6lwYrjQoktHUrK62tnFJxru6gPK9el3dDz/ny6+KEalfqajPs1iEBjeIdf7ZNW&#10;MP+dTVez5QKej+IbkNsHAAAA//8DAFBLAQItABQABgAIAAAAIQDb4fbL7gAAAIUBAAATAAAAAAAA&#10;AAAAAAAAAAAAAABbQ29udGVudF9UeXBlc10ueG1sUEsBAi0AFAAGAAgAAAAhAFr0LFu/AAAAFQEA&#10;AAsAAAAAAAAAAAAAAAAAHwEAAF9yZWxzLy5yZWxzUEsBAi0AFAAGAAgAAAAhACiP5DjHAAAA4QAA&#10;AA8AAAAAAAAAAAAAAAAABwIAAGRycy9kb3ducmV2LnhtbFBLBQYAAAAAAwADALcAAAD7AgAAAAA=&#10;" fillcolor="#44546a [3215]" stroked="f" strokeweight="1pt">
                  <v:stroke miterlimit="4"/>
                  <v:textbox inset="3pt,3pt,3pt,3pt">
                    <w:txbxContent>
                      <w:p w14:paraId="37836AEE"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Розширення ринку</w:t>
                        </w:r>
                      </w:p>
                    </w:txbxContent>
                  </v:textbox>
                </v:rect>
                <v:rect id="Rectangle" o:spid="_x0000_s1063" style="position:absolute;left:24386;top:13508;width:17871;height:1214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T4dyAAAAOMAAAAPAAAAZHJzL2Rvd25yZXYueG1sRE9LTwIx&#10;EL6b+B+aMfEmXVjDY6EQ4iPCkcUYuE22w+6G7XRtK9R/b01MPM73nsUqmk5cyPnWsoLhIANBXFnd&#10;cq3gff/6MAXhA7LGzjIp+CYPq+XtzQILba+8o0sZapFC2BeooAmhL6T0VUMG/cD2xIk7WWcwpNPV&#10;Uju8pnDTyVGWjaXBllNDgz09NVSdyy+jIH/msn07jT93xw8X42Fr97OXjVL3d3E9BxEohn/xn3uj&#10;0/z8MZ9OhqN8Ar8/JQDk8gcAAP//AwBQSwECLQAUAAYACAAAACEA2+H2y+4AAACFAQAAEwAAAAAA&#10;AAAAAAAAAAAAAAAAW0NvbnRlbnRfVHlwZXNdLnhtbFBLAQItABQABgAIAAAAIQBa9CxbvwAAABUB&#10;AAALAAAAAAAAAAAAAAAAAB8BAABfcmVscy8ucmVsc1BLAQItABQABgAIAAAAIQB0IT4dyAAAAOMA&#10;AAAPAAAAAAAAAAAAAAAAAAcCAABkcnMvZG93bnJldi54bWxQSwUGAAAAAAMAAwC3AAAA/AIAAAAA&#10;" fillcolor="#ffc000 [3207]" stroked="f" strokeweight="1pt">
                  <v:stroke miterlimit="4"/>
                  <v:textbox inset="3pt,3pt,3pt,3pt">
                    <w:txbxContent>
                      <w:p w14:paraId="47AA0939" w14:textId="77777777" w:rsidR="002D77C3" w:rsidRPr="002D77C3" w:rsidRDefault="002D77C3" w:rsidP="002D77C3">
                        <w:pPr>
                          <w:spacing w:after="0" w:line="240" w:lineRule="auto"/>
                          <w:jc w:val="center"/>
                          <w:rPr>
                            <w:rFonts w:hAnsi="Calibri"/>
                            <w:color w:val="3B3838" w:themeColor="background2" w:themeShade="40"/>
                            <w:kern w:val="24"/>
                            <w:sz w:val="24"/>
                            <w:szCs w:val="24"/>
                          </w:rPr>
                        </w:pPr>
                        <w:r w:rsidRPr="002D77C3">
                          <w:rPr>
                            <w:rFonts w:hAnsi="Calibri"/>
                            <w:color w:val="3B3838" w:themeColor="background2" w:themeShade="40"/>
                            <w:kern w:val="24"/>
                            <w:sz w:val="24"/>
                            <w:szCs w:val="24"/>
                          </w:rPr>
                          <w:t>Обмежена диверсифікація</w:t>
                        </w:r>
                      </w:p>
                    </w:txbxContent>
                  </v:textbox>
                </v:rect>
                <v:rect id="Rectangle" o:spid="_x0000_s1064" style="position:absolute;left:43512;top:13508;width:17871;height:1214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nmAyQAAAOMAAAAPAAAAZHJzL2Rvd25yZXYueG1sRE/NasJA&#10;EL4X+g7LFLzVTYrGkLqKGKoteFF7aG9Ddposzc6G7KrJ23cLhR7n+5/lerCtuFLvjWMF6TQBQVw5&#10;bbhW8H5+ecxB+ICssXVMCkbysF7d3y2x0O7GR7qeQi1iCPsCFTQhdIWUvmrIop+6jjhyX663GOLZ&#10;11L3eIvhtpVPSZJJi4ZjQ4MdbRuqvk8Xq+BtZ477ciw/DuNnZxem3NYbOyo1eRg2zyACDeFf/Od+&#10;1XH+PM+zbJamGfz+FAGQqx8AAAD//wMAUEsBAi0AFAAGAAgAAAAhANvh9svuAAAAhQEAABMAAAAA&#10;AAAAAAAAAAAAAAAAAFtDb250ZW50X1R5cGVzXS54bWxQSwECLQAUAAYACAAAACEAWvQsW78AAAAV&#10;AQAACwAAAAAAAAAAAAAAAAAfAQAAX3JlbHMvLnJlbHNQSwECLQAUAAYACAAAACEAQS55gMkAAADj&#10;AAAADwAAAAAAAAAAAAAAAAAHAgAAZHJzL2Rvd25yZXYueG1sUEsFBgAAAAADAAMAtwAAAP0CAAAA&#10;AA==&#10;" fillcolor="#ffc000" stroked="f" strokeweight="1pt">
                  <v:stroke miterlimit="4"/>
                  <v:textbox inset="3pt,3pt,3pt,3pt">
                    <w:txbxContent>
                      <w:p w14:paraId="6130A499" w14:textId="77777777" w:rsidR="002D77C3" w:rsidRPr="002D77C3" w:rsidRDefault="002D77C3" w:rsidP="002D77C3">
                        <w:pPr>
                          <w:spacing w:after="0" w:line="240" w:lineRule="auto"/>
                          <w:jc w:val="center"/>
                          <w:rPr>
                            <w:rFonts w:hAnsi="Calibri"/>
                            <w:color w:val="3B3838" w:themeColor="background2" w:themeShade="40"/>
                            <w:kern w:val="24"/>
                            <w:sz w:val="24"/>
                            <w:szCs w:val="24"/>
                          </w:rPr>
                        </w:pPr>
                        <w:r w:rsidRPr="002D77C3">
                          <w:rPr>
                            <w:rFonts w:hAnsi="Calibri"/>
                            <w:color w:val="3B3838" w:themeColor="background2" w:themeShade="40"/>
                            <w:kern w:val="24"/>
                            <w:sz w:val="24"/>
                            <w:szCs w:val="24"/>
                          </w:rPr>
                          <w:t>Часткова диверсифікація</w:t>
                        </w:r>
                      </w:p>
                    </w:txbxContent>
                  </v:textbox>
                </v:rect>
                <v:rect id="Rectangle" o:spid="_x0000_s1065" style="position:absolute;left:5379;top:27016;width:17871;height:1214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sBaywAAAOMAAAAPAAAAZHJzL2Rvd25yZXYueG1sRI9BT8Mw&#10;DIXvSPyHyJO4sXRFAtYtm6ZVwJB22eDAblZj2ojGqZqwtf9+PiBxfPbz5/eW68G36kx9dIENzKYZ&#10;KOIqWMe1gc+Pl/tnUDEhW2wDk4GRIqxXtzdLLGy48IHOx1QrgXAs0ECTUldoHauGPMZp6Ihl9x16&#10;j0lkX2vb40XgvtV5lj1qj47lQ4MdbRuqfo6/3sD7qzu8lWP5tR9PnX9y5bbe+NGYu8mwWYBKNKR/&#10;89/1zkr8+YNA83kuoaWTDECvrgAAAP//AwBQSwECLQAUAAYACAAAACEA2+H2y+4AAACFAQAAEwAA&#10;AAAAAAAAAAAAAAAAAAAAW0NvbnRlbnRfVHlwZXNdLnhtbFBLAQItABQABgAIAAAAIQBa9CxbvwAA&#10;ABUBAAALAAAAAAAAAAAAAAAAAB8BAABfcmVscy8ucmVsc1BLAQItABQABgAIAAAAIQDx5sBaywAA&#10;AOMAAAAPAAAAAAAAAAAAAAAAAAcCAABkcnMvZG93bnJldi54bWxQSwUGAAAAAAMAAwC3AAAA/wIA&#10;AAAA&#10;" fillcolor="#ffc000" stroked="f" strokeweight="1pt">
                  <v:stroke miterlimit="4"/>
                  <v:textbox inset="3pt,3pt,3pt,3pt">
                    <w:txbxContent>
                      <w:p w14:paraId="22277A12" w14:textId="77777777" w:rsidR="002D77C3" w:rsidRPr="002D77C3" w:rsidRDefault="002D77C3" w:rsidP="002D77C3">
                        <w:pPr>
                          <w:spacing w:after="0" w:line="240" w:lineRule="auto"/>
                          <w:jc w:val="center"/>
                          <w:rPr>
                            <w:rFonts w:hAnsi="Calibri"/>
                            <w:color w:val="3B3838" w:themeColor="background2" w:themeShade="40"/>
                            <w:kern w:val="24"/>
                            <w:sz w:val="24"/>
                            <w:szCs w:val="24"/>
                          </w:rPr>
                        </w:pPr>
                        <w:r w:rsidRPr="002D77C3">
                          <w:rPr>
                            <w:rFonts w:hAnsi="Calibri"/>
                            <w:color w:val="3B3838" w:themeColor="background2" w:themeShade="40"/>
                            <w:kern w:val="24"/>
                            <w:sz w:val="24"/>
                            <w:szCs w:val="24"/>
                          </w:rPr>
                          <w:t>Проникнення на ринок</w:t>
                        </w:r>
                      </w:p>
                    </w:txbxContent>
                  </v:textbox>
                </v:rect>
                <v:rect id="Rectangle" o:spid="_x0000_s1066" style="position:absolute;left:24386;top:27016;width:17871;height:1214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cY8xwAAAOMAAAAPAAAAZHJzL2Rvd25yZXYueG1sRE9fS8Mw&#10;EH8X/A7hBN9cWiOu1GVDhIIP4nAT9PFobmlZc4lN7Oq3N4Kwx/v9v9VmdoOYaIy9Zw3logBB3HrT&#10;s9Xwvm9uKhAxIRscPJOGH4qwWV9erLA2/sRvNO2SFTmEY40aupRCLWVsO3IYFz4QZ+7gR4cpn6OV&#10;ZsRTDneDvC2Ke+mw59zQYaCnjtrj7ttpsIGLl8Zul2Haf1Tp87Xcqq9G6+ur+fEBRKI5ncX/7meT&#10;55dKLctKqTv4+ykDINe/AAAA//8DAFBLAQItABQABgAIAAAAIQDb4fbL7gAAAIUBAAATAAAAAAAA&#10;AAAAAAAAAAAAAABbQ29udGVudF9UeXBlc10ueG1sUEsBAi0AFAAGAAgAAAAhAFr0LFu/AAAAFQEA&#10;AAsAAAAAAAAAAAAAAAAAHwEAAF9yZWxzLy5yZWxzUEsBAi0AFAAGAAgAAAAhACj1xjzHAAAA4wAA&#10;AA8AAAAAAAAAAAAAAAAABwIAAGRycy9kb3ducmV2LnhtbFBLBQYAAAAAAwADALcAAAD7AgAAAAA=&#10;" fillcolor="#ed7d31 [3205]" stroked="f" strokeweight="1pt">
                  <v:stroke miterlimit="4"/>
                  <v:textbox inset="3pt,3pt,3pt,3pt">
                    <w:txbxContent>
                      <w:p w14:paraId="5F82BB03"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Розширення продукту / послуги</w:t>
                        </w:r>
                      </w:p>
                    </w:txbxContent>
                  </v:textbox>
                </v:rect>
                <v:shape id="Shape" o:spid="_x0000_s1067" style="position:absolute;left:43512;top:27016;width:17871;height:12145;visibility:visible;mso-wrap-style:square;v-text-anchor:bottom"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APsygAAAOMAAAAPAAAAZHJzL2Rvd25yZXYueG1sRE/RasJA&#10;EHwv9B+OFfpWL7YQY/SUUghYaEGjDz6uuW0uNLcXcqfGv+8JgjAvu7Mzs7NYDbYVZ+p941jBZJyA&#10;IK6cbrhWsN8VrxkIH5A1to5JwZU8rJbPTwvMtbvwls5lqEU0YZ+jAhNCl0vpK0MW/dh1xJH7db3F&#10;EMe+lrrHSzS3rXxLklRabDgmGOzo01D1V56sgp/D+mtaZPr7WOzctjRpaTenq1Ivo+FjDiLQEB7H&#10;d/Vax/fT94gkS2dw6xQXIJf/AAAA//8DAFBLAQItABQABgAIAAAAIQDb4fbL7gAAAIUBAAATAAAA&#10;AAAAAAAAAAAAAAAAAABbQ29udGVudF9UeXBlc10ueG1sUEsBAi0AFAAGAAgAAAAhAFr0LFu/AAAA&#10;FQEAAAsAAAAAAAAAAAAAAAAAHwEAAF9yZWxzLy5yZWxzUEsBAi0AFAAGAAgAAAAhADDEA+zKAAAA&#10;4wAAAA8AAAAAAAAAAAAAAAAABwIAAGRycy9kb3ducmV2LnhtbFBLBQYAAAAAAwADALcAAAD+AgAA&#10;AAA=&#10;" adj="-11796480,,5400" path="m19100,21600l,21600,,,21600,r,17922c21600,19942,20487,21600,19100,21600xe" fillcolor="#5b9bd5 [3208]" stroked="f" strokeweight="1pt">
                  <v:stroke miterlimit="4" joinstyle="miter"/>
                  <v:formulas/>
                  <v:path arrowok="t" o:extrusionok="f" o:connecttype="custom" o:connectlocs="893564,607265;893564,607265;893564,607265;893564,607265" o:connectangles="0,90,180,270" textboxrect="0,0,21600,21600"/>
                  <v:textbox inset="3pt,3pt,3pt,3pt">
                    <w:txbxContent>
                      <w:p w14:paraId="354D3DF4"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Розробка продукту</w:t>
                        </w:r>
                      </w:p>
                    </w:txbxContent>
                  </v:textbox>
                </v:shape>
                <v:shape id="Shape" o:spid="_x0000_s1068" style="position:absolute;width:61440;height:44576;visibility:visible;mso-wrap-style:square;v-text-anchor:middle" coordsize="21582,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avOxgAAAOMAAAAPAAAAZHJzL2Rvd25yZXYueG1sRE9fS8Mw&#10;EH8X/A7hBN9cmqrLqMvGUAR9tPMDnM2tKTaX0sS189MbYbDH+/2/9Xb2vTjSGLvABtSiAEHcBNtx&#10;a+Bz/3q3AhETssU+MBk4UYTt5vpqjZUNE3/QsU6tyCEcKzTgUhoqKWPjyGNchIE4c4cwekz5HFtp&#10;R5xyuO9lWRRL6bHj3OBwoGdHzXf94w18nere6f379Piy/PW7clDlISljbm/m3ROIRHO6iM/uN5vn&#10;K63vVw9aK/j/KQMgN38AAAD//wMAUEsBAi0AFAAGAAgAAAAhANvh9svuAAAAhQEAABMAAAAAAAAA&#10;AAAAAAAAAAAAAFtDb250ZW50X1R5cGVzXS54bWxQSwECLQAUAAYACAAAACEAWvQsW78AAAAVAQAA&#10;CwAAAAAAAAAAAAAAAAAfAQAAX3JlbHMvLnJlbHNQSwECLQAUAAYACAAAACEAe5mrzsYAAADjAAAA&#10;DwAAAAAAAAAAAAAAAAAHAgAAZHJzL2Rvd25yZXYueG1sUEsFBgAAAAADAAMAtwAAAPoCAAAAAA==&#10;" path="m21529,19688r-20181,l1348,87c1348,41,1319,,1285,r,c1252,,1222,41,1222,87r,678c1222,1048,1054,1280,849,1280r-198,c286,1280,-8,1691,,2190v,608,,1598,,2206c-4,4900,290,5312,651,5312r168,c1084,5312,1264,5595,1218,5926v,359,-4,706,-4,1065c1273,7333,1088,7634,853,7634r-198,c294,7634,5,8040,5,8532r,2236c5,11266,299,11666,655,11666r198,c1059,11666,1227,11898,1227,12181r,1286c1227,13751,1059,13983,853,13983r-198,c294,13983,5,14388,5,14881v,666,,1570,,2236c5,17615,299,18014,655,18014r168,c1063,18014,1231,18246,1231,18530v,,,1321,,1321l3175,19851v206,,374,231,374,515l3549,20702v,498,294,898,650,898l5816,21600v361,,651,-405,651,-898l6467,20366v,-284,168,-515,374,-515l9759,19851v206,,374,231,374,515l10133,20702v,498,294,898,651,898l12400,21600v361,,651,-405,651,-898l13051,20366v,-284,168,-515,374,-515l16578,19851v206,,374,231,374,515l16952,20702v,498,294,898,651,898l19219,21600v362,,651,-405,651,-898l19870,20366v,-284,168,-515,374,-515l21516,19851v34,,63,-41,63,-87c21592,19729,21563,19688,21529,19688xe" fillcolor="black [3213]" stroked="f" strokeweight="1pt">
                  <v:stroke miterlimit="4" joinstyle="miter"/>
                  <v:path arrowok="t" o:extrusionok="f" o:connecttype="custom" o:connectlocs="3072030,2228827;3072030,2228827;3072030,2228827;3072030,2228827" o:connectangles="0,90,180,270"/>
                </v:shape>
                <v:shapetype id="_x0000_t202" coordsize="21600,21600" o:spt="202" path="m,l,21600r21600,l21600,xe">
                  <v:stroke joinstyle="miter"/>
                  <v:path gradientshapeok="t" o:connecttype="rect"/>
                </v:shapetype>
                <v:shape id="TextBox 21" o:spid="_x0000_s1069" type="#_x0000_t202" style="position:absolute;left:10126;top:41270;width:7296;height:3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qd8xgAAAOIAAAAPAAAAZHJzL2Rvd25yZXYueG1sRE9Na8JA&#10;EL0L/Q/LFHqru4rGNnUVsRQ8tahV6G3IjklodjZktyb9951DwePjfS/Xg2/UlbpYB7YwGRtQxEVw&#10;NZcWPo9vj0+gYkJ22AQmC78UYb26Gy0xd6HnPV0PqVQSwjFHC1VKba51LCryGMehJRbuEjqPSWBX&#10;atdhL+G+0VNjMu2xZmmosKVtRcX34cdbOL1fvs4z81G++nnbh8Fo9s/a2of7YfMCKtGQbuJ/987J&#10;/EU2nZlsIpvlkmDQqz8AAAD//wMAUEsBAi0AFAAGAAgAAAAhANvh9svuAAAAhQEAABMAAAAAAAAA&#10;AAAAAAAAAAAAAFtDb250ZW50X1R5cGVzXS54bWxQSwECLQAUAAYACAAAACEAWvQsW78AAAAVAQAA&#10;CwAAAAAAAAAAAAAAAAAfAQAAX3JlbHMvLnJlbHNQSwECLQAUAAYACAAAACEA8U6nfMYAAADiAAAA&#10;DwAAAAAAAAAAAAAAAAAHAgAAZHJzL2Rvd25yZXYueG1sUEsFBgAAAAADAAMAtwAAAPoCAAAAAA==&#10;" filled="f" stroked="f">
                  <v:textbox>
                    <w:txbxContent>
                      <w:p w14:paraId="6F4E87A3"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існуючий</w:t>
                        </w:r>
                      </w:p>
                    </w:txbxContent>
                  </v:textbox>
                </v:shape>
                <v:shape id="TextBox 22" o:spid="_x0000_s1070" type="#_x0000_t202" style="position:absolute;left:28092;top:41274;width:9347;height:3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RSaxgAAAOMAAAAPAAAAZHJzL2Rvd25yZXYueG1sRE9La8JA&#10;EL4L/Q/LFLzprjGKpq5SKoKnlvqC3obsmASzsyG7mvTfdwuFHud7z2rT21o8qPWVYw2TsQJBnDtT&#10;caHhdNyNFiB8QDZYOyYN3+Rhs34arDAzruNPehxCIWII+ww1lCE0mZQ+L8miH7uGOHJX11oM8WwL&#10;aVrsYritZaLUXFqsODaU2NBbSfntcLcazu/Xr0uqPoqtnTWd65Vku5RaD5/71xcQgfrwL/5z702c&#10;n6bpTE3nSQK/P0UA5PoHAAD//wMAUEsBAi0AFAAGAAgAAAAhANvh9svuAAAAhQEAABMAAAAAAAAA&#10;AAAAAAAAAAAAAFtDb250ZW50X1R5cGVzXS54bWxQSwECLQAUAAYACAAAACEAWvQsW78AAAAVAQAA&#10;CwAAAAAAAAAAAAAAAAAfAQAAX3JlbHMvLnJlbHNQSwECLQAUAAYACAAAACEAeC0UmsYAAADjAAAA&#10;DwAAAAAAAAAAAAAAAAAHAgAAZHJzL2Rvd25yZXYueG1sUEsFBgAAAAADAAMAtwAAAPoCAAAAAA==&#10;" filled="f" stroked="f">
                  <v:textbox>
                    <w:txbxContent>
                      <w:p w14:paraId="32B67BCA"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покращений</w:t>
                        </w:r>
                      </w:p>
                    </w:txbxContent>
                  </v:textbox>
                </v:shape>
                <v:shape id="TextBox 23" o:spid="_x0000_s1071" type="#_x0000_t202" style="position:absolute;left:49151;top:41270;width:5493;height:3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HQhxwAAAOMAAAAPAAAAZHJzL2Rvd25yZXYueG1sRE9La8JA&#10;EL4L/Q/LFHrTXTW2TeoqYil4UrQP6G3IjklodjZktyb+e1cQPM73nvmyt7U4UesrxxrGIwWCOHem&#10;4kLD1+fH8BWED8gGa8ek4UwelouHwRwz4zre0+kQChFD2GeooQyhyaT0eUkW/cg1xJE7utZiiGdb&#10;SNNiF8NtLSdKPUuLFceGEhtal5T/Hf6thu/t8fcnUbvi3c6azvVKsk2l1k+P/eoNRKA+3MU398bE&#10;+eOpSpPkJU3h+lMEQC4uAAAA//8DAFBLAQItABQABgAIAAAAIQDb4fbL7gAAAIUBAAATAAAAAAAA&#10;AAAAAAAAAAAAAABbQ29udGVudF9UeXBlc10ueG1sUEsBAi0AFAAGAAgAAAAhAFr0LFu/AAAAFQEA&#10;AAsAAAAAAAAAAAAAAAAAHwEAAF9yZWxzLy5yZWxzUEsBAi0AFAAGAAgAAAAhAD1wdCHHAAAA4wAA&#10;AA8AAAAAAAAAAAAAAAAABwIAAGRycy9kb3ducmV2LnhtbFBLBQYAAAAAAwADALcAAAD7AgAAAAA=&#10;" filled="f" stroked="f">
                  <v:textbox>
                    <w:txbxContent>
                      <w:p w14:paraId="1DB7CCBA"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новий</w:t>
                        </w:r>
                      </w:p>
                    </w:txbxContent>
                  </v:textbox>
                </v:shape>
                <v:shape id="TextBox 24" o:spid="_x0000_s1072" type="#_x0000_t202" style="position:absolute;left:-1947;top:31700;width:7296;height:377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vfExgAAAOIAAAAPAAAAZHJzL2Rvd25yZXYueG1sRI9NS8NA&#10;EIbvgv9hGaEXaXdTMdjYbakWoddGvQ/ZaRLMzobstEn+vXsQPL68Xzzb/eQ7daMhtoEtZCsDirgK&#10;ruXawtfnx/IFVBRkh11gsjBThP3u/m6LhQsjn+lWSq3SCMcCLTQifaF1rBryGFehJ07eJQweJcmh&#10;1m7AMY37Tq+NybXHltNDgz29N1T9lFdvQY7SBvf9aC7hPD6/zacyaj9bu3iYDq+ghCb5D/+1T87C&#10;2mTZU55vEkRCSjigd78AAAD//wMAUEsBAi0AFAAGAAgAAAAhANvh9svuAAAAhQEAABMAAAAAAAAA&#10;AAAAAAAAAAAAAFtDb250ZW50X1R5cGVzXS54bWxQSwECLQAUAAYACAAAACEAWvQsW78AAAAVAQAA&#10;CwAAAAAAAAAAAAAAAAAfAQAAX3JlbHMvLnJlbHNQSwECLQAUAAYACAAAACEARnr3xMYAAADiAAAA&#10;DwAAAAAAAAAAAAAAAAAHAgAAZHJzL2Rvd25yZXYueG1sUEsFBgAAAAADAAMAtwAAAPoCAAAAAA==&#10;" filled="f" stroked="f">
                  <v:textbox>
                    <w:txbxContent>
                      <w:p w14:paraId="2F35B4F7"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існуючий</w:t>
                        </w:r>
                      </w:p>
                    </w:txbxContent>
                  </v:textbox>
                </v:shape>
                <v:shape id="TextBox 25" o:spid="_x0000_s1073" type="#_x0000_t202" style="position:absolute;left:-2003;top:18225;width:7385;height:377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bFcyAAAAOMAAAAPAAAAZHJzL2Rvd25yZXYueG1sRI/BTsMw&#10;DIbvSHuHyJO4IJYONgRl2TRASLuug7vVeG1F41SNt7Zvjw9IHK3f/2d/m90YWnOlPjWRHSwXGRji&#10;MvqGKwdfp8/7ZzBJkD22kcnBRAl229nNBnMfBz7StZDKKIRTjg5qkS63NpU1BUyL2BFrdo59QNGx&#10;r6zvcVB4aO1Dlj3ZgA3rhRo7eq+p/CkuwYF8SBP99112jsdh/TYdimTD5NztfNy/ghEa5X/5r33w&#10;DpT4uFyvXlb6tDqpD9jtLwAAAP//AwBQSwECLQAUAAYACAAAACEA2+H2y+4AAACFAQAAEwAAAAAA&#10;AAAAAAAAAAAAAAAAW0NvbnRlbnRfVHlwZXNdLnhtbFBLAQItABQABgAIAAAAIQBa9CxbvwAAABUB&#10;AAALAAAAAAAAAAAAAAAAAB8BAABfcmVscy8ucmVsc1BLAQItABQABgAIAAAAIQB76bFcyAAAAOMA&#10;AAAPAAAAAAAAAAAAAAAAAAcCAABkcnMvZG93bnJldi54bWxQSwUGAAAAAAMAAwC3AAAA/AIAAAAA&#10;" filled="f" stroked="f">
                  <v:textbox>
                    <w:txbxContent>
                      <w:p w14:paraId="3A6C46D1"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змінений</w:t>
                        </w:r>
                      </w:p>
                    </w:txbxContent>
                  </v:textbox>
                </v:shape>
                <v:shape id="TextBox 26" o:spid="_x0000_s1074" type="#_x0000_t202" style="position:absolute;left:-960;top:5528;width:5492;height:377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3/yxwAAAOIAAAAPAAAAZHJzL2Rvd25yZXYueG1sRI/LasMw&#10;EEX3hf6DmEI2pZGbNC83SsiDQrZxmv1gTWxTa2SsaWz/fbQodHm5L85627ta3akNlWcD7+MEFHHu&#10;bcWFge/L19sSVBBki7VnMjBQgO3m+WmNqfUdn+meSaHiCIcUDZQiTap1yEtyGMa+IY7ezbcOJcq2&#10;0LbFLo67Wk+SZK4dVhwfSmzoUFL+k/06A3KUytvra3Lz5262H05Z0G4wZvTS7z5BCfXyH/5rn6yB&#10;5cdiNZ2t5hEiIkUc0JsHAAAA//8DAFBLAQItABQABgAIAAAAIQDb4fbL7gAAAIUBAAATAAAAAAAA&#10;AAAAAAAAAAAAAABbQ29udGVudF9UeXBlc10ueG1sUEsBAi0AFAAGAAgAAAAhAFr0LFu/AAAAFQEA&#10;AAsAAAAAAAAAAAAAAAAAHwEAAF9yZWxzLy5yZWxzUEsBAi0AFAAGAAgAAAAhADsvf/LHAAAA4gAA&#10;AA8AAAAAAAAAAAAAAAAABwIAAGRycy9kb3ducmV2LnhtbFBLBQYAAAAAAwADALcAAAD7AgAAAAA=&#10;" filled="f" stroked="f">
                  <v:textbox>
                    <w:txbxContent>
                      <w:p w14:paraId="66E586A8" w14:textId="77777777" w:rsidR="002D77C3" w:rsidRPr="002D77C3" w:rsidRDefault="002D77C3" w:rsidP="002D77C3">
                        <w:pPr>
                          <w:spacing w:after="0" w:line="240" w:lineRule="auto"/>
                          <w:jc w:val="center"/>
                          <w:rPr>
                            <w:rFonts w:hAnsi="Calibri"/>
                            <w:color w:val="FFFFFF" w:themeColor="background1"/>
                            <w:kern w:val="24"/>
                            <w:sz w:val="24"/>
                            <w:szCs w:val="24"/>
                          </w:rPr>
                        </w:pPr>
                        <w:r w:rsidRPr="002D77C3">
                          <w:rPr>
                            <w:rFonts w:hAnsi="Calibri"/>
                            <w:color w:val="FFFFFF" w:themeColor="background1"/>
                            <w:kern w:val="24"/>
                            <w:sz w:val="24"/>
                            <w:szCs w:val="24"/>
                          </w:rPr>
                          <w:t>новий</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phic 5" o:spid="_x0000_s1075" type="#_x0000_t75" alt="Statistics" style="position:absolute;left:11778;top:1517;width:5073;height:50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6MIWyQAAAOIAAAAPAAAAZHJzL2Rvd25yZXYueG1sRI/RasJA&#10;FETfhf7DcgVfpG4qapPoKkUQ0geFGj/gkr1Notm7IbvV+PddQfBxmJkzzGrTm0ZcqXO1ZQUfkwgE&#10;cWF1zaWCU757j0E4j6yxsUwK7uRgs34brDDV9sY/dD36UgQIuxQVVN63qZSuqMigm9iWOHi/tjPo&#10;g+xKqTu8Bbhp5DSKFtJgzWGhwpa2FRWX459RkB/yMZ2Kb94neRaf+ywZz0qt1GjYfy1BeOr9K/xs&#10;Z1pBPIsW8fxzmsDjUrgDcv0PAAD//wMAUEsBAi0AFAAGAAgAAAAhANvh9svuAAAAhQEAABMAAAAA&#10;AAAAAAAAAAAAAAAAAFtDb250ZW50X1R5cGVzXS54bWxQSwECLQAUAAYACAAAACEAWvQsW78AAAAV&#10;AQAACwAAAAAAAAAAAAAAAAAfAQAAX3JlbHMvLnJlbHNQSwECLQAUAAYACAAAACEAsujCFskAAADi&#10;AAAADwAAAAAAAAAAAAAAAAAHAgAAZHJzL2Rvd25yZXYueG1sUEsFBgAAAAADAAMAtwAAAP0CAAAA&#10;AA==&#10;">
                  <v:imagedata r:id="rId69" o:title="Statistics"/>
                  <v:path arrowok="t"/>
                </v:shape>
                <v:shape id="Graphic 7" o:spid="_x0000_s1076" type="#_x0000_t75" alt="Gears" style="position:absolute;left:30737;top:28015;width:5074;height:50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c2dxgAAAOMAAAAPAAAAZHJzL2Rvd25yZXYueG1sRE9La8JA&#10;EL4X/A/LCN7qJrG+oquIEOitNAribciOSTA7G7JrjP++Wyj0ON97tvvBNKKnztWWFcTTCARxYXXN&#10;pYLzKXtfgXAeWWNjmRS8yMF+N3rbYqrtk7+pz30pQgi7FBVU3replK6oyKCb2pY4cDfbGfTh7Eqp&#10;O3yGcNPIJIoW0mDNoaHClo4VFff8YRQM1zYjW+bZ/Co/LqtL8pXcZ71Sk/Fw2IDwNPh/8Z/7U4f5&#10;cbKOl9F6voTfnwIAcvcDAAD//wMAUEsBAi0AFAAGAAgAAAAhANvh9svuAAAAhQEAABMAAAAAAAAA&#10;AAAAAAAAAAAAAFtDb250ZW50X1R5cGVzXS54bWxQSwECLQAUAAYACAAAACEAWvQsW78AAAAVAQAA&#10;CwAAAAAAAAAAAAAAAAAfAQAAX3JlbHMvLnJlbHNQSwECLQAUAAYACAAAACEAQsHNncYAAADjAAAA&#10;DwAAAAAAAAAAAAAAAAAHAgAAZHJzL2Rvd25yZXYueG1sUEsFBgAAAAADAAMAtwAAAPoCAAAAAA==&#10;">
                  <v:imagedata r:id="rId70" o:title="Gears"/>
                  <v:path arrowok="t"/>
                </v:shape>
                <v:shape id="Graphic 9" o:spid="_x0000_s1077" type="#_x0000_t75" alt="Box" style="position:absolute;left:30737;top:14595;width:5074;height:50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PB1xwAAAOMAAAAPAAAAZHJzL2Rvd25yZXYueG1sRE9LT8JA&#10;EL6b+B82Y8JNto9YsLAQopBwUwvxPHTHbmN3tukuUP+9a2LCcb73LNej7cSFBt86VpBOExDEtdMt&#10;NwqOh93jHIQPyBo7x6TghzysV/d3Syy1u/IHXarQiBjCvkQFJoS+lNLXhiz6qeuJI/flBoshnkMj&#10;9YDXGG47mSVJIS22HBsM9vRiqP6uzlZBdSyy1/e3zWG/7doMP/OT4eeZUpOHcbMAEWgMN/G/e6/j&#10;/PQpL+ZpMcvh76cIgFz9AgAA//8DAFBLAQItABQABgAIAAAAIQDb4fbL7gAAAIUBAAATAAAAAAAA&#10;AAAAAAAAAAAAAABbQ29udGVudF9UeXBlc10ueG1sUEsBAi0AFAAGAAgAAAAhAFr0LFu/AAAAFQEA&#10;AAsAAAAAAAAAAAAAAAAAHwEAAF9yZWxzLy5yZWxzUEsBAi0AFAAGAAgAAAAhAEVA8HXHAAAA4wAA&#10;AA8AAAAAAAAAAAAAAAAABwIAAGRycy9kb3ducmV2LnhtbFBLBQYAAAAAAwADALcAAAD7AgAAAAA=&#10;">
                  <v:imagedata r:id="rId71" o:title="Box"/>
                  <v:path arrowok="t"/>
                </v:shape>
                <v:shape id="Graphic 11" o:spid="_x0000_s1078" type="#_x0000_t75" alt="Coins" style="position:absolute;left:49911;top:1899;width:5073;height:50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479yAAAAOMAAAAPAAAAZHJzL2Rvd25yZXYueG1sRE9PS8Mw&#10;FL8LfofwBG8uqTBru2Vjmwz0InO6w26P5q0Na15Kk6312xtB8Ph+/998ObpWXKkP1rOGbKJAEFfe&#10;WK41fH1uH55BhIhssPVMGr4pwHJxezPH0viBP+i6j7VIIRxK1NDE2JVShqohh2HiO+LEnXzvMKaz&#10;r6XpcUjhrpWPSj1Jh5ZTQ4MdbRqqzvuL07AuXobcFsdd9/a+cWp7Kg4Xa7S+vxtXMxCRxvgv/nO/&#10;mjRfZdMsV/k0g9+fEgBy8QMAAP//AwBQSwECLQAUAAYACAAAACEA2+H2y+4AAACFAQAAEwAAAAAA&#10;AAAAAAAAAAAAAAAAW0NvbnRlbnRfVHlwZXNdLnhtbFBLAQItABQABgAIAAAAIQBa9CxbvwAAABUB&#10;AAALAAAAAAAAAAAAAAAAAB8BAABfcmVscy8ucmVsc1BLAQItABQABgAIAAAAIQDsT479yAAAAOMA&#10;AAAPAAAAAAAAAAAAAAAAAAcCAABkcnMvZG93bnJldi54bWxQSwUGAAAAAAMAAwC3AAAA/AIAAAAA&#10;">
                  <v:imagedata r:id="rId72" o:title="Coins"/>
                  <v:path arrowok="t"/>
                </v:shape>
                <v:shape id="Graphic 13" o:spid="_x0000_s1079" type="#_x0000_t75" alt="Arrow Rotate right" style="position:absolute;left:11408;top:28015;width:5073;height:50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xp0ygAAAOMAAAAPAAAAZHJzL2Rvd25yZXYueG1sRE9fT8Iw&#10;EH838Ts0R+KbdDgcMCnEYIxAogloeD7Wc52u12WtsPnprYmJj/f7f/NlZ2txotZXjhWMhgkI4sLp&#10;iksFb6+P11MQPiBrrB2Tgp48LBeXF3PMtTvzjk77UIoYwj5HBSaEJpfSF4Ys+qFriCP37lqLIZ5t&#10;KXWL5xhua3mTJJm0WHFsMNjQylDxuf+yCp4+Xp4fvs16u0pmfZcdNtV2cuyVuhp093cgAnXhX/zn&#10;Xus4P72djNNZNk7h96cIgFz8AAAA//8DAFBLAQItABQABgAIAAAAIQDb4fbL7gAAAIUBAAATAAAA&#10;AAAAAAAAAAAAAAAAAABbQ29udGVudF9UeXBlc10ueG1sUEsBAi0AFAAGAAgAAAAhAFr0LFu/AAAA&#10;FQEAAAsAAAAAAAAAAAAAAAAAHwEAAF9yZWxzLy5yZWxzUEsBAi0AFAAGAAgAAAAhAMBbGnTKAAAA&#10;4wAAAA8AAAAAAAAAAAAAAAAABwIAAGRycy9kb3ducmV2LnhtbFBLBQYAAAAAAwADALcAAAD+AgAA&#10;AAA=&#10;">
                  <v:imagedata r:id="rId73" o:title="Arrow Rotate right"/>
                  <v:path arrowok="t"/>
                </v:shape>
                <v:shape id="Graphic 15" o:spid="_x0000_s1080" type="#_x0000_t75" alt="Network" style="position:absolute;left:11778;top:15051;width:5073;height:50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605yQAAAOMAAAAPAAAAZHJzL2Rvd25yZXYueG1sRI9BT8Mw&#10;DIXvSPyHyEjcWEqBaOqWTQiJCbixTeJqGq+tSJzSZG359/iAxNH283vvW2/n4NVIQ+oiW7hdFKCI&#10;6+g6biwcD883S1ApIzv0kcnCDyXYbi4v1li5OPE7jfvcKDHhVKGFNue+0jrVLQVMi9gTy+0Uh4BZ&#10;xqHRbsBJzIPXZVEYHbBjSWixp6eW6q/9OVjw3/6ValO+xfPuMH7cfe6O00Ow9vpqflyByjTnf/Hf&#10;94uT+saYpSnvC6EQJlmA3vwCAAD//wMAUEsBAi0AFAAGAAgAAAAhANvh9svuAAAAhQEAABMAAAAA&#10;AAAAAAAAAAAAAAAAAFtDb250ZW50X1R5cGVzXS54bWxQSwECLQAUAAYACAAAACEAWvQsW78AAAAV&#10;AQAACwAAAAAAAAAAAAAAAAAfAQAAX3JlbHMvLnJlbHNQSwECLQAUAAYACAAAACEAn+utOckAAADj&#10;AAAADwAAAAAAAAAAAAAAAAAHAgAAZHJzL2Rvd25yZXYueG1sUEsFBgAAAAADAAMAtwAAAP0CAAAA&#10;AA==&#10;">
                  <v:imagedata r:id="rId74" o:title="Network"/>
                  <v:path arrowok="t"/>
                </v:shape>
                <v:shape id="Graphic 17" o:spid="_x0000_s1081" type="#_x0000_t75" alt="Pause" style="position:absolute;left:30689;top:1546;width:5073;height:50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73QywAAAOMAAAAPAAAAZHJzL2Rvd25yZXYueG1sRI9BSwMx&#10;EIXvgv8hjODNJltoLWvTUi1CPShYi+dhM+4ubiYxie3qr3cOQo8z8+a99y3Xox/UkVLuA1uoJgYU&#10;cRNcz62Fw9vjzQJULsgOh8Bk4YcyrFeXF0usXTjxKx33pVViwrlGC10psdY6Nx15zJMQieX2EZLH&#10;ImNqtUt4EnM/6Kkxc+2xZ0noMNJDR83n/ttbeLp9oe1XTGHzXP2+z8ph3G3jvbXXV+PmDlShsZzF&#10;/987J/VNNV2YeTUTCmGSBejVHwAAAP//AwBQSwECLQAUAAYACAAAACEA2+H2y+4AAACFAQAAEwAA&#10;AAAAAAAAAAAAAAAAAAAAW0NvbnRlbnRfVHlwZXNdLnhtbFBLAQItABQABgAIAAAAIQBa9CxbvwAA&#10;ABUBAAALAAAAAAAAAAAAAAAAAB8BAABfcmVscy8ucmVsc1BLAQItABQABgAIAAAAIQCq773QywAA&#10;AOMAAAAPAAAAAAAAAAAAAAAAAAcCAABkcnMvZG93bnJldi54bWxQSwUGAAAAAAMAAwC3AAAA/wIA&#10;AAAA&#10;">
                  <v:imagedata r:id="rId75" o:title="Pause"/>
                  <v:path arrowok="t"/>
                </v:shape>
                <v:shape id="Graphic 73" o:spid="_x0000_s1082" type="#_x0000_t75" alt="Pause" style="position:absolute;left:50040;top:14624;width:5073;height:50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KqFygAAAOIAAAAPAAAAZHJzL2Rvd25yZXYueG1sRI9BawIx&#10;FITvQv9DeIXeanYFta5GsZWCHipoxfNj89xd3LykSarb/npTKHgcZuYbZrboTCsu5ENjWUHez0AQ&#10;l1Y3XCk4fL4/v4AIEVlja5kU/FCAxfyhN8NC2yvv6LKPlUgQDgUqqGN0hZShrMlg6FtHnLyT9QZj&#10;kr6S2uM1wU0rB1k2kgYbTgs1OnqrqTzvv42CzXhLqy/n7fIj/z0O46Fbr9yrUk+P3XIKIlIX7+H/&#10;9lorGOWDPBtPJkP4u5TugJzfAAAA//8DAFBLAQItABQABgAIAAAAIQDb4fbL7gAAAIUBAAATAAAA&#10;AAAAAAAAAAAAAAAAAABbQ29udGVudF9UeXBlc10ueG1sUEsBAi0AFAAGAAgAAAAhAFr0LFu/AAAA&#10;FQEAAAsAAAAAAAAAAAAAAAAAHwEAAF9yZWxzLy5yZWxzUEsBAi0AFAAGAAgAAAAhAFB4qoXKAAAA&#10;4gAAAA8AAAAAAAAAAAAAAAAABwIAAGRycy9kb3ducmV2LnhtbFBLBQYAAAAAAwADALcAAAD+AgAA&#10;AAA=&#10;">
                  <v:imagedata r:id="rId75" o:title="Pause"/>
                  <v:path arrowok="t"/>
                </v:shape>
                <v:shape id="Graphic 19" o:spid="_x0000_s1083" type="#_x0000_t75" alt="Shopping bag" style="position:absolute;left:49620;top:27844;width:5770;height:57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E41ygAAAOMAAAAPAAAAZHJzL2Rvd25yZXYueG1sRE/NSsNA&#10;EL4LvsMygje7SRtrTbstRRG0OUijgscxO01Cs7Mhu02jT98tCD3O9z+L1WAa0VPnassK4lEEgriw&#10;uuZSwefHy90MhPPIGhvLpOCXHKyW11cLTLU98pb63JcihLBLUUHlfZtK6YqKDLqRbYkDt7OdQR/O&#10;rpS6w2MIN40cR9FUGqw5NFTY0lNFxT4/GAWzr/tNkmVbl/yYJO+z9z/79v2s1O3NsJ6D8DT4i/jf&#10;/arD/Hg6iSfR48MYzj8FAOTyBAAA//8DAFBLAQItABQABgAIAAAAIQDb4fbL7gAAAIUBAAATAAAA&#10;AAAAAAAAAAAAAAAAAABbQ29udGVudF9UeXBlc10ueG1sUEsBAi0AFAAGAAgAAAAhAFr0LFu/AAAA&#10;FQEAAAsAAAAAAAAAAAAAAAAAHwEAAF9yZWxzLy5yZWxzUEsBAi0AFAAGAAgAAAAhALikTjXKAAAA&#10;4wAAAA8AAAAAAAAAAAAAAAAABwIAAGRycy9kb3ducmV2LnhtbFBLBQYAAAAAAwADALcAAAD+AgAA&#10;AAA=&#10;">
                  <v:imagedata r:id="rId76" o:title="Shopping bag"/>
                  <v:path arrowok="t"/>
                </v:shape>
                <w10:wrap anchorx="margin"/>
              </v:group>
            </w:pict>
          </mc:Fallback>
        </mc:AlternateContent>
      </w:r>
    </w:p>
    <w:p w14:paraId="581585D0" w14:textId="277B7511" w:rsidR="002D77C3" w:rsidRDefault="002D77C3" w:rsidP="002D77C3">
      <w:pPr>
        <w:tabs>
          <w:tab w:val="left" w:pos="7860"/>
        </w:tabs>
        <w:rPr>
          <w:rFonts w:ascii="Times New Roman" w:hAnsi="Times New Roman" w:cs="Times New Roman"/>
          <w:sz w:val="28"/>
          <w:szCs w:val="28"/>
        </w:rPr>
      </w:pPr>
    </w:p>
    <w:p w14:paraId="3586F61E" w14:textId="77777777" w:rsidR="00E24654" w:rsidRDefault="00E24654" w:rsidP="002D77C3">
      <w:pPr>
        <w:tabs>
          <w:tab w:val="left" w:pos="7860"/>
        </w:tabs>
        <w:rPr>
          <w:rFonts w:ascii="Times New Roman" w:hAnsi="Times New Roman" w:cs="Times New Roman"/>
          <w:sz w:val="28"/>
          <w:szCs w:val="28"/>
        </w:rPr>
      </w:pPr>
    </w:p>
    <w:p w14:paraId="3612F9BE" w14:textId="77777777" w:rsidR="00E24654" w:rsidRDefault="00E24654" w:rsidP="002D77C3">
      <w:pPr>
        <w:tabs>
          <w:tab w:val="left" w:pos="7860"/>
        </w:tabs>
        <w:rPr>
          <w:rFonts w:ascii="Times New Roman" w:hAnsi="Times New Roman" w:cs="Times New Roman"/>
          <w:sz w:val="28"/>
          <w:szCs w:val="28"/>
        </w:rPr>
      </w:pPr>
    </w:p>
    <w:p w14:paraId="1492B5D7" w14:textId="77777777" w:rsidR="00E24654" w:rsidRPr="00E24654" w:rsidRDefault="00E24654" w:rsidP="00E24654">
      <w:pPr>
        <w:rPr>
          <w:rFonts w:ascii="Times New Roman" w:hAnsi="Times New Roman" w:cs="Times New Roman"/>
          <w:sz w:val="28"/>
          <w:szCs w:val="28"/>
        </w:rPr>
      </w:pPr>
    </w:p>
    <w:p w14:paraId="27F6987E" w14:textId="77777777" w:rsidR="00E24654" w:rsidRPr="00E24654" w:rsidRDefault="00E24654" w:rsidP="00E24654">
      <w:pPr>
        <w:rPr>
          <w:rFonts w:ascii="Times New Roman" w:hAnsi="Times New Roman" w:cs="Times New Roman"/>
          <w:sz w:val="28"/>
          <w:szCs w:val="28"/>
        </w:rPr>
      </w:pPr>
    </w:p>
    <w:p w14:paraId="7DF8911B" w14:textId="77777777" w:rsidR="00E24654" w:rsidRPr="00E24654" w:rsidRDefault="00E24654" w:rsidP="00E24654">
      <w:pPr>
        <w:rPr>
          <w:rFonts w:ascii="Times New Roman" w:hAnsi="Times New Roman" w:cs="Times New Roman"/>
          <w:sz w:val="28"/>
          <w:szCs w:val="28"/>
        </w:rPr>
      </w:pPr>
    </w:p>
    <w:p w14:paraId="125FF84A" w14:textId="77777777" w:rsidR="00E24654" w:rsidRPr="00E24654" w:rsidRDefault="00E24654" w:rsidP="00E24654">
      <w:pPr>
        <w:rPr>
          <w:rFonts w:ascii="Times New Roman" w:hAnsi="Times New Roman" w:cs="Times New Roman"/>
          <w:sz w:val="28"/>
          <w:szCs w:val="28"/>
        </w:rPr>
      </w:pPr>
    </w:p>
    <w:p w14:paraId="497D5CFB" w14:textId="77777777" w:rsidR="00E24654" w:rsidRPr="00E24654" w:rsidRDefault="00E24654" w:rsidP="00E24654">
      <w:pPr>
        <w:rPr>
          <w:rFonts w:ascii="Times New Roman" w:hAnsi="Times New Roman" w:cs="Times New Roman"/>
          <w:sz w:val="28"/>
          <w:szCs w:val="28"/>
        </w:rPr>
      </w:pPr>
    </w:p>
    <w:p w14:paraId="61826B07" w14:textId="77777777" w:rsidR="00E24654" w:rsidRPr="00E24654" w:rsidRDefault="00E24654" w:rsidP="00E24654">
      <w:pPr>
        <w:rPr>
          <w:rFonts w:ascii="Times New Roman" w:hAnsi="Times New Roman" w:cs="Times New Roman"/>
          <w:sz w:val="28"/>
          <w:szCs w:val="28"/>
        </w:rPr>
      </w:pPr>
    </w:p>
    <w:p w14:paraId="2E0722E3" w14:textId="77777777" w:rsidR="00E24654" w:rsidRPr="00E24654" w:rsidRDefault="00E24654" w:rsidP="00E24654">
      <w:pPr>
        <w:rPr>
          <w:rFonts w:ascii="Times New Roman" w:hAnsi="Times New Roman" w:cs="Times New Roman"/>
          <w:sz w:val="28"/>
          <w:szCs w:val="28"/>
        </w:rPr>
      </w:pPr>
    </w:p>
    <w:p w14:paraId="3134EEA5" w14:textId="77777777" w:rsidR="00E24654" w:rsidRPr="00E24654" w:rsidRDefault="00E24654" w:rsidP="00E24654">
      <w:pPr>
        <w:rPr>
          <w:rFonts w:ascii="Times New Roman" w:hAnsi="Times New Roman" w:cs="Times New Roman"/>
          <w:sz w:val="28"/>
          <w:szCs w:val="28"/>
        </w:rPr>
      </w:pPr>
    </w:p>
    <w:p w14:paraId="523BC299" w14:textId="77777777" w:rsidR="00E24654" w:rsidRDefault="00E24654" w:rsidP="00E24654">
      <w:pPr>
        <w:rPr>
          <w:rFonts w:ascii="Times New Roman" w:hAnsi="Times New Roman" w:cs="Times New Roman"/>
          <w:sz w:val="28"/>
          <w:szCs w:val="28"/>
        </w:rPr>
      </w:pPr>
    </w:p>
    <w:p w14:paraId="33C2FE4C" w14:textId="77777777" w:rsidR="00E24654" w:rsidRDefault="00E24654" w:rsidP="00E24654">
      <w:pPr>
        <w:jc w:val="right"/>
        <w:rPr>
          <w:rFonts w:ascii="Times New Roman" w:hAnsi="Times New Roman" w:cs="Times New Roman"/>
          <w:sz w:val="28"/>
          <w:szCs w:val="28"/>
        </w:rPr>
      </w:pPr>
    </w:p>
    <w:p w14:paraId="470BCEAD" w14:textId="77777777" w:rsidR="00E24654" w:rsidRDefault="00E24654" w:rsidP="00E24654">
      <w:pPr>
        <w:jc w:val="right"/>
        <w:rPr>
          <w:rFonts w:ascii="Times New Roman" w:hAnsi="Times New Roman" w:cs="Times New Roman"/>
          <w:sz w:val="28"/>
          <w:szCs w:val="28"/>
        </w:rPr>
      </w:pPr>
      <w:r>
        <w:rPr>
          <w:rFonts w:ascii="Times New Roman" w:hAnsi="Times New Roman" w:cs="Times New Roman"/>
          <w:sz w:val="28"/>
          <w:szCs w:val="28"/>
        </w:rPr>
        <w:t>Додаток Д</w:t>
      </w:r>
    </w:p>
    <w:tbl>
      <w:tblPr>
        <w:tblStyle w:val="ac"/>
        <w:tblW w:w="9493" w:type="dxa"/>
        <w:tblLook w:val="04A0" w:firstRow="1" w:lastRow="0" w:firstColumn="1" w:lastColumn="0" w:noHBand="0" w:noVBand="1"/>
      </w:tblPr>
      <w:tblGrid>
        <w:gridCol w:w="421"/>
        <w:gridCol w:w="1500"/>
        <w:gridCol w:w="2114"/>
        <w:gridCol w:w="2764"/>
        <w:gridCol w:w="2694"/>
      </w:tblGrid>
      <w:tr w:rsidR="00E24654" w:rsidRPr="00E24654" w14:paraId="059260DB" w14:textId="77777777" w:rsidTr="00E24654">
        <w:tc>
          <w:tcPr>
            <w:tcW w:w="421" w:type="dxa"/>
            <w:vAlign w:val="center"/>
          </w:tcPr>
          <w:p w14:paraId="4C570D1F" w14:textId="57C2C822"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b/>
                <w:bCs/>
                <w:sz w:val="18"/>
                <w:szCs w:val="18"/>
              </w:rPr>
              <w:t>№</w:t>
            </w:r>
          </w:p>
        </w:tc>
        <w:tc>
          <w:tcPr>
            <w:tcW w:w="1500" w:type="dxa"/>
            <w:vAlign w:val="center"/>
          </w:tcPr>
          <w:p w14:paraId="429F2AEA" w14:textId="6684A55A"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b/>
                <w:bCs/>
                <w:sz w:val="18"/>
                <w:szCs w:val="18"/>
              </w:rPr>
              <w:t>Сфера / блок</w:t>
            </w:r>
          </w:p>
        </w:tc>
        <w:tc>
          <w:tcPr>
            <w:tcW w:w="2114" w:type="dxa"/>
            <w:vAlign w:val="center"/>
          </w:tcPr>
          <w:p w14:paraId="6F3E25E0" w14:textId="09C86835"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b/>
                <w:bCs/>
                <w:sz w:val="18"/>
                <w:szCs w:val="18"/>
              </w:rPr>
              <w:t>Формулювання проблеми</w:t>
            </w:r>
          </w:p>
        </w:tc>
        <w:tc>
          <w:tcPr>
            <w:tcW w:w="2764" w:type="dxa"/>
            <w:vAlign w:val="center"/>
          </w:tcPr>
          <w:p w14:paraId="3E3FFE88" w14:textId="68526C0E"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b/>
                <w:bCs/>
                <w:sz w:val="18"/>
                <w:szCs w:val="18"/>
              </w:rPr>
              <w:t>Прояви / індикатори</w:t>
            </w:r>
          </w:p>
        </w:tc>
        <w:tc>
          <w:tcPr>
            <w:tcW w:w="2694" w:type="dxa"/>
            <w:vAlign w:val="center"/>
          </w:tcPr>
          <w:p w14:paraId="3814807F" w14:textId="3D0834C5"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b/>
                <w:bCs/>
                <w:sz w:val="18"/>
                <w:szCs w:val="18"/>
              </w:rPr>
              <w:t>Ключові причини</w:t>
            </w:r>
          </w:p>
        </w:tc>
      </w:tr>
      <w:tr w:rsidR="00E24654" w:rsidRPr="00E24654" w14:paraId="0F647759" w14:textId="77777777" w:rsidTr="00E24654">
        <w:tc>
          <w:tcPr>
            <w:tcW w:w="421" w:type="dxa"/>
            <w:vAlign w:val="center"/>
          </w:tcPr>
          <w:p w14:paraId="5B9A676E" w14:textId="7EDD41AE"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1</w:t>
            </w:r>
          </w:p>
        </w:tc>
        <w:tc>
          <w:tcPr>
            <w:tcW w:w="1500" w:type="dxa"/>
            <w:vAlign w:val="center"/>
          </w:tcPr>
          <w:p w14:paraId="4D7ED7CD" w14:textId="092DA16E"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Кадрова політика (HR)</w:t>
            </w:r>
          </w:p>
        </w:tc>
        <w:tc>
          <w:tcPr>
            <w:tcW w:w="2114" w:type="dxa"/>
            <w:vAlign w:val="center"/>
          </w:tcPr>
          <w:p w14:paraId="1629C272" w14:textId="3696BE1F"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Часткова неконкурентність рівня заробітної плати у порівнянні з лідерами ринку</w:t>
            </w:r>
          </w:p>
        </w:tc>
        <w:tc>
          <w:tcPr>
            <w:tcW w:w="2764" w:type="dxa"/>
            <w:vAlign w:val="center"/>
          </w:tcPr>
          <w:p w14:paraId="5B154343" w14:textId="500877D6"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Середня ЗП у 2024 р. (27,5 тис. грн) лише трохи вища за «новий мінімум» ринку; провідні центри пропонують значно вищі ставки</w:t>
            </w:r>
          </w:p>
        </w:tc>
        <w:tc>
          <w:tcPr>
            <w:tcW w:w="2694" w:type="dxa"/>
            <w:vAlign w:val="center"/>
          </w:tcPr>
          <w:p w14:paraId="59C255DA" w14:textId="6FEA3F01"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Обмежена гнучкість тарифної сітки, фокус на загальну середню ЗП без достатньої диференціації за дефіцитними спеціальностями</w:t>
            </w:r>
          </w:p>
        </w:tc>
      </w:tr>
      <w:tr w:rsidR="00E24654" w:rsidRPr="00E24654" w14:paraId="7DEEB2CD" w14:textId="77777777" w:rsidTr="00E24654">
        <w:tc>
          <w:tcPr>
            <w:tcW w:w="421" w:type="dxa"/>
            <w:vAlign w:val="center"/>
          </w:tcPr>
          <w:p w14:paraId="1C433B12" w14:textId="088009A5"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2</w:t>
            </w:r>
          </w:p>
        </w:tc>
        <w:tc>
          <w:tcPr>
            <w:tcW w:w="1500" w:type="dxa"/>
            <w:vAlign w:val="center"/>
          </w:tcPr>
          <w:p w14:paraId="5A3DDBAF" w14:textId="32FEB138"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Кадрова політика (HR)</w:t>
            </w:r>
          </w:p>
        </w:tc>
        <w:tc>
          <w:tcPr>
            <w:tcW w:w="2114" w:type="dxa"/>
            <w:vAlign w:val="center"/>
          </w:tcPr>
          <w:p w14:paraId="1221A09E" w14:textId="6FE1869C"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Ризик міграції фахівців в інші регіони та за кордон</w:t>
            </w:r>
          </w:p>
        </w:tc>
        <w:tc>
          <w:tcPr>
            <w:tcW w:w="2764" w:type="dxa"/>
            <w:vAlign w:val="center"/>
          </w:tcPr>
          <w:p w14:paraId="2F1B9149" w14:textId="39F603A3"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Високий попит на українських лікарів у країнах ЄС; конкуренція з боку приватних клінік Києва та Львова</w:t>
            </w:r>
          </w:p>
        </w:tc>
        <w:tc>
          <w:tcPr>
            <w:tcW w:w="2694" w:type="dxa"/>
            <w:vAlign w:val="center"/>
          </w:tcPr>
          <w:p w14:paraId="4FA166B9" w14:textId="2DF64C86"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Вищий рівень оплати, соціальних пакетів і кар’єрних можливостей у конкурентів; воєнні ризики в регіоні</w:t>
            </w:r>
          </w:p>
        </w:tc>
      </w:tr>
      <w:tr w:rsidR="00E24654" w:rsidRPr="00E24654" w14:paraId="0F0D3E65" w14:textId="77777777" w:rsidTr="00E24654">
        <w:tc>
          <w:tcPr>
            <w:tcW w:w="421" w:type="dxa"/>
            <w:vAlign w:val="center"/>
          </w:tcPr>
          <w:p w14:paraId="494E5C61" w14:textId="5CE26F05"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3</w:t>
            </w:r>
          </w:p>
        </w:tc>
        <w:tc>
          <w:tcPr>
            <w:tcW w:w="1500" w:type="dxa"/>
            <w:vAlign w:val="center"/>
          </w:tcPr>
          <w:p w14:paraId="5E3AE375" w14:textId="75C9F173"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HR-бренд</w:t>
            </w:r>
          </w:p>
        </w:tc>
        <w:tc>
          <w:tcPr>
            <w:tcW w:w="2114" w:type="dxa"/>
            <w:vAlign w:val="center"/>
          </w:tcPr>
          <w:p w14:paraId="1434E0C4" w14:textId="5F40B26D"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Недостатньо розвинений HR-бренд на національному рівні</w:t>
            </w:r>
          </w:p>
        </w:tc>
        <w:tc>
          <w:tcPr>
            <w:tcW w:w="2764" w:type="dxa"/>
            <w:vAlign w:val="center"/>
          </w:tcPr>
          <w:p w14:paraId="4B9F69D6" w14:textId="5009DDEF"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Odrex добре відомий як бренд для пацієнтів, але не позиціонується системно як роботодавець №1 в Україні</w:t>
            </w:r>
          </w:p>
        </w:tc>
        <w:tc>
          <w:tcPr>
            <w:tcW w:w="2694" w:type="dxa"/>
            <w:vAlign w:val="center"/>
          </w:tcPr>
          <w:p w14:paraId="3DAC1E25" w14:textId="2593E79A"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Фокус комунікацій на пацієнтах, а не на кандидатах; відсутність окремих HR-кампаній, історій кар’єрного зростання</w:t>
            </w:r>
          </w:p>
        </w:tc>
      </w:tr>
      <w:tr w:rsidR="00E24654" w:rsidRPr="00E24654" w14:paraId="3BC0C7B6" w14:textId="77777777" w:rsidTr="00E24654">
        <w:tc>
          <w:tcPr>
            <w:tcW w:w="421" w:type="dxa"/>
            <w:vAlign w:val="center"/>
          </w:tcPr>
          <w:p w14:paraId="0A1F7113" w14:textId="3628C741"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4</w:t>
            </w:r>
          </w:p>
        </w:tc>
        <w:tc>
          <w:tcPr>
            <w:tcW w:w="1500" w:type="dxa"/>
            <w:vAlign w:val="center"/>
          </w:tcPr>
          <w:p w14:paraId="7341AB35" w14:textId="5570C6F4"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Організаційна культура</w:t>
            </w:r>
          </w:p>
        </w:tc>
        <w:tc>
          <w:tcPr>
            <w:tcW w:w="2114" w:type="dxa"/>
            <w:vAlign w:val="center"/>
          </w:tcPr>
          <w:p w14:paraId="39521122" w14:textId="628D5D46"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Потреба в поглибленні сервісної культури та управління змінами</w:t>
            </w:r>
          </w:p>
        </w:tc>
        <w:tc>
          <w:tcPr>
            <w:tcW w:w="2764" w:type="dxa"/>
            <w:vAlign w:val="center"/>
          </w:tcPr>
          <w:p w14:paraId="1C680904" w14:textId="64403014"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Нерівномірність сервісу між локаціями; потреба у розвитку soft skills</w:t>
            </w:r>
          </w:p>
        </w:tc>
        <w:tc>
          <w:tcPr>
            <w:tcW w:w="2694" w:type="dxa"/>
            <w:vAlign w:val="center"/>
          </w:tcPr>
          <w:p w14:paraId="5E2E92C0" w14:textId="0D814D74"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Швидке зростання мережі, неоднаковий рівень підготовки персоналу, домінування клінічної, а не сервісної оптики</w:t>
            </w:r>
          </w:p>
        </w:tc>
      </w:tr>
      <w:tr w:rsidR="00E24654" w:rsidRPr="00E24654" w14:paraId="44C3565C" w14:textId="77777777" w:rsidTr="00E24654">
        <w:tc>
          <w:tcPr>
            <w:tcW w:w="421" w:type="dxa"/>
            <w:vAlign w:val="center"/>
          </w:tcPr>
          <w:p w14:paraId="6DBA6389" w14:textId="34851AFB"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5</w:t>
            </w:r>
          </w:p>
        </w:tc>
        <w:tc>
          <w:tcPr>
            <w:tcW w:w="1500" w:type="dxa"/>
            <w:vAlign w:val="center"/>
          </w:tcPr>
          <w:p w14:paraId="2289777B" w14:textId="7168DFBB"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Фінанси / ліквідність</w:t>
            </w:r>
          </w:p>
        </w:tc>
        <w:tc>
          <w:tcPr>
            <w:tcW w:w="2114" w:type="dxa"/>
            <w:vAlign w:val="center"/>
          </w:tcPr>
          <w:p w14:paraId="0EB97524" w14:textId="5F5BECE3"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Короткострокові ризики ліквідності</w:t>
            </w:r>
          </w:p>
        </w:tc>
        <w:tc>
          <w:tcPr>
            <w:tcW w:w="2764" w:type="dxa"/>
            <w:vAlign w:val="center"/>
          </w:tcPr>
          <w:p w14:paraId="7BCF962E" w14:textId="649BA64A"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Коефіцієнт поточної ліквідності 0,74 при рекомендованих 1,0–1,5</w:t>
            </w:r>
          </w:p>
        </w:tc>
        <w:tc>
          <w:tcPr>
            <w:tcW w:w="2694" w:type="dxa"/>
            <w:vAlign w:val="center"/>
          </w:tcPr>
          <w:p w14:paraId="65C15413" w14:textId="42475F51"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Висока частка коштів у необоротних активах та операційних процесах; активна інвестиційна діяльність</w:t>
            </w:r>
          </w:p>
        </w:tc>
      </w:tr>
      <w:tr w:rsidR="00E24654" w:rsidRPr="00E24654" w14:paraId="07AB6114" w14:textId="77777777" w:rsidTr="00E24654">
        <w:tc>
          <w:tcPr>
            <w:tcW w:w="421" w:type="dxa"/>
            <w:vAlign w:val="center"/>
          </w:tcPr>
          <w:p w14:paraId="7B28710C" w14:textId="4720789F"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6</w:t>
            </w:r>
          </w:p>
        </w:tc>
        <w:tc>
          <w:tcPr>
            <w:tcW w:w="1500" w:type="dxa"/>
            <w:vAlign w:val="center"/>
          </w:tcPr>
          <w:p w14:paraId="5985C255" w14:textId="43C04F91"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Фінанси / інвестиції</w:t>
            </w:r>
          </w:p>
        </w:tc>
        <w:tc>
          <w:tcPr>
            <w:tcW w:w="2114" w:type="dxa"/>
            <w:vAlign w:val="center"/>
          </w:tcPr>
          <w:p w14:paraId="7B7D2326" w14:textId="43B9456B"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Висока залежність від дорогого високотехнологічного обладнання</w:t>
            </w:r>
          </w:p>
        </w:tc>
        <w:tc>
          <w:tcPr>
            <w:tcW w:w="2764" w:type="dxa"/>
            <w:vAlign w:val="center"/>
          </w:tcPr>
          <w:p w14:paraId="0ABA54B4" w14:textId="35A8E83F"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Значна частка основних засобів в активах (≈43 %); постійна потреба в оновленні техніки</w:t>
            </w:r>
          </w:p>
        </w:tc>
        <w:tc>
          <w:tcPr>
            <w:tcW w:w="2694" w:type="dxa"/>
            <w:vAlign w:val="center"/>
          </w:tcPr>
          <w:p w14:paraId="29504673" w14:textId="2BE29294"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Стратегія технологічної диференціації, орієнтація на high-tech послуги</w:t>
            </w:r>
          </w:p>
        </w:tc>
      </w:tr>
      <w:tr w:rsidR="00E24654" w:rsidRPr="00E24654" w14:paraId="6B40FB36" w14:textId="77777777" w:rsidTr="00E24654">
        <w:tc>
          <w:tcPr>
            <w:tcW w:w="421" w:type="dxa"/>
            <w:vAlign w:val="center"/>
          </w:tcPr>
          <w:p w14:paraId="54B7F1B0" w14:textId="2E1DFB81"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7</w:t>
            </w:r>
          </w:p>
        </w:tc>
        <w:tc>
          <w:tcPr>
            <w:tcW w:w="1500" w:type="dxa"/>
            <w:vAlign w:val="center"/>
          </w:tcPr>
          <w:p w14:paraId="2FBFDA56" w14:textId="4F463F22"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Ціноутворення</w:t>
            </w:r>
          </w:p>
        </w:tc>
        <w:tc>
          <w:tcPr>
            <w:tcW w:w="2114" w:type="dxa"/>
            <w:vAlign w:val="center"/>
          </w:tcPr>
          <w:p w14:paraId="6E27D035" w14:textId="54F0C8D4"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Обмежена гнучкість цінової політики та програм доступності</w:t>
            </w:r>
          </w:p>
        </w:tc>
        <w:tc>
          <w:tcPr>
            <w:tcW w:w="2764" w:type="dxa"/>
            <w:vAlign w:val="center"/>
          </w:tcPr>
          <w:p w14:paraId="086B7F96" w14:textId="34553FD0"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Невелика кількість довгострокових пакетів/підписок, акцент на разові послуги; ризик відтоку частини пацієнтів у періоди кризи</w:t>
            </w:r>
          </w:p>
        </w:tc>
        <w:tc>
          <w:tcPr>
            <w:tcW w:w="2694" w:type="dxa"/>
            <w:vAlign w:val="center"/>
          </w:tcPr>
          <w:p w14:paraId="1F0A5A90" w14:textId="457DDD63"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Преміальне позиціонування, недостатній розвиток сегментованих програм для різних груп населення</w:t>
            </w:r>
          </w:p>
        </w:tc>
      </w:tr>
      <w:tr w:rsidR="00E24654" w:rsidRPr="00E24654" w14:paraId="5AAF1F92" w14:textId="77777777" w:rsidTr="00E24654">
        <w:tc>
          <w:tcPr>
            <w:tcW w:w="421" w:type="dxa"/>
            <w:vAlign w:val="center"/>
          </w:tcPr>
          <w:p w14:paraId="36F22999" w14:textId="08A2FC1B"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8</w:t>
            </w:r>
          </w:p>
        </w:tc>
        <w:tc>
          <w:tcPr>
            <w:tcW w:w="1500" w:type="dxa"/>
            <w:vAlign w:val="center"/>
          </w:tcPr>
          <w:p w14:paraId="0332AA7A" w14:textId="6FAE42D1"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Маркетинг / просування</w:t>
            </w:r>
          </w:p>
        </w:tc>
        <w:tc>
          <w:tcPr>
            <w:tcW w:w="2114" w:type="dxa"/>
            <w:vAlign w:val="center"/>
          </w:tcPr>
          <w:p w14:paraId="49C2C045" w14:textId="0B462FCF"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Недостатня глибина персоналізованого та data-driven маркетингу</w:t>
            </w:r>
          </w:p>
        </w:tc>
        <w:tc>
          <w:tcPr>
            <w:tcW w:w="2764" w:type="dxa"/>
            <w:vAlign w:val="center"/>
          </w:tcPr>
          <w:p w14:paraId="4F56E884" w14:textId="1EA4D09F"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Переважання масових цифрових кампаній; обмежена аналітика поведінки пацієнтів</w:t>
            </w:r>
          </w:p>
        </w:tc>
        <w:tc>
          <w:tcPr>
            <w:tcW w:w="2694" w:type="dxa"/>
            <w:vAlign w:val="center"/>
          </w:tcPr>
          <w:p w14:paraId="5422EB71" w14:textId="33E434FC"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Невикористаний потенціал даних мобільного додатку, ЕМЗ, CRM; нестача аналітичних ресурсів</w:t>
            </w:r>
          </w:p>
        </w:tc>
      </w:tr>
      <w:tr w:rsidR="00E24654" w:rsidRPr="00E24654" w14:paraId="62CBDC5D" w14:textId="77777777" w:rsidTr="00E24654">
        <w:tc>
          <w:tcPr>
            <w:tcW w:w="421" w:type="dxa"/>
            <w:vAlign w:val="center"/>
          </w:tcPr>
          <w:p w14:paraId="0B5B15DC" w14:textId="54D17D7D"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9</w:t>
            </w:r>
          </w:p>
        </w:tc>
        <w:tc>
          <w:tcPr>
            <w:tcW w:w="1500" w:type="dxa"/>
            <w:vAlign w:val="center"/>
          </w:tcPr>
          <w:p w14:paraId="40624907" w14:textId="03C80B5E"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PR та бренд</w:t>
            </w:r>
          </w:p>
        </w:tc>
        <w:tc>
          <w:tcPr>
            <w:tcW w:w="2114" w:type="dxa"/>
            <w:vAlign w:val="center"/>
          </w:tcPr>
          <w:p w14:paraId="15985C8D" w14:textId="2C68B84B"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Обмежена національна PR-присутність</w:t>
            </w:r>
          </w:p>
        </w:tc>
        <w:tc>
          <w:tcPr>
            <w:tcW w:w="2764" w:type="dxa"/>
            <w:vAlign w:val="center"/>
          </w:tcPr>
          <w:p w14:paraId="112339E2" w14:textId="4872CFFD"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Сильний регіональний бренд, але менша видимість у загальноукраїнському медіапросторі</w:t>
            </w:r>
          </w:p>
        </w:tc>
        <w:tc>
          <w:tcPr>
            <w:tcW w:w="2694" w:type="dxa"/>
            <w:vAlign w:val="center"/>
          </w:tcPr>
          <w:p w14:paraId="0F705079" w14:textId="77A20655"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Фокус на локальному ринку, відсутність системних національних кампаній, участі в загальноукраїнських ініціативах</w:t>
            </w:r>
          </w:p>
        </w:tc>
      </w:tr>
      <w:tr w:rsidR="00E24654" w:rsidRPr="00E24654" w14:paraId="7602CD78" w14:textId="77777777" w:rsidTr="00E24654">
        <w:tc>
          <w:tcPr>
            <w:tcW w:w="421" w:type="dxa"/>
            <w:vAlign w:val="center"/>
          </w:tcPr>
          <w:p w14:paraId="41D1D4A5" w14:textId="1DD9DA86"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10</w:t>
            </w:r>
          </w:p>
        </w:tc>
        <w:tc>
          <w:tcPr>
            <w:tcW w:w="1500" w:type="dxa"/>
            <w:vAlign w:val="center"/>
          </w:tcPr>
          <w:p w14:paraId="29D79742" w14:textId="49A11308"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Системи та процеси</w:t>
            </w:r>
          </w:p>
        </w:tc>
        <w:tc>
          <w:tcPr>
            <w:tcW w:w="2114" w:type="dxa"/>
            <w:vAlign w:val="center"/>
          </w:tcPr>
          <w:p w14:paraId="4ED2863C" w14:textId="4363F744"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Нерівномірність стандартів сервісу й компетенцій між локаціями</w:t>
            </w:r>
          </w:p>
        </w:tc>
        <w:tc>
          <w:tcPr>
            <w:tcW w:w="2764" w:type="dxa"/>
            <w:vAlign w:val="center"/>
          </w:tcPr>
          <w:p w14:paraId="7D747BAB" w14:textId="6D11D1FA"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Різний рівень сервісної культури та soft skills у різних підрозділах</w:t>
            </w:r>
          </w:p>
        </w:tc>
        <w:tc>
          <w:tcPr>
            <w:tcW w:w="2694" w:type="dxa"/>
            <w:vAlign w:val="center"/>
          </w:tcPr>
          <w:p w14:paraId="78B94115" w14:textId="5FB161B3"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Швидке розширення мережі, різні управлінські стилі локальних керівників</w:t>
            </w:r>
          </w:p>
        </w:tc>
      </w:tr>
      <w:tr w:rsidR="00E24654" w:rsidRPr="00E24654" w14:paraId="1535238F" w14:textId="77777777" w:rsidTr="00E24654">
        <w:tc>
          <w:tcPr>
            <w:tcW w:w="421" w:type="dxa"/>
            <w:vAlign w:val="center"/>
          </w:tcPr>
          <w:p w14:paraId="596CFCDC" w14:textId="32FDEFDD"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11</w:t>
            </w:r>
          </w:p>
        </w:tc>
        <w:tc>
          <w:tcPr>
            <w:tcW w:w="1500" w:type="dxa"/>
            <w:vAlign w:val="center"/>
          </w:tcPr>
          <w:p w14:paraId="452D5D50" w14:textId="52E7B0F9"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Стратегічне управління</w:t>
            </w:r>
          </w:p>
        </w:tc>
        <w:tc>
          <w:tcPr>
            <w:tcW w:w="2114" w:type="dxa"/>
            <w:vAlign w:val="center"/>
          </w:tcPr>
          <w:p w14:paraId="78619449" w14:textId="1D7D296F"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Неповна операціоналізація стратегії (KPI, горизонти, відповідальні)</w:t>
            </w:r>
          </w:p>
        </w:tc>
        <w:tc>
          <w:tcPr>
            <w:tcW w:w="2764" w:type="dxa"/>
            <w:vAlign w:val="center"/>
          </w:tcPr>
          <w:p w14:paraId="5282A6A2" w14:textId="65AB4D28"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Не всі стратегічні напрями формалізовані в системі вимірних показників і дорожніх карт</w:t>
            </w:r>
          </w:p>
        </w:tc>
        <w:tc>
          <w:tcPr>
            <w:tcW w:w="2694" w:type="dxa"/>
            <w:vAlign w:val="center"/>
          </w:tcPr>
          <w:p w14:paraId="793F8744" w14:textId="77BBDC75"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Історичний акцент на клінічній та фінансовій ефективності більше, ніж на формалізованому стратегічному контролінгу</w:t>
            </w:r>
          </w:p>
        </w:tc>
      </w:tr>
      <w:tr w:rsidR="00E24654" w:rsidRPr="00E24654" w14:paraId="7997CF67" w14:textId="77777777" w:rsidTr="00E24654">
        <w:tc>
          <w:tcPr>
            <w:tcW w:w="421" w:type="dxa"/>
            <w:vAlign w:val="center"/>
          </w:tcPr>
          <w:p w14:paraId="649164C2" w14:textId="7D05680A"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12</w:t>
            </w:r>
          </w:p>
        </w:tc>
        <w:tc>
          <w:tcPr>
            <w:tcW w:w="1500" w:type="dxa"/>
            <w:vAlign w:val="center"/>
          </w:tcPr>
          <w:p w14:paraId="38D36388" w14:textId="53754B6E"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Зовнішнє середовище / ринок</w:t>
            </w:r>
          </w:p>
        </w:tc>
        <w:tc>
          <w:tcPr>
            <w:tcW w:w="2114" w:type="dxa"/>
            <w:vAlign w:val="center"/>
          </w:tcPr>
          <w:p w14:paraId="209E3851" w14:textId="55DBA848"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Зростання конкуренції у сегменті високотехнологічної медицини</w:t>
            </w:r>
          </w:p>
        </w:tc>
        <w:tc>
          <w:tcPr>
            <w:tcW w:w="2764" w:type="dxa"/>
            <w:vAlign w:val="center"/>
          </w:tcPr>
          <w:p w14:paraId="70E34215" w14:textId="66D3AC85"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Поява нових приватних центрів, зміцнення позицій клінік Києва/Львова, активізація міжнародних мереж</w:t>
            </w:r>
          </w:p>
        </w:tc>
        <w:tc>
          <w:tcPr>
            <w:tcW w:w="2694" w:type="dxa"/>
            <w:vAlign w:val="center"/>
          </w:tcPr>
          <w:p w14:paraId="596B047B" w14:textId="618E4667"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Привабливість ринку high-tech медицини, концентрація платоспроможного попиту</w:t>
            </w:r>
          </w:p>
        </w:tc>
      </w:tr>
      <w:tr w:rsidR="00E24654" w:rsidRPr="00E24654" w14:paraId="049D49A0" w14:textId="77777777" w:rsidTr="00E24654">
        <w:trPr>
          <w:trHeight w:val="50"/>
        </w:trPr>
        <w:tc>
          <w:tcPr>
            <w:tcW w:w="421" w:type="dxa"/>
            <w:vAlign w:val="center"/>
          </w:tcPr>
          <w:p w14:paraId="441E26FE" w14:textId="2A2FC053"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13</w:t>
            </w:r>
          </w:p>
        </w:tc>
        <w:tc>
          <w:tcPr>
            <w:tcW w:w="1500" w:type="dxa"/>
            <w:vAlign w:val="center"/>
          </w:tcPr>
          <w:p w14:paraId="53CABCD5" w14:textId="04F20101"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Зовнішнє середовище / безпека</w:t>
            </w:r>
          </w:p>
        </w:tc>
        <w:tc>
          <w:tcPr>
            <w:tcW w:w="2114" w:type="dxa"/>
            <w:vAlign w:val="center"/>
          </w:tcPr>
          <w:p w14:paraId="23BB1A10" w14:textId="531D3677"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Воєнні та логістичні ризики при географічному розширенні</w:t>
            </w:r>
          </w:p>
        </w:tc>
        <w:tc>
          <w:tcPr>
            <w:tcW w:w="2764" w:type="dxa"/>
            <w:vAlign w:val="center"/>
          </w:tcPr>
          <w:p w14:paraId="5BE393C1" w14:textId="22BF486D"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Потенційні обмеження для відкриття стаціонарних філій у прифронтових регіонах (Миколаїв, Херсон тощо)</w:t>
            </w:r>
          </w:p>
        </w:tc>
        <w:tc>
          <w:tcPr>
            <w:tcW w:w="2694" w:type="dxa"/>
            <w:vAlign w:val="center"/>
          </w:tcPr>
          <w:p w14:paraId="44A838F1" w14:textId="1F4A453B" w:rsidR="00E24654" w:rsidRPr="00E24654" w:rsidRDefault="00E24654" w:rsidP="00E24654">
            <w:pPr>
              <w:jc w:val="center"/>
              <w:rPr>
                <w:rFonts w:ascii="Times New Roman" w:hAnsi="Times New Roman" w:cs="Times New Roman"/>
                <w:sz w:val="18"/>
                <w:szCs w:val="18"/>
              </w:rPr>
            </w:pPr>
            <w:r w:rsidRPr="00E24654">
              <w:rPr>
                <w:rFonts w:ascii="Times New Roman" w:hAnsi="Times New Roman" w:cs="Times New Roman"/>
                <w:sz w:val="18"/>
                <w:szCs w:val="18"/>
              </w:rPr>
              <w:t>Близькість до зони бойових дій, безпекові обмеження, інфраструктурні ризики</w:t>
            </w:r>
          </w:p>
        </w:tc>
      </w:tr>
    </w:tbl>
    <w:p w14:paraId="174B5E66" w14:textId="044786D2" w:rsidR="00E24654" w:rsidRPr="00E24654" w:rsidRDefault="00E24654" w:rsidP="00E24654">
      <w:pPr>
        <w:jc w:val="right"/>
        <w:rPr>
          <w:rFonts w:ascii="Times New Roman" w:hAnsi="Times New Roman" w:cs="Times New Roman"/>
          <w:sz w:val="28"/>
          <w:szCs w:val="28"/>
        </w:rPr>
      </w:pPr>
      <w:r>
        <w:rPr>
          <w:rFonts w:ascii="Times New Roman" w:hAnsi="Times New Roman" w:cs="Times New Roman"/>
          <w:sz w:val="28"/>
          <w:szCs w:val="28"/>
        </w:rPr>
        <w:br/>
      </w:r>
    </w:p>
    <w:p w14:paraId="23A2F21A" w14:textId="3B9294E7" w:rsidR="00E24654" w:rsidRPr="00E24654" w:rsidRDefault="00E24654" w:rsidP="00E24654">
      <w:pPr>
        <w:jc w:val="right"/>
        <w:rPr>
          <w:rFonts w:ascii="Times New Roman" w:hAnsi="Times New Roman" w:cs="Times New Roman"/>
          <w:sz w:val="28"/>
          <w:szCs w:val="28"/>
        </w:rPr>
      </w:pPr>
    </w:p>
    <w:sectPr w:rsidR="00E24654" w:rsidRPr="00E24654" w:rsidSect="001E6FFC">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ED5150" w14:textId="77777777" w:rsidR="00D6196B" w:rsidRDefault="00D6196B" w:rsidP="005C3447">
      <w:pPr>
        <w:spacing w:after="0" w:line="240" w:lineRule="auto"/>
      </w:pPr>
      <w:r>
        <w:separator/>
      </w:r>
    </w:p>
  </w:endnote>
  <w:endnote w:type="continuationSeparator" w:id="0">
    <w:p w14:paraId="51BAE5CC" w14:textId="77777777" w:rsidR="00D6196B" w:rsidRDefault="00D6196B" w:rsidP="005C34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617DF3" w14:textId="77777777" w:rsidR="00D6196B" w:rsidRDefault="00D6196B" w:rsidP="005C3447">
      <w:pPr>
        <w:spacing w:after="0" w:line="240" w:lineRule="auto"/>
      </w:pPr>
      <w:r>
        <w:separator/>
      </w:r>
    </w:p>
  </w:footnote>
  <w:footnote w:type="continuationSeparator" w:id="0">
    <w:p w14:paraId="6E1CA6FB" w14:textId="77777777" w:rsidR="00D6196B" w:rsidRDefault="00D6196B" w:rsidP="005C34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0848508"/>
      <w:docPartObj>
        <w:docPartGallery w:val="Page Numbers (Top of Page)"/>
        <w:docPartUnique/>
      </w:docPartObj>
    </w:sdtPr>
    <w:sdtEndPr/>
    <w:sdtContent>
      <w:p w14:paraId="0FFA1456" w14:textId="3F4BD61E" w:rsidR="00E24654" w:rsidRDefault="00E24654">
        <w:pPr>
          <w:pStyle w:val="af0"/>
          <w:jc w:val="right"/>
        </w:pPr>
        <w:r>
          <w:fldChar w:fldCharType="begin"/>
        </w:r>
        <w:r>
          <w:instrText>PAGE   \* MERGEFORMAT</w:instrText>
        </w:r>
        <w:r>
          <w:fldChar w:fldCharType="separate"/>
        </w:r>
        <w:r w:rsidR="00D400BE" w:rsidRPr="00D400BE">
          <w:rPr>
            <w:noProof/>
            <w:lang w:val="ru-RU"/>
          </w:rPr>
          <w:t>2</w:t>
        </w:r>
        <w:r>
          <w:fldChar w:fldCharType="end"/>
        </w:r>
      </w:p>
    </w:sdtContent>
  </w:sdt>
  <w:p w14:paraId="2126B13E" w14:textId="77777777" w:rsidR="00E24654" w:rsidRDefault="00E24654">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F7E3F"/>
    <w:multiLevelType w:val="multilevel"/>
    <w:tmpl w:val="27E26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D6038B"/>
    <w:multiLevelType w:val="hybridMultilevel"/>
    <w:tmpl w:val="3D1A6A58"/>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61A5099"/>
    <w:multiLevelType w:val="multilevel"/>
    <w:tmpl w:val="FC445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8D62E3"/>
    <w:multiLevelType w:val="hybridMultilevel"/>
    <w:tmpl w:val="D0E80C0A"/>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8D33126"/>
    <w:multiLevelType w:val="multilevel"/>
    <w:tmpl w:val="D304D9A8"/>
    <w:lvl w:ilvl="0">
      <w:start w:val="1"/>
      <w:numFmt w:val="decimal"/>
      <w:lvlText w:val="%1."/>
      <w:lvlJc w:val="left"/>
      <w:pPr>
        <w:tabs>
          <w:tab w:val="num" w:pos="720"/>
        </w:tabs>
        <w:ind w:left="720" w:hanging="360"/>
      </w:pPr>
      <w:rPr>
        <w:rFonts w:hint="default"/>
        <w:sz w:val="28"/>
        <w:szCs w:val="4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9D2A10"/>
    <w:multiLevelType w:val="hybridMultilevel"/>
    <w:tmpl w:val="DF6E3BE6"/>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0E493890"/>
    <w:multiLevelType w:val="hybridMultilevel"/>
    <w:tmpl w:val="715AFDFE"/>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13667166"/>
    <w:multiLevelType w:val="hybridMultilevel"/>
    <w:tmpl w:val="413CE762"/>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16C238C5"/>
    <w:multiLevelType w:val="multilevel"/>
    <w:tmpl w:val="868C1F48"/>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F832DFE"/>
    <w:multiLevelType w:val="hybridMultilevel"/>
    <w:tmpl w:val="2D962618"/>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202B4E19"/>
    <w:multiLevelType w:val="multilevel"/>
    <w:tmpl w:val="37D40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1560C5C"/>
    <w:multiLevelType w:val="multilevel"/>
    <w:tmpl w:val="DE7AB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7F6DDA"/>
    <w:multiLevelType w:val="multilevel"/>
    <w:tmpl w:val="DE7AB234"/>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363575"/>
    <w:multiLevelType w:val="hybridMultilevel"/>
    <w:tmpl w:val="04FED3EC"/>
    <w:lvl w:ilvl="0" w:tplc="20000011">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4" w15:restartNumberingAfterBreak="0">
    <w:nsid w:val="26652A84"/>
    <w:multiLevelType w:val="multilevel"/>
    <w:tmpl w:val="A1001596"/>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6A5394F"/>
    <w:multiLevelType w:val="hybridMultilevel"/>
    <w:tmpl w:val="841A7AD0"/>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6" w15:restartNumberingAfterBreak="0">
    <w:nsid w:val="278546CB"/>
    <w:multiLevelType w:val="hybridMultilevel"/>
    <w:tmpl w:val="3FE82C1C"/>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28C540AA"/>
    <w:multiLevelType w:val="multilevel"/>
    <w:tmpl w:val="6F08FC7A"/>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B7D0A3E"/>
    <w:multiLevelType w:val="multilevel"/>
    <w:tmpl w:val="93023ADE"/>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FFB5CC4"/>
    <w:multiLevelType w:val="multilevel"/>
    <w:tmpl w:val="6734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19D03C6"/>
    <w:multiLevelType w:val="multilevel"/>
    <w:tmpl w:val="3630273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466FA4"/>
    <w:multiLevelType w:val="multilevel"/>
    <w:tmpl w:val="3EEA0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278732B"/>
    <w:multiLevelType w:val="hybridMultilevel"/>
    <w:tmpl w:val="1D30255A"/>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34A5621B"/>
    <w:multiLevelType w:val="multilevel"/>
    <w:tmpl w:val="81A8A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92A455E"/>
    <w:multiLevelType w:val="multilevel"/>
    <w:tmpl w:val="06621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1FA4577"/>
    <w:multiLevelType w:val="multilevel"/>
    <w:tmpl w:val="9404E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2033991"/>
    <w:multiLevelType w:val="hybridMultilevel"/>
    <w:tmpl w:val="52B2007E"/>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7" w15:restartNumberingAfterBreak="0">
    <w:nsid w:val="425F73D2"/>
    <w:multiLevelType w:val="hybridMultilevel"/>
    <w:tmpl w:val="102830D4"/>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8" w15:restartNumberingAfterBreak="0">
    <w:nsid w:val="42BA213B"/>
    <w:multiLevelType w:val="multilevel"/>
    <w:tmpl w:val="ABBCE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8715E61"/>
    <w:multiLevelType w:val="multilevel"/>
    <w:tmpl w:val="232EF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ACC3874"/>
    <w:multiLevelType w:val="multilevel"/>
    <w:tmpl w:val="9E80256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29"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B177FFE"/>
    <w:multiLevelType w:val="multilevel"/>
    <w:tmpl w:val="C346F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B3C7793"/>
    <w:multiLevelType w:val="multilevel"/>
    <w:tmpl w:val="1A72C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B4314BA"/>
    <w:multiLevelType w:val="multilevel"/>
    <w:tmpl w:val="B18CB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C7C6494"/>
    <w:multiLevelType w:val="multilevel"/>
    <w:tmpl w:val="560EB7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E5963DE"/>
    <w:multiLevelType w:val="multilevel"/>
    <w:tmpl w:val="BFA80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FD73035"/>
    <w:multiLevelType w:val="hybridMultilevel"/>
    <w:tmpl w:val="4886C734"/>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4FF65455"/>
    <w:multiLevelType w:val="hybridMultilevel"/>
    <w:tmpl w:val="FFAE596A"/>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8" w15:restartNumberingAfterBreak="0">
    <w:nsid w:val="51364A8C"/>
    <w:multiLevelType w:val="hybridMultilevel"/>
    <w:tmpl w:val="52A4C4B6"/>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15:restartNumberingAfterBreak="0">
    <w:nsid w:val="52CE75DD"/>
    <w:multiLevelType w:val="hybridMultilevel"/>
    <w:tmpl w:val="DD20C7B0"/>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5498157F"/>
    <w:multiLevelType w:val="hybridMultilevel"/>
    <w:tmpl w:val="C616DEA6"/>
    <w:lvl w:ilvl="0" w:tplc="3042B244">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1" w15:restartNumberingAfterBreak="0">
    <w:nsid w:val="5B296F45"/>
    <w:multiLevelType w:val="hybridMultilevel"/>
    <w:tmpl w:val="14A0B860"/>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2" w15:restartNumberingAfterBreak="0">
    <w:nsid w:val="5FEA5960"/>
    <w:multiLevelType w:val="hybridMultilevel"/>
    <w:tmpl w:val="F29A9814"/>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3" w15:restartNumberingAfterBreak="0">
    <w:nsid w:val="601426C3"/>
    <w:multiLevelType w:val="multilevel"/>
    <w:tmpl w:val="76A037C0"/>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0A5601C"/>
    <w:multiLevelType w:val="multilevel"/>
    <w:tmpl w:val="4C5E4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1FB1C87"/>
    <w:multiLevelType w:val="hybridMultilevel"/>
    <w:tmpl w:val="492A41C2"/>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6" w15:restartNumberingAfterBreak="0">
    <w:nsid w:val="63B272D7"/>
    <w:multiLevelType w:val="multilevel"/>
    <w:tmpl w:val="5FA48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3CE2AB2"/>
    <w:multiLevelType w:val="multilevel"/>
    <w:tmpl w:val="2EC80D2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6326034"/>
    <w:multiLevelType w:val="hybridMultilevel"/>
    <w:tmpl w:val="F2204358"/>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9" w15:restartNumberingAfterBreak="0">
    <w:nsid w:val="68F713BE"/>
    <w:multiLevelType w:val="multilevel"/>
    <w:tmpl w:val="2A1A85A0"/>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9C8621E"/>
    <w:multiLevelType w:val="hybridMultilevel"/>
    <w:tmpl w:val="C0503DC6"/>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1" w15:restartNumberingAfterBreak="0">
    <w:nsid w:val="6D035E7B"/>
    <w:multiLevelType w:val="hybridMultilevel"/>
    <w:tmpl w:val="D992477C"/>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52" w15:restartNumberingAfterBreak="0">
    <w:nsid w:val="6ECB2A06"/>
    <w:multiLevelType w:val="hybridMultilevel"/>
    <w:tmpl w:val="BD446A6A"/>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3" w15:restartNumberingAfterBreak="0">
    <w:nsid w:val="70664F81"/>
    <w:multiLevelType w:val="hybridMultilevel"/>
    <w:tmpl w:val="AF1E8BE6"/>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54" w15:restartNumberingAfterBreak="0">
    <w:nsid w:val="7472000E"/>
    <w:multiLevelType w:val="multilevel"/>
    <w:tmpl w:val="182A6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66A18E0"/>
    <w:multiLevelType w:val="hybridMultilevel"/>
    <w:tmpl w:val="FEF0F58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6" w15:restartNumberingAfterBreak="0">
    <w:nsid w:val="76D92CFD"/>
    <w:multiLevelType w:val="hybridMultilevel"/>
    <w:tmpl w:val="66702F3E"/>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7" w15:restartNumberingAfterBreak="0">
    <w:nsid w:val="79CF3D84"/>
    <w:multiLevelType w:val="multilevel"/>
    <w:tmpl w:val="A61E7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A141F58"/>
    <w:multiLevelType w:val="multilevel"/>
    <w:tmpl w:val="99D86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7A8628D3"/>
    <w:multiLevelType w:val="multilevel"/>
    <w:tmpl w:val="B7548F44"/>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0" w15:restartNumberingAfterBreak="0">
    <w:nsid w:val="7E5F6219"/>
    <w:multiLevelType w:val="multilevel"/>
    <w:tmpl w:val="6964C0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7FD30409"/>
    <w:multiLevelType w:val="hybridMultilevel"/>
    <w:tmpl w:val="DF7E7966"/>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2" w15:restartNumberingAfterBreak="0">
    <w:nsid w:val="7FD67B5C"/>
    <w:multiLevelType w:val="multilevel"/>
    <w:tmpl w:val="DDFEE44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1"/>
  </w:num>
  <w:num w:numId="2">
    <w:abstractNumId w:val="59"/>
  </w:num>
  <w:num w:numId="3">
    <w:abstractNumId w:val="27"/>
  </w:num>
  <w:num w:numId="4">
    <w:abstractNumId w:val="21"/>
  </w:num>
  <w:num w:numId="5">
    <w:abstractNumId w:val="20"/>
  </w:num>
  <w:num w:numId="6">
    <w:abstractNumId w:val="49"/>
  </w:num>
  <w:num w:numId="7">
    <w:abstractNumId w:val="28"/>
  </w:num>
  <w:num w:numId="8">
    <w:abstractNumId w:val="29"/>
  </w:num>
  <w:num w:numId="9">
    <w:abstractNumId w:val="34"/>
  </w:num>
  <w:num w:numId="10">
    <w:abstractNumId w:val="2"/>
  </w:num>
  <w:num w:numId="11">
    <w:abstractNumId w:val="10"/>
  </w:num>
  <w:num w:numId="12">
    <w:abstractNumId w:val="15"/>
  </w:num>
  <w:num w:numId="13">
    <w:abstractNumId w:val="62"/>
  </w:num>
  <w:num w:numId="14">
    <w:abstractNumId w:val="42"/>
  </w:num>
  <w:num w:numId="15">
    <w:abstractNumId w:val="53"/>
  </w:num>
  <w:num w:numId="16">
    <w:abstractNumId w:val="12"/>
  </w:num>
  <w:num w:numId="17">
    <w:abstractNumId w:val="25"/>
  </w:num>
  <w:num w:numId="18">
    <w:abstractNumId w:val="41"/>
  </w:num>
  <w:num w:numId="19">
    <w:abstractNumId w:val="14"/>
  </w:num>
  <w:num w:numId="20">
    <w:abstractNumId w:val="44"/>
  </w:num>
  <w:num w:numId="21">
    <w:abstractNumId w:val="4"/>
  </w:num>
  <w:num w:numId="22">
    <w:abstractNumId w:val="30"/>
  </w:num>
  <w:num w:numId="23">
    <w:abstractNumId w:val="46"/>
  </w:num>
  <w:num w:numId="24">
    <w:abstractNumId w:val="23"/>
  </w:num>
  <w:num w:numId="25">
    <w:abstractNumId w:val="24"/>
  </w:num>
  <w:num w:numId="26">
    <w:abstractNumId w:val="56"/>
  </w:num>
  <w:num w:numId="27">
    <w:abstractNumId w:val="58"/>
  </w:num>
  <w:num w:numId="28">
    <w:abstractNumId w:val="40"/>
  </w:num>
  <w:num w:numId="29">
    <w:abstractNumId w:val="32"/>
  </w:num>
  <w:num w:numId="30">
    <w:abstractNumId w:val="0"/>
  </w:num>
  <w:num w:numId="31">
    <w:abstractNumId w:val="31"/>
  </w:num>
  <w:num w:numId="32">
    <w:abstractNumId w:val="57"/>
  </w:num>
  <w:num w:numId="33">
    <w:abstractNumId w:val="19"/>
  </w:num>
  <w:num w:numId="34">
    <w:abstractNumId w:val="60"/>
  </w:num>
  <w:num w:numId="35">
    <w:abstractNumId w:val="33"/>
  </w:num>
  <w:num w:numId="36">
    <w:abstractNumId w:val="45"/>
  </w:num>
  <w:num w:numId="37">
    <w:abstractNumId w:val="11"/>
  </w:num>
  <w:num w:numId="38">
    <w:abstractNumId w:val="35"/>
  </w:num>
  <w:num w:numId="39">
    <w:abstractNumId w:val="26"/>
  </w:num>
  <w:num w:numId="40">
    <w:abstractNumId w:val="8"/>
  </w:num>
  <w:num w:numId="41">
    <w:abstractNumId w:val="17"/>
  </w:num>
  <w:num w:numId="42">
    <w:abstractNumId w:val="18"/>
  </w:num>
  <w:num w:numId="43">
    <w:abstractNumId w:val="13"/>
  </w:num>
  <w:num w:numId="44">
    <w:abstractNumId w:val="47"/>
  </w:num>
  <w:num w:numId="45">
    <w:abstractNumId w:val="7"/>
  </w:num>
  <w:num w:numId="46">
    <w:abstractNumId w:val="48"/>
  </w:num>
  <w:num w:numId="47">
    <w:abstractNumId w:val="9"/>
  </w:num>
  <w:num w:numId="48">
    <w:abstractNumId w:val="37"/>
  </w:num>
  <w:num w:numId="49">
    <w:abstractNumId w:val="36"/>
  </w:num>
  <w:num w:numId="50">
    <w:abstractNumId w:val="50"/>
  </w:num>
  <w:num w:numId="51">
    <w:abstractNumId w:val="3"/>
  </w:num>
  <w:num w:numId="52">
    <w:abstractNumId w:val="6"/>
  </w:num>
  <w:num w:numId="53">
    <w:abstractNumId w:val="52"/>
  </w:num>
  <w:num w:numId="54">
    <w:abstractNumId w:val="38"/>
  </w:num>
  <w:num w:numId="55">
    <w:abstractNumId w:val="1"/>
  </w:num>
  <w:num w:numId="56">
    <w:abstractNumId w:val="5"/>
  </w:num>
  <w:num w:numId="57">
    <w:abstractNumId w:val="39"/>
  </w:num>
  <w:num w:numId="58">
    <w:abstractNumId w:val="61"/>
  </w:num>
  <w:num w:numId="59">
    <w:abstractNumId w:val="16"/>
  </w:num>
  <w:num w:numId="60">
    <w:abstractNumId w:val="22"/>
  </w:num>
  <w:num w:numId="61">
    <w:abstractNumId w:val="43"/>
  </w:num>
  <w:num w:numId="62">
    <w:abstractNumId w:val="54"/>
  </w:num>
  <w:num w:numId="63">
    <w:abstractNumId w:val="55"/>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6B59"/>
    <w:rsid w:val="00000A44"/>
    <w:rsid w:val="000025A7"/>
    <w:rsid w:val="00003BB9"/>
    <w:rsid w:val="00003E7D"/>
    <w:rsid w:val="00005ABD"/>
    <w:rsid w:val="00006402"/>
    <w:rsid w:val="00010D9B"/>
    <w:rsid w:val="00010E7B"/>
    <w:rsid w:val="00012370"/>
    <w:rsid w:val="000125C6"/>
    <w:rsid w:val="00012A0F"/>
    <w:rsid w:val="00013C60"/>
    <w:rsid w:val="000168A7"/>
    <w:rsid w:val="00021286"/>
    <w:rsid w:val="00023211"/>
    <w:rsid w:val="00025DEA"/>
    <w:rsid w:val="00031553"/>
    <w:rsid w:val="000326E8"/>
    <w:rsid w:val="00034A8D"/>
    <w:rsid w:val="000368CF"/>
    <w:rsid w:val="00045346"/>
    <w:rsid w:val="000455E3"/>
    <w:rsid w:val="00046648"/>
    <w:rsid w:val="00047A4C"/>
    <w:rsid w:val="00055D58"/>
    <w:rsid w:val="00057B4D"/>
    <w:rsid w:val="00061781"/>
    <w:rsid w:val="00070B91"/>
    <w:rsid w:val="00073174"/>
    <w:rsid w:val="00075640"/>
    <w:rsid w:val="00075DBD"/>
    <w:rsid w:val="00080037"/>
    <w:rsid w:val="00081256"/>
    <w:rsid w:val="00081A68"/>
    <w:rsid w:val="000836A8"/>
    <w:rsid w:val="000875E3"/>
    <w:rsid w:val="000879E9"/>
    <w:rsid w:val="000940B6"/>
    <w:rsid w:val="000A05DD"/>
    <w:rsid w:val="000A2377"/>
    <w:rsid w:val="000B127F"/>
    <w:rsid w:val="000B1380"/>
    <w:rsid w:val="000B3866"/>
    <w:rsid w:val="000B4951"/>
    <w:rsid w:val="000B5799"/>
    <w:rsid w:val="000B6C98"/>
    <w:rsid w:val="000C0974"/>
    <w:rsid w:val="000C2357"/>
    <w:rsid w:val="000C268B"/>
    <w:rsid w:val="000C2D1D"/>
    <w:rsid w:val="000C324F"/>
    <w:rsid w:val="000D3A43"/>
    <w:rsid w:val="000D500E"/>
    <w:rsid w:val="000E2004"/>
    <w:rsid w:val="000E3F6C"/>
    <w:rsid w:val="000E434F"/>
    <w:rsid w:val="000E6099"/>
    <w:rsid w:val="000E7132"/>
    <w:rsid w:val="000F0804"/>
    <w:rsid w:val="000F1B44"/>
    <w:rsid w:val="0010035D"/>
    <w:rsid w:val="00100733"/>
    <w:rsid w:val="00105055"/>
    <w:rsid w:val="001060A4"/>
    <w:rsid w:val="001064B2"/>
    <w:rsid w:val="00112410"/>
    <w:rsid w:val="001138C7"/>
    <w:rsid w:val="00113C19"/>
    <w:rsid w:val="00113FD0"/>
    <w:rsid w:val="00115862"/>
    <w:rsid w:val="00115E66"/>
    <w:rsid w:val="001205EB"/>
    <w:rsid w:val="00121016"/>
    <w:rsid w:val="001210EF"/>
    <w:rsid w:val="00122132"/>
    <w:rsid w:val="00122190"/>
    <w:rsid w:val="00122BB1"/>
    <w:rsid w:val="0012442A"/>
    <w:rsid w:val="0012611E"/>
    <w:rsid w:val="00130D90"/>
    <w:rsid w:val="0013265C"/>
    <w:rsid w:val="00135DF8"/>
    <w:rsid w:val="001368EE"/>
    <w:rsid w:val="0013714A"/>
    <w:rsid w:val="00141F4A"/>
    <w:rsid w:val="00144502"/>
    <w:rsid w:val="00146E97"/>
    <w:rsid w:val="0014786D"/>
    <w:rsid w:val="001514F5"/>
    <w:rsid w:val="00154C8D"/>
    <w:rsid w:val="00155269"/>
    <w:rsid w:val="001619B1"/>
    <w:rsid w:val="00161D8E"/>
    <w:rsid w:val="00163424"/>
    <w:rsid w:val="0016523C"/>
    <w:rsid w:val="0016548F"/>
    <w:rsid w:val="00170E9B"/>
    <w:rsid w:val="00175BB1"/>
    <w:rsid w:val="00181F69"/>
    <w:rsid w:val="00190EA1"/>
    <w:rsid w:val="001933F7"/>
    <w:rsid w:val="001947BF"/>
    <w:rsid w:val="00194AEE"/>
    <w:rsid w:val="001954A9"/>
    <w:rsid w:val="001A12E4"/>
    <w:rsid w:val="001A3A49"/>
    <w:rsid w:val="001A4DC6"/>
    <w:rsid w:val="001B1F49"/>
    <w:rsid w:val="001B4422"/>
    <w:rsid w:val="001C1BF7"/>
    <w:rsid w:val="001C2F6E"/>
    <w:rsid w:val="001C66D7"/>
    <w:rsid w:val="001D15C4"/>
    <w:rsid w:val="001D3151"/>
    <w:rsid w:val="001E183A"/>
    <w:rsid w:val="001E440D"/>
    <w:rsid w:val="001E5CD5"/>
    <w:rsid w:val="001E6FFC"/>
    <w:rsid w:val="001E7E85"/>
    <w:rsid w:val="001F169C"/>
    <w:rsid w:val="001F5C51"/>
    <w:rsid w:val="001F7CEC"/>
    <w:rsid w:val="00200055"/>
    <w:rsid w:val="00203026"/>
    <w:rsid w:val="00203A19"/>
    <w:rsid w:val="00203E22"/>
    <w:rsid w:val="002105CE"/>
    <w:rsid w:val="00211B56"/>
    <w:rsid w:val="00213469"/>
    <w:rsid w:val="00215D71"/>
    <w:rsid w:val="00216323"/>
    <w:rsid w:val="002209B4"/>
    <w:rsid w:val="00221044"/>
    <w:rsid w:val="00221D60"/>
    <w:rsid w:val="0022293C"/>
    <w:rsid w:val="0022350A"/>
    <w:rsid w:val="00230FDB"/>
    <w:rsid w:val="00233BBC"/>
    <w:rsid w:val="002351B3"/>
    <w:rsid w:val="002353EA"/>
    <w:rsid w:val="00235589"/>
    <w:rsid w:val="0023564D"/>
    <w:rsid w:val="00235A60"/>
    <w:rsid w:val="00242709"/>
    <w:rsid w:val="002456C6"/>
    <w:rsid w:val="002466A5"/>
    <w:rsid w:val="00246E58"/>
    <w:rsid w:val="00250609"/>
    <w:rsid w:val="0025171B"/>
    <w:rsid w:val="00252907"/>
    <w:rsid w:val="00252A63"/>
    <w:rsid w:val="00255D12"/>
    <w:rsid w:val="00256A8C"/>
    <w:rsid w:val="00262F23"/>
    <w:rsid w:val="00266D56"/>
    <w:rsid w:val="00267553"/>
    <w:rsid w:val="002705A2"/>
    <w:rsid w:val="002723DE"/>
    <w:rsid w:val="002724D8"/>
    <w:rsid w:val="00272654"/>
    <w:rsid w:val="00276AB2"/>
    <w:rsid w:val="00277CD6"/>
    <w:rsid w:val="0028019C"/>
    <w:rsid w:val="00284337"/>
    <w:rsid w:val="00285B89"/>
    <w:rsid w:val="0028756C"/>
    <w:rsid w:val="00293B70"/>
    <w:rsid w:val="00296DB4"/>
    <w:rsid w:val="002972B6"/>
    <w:rsid w:val="002A28D5"/>
    <w:rsid w:val="002B0D82"/>
    <w:rsid w:val="002B162E"/>
    <w:rsid w:val="002B2956"/>
    <w:rsid w:val="002B3433"/>
    <w:rsid w:val="002B4CA1"/>
    <w:rsid w:val="002B6708"/>
    <w:rsid w:val="002B6A67"/>
    <w:rsid w:val="002B7775"/>
    <w:rsid w:val="002C0485"/>
    <w:rsid w:val="002C2227"/>
    <w:rsid w:val="002C26FE"/>
    <w:rsid w:val="002C37B9"/>
    <w:rsid w:val="002C547F"/>
    <w:rsid w:val="002C7C08"/>
    <w:rsid w:val="002D1BB6"/>
    <w:rsid w:val="002D2427"/>
    <w:rsid w:val="002D34EC"/>
    <w:rsid w:val="002D538F"/>
    <w:rsid w:val="002D75AD"/>
    <w:rsid w:val="002D77C3"/>
    <w:rsid w:val="002D7B80"/>
    <w:rsid w:val="002E0716"/>
    <w:rsid w:val="002E078D"/>
    <w:rsid w:val="002E07B1"/>
    <w:rsid w:val="002E4A64"/>
    <w:rsid w:val="002E663A"/>
    <w:rsid w:val="002E7B9B"/>
    <w:rsid w:val="002F06AE"/>
    <w:rsid w:val="002F279E"/>
    <w:rsid w:val="002F536F"/>
    <w:rsid w:val="0030482F"/>
    <w:rsid w:val="00304E54"/>
    <w:rsid w:val="003074E4"/>
    <w:rsid w:val="00307AB6"/>
    <w:rsid w:val="00311EE1"/>
    <w:rsid w:val="003140FF"/>
    <w:rsid w:val="003227F0"/>
    <w:rsid w:val="003253A6"/>
    <w:rsid w:val="0032603E"/>
    <w:rsid w:val="0033332D"/>
    <w:rsid w:val="00334294"/>
    <w:rsid w:val="003358C6"/>
    <w:rsid w:val="00337632"/>
    <w:rsid w:val="003405D3"/>
    <w:rsid w:val="003424D6"/>
    <w:rsid w:val="0034276B"/>
    <w:rsid w:val="00344769"/>
    <w:rsid w:val="0035241F"/>
    <w:rsid w:val="003525B2"/>
    <w:rsid w:val="00357488"/>
    <w:rsid w:val="0036127F"/>
    <w:rsid w:val="003644AA"/>
    <w:rsid w:val="00366156"/>
    <w:rsid w:val="003677B6"/>
    <w:rsid w:val="00373D71"/>
    <w:rsid w:val="0037686D"/>
    <w:rsid w:val="00376964"/>
    <w:rsid w:val="00384350"/>
    <w:rsid w:val="0038495E"/>
    <w:rsid w:val="00385FE4"/>
    <w:rsid w:val="00387192"/>
    <w:rsid w:val="0039028A"/>
    <w:rsid w:val="00391BF1"/>
    <w:rsid w:val="003928AD"/>
    <w:rsid w:val="003A242B"/>
    <w:rsid w:val="003A2AF0"/>
    <w:rsid w:val="003A3AD7"/>
    <w:rsid w:val="003A3D25"/>
    <w:rsid w:val="003A751F"/>
    <w:rsid w:val="003A7569"/>
    <w:rsid w:val="003B0E5E"/>
    <w:rsid w:val="003B1866"/>
    <w:rsid w:val="003B3880"/>
    <w:rsid w:val="003C1960"/>
    <w:rsid w:val="003C3639"/>
    <w:rsid w:val="003C4880"/>
    <w:rsid w:val="003C5B23"/>
    <w:rsid w:val="003C5F5C"/>
    <w:rsid w:val="003C7131"/>
    <w:rsid w:val="003D0FBD"/>
    <w:rsid w:val="003D2327"/>
    <w:rsid w:val="003D6432"/>
    <w:rsid w:val="003D65D0"/>
    <w:rsid w:val="003E3279"/>
    <w:rsid w:val="003E5A95"/>
    <w:rsid w:val="003E648B"/>
    <w:rsid w:val="003E6C21"/>
    <w:rsid w:val="003E6D6D"/>
    <w:rsid w:val="003F00B7"/>
    <w:rsid w:val="0040272A"/>
    <w:rsid w:val="00403033"/>
    <w:rsid w:val="00405ED3"/>
    <w:rsid w:val="004104E7"/>
    <w:rsid w:val="00412B35"/>
    <w:rsid w:val="004140B1"/>
    <w:rsid w:val="00414E46"/>
    <w:rsid w:val="0041540C"/>
    <w:rsid w:val="00415CF5"/>
    <w:rsid w:val="00422A2C"/>
    <w:rsid w:val="00422C11"/>
    <w:rsid w:val="00425DA8"/>
    <w:rsid w:val="004323BA"/>
    <w:rsid w:val="004342D3"/>
    <w:rsid w:val="00434ED6"/>
    <w:rsid w:val="00437502"/>
    <w:rsid w:val="00437967"/>
    <w:rsid w:val="00437B55"/>
    <w:rsid w:val="00440209"/>
    <w:rsid w:val="00440B33"/>
    <w:rsid w:val="00440D9A"/>
    <w:rsid w:val="00443B95"/>
    <w:rsid w:val="004445B8"/>
    <w:rsid w:val="00445D3F"/>
    <w:rsid w:val="004511E4"/>
    <w:rsid w:val="00453D9F"/>
    <w:rsid w:val="00455297"/>
    <w:rsid w:val="00455498"/>
    <w:rsid w:val="00455AB9"/>
    <w:rsid w:val="004560B4"/>
    <w:rsid w:val="00460DBB"/>
    <w:rsid w:val="00461EDD"/>
    <w:rsid w:val="00465150"/>
    <w:rsid w:val="00471378"/>
    <w:rsid w:val="0047256C"/>
    <w:rsid w:val="00473F7C"/>
    <w:rsid w:val="004749BB"/>
    <w:rsid w:val="00475701"/>
    <w:rsid w:val="00475A7E"/>
    <w:rsid w:val="004837FA"/>
    <w:rsid w:val="00483AA7"/>
    <w:rsid w:val="00483BA5"/>
    <w:rsid w:val="00486FCE"/>
    <w:rsid w:val="004937C6"/>
    <w:rsid w:val="00494719"/>
    <w:rsid w:val="004A2376"/>
    <w:rsid w:val="004A4C5B"/>
    <w:rsid w:val="004A70DE"/>
    <w:rsid w:val="004B287D"/>
    <w:rsid w:val="004B75E9"/>
    <w:rsid w:val="004C263E"/>
    <w:rsid w:val="004C51C1"/>
    <w:rsid w:val="004C562E"/>
    <w:rsid w:val="004C65BC"/>
    <w:rsid w:val="004D117A"/>
    <w:rsid w:val="004D1A16"/>
    <w:rsid w:val="004D2980"/>
    <w:rsid w:val="004D4FCE"/>
    <w:rsid w:val="004D7238"/>
    <w:rsid w:val="004D7AC9"/>
    <w:rsid w:val="004E1365"/>
    <w:rsid w:val="004E30E8"/>
    <w:rsid w:val="004E483D"/>
    <w:rsid w:val="004E565F"/>
    <w:rsid w:val="004E59CC"/>
    <w:rsid w:val="004E6548"/>
    <w:rsid w:val="004E7217"/>
    <w:rsid w:val="004E77DD"/>
    <w:rsid w:val="004E79E7"/>
    <w:rsid w:val="004E7C05"/>
    <w:rsid w:val="004F45A0"/>
    <w:rsid w:val="004F51D1"/>
    <w:rsid w:val="004F62A8"/>
    <w:rsid w:val="004F69BC"/>
    <w:rsid w:val="004F72F3"/>
    <w:rsid w:val="005020FE"/>
    <w:rsid w:val="005033F3"/>
    <w:rsid w:val="00504E3B"/>
    <w:rsid w:val="00506436"/>
    <w:rsid w:val="00507306"/>
    <w:rsid w:val="00511BAA"/>
    <w:rsid w:val="00513031"/>
    <w:rsid w:val="00513384"/>
    <w:rsid w:val="00513871"/>
    <w:rsid w:val="00514607"/>
    <w:rsid w:val="00515ADC"/>
    <w:rsid w:val="0051724B"/>
    <w:rsid w:val="0052185C"/>
    <w:rsid w:val="00524091"/>
    <w:rsid w:val="0053174C"/>
    <w:rsid w:val="00533BFA"/>
    <w:rsid w:val="005358C8"/>
    <w:rsid w:val="005403CB"/>
    <w:rsid w:val="0054097D"/>
    <w:rsid w:val="00541487"/>
    <w:rsid w:val="00541EC5"/>
    <w:rsid w:val="005436D2"/>
    <w:rsid w:val="00543755"/>
    <w:rsid w:val="00547266"/>
    <w:rsid w:val="00550979"/>
    <w:rsid w:val="00551E9D"/>
    <w:rsid w:val="005534EC"/>
    <w:rsid w:val="00553A15"/>
    <w:rsid w:val="00557849"/>
    <w:rsid w:val="0056257B"/>
    <w:rsid w:val="0057194D"/>
    <w:rsid w:val="00571B87"/>
    <w:rsid w:val="005725D1"/>
    <w:rsid w:val="00574E20"/>
    <w:rsid w:val="00575A0D"/>
    <w:rsid w:val="00576C8E"/>
    <w:rsid w:val="00583D86"/>
    <w:rsid w:val="00585201"/>
    <w:rsid w:val="00585F49"/>
    <w:rsid w:val="005862D7"/>
    <w:rsid w:val="00591057"/>
    <w:rsid w:val="00591E62"/>
    <w:rsid w:val="00592C88"/>
    <w:rsid w:val="005932BA"/>
    <w:rsid w:val="005963DE"/>
    <w:rsid w:val="00596D1B"/>
    <w:rsid w:val="00597D9D"/>
    <w:rsid w:val="005A1910"/>
    <w:rsid w:val="005A1A10"/>
    <w:rsid w:val="005A236A"/>
    <w:rsid w:val="005A263D"/>
    <w:rsid w:val="005A4A58"/>
    <w:rsid w:val="005B3F69"/>
    <w:rsid w:val="005B4B0F"/>
    <w:rsid w:val="005B5449"/>
    <w:rsid w:val="005B7168"/>
    <w:rsid w:val="005C3447"/>
    <w:rsid w:val="005D1432"/>
    <w:rsid w:val="005D1C02"/>
    <w:rsid w:val="005D5346"/>
    <w:rsid w:val="005D53C7"/>
    <w:rsid w:val="005D543B"/>
    <w:rsid w:val="005D7DEA"/>
    <w:rsid w:val="005E12FD"/>
    <w:rsid w:val="005E1802"/>
    <w:rsid w:val="005E7B6F"/>
    <w:rsid w:val="005F1FC1"/>
    <w:rsid w:val="005F5D62"/>
    <w:rsid w:val="005F695B"/>
    <w:rsid w:val="00602AF1"/>
    <w:rsid w:val="00602F75"/>
    <w:rsid w:val="00604B2D"/>
    <w:rsid w:val="0060696C"/>
    <w:rsid w:val="006102FF"/>
    <w:rsid w:val="006151FE"/>
    <w:rsid w:val="00617729"/>
    <w:rsid w:val="00621851"/>
    <w:rsid w:val="00623961"/>
    <w:rsid w:val="006242C1"/>
    <w:rsid w:val="00624EB8"/>
    <w:rsid w:val="00633FE7"/>
    <w:rsid w:val="00636D48"/>
    <w:rsid w:val="00637333"/>
    <w:rsid w:val="00637BCB"/>
    <w:rsid w:val="00637ED8"/>
    <w:rsid w:val="00643F33"/>
    <w:rsid w:val="00644C2A"/>
    <w:rsid w:val="006471BA"/>
    <w:rsid w:val="006505C9"/>
    <w:rsid w:val="006523C0"/>
    <w:rsid w:val="00652511"/>
    <w:rsid w:val="006526BC"/>
    <w:rsid w:val="0065612D"/>
    <w:rsid w:val="00656A7A"/>
    <w:rsid w:val="0065742F"/>
    <w:rsid w:val="00657989"/>
    <w:rsid w:val="00657D0E"/>
    <w:rsid w:val="0066010A"/>
    <w:rsid w:val="006612D3"/>
    <w:rsid w:val="006622EA"/>
    <w:rsid w:val="00662944"/>
    <w:rsid w:val="00664675"/>
    <w:rsid w:val="00665A90"/>
    <w:rsid w:val="00667A13"/>
    <w:rsid w:val="0067175C"/>
    <w:rsid w:val="00672EF1"/>
    <w:rsid w:val="006741A4"/>
    <w:rsid w:val="006756CC"/>
    <w:rsid w:val="0068187E"/>
    <w:rsid w:val="00683441"/>
    <w:rsid w:val="006853B6"/>
    <w:rsid w:val="00690487"/>
    <w:rsid w:val="00692FEF"/>
    <w:rsid w:val="00694602"/>
    <w:rsid w:val="00695FA9"/>
    <w:rsid w:val="006A34C8"/>
    <w:rsid w:val="006A5FEA"/>
    <w:rsid w:val="006B13EB"/>
    <w:rsid w:val="006B14FA"/>
    <w:rsid w:val="006B225B"/>
    <w:rsid w:val="006B2EE5"/>
    <w:rsid w:val="006B4D7E"/>
    <w:rsid w:val="006B4FD1"/>
    <w:rsid w:val="006C183B"/>
    <w:rsid w:val="006C3DFB"/>
    <w:rsid w:val="006C6BB5"/>
    <w:rsid w:val="006D15CE"/>
    <w:rsid w:val="006D1686"/>
    <w:rsid w:val="006D2172"/>
    <w:rsid w:val="006D3D52"/>
    <w:rsid w:val="006D3FD6"/>
    <w:rsid w:val="006D438C"/>
    <w:rsid w:val="006D4450"/>
    <w:rsid w:val="006D6142"/>
    <w:rsid w:val="006D62AA"/>
    <w:rsid w:val="006D6823"/>
    <w:rsid w:val="006D7091"/>
    <w:rsid w:val="006D79C9"/>
    <w:rsid w:val="006D7F49"/>
    <w:rsid w:val="006E1F99"/>
    <w:rsid w:val="006E2C63"/>
    <w:rsid w:val="006E5E8D"/>
    <w:rsid w:val="006E7F33"/>
    <w:rsid w:val="006F0967"/>
    <w:rsid w:val="006F2D2E"/>
    <w:rsid w:val="007002DB"/>
    <w:rsid w:val="007013BB"/>
    <w:rsid w:val="0070252C"/>
    <w:rsid w:val="0070323F"/>
    <w:rsid w:val="007105F8"/>
    <w:rsid w:val="00712AA8"/>
    <w:rsid w:val="00713B7E"/>
    <w:rsid w:val="007143C0"/>
    <w:rsid w:val="00714E6C"/>
    <w:rsid w:val="00715084"/>
    <w:rsid w:val="007174AF"/>
    <w:rsid w:val="00717EE8"/>
    <w:rsid w:val="007218F2"/>
    <w:rsid w:val="007252C9"/>
    <w:rsid w:val="0072652B"/>
    <w:rsid w:val="00730216"/>
    <w:rsid w:val="0073290E"/>
    <w:rsid w:val="00732956"/>
    <w:rsid w:val="00733D7A"/>
    <w:rsid w:val="00734166"/>
    <w:rsid w:val="00734420"/>
    <w:rsid w:val="00736D4E"/>
    <w:rsid w:val="0074110A"/>
    <w:rsid w:val="00742AC8"/>
    <w:rsid w:val="0074321E"/>
    <w:rsid w:val="0074357F"/>
    <w:rsid w:val="007439B0"/>
    <w:rsid w:val="00745C4F"/>
    <w:rsid w:val="007554A6"/>
    <w:rsid w:val="00760B2D"/>
    <w:rsid w:val="007623A7"/>
    <w:rsid w:val="007626EF"/>
    <w:rsid w:val="0076478F"/>
    <w:rsid w:val="007711EA"/>
    <w:rsid w:val="007743C3"/>
    <w:rsid w:val="00775759"/>
    <w:rsid w:val="00775B7E"/>
    <w:rsid w:val="0077757E"/>
    <w:rsid w:val="007822D9"/>
    <w:rsid w:val="007870ED"/>
    <w:rsid w:val="0079011C"/>
    <w:rsid w:val="00792466"/>
    <w:rsid w:val="007A3144"/>
    <w:rsid w:val="007A3BFF"/>
    <w:rsid w:val="007A4350"/>
    <w:rsid w:val="007A4702"/>
    <w:rsid w:val="007A5BA6"/>
    <w:rsid w:val="007A6979"/>
    <w:rsid w:val="007B0A1E"/>
    <w:rsid w:val="007B1715"/>
    <w:rsid w:val="007B19EB"/>
    <w:rsid w:val="007B2228"/>
    <w:rsid w:val="007B2C94"/>
    <w:rsid w:val="007B47F7"/>
    <w:rsid w:val="007B56A5"/>
    <w:rsid w:val="007C4DD0"/>
    <w:rsid w:val="007D4866"/>
    <w:rsid w:val="007D4DD8"/>
    <w:rsid w:val="007D579B"/>
    <w:rsid w:val="007E084F"/>
    <w:rsid w:val="007E16D6"/>
    <w:rsid w:val="007F0738"/>
    <w:rsid w:val="007F0F01"/>
    <w:rsid w:val="007F41FB"/>
    <w:rsid w:val="007F78E3"/>
    <w:rsid w:val="00801295"/>
    <w:rsid w:val="008014BC"/>
    <w:rsid w:val="008027E1"/>
    <w:rsid w:val="008072C0"/>
    <w:rsid w:val="00813BAC"/>
    <w:rsid w:val="00817809"/>
    <w:rsid w:val="00822436"/>
    <w:rsid w:val="008225BB"/>
    <w:rsid w:val="00822A20"/>
    <w:rsid w:val="00823F7A"/>
    <w:rsid w:val="00824369"/>
    <w:rsid w:val="00825A3B"/>
    <w:rsid w:val="008314D8"/>
    <w:rsid w:val="00831F90"/>
    <w:rsid w:val="00832ED8"/>
    <w:rsid w:val="008362FA"/>
    <w:rsid w:val="00840D8D"/>
    <w:rsid w:val="00846262"/>
    <w:rsid w:val="00850FCE"/>
    <w:rsid w:val="00851237"/>
    <w:rsid w:val="0085414A"/>
    <w:rsid w:val="0085583F"/>
    <w:rsid w:val="00857B7A"/>
    <w:rsid w:val="00860EB6"/>
    <w:rsid w:val="008647AF"/>
    <w:rsid w:val="00867118"/>
    <w:rsid w:val="0087008A"/>
    <w:rsid w:val="00873756"/>
    <w:rsid w:val="008744C9"/>
    <w:rsid w:val="00874D09"/>
    <w:rsid w:val="00875A8C"/>
    <w:rsid w:val="008813C9"/>
    <w:rsid w:val="008825B0"/>
    <w:rsid w:val="008835D1"/>
    <w:rsid w:val="00883D58"/>
    <w:rsid w:val="008859C5"/>
    <w:rsid w:val="0089159C"/>
    <w:rsid w:val="008918D4"/>
    <w:rsid w:val="00892475"/>
    <w:rsid w:val="008929BA"/>
    <w:rsid w:val="008930CD"/>
    <w:rsid w:val="008937EB"/>
    <w:rsid w:val="0089439D"/>
    <w:rsid w:val="00896F8A"/>
    <w:rsid w:val="008A0509"/>
    <w:rsid w:val="008A052A"/>
    <w:rsid w:val="008A17FE"/>
    <w:rsid w:val="008A1FFC"/>
    <w:rsid w:val="008A54FC"/>
    <w:rsid w:val="008B1733"/>
    <w:rsid w:val="008B1D7D"/>
    <w:rsid w:val="008B3CD7"/>
    <w:rsid w:val="008B4EB6"/>
    <w:rsid w:val="008B589F"/>
    <w:rsid w:val="008B6027"/>
    <w:rsid w:val="008C14C5"/>
    <w:rsid w:val="008C3942"/>
    <w:rsid w:val="008C3CA5"/>
    <w:rsid w:val="008C678B"/>
    <w:rsid w:val="008C73A7"/>
    <w:rsid w:val="008D15C2"/>
    <w:rsid w:val="008D3689"/>
    <w:rsid w:val="008D56DA"/>
    <w:rsid w:val="008D59BC"/>
    <w:rsid w:val="008D645B"/>
    <w:rsid w:val="008D6D4E"/>
    <w:rsid w:val="008D71FB"/>
    <w:rsid w:val="008E0269"/>
    <w:rsid w:val="008E32DC"/>
    <w:rsid w:val="008E58D1"/>
    <w:rsid w:val="008E6750"/>
    <w:rsid w:val="008E701A"/>
    <w:rsid w:val="008E7789"/>
    <w:rsid w:val="008F0A36"/>
    <w:rsid w:val="008F24DB"/>
    <w:rsid w:val="008F24E7"/>
    <w:rsid w:val="008F2C96"/>
    <w:rsid w:val="008F46C9"/>
    <w:rsid w:val="009014EA"/>
    <w:rsid w:val="0090432C"/>
    <w:rsid w:val="00914185"/>
    <w:rsid w:val="009178ED"/>
    <w:rsid w:val="009200C3"/>
    <w:rsid w:val="00921015"/>
    <w:rsid w:val="00922775"/>
    <w:rsid w:val="00923016"/>
    <w:rsid w:val="00925CFF"/>
    <w:rsid w:val="0092667D"/>
    <w:rsid w:val="00930936"/>
    <w:rsid w:val="0093568C"/>
    <w:rsid w:val="0094018F"/>
    <w:rsid w:val="00942B79"/>
    <w:rsid w:val="00942F09"/>
    <w:rsid w:val="00951196"/>
    <w:rsid w:val="00954ED6"/>
    <w:rsid w:val="00960DBA"/>
    <w:rsid w:val="00961501"/>
    <w:rsid w:val="00964AC7"/>
    <w:rsid w:val="00964C1A"/>
    <w:rsid w:val="00965580"/>
    <w:rsid w:val="0096562A"/>
    <w:rsid w:val="00972226"/>
    <w:rsid w:val="00976A2B"/>
    <w:rsid w:val="00977CB6"/>
    <w:rsid w:val="009813A6"/>
    <w:rsid w:val="00982E48"/>
    <w:rsid w:val="00983DF5"/>
    <w:rsid w:val="00984441"/>
    <w:rsid w:val="00986264"/>
    <w:rsid w:val="00990940"/>
    <w:rsid w:val="00995FEA"/>
    <w:rsid w:val="00997FF2"/>
    <w:rsid w:val="009A034F"/>
    <w:rsid w:val="009A1030"/>
    <w:rsid w:val="009A14C6"/>
    <w:rsid w:val="009A261D"/>
    <w:rsid w:val="009A48C2"/>
    <w:rsid w:val="009A6EA8"/>
    <w:rsid w:val="009A78CF"/>
    <w:rsid w:val="009B2F54"/>
    <w:rsid w:val="009B393C"/>
    <w:rsid w:val="009B6507"/>
    <w:rsid w:val="009C0662"/>
    <w:rsid w:val="009C14EB"/>
    <w:rsid w:val="009C1F08"/>
    <w:rsid w:val="009C2035"/>
    <w:rsid w:val="009C3556"/>
    <w:rsid w:val="009C45DB"/>
    <w:rsid w:val="009C565B"/>
    <w:rsid w:val="009C65CE"/>
    <w:rsid w:val="009C6AC3"/>
    <w:rsid w:val="009C702C"/>
    <w:rsid w:val="009D287C"/>
    <w:rsid w:val="009D33D3"/>
    <w:rsid w:val="009D6859"/>
    <w:rsid w:val="009D6917"/>
    <w:rsid w:val="009D6F57"/>
    <w:rsid w:val="009E42FE"/>
    <w:rsid w:val="009E4375"/>
    <w:rsid w:val="009F1E63"/>
    <w:rsid w:val="009F7E48"/>
    <w:rsid w:val="00A00F6E"/>
    <w:rsid w:val="00A01045"/>
    <w:rsid w:val="00A02CA5"/>
    <w:rsid w:val="00A0633D"/>
    <w:rsid w:val="00A1637F"/>
    <w:rsid w:val="00A22FF2"/>
    <w:rsid w:val="00A259D1"/>
    <w:rsid w:val="00A25F4F"/>
    <w:rsid w:val="00A25FB3"/>
    <w:rsid w:val="00A26110"/>
    <w:rsid w:val="00A266E7"/>
    <w:rsid w:val="00A26C26"/>
    <w:rsid w:val="00A26D66"/>
    <w:rsid w:val="00A35479"/>
    <w:rsid w:val="00A42831"/>
    <w:rsid w:val="00A44510"/>
    <w:rsid w:val="00A44B3A"/>
    <w:rsid w:val="00A457B3"/>
    <w:rsid w:val="00A50C06"/>
    <w:rsid w:val="00A52F65"/>
    <w:rsid w:val="00A541E8"/>
    <w:rsid w:val="00A552B5"/>
    <w:rsid w:val="00A566EE"/>
    <w:rsid w:val="00A56ED1"/>
    <w:rsid w:val="00A57BF5"/>
    <w:rsid w:val="00A604F0"/>
    <w:rsid w:val="00A636EE"/>
    <w:rsid w:val="00A6516A"/>
    <w:rsid w:val="00A654A9"/>
    <w:rsid w:val="00A65DA0"/>
    <w:rsid w:val="00A67E08"/>
    <w:rsid w:val="00A71164"/>
    <w:rsid w:val="00A719DD"/>
    <w:rsid w:val="00A73B94"/>
    <w:rsid w:val="00A74B2F"/>
    <w:rsid w:val="00A77C77"/>
    <w:rsid w:val="00A807F0"/>
    <w:rsid w:val="00A81008"/>
    <w:rsid w:val="00A811F9"/>
    <w:rsid w:val="00A81ED2"/>
    <w:rsid w:val="00A863C4"/>
    <w:rsid w:val="00A90096"/>
    <w:rsid w:val="00AA2950"/>
    <w:rsid w:val="00AA3DAF"/>
    <w:rsid w:val="00AA5B17"/>
    <w:rsid w:val="00AB3289"/>
    <w:rsid w:val="00AB6011"/>
    <w:rsid w:val="00AC04E9"/>
    <w:rsid w:val="00AC0B4B"/>
    <w:rsid w:val="00AC3242"/>
    <w:rsid w:val="00AC450E"/>
    <w:rsid w:val="00AC55DA"/>
    <w:rsid w:val="00AC5A77"/>
    <w:rsid w:val="00AD1E3F"/>
    <w:rsid w:val="00AD3B9E"/>
    <w:rsid w:val="00AD6582"/>
    <w:rsid w:val="00AE0CB1"/>
    <w:rsid w:val="00AE1EEE"/>
    <w:rsid w:val="00AE5786"/>
    <w:rsid w:val="00AF1AA3"/>
    <w:rsid w:val="00AF33FF"/>
    <w:rsid w:val="00AF50E9"/>
    <w:rsid w:val="00AF72B0"/>
    <w:rsid w:val="00B007BB"/>
    <w:rsid w:val="00B065FE"/>
    <w:rsid w:val="00B1035E"/>
    <w:rsid w:val="00B10690"/>
    <w:rsid w:val="00B15EB3"/>
    <w:rsid w:val="00B2156C"/>
    <w:rsid w:val="00B222B7"/>
    <w:rsid w:val="00B22493"/>
    <w:rsid w:val="00B30373"/>
    <w:rsid w:val="00B30C65"/>
    <w:rsid w:val="00B30D3D"/>
    <w:rsid w:val="00B31823"/>
    <w:rsid w:val="00B34CF5"/>
    <w:rsid w:val="00B35B50"/>
    <w:rsid w:val="00B36C39"/>
    <w:rsid w:val="00B37817"/>
    <w:rsid w:val="00B40652"/>
    <w:rsid w:val="00B40A5C"/>
    <w:rsid w:val="00B42D0F"/>
    <w:rsid w:val="00B42DC8"/>
    <w:rsid w:val="00B42F39"/>
    <w:rsid w:val="00B46935"/>
    <w:rsid w:val="00B46B59"/>
    <w:rsid w:val="00B513DE"/>
    <w:rsid w:val="00B54914"/>
    <w:rsid w:val="00B63065"/>
    <w:rsid w:val="00B63707"/>
    <w:rsid w:val="00B65AAD"/>
    <w:rsid w:val="00B716F1"/>
    <w:rsid w:val="00B72DC7"/>
    <w:rsid w:val="00B75C2F"/>
    <w:rsid w:val="00B76E1C"/>
    <w:rsid w:val="00B80242"/>
    <w:rsid w:val="00B8295E"/>
    <w:rsid w:val="00B8347B"/>
    <w:rsid w:val="00B8610D"/>
    <w:rsid w:val="00B875F7"/>
    <w:rsid w:val="00B90206"/>
    <w:rsid w:val="00B90E7E"/>
    <w:rsid w:val="00B93B62"/>
    <w:rsid w:val="00B93BE1"/>
    <w:rsid w:val="00B94AEE"/>
    <w:rsid w:val="00B94D54"/>
    <w:rsid w:val="00B9721A"/>
    <w:rsid w:val="00BA24AC"/>
    <w:rsid w:val="00BA2EF0"/>
    <w:rsid w:val="00BA4297"/>
    <w:rsid w:val="00BA5B21"/>
    <w:rsid w:val="00BA5BF0"/>
    <w:rsid w:val="00BA7646"/>
    <w:rsid w:val="00BA774D"/>
    <w:rsid w:val="00BA7DA2"/>
    <w:rsid w:val="00BB1556"/>
    <w:rsid w:val="00BB1F9D"/>
    <w:rsid w:val="00BB2BC5"/>
    <w:rsid w:val="00BB2C36"/>
    <w:rsid w:val="00BB2FA6"/>
    <w:rsid w:val="00BB3C87"/>
    <w:rsid w:val="00BB5F1A"/>
    <w:rsid w:val="00BB71A7"/>
    <w:rsid w:val="00BB7BC2"/>
    <w:rsid w:val="00BC510C"/>
    <w:rsid w:val="00BC638A"/>
    <w:rsid w:val="00BC76EE"/>
    <w:rsid w:val="00BD23FF"/>
    <w:rsid w:val="00BD5C8E"/>
    <w:rsid w:val="00BD5F1B"/>
    <w:rsid w:val="00BD7CE3"/>
    <w:rsid w:val="00BE0F11"/>
    <w:rsid w:val="00BE1819"/>
    <w:rsid w:val="00BE30D8"/>
    <w:rsid w:val="00BE3306"/>
    <w:rsid w:val="00BE3A5E"/>
    <w:rsid w:val="00BE7DCD"/>
    <w:rsid w:val="00BF6A57"/>
    <w:rsid w:val="00BF7090"/>
    <w:rsid w:val="00C00020"/>
    <w:rsid w:val="00C00E27"/>
    <w:rsid w:val="00C05D1F"/>
    <w:rsid w:val="00C0652D"/>
    <w:rsid w:val="00C06D1F"/>
    <w:rsid w:val="00C07D74"/>
    <w:rsid w:val="00C109FE"/>
    <w:rsid w:val="00C13164"/>
    <w:rsid w:val="00C159DE"/>
    <w:rsid w:val="00C20F1F"/>
    <w:rsid w:val="00C22741"/>
    <w:rsid w:val="00C22B86"/>
    <w:rsid w:val="00C25A28"/>
    <w:rsid w:val="00C261D9"/>
    <w:rsid w:val="00C27FAD"/>
    <w:rsid w:val="00C31156"/>
    <w:rsid w:val="00C34823"/>
    <w:rsid w:val="00C43BC4"/>
    <w:rsid w:val="00C45C6F"/>
    <w:rsid w:val="00C5130A"/>
    <w:rsid w:val="00C5294E"/>
    <w:rsid w:val="00C53DA9"/>
    <w:rsid w:val="00C54D79"/>
    <w:rsid w:val="00C56F35"/>
    <w:rsid w:val="00C602CC"/>
    <w:rsid w:val="00C60947"/>
    <w:rsid w:val="00C60AD3"/>
    <w:rsid w:val="00C63221"/>
    <w:rsid w:val="00C63FC0"/>
    <w:rsid w:val="00C65E78"/>
    <w:rsid w:val="00C7379D"/>
    <w:rsid w:val="00C739D7"/>
    <w:rsid w:val="00C740DD"/>
    <w:rsid w:val="00C75049"/>
    <w:rsid w:val="00C751F0"/>
    <w:rsid w:val="00C81781"/>
    <w:rsid w:val="00C82ACF"/>
    <w:rsid w:val="00C831D5"/>
    <w:rsid w:val="00C856E3"/>
    <w:rsid w:val="00C87057"/>
    <w:rsid w:val="00C902C8"/>
    <w:rsid w:val="00C94657"/>
    <w:rsid w:val="00CA3FAB"/>
    <w:rsid w:val="00CA4CC4"/>
    <w:rsid w:val="00CA5576"/>
    <w:rsid w:val="00CA7031"/>
    <w:rsid w:val="00CB2182"/>
    <w:rsid w:val="00CB5207"/>
    <w:rsid w:val="00CB6517"/>
    <w:rsid w:val="00CC3E12"/>
    <w:rsid w:val="00CC3FAE"/>
    <w:rsid w:val="00CC62C3"/>
    <w:rsid w:val="00CC66CF"/>
    <w:rsid w:val="00CC763D"/>
    <w:rsid w:val="00CD0BF1"/>
    <w:rsid w:val="00CD3367"/>
    <w:rsid w:val="00CD44D3"/>
    <w:rsid w:val="00CD6A35"/>
    <w:rsid w:val="00CE07B4"/>
    <w:rsid w:val="00CE5FDE"/>
    <w:rsid w:val="00CF28EA"/>
    <w:rsid w:val="00CF33DA"/>
    <w:rsid w:val="00CF44A9"/>
    <w:rsid w:val="00CF4B18"/>
    <w:rsid w:val="00CF6877"/>
    <w:rsid w:val="00D0069F"/>
    <w:rsid w:val="00D02FF7"/>
    <w:rsid w:val="00D03644"/>
    <w:rsid w:val="00D0478E"/>
    <w:rsid w:val="00D0593C"/>
    <w:rsid w:val="00D06EB5"/>
    <w:rsid w:val="00D11F6A"/>
    <w:rsid w:val="00D14FAB"/>
    <w:rsid w:val="00D17A51"/>
    <w:rsid w:val="00D24F17"/>
    <w:rsid w:val="00D325F6"/>
    <w:rsid w:val="00D32D64"/>
    <w:rsid w:val="00D360BD"/>
    <w:rsid w:val="00D400BE"/>
    <w:rsid w:val="00D41190"/>
    <w:rsid w:val="00D445D5"/>
    <w:rsid w:val="00D4564A"/>
    <w:rsid w:val="00D467C8"/>
    <w:rsid w:val="00D46AE0"/>
    <w:rsid w:val="00D52CF2"/>
    <w:rsid w:val="00D540A5"/>
    <w:rsid w:val="00D576EB"/>
    <w:rsid w:val="00D57963"/>
    <w:rsid w:val="00D60FFF"/>
    <w:rsid w:val="00D6152F"/>
    <w:rsid w:val="00D6196B"/>
    <w:rsid w:val="00D63C7C"/>
    <w:rsid w:val="00D6650F"/>
    <w:rsid w:val="00D6720E"/>
    <w:rsid w:val="00D718C8"/>
    <w:rsid w:val="00D71BD8"/>
    <w:rsid w:val="00D7331B"/>
    <w:rsid w:val="00D759EB"/>
    <w:rsid w:val="00D76860"/>
    <w:rsid w:val="00D76C6A"/>
    <w:rsid w:val="00D771C6"/>
    <w:rsid w:val="00D77C6D"/>
    <w:rsid w:val="00D81AE5"/>
    <w:rsid w:val="00D84AA1"/>
    <w:rsid w:val="00D870F7"/>
    <w:rsid w:val="00D87EC4"/>
    <w:rsid w:val="00D9563D"/>
    <w:rsid w:val="00DA0886"/>
    <w:rsid w:val="00DA0B34"/>
    <w:rsid w:val="00DA33E1"/>
    <w:rsid w:val="00DA4CFA"/>
    <w:rsid w:val="00DA4EE7"/>
    <w:rsid w:val="00DA6A89"/>
    <w:rsid w:val="00DA7256"/>
    <w:rsid w:val="00DB090B"/>
    <w:rsid w:val="00DB2100"/>
    <w:rsid w:val="00DB25E7"/>
    <w:rsid w:val="00DB2A34"/>
    <w:rsid w:val="00DB4342"/>
    <w:rsid w:val="00DB6950"/>
    <w:rsid w:val="00DB6AA6"/>
    <w:rsid w:val="00DB70D7"/>
    <w:rsid w:val="00DC2A2F"/>
    <w:rsid w:val="00DC5E20"/>
    <w:rsid w:val="00DC66B1"/>
    <w:rsid w:val="00DD01B3"/>
    <w:rsid w:val="00DD24C8"/>
    <w:rsid w:val="00DD4496"/>
    <w:rsid w:val="00DD50FC"/>
    <w:rsid w:val="00DD5EA1"/>
    <w:rsid w:val="00DD6FC9"/>
    <w:rsid w:val="00DD724F"/>
    <w:rsid w:val="00DD76AD"/>
    <w:rsid w:val="00DE1E46"/>
    <w:rsid w:val="00DE21F0"/>
    <w:rsid w:val="00DE4219"/>
    <w:rsid w:val="00DE5713"/>
    <w:rsid w:val="00DE7C4C"/>
    <w:rsid w:val="00DF07F9"/>
    <w:rsid w:val="00DF3079"/>
    <w:rsid w:val="00DF7BF6"/>
    <w:rsid w:val="00E026D2"/>
    <w:rsid w:val="00E0385B"/>
    <w:rsid w:val="00E03CBF"/>
    <w:rsid w:val="00E044F4"/>
    <w:rsid w:val="00E05743"/>
    <w:rsid w:val="00E14FFB"/>
    <w:rsid w:val="00E15BFE"/>
    <w:rsid w:val="00E1771C"/>
    <w:rsid w:val="00E22A73"/>
    <w:rsid w:val="00E2333A"/>
    <w:rsid w:val="00E239DB"/>
    <w:rsid w:val="00E24438"/>
    <w:rsid w:val="00E24623"/>
    <w:rsid w:val="00E24654"/>
    <w:rsid w:val="00E26117"/>
    <w:rsid w:val="00E315B5"/>
    <w:rsid w:val="00E3172E"/>
    <w:rsid w:val="00E32418"/>
    <w:rsid w:val="00E32E5C"/>
    <w:rsid w:val="00E34C66"/>
    <w:rsid w:val="00E352DA"/>
    <w:rsid w:val="00E37681"/>
    <w:rsid w:val="00E403ED"/>
    <w:rsid w:val="00E428D4"/>
    <w:rsid w:val="00E46C20"/>
    <w:rsid w:val="00E470CD"/>
    <w:rsid w:val="00E5008B"/>
    <w:rsid w:val="00E50B3F"/>
    <w:rsid w:val="00E51ED1"/>
    <w:rsid w:val="00E5485B"/>
    <w:rsid w:val="00E55B65"/>
    <w:rsid w:val="00E560A8"/>
    <w:rsid w:val="00E563E6"/>
    <w:rsid w:val="00E56902"/>
    <w:rsid w:val="00E57DAD"/>
    <w:rsid w:val="00E61E35"/>
    <w:rsid w:val="00E62B91"/>
    <w:rsid w:val="00E62DB7"/>
    <w:rsid w:val="00E63040"/>
    <w:rsid w:val="00E65928"/>
    <w:rsid w:val="00E65B0D"/>
    <w:rsid w:val="00E677D4"/>
    <w:rsid w:val="00E715D8"/>
    <w:rsid w:val="00E71743"/>
    <w:rsid w:val="00E73CE1"/>
    <w:rsid w:val="00E74C4B"/>
    <w:rsid w:val="00E755A7"/>
    <w:rsid w:val="00E84081"/>
    <w:rsid w:val="00E87713"/>
    <w:rsid w:val="00E87FDB"/>
    <w:rsid w:val="00E903E4"/>
    <w:rsid w:val="00E947B8"/>
    <w:rsid w:val="00E97B1D"/>
    <w:rsid w:val="00EA716A"/>
    <w:rsid w:val="00EB1DD9"/>
    <w:rsid w:val="00EB2A0D"/>
    <w:rsid w:val="00EB2E17"/>
    <w:rsid w:val="00EB30A2"/>
    <w:rsid w:val="00EB36F0"/>
    <w:rsid w:val="00EB71E4"/>
    <w:rsid w:val="00EC0EC5"/>
    <w:rsid w:val="00EC29AC"/>
    <w:rsid w:val="00EC3127"/>
    <w:rsid w:val="00ED026E"/>
    <w:rsid w:val="00ED3909"/>
    <w:rsid w:val="00ED3F1B"/>
    <w:rsid w:val="00ED5376"/>
    <w:rsid w:val="00ED7B4F"/>
    <w:rsid w:val="00EE0BDA"/>
    <w:rsid w:val="00EE1449"/>
    <w:rsid w:val="00EE211D"/>
    <w:rsid w:val="00EE332C"/>
    <w:rsid w:val="00EE4ABE"/>
    <w:rsid w:val="00EF06E1"/>
    <w:rsid w:val="00EF0A5C"/>
    <w:rsid w:val="00EF4EA5"/>
    <w:rsid w:val="00F01A25"/>
    <w:rsid w:val="00F0230E"/>
    <w:rsid w:val="00F03608"/>
    <w:rsid w:val="00F0458B"/>
    <w:rsid w:val="00F10864"/>
    <w:rsid w:val="00F12435"/>
    <w:rsid w:val="00F12FA9"/>
    <w:rsid w:val="00F14F2F"/>
    <w:rsid w:val="00F15728"/>
    <w:rsid w:val="00F176F0"/>
    <w:rsid w:val="00F25988"/>
    <w:rsid w:val="00F26786"/>
    <w:rsid w:val="00F314F9"/>
    <w:rsid w:val="00F324EE"/>
    <w:rsid w:val="00F32933"/>
    <w:rsid w:val="00F360E4"/>
    <w:rsid w:val="00F36D74"/>
    <w:rsid w:val="00F36EB7"/>
    <w:rsid w:val="00F3780C"/>
    <w:rsid w:val="00F4215C"/>
    <w:rsid w:val="00F42511"/>
    <w:rsid w:val="00F429DA"/>
    <w:rsid w:val="00F42E5E"/>
    <w:rsid w:val="00F445C8"/>
    <w:rsid w:val="00F47663"/>
    <w:rsid w:val="00F516C9"/>
    <w:rsid w:val="00F55420"/>
    <w:rsid w:val="00F55C42"/>
    <w:rsid w:val="00F57384"/>
    <w:rsid w:val="00F578A5"/>
    <w:rsid w:val="00F601B0"/>
    <w:rsid w:val="00F61F83"/>
    <w:rsid w:val="00F62ADB"/>
    <w:rsid w:val="00F653F3"/>
    <w:rsid w:val="00F654B8"/>
    <w:rsid w:val="00F6687B"/>
    <w:rsid w:val="00F70374"/>
    <w:rsid w:val="00F75AC9"/>
    <w:rsid w:val="00F800D3"/>
    <w:rsid w:val="00F928A1"/>
    <w:rsid w:val="00F92E3D"/>
    <w:rsid w:val="00F9349E"/>
    <w:rsid w:val="00F954D7"/>
    <w:rsid w:val="00F95828"/>
    <w:rsid w:val="00FA23BC"/>
    <w:rsid w:val="00FA2F84"/>
    <w:rsid w:val="00FA478A"/>
    <w:rsid w:val="00FA4C82"/>
    <w:rsid w:val="00FA767B"/>
    <w:rsid w:val="00FB13FA"/>
    <w:rsid w:val="00FB26AB"/>
    <w:rsid w:val="00FB367F"/>
    <w:rsid w:val="00FB7B88"/>
    <w:rsid w:val="00FC1C2B"/>
    <w:rsid w:val="00FC234D"/>
    <w:rsid w:val="00FC3B50"/>
    <w:rsid w:val="00FC4228"/>
    <w:rsid w:val="00FD17ED"/>
    <w:rsid w:val="00FD1CE1"/>
    <w:rsid w:val="00FD2821"/>
    <w:rsid w:val="00FD5347"/>
    <w:rsid w:val="00FD5990"/>
    <w:rsid w:val="00FD67FF"/>
    <w:rsid w:val="00FE00BB"/>
    <w:rsid w:val="00FF6A6A"/>
    <w:rsid w:val="00FF7FB5"/>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F41D3"/>
  <w15:chartTrackingRefBased/>
  <w15:docId w15:val="{E5EA79BE-23DF-4893-8BA8-CEC665CFA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54C8D"/>
    <w:pPr>
      <w:spacing w:line="259" w:lineRule="auto"/>
    </w:pPr>
    <w:rPr>
      <w:kern w:val="0"/>
      <w:sz w:val="22"/>
      <w:szCs w:val="22"/>
      <w:lang w:val="uk-UA"/>
      <w14:ligatures w14:val="none"/>
    </w:rPr>
  </w:style>
  <w:style w:type="paragraph" w:styleId="1">
    <w:name w:val="heading 1"/>
    <w:basedOn w:val="a"/>
    <w:next w:val="a"/>
    <w:link w:val="10"/>
    <w:uiPriority w:val="9"/>
    <w:qFormat/>
    <w:rsid w:val="00B46B5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B46B5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B46B59"/>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B46B59"/>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B46B59"/>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B46B59"/>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46B59"/>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46B59"/>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46B59"/>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46B59"/>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B46B5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B46B59"/>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B46B59"/>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B46B59"/>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B46B59"/>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B46B59"/>
    <w:rPr>
      <w:rFonts w:eastAsiaTheme="majorEastAsia" w:cstheme="majorBidi"/>
      <w:color w:val="595959" w:themeColor="text1" w:themeTint="A6"/>
    </w:rPr>
  </w:style>
  <w:style w:type="character" w:customStyle="1" w:styleId="80">
    <w:name w:val="Заголовок 8 Знак"/>
    <w:basedOn w:val="a0"/>
    <w:link w:val="8"/>
    <w:uiPriority w:val="9"/>
    <w:semiHidden/>
    <w:rsid w:val="00B46B59"/>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B46B59"/>
    <w:rPr>
      <w:rFonts w:eastAsiaTheme="majorEastAsia" w:cstheme="majorBidi"/>
      <w:color w:val="272727" w:themeColor="text1" w:themeTint="D8"/>
    </w:rPr>
  </w:style>
  <w:style w:type="paragraph" w:styleId="a3">
    <w:name w:val="Title"/>
    <w:basedOn w:val="a"/>
    <w:next w:val="a"/>
    <w:link w:val="a4"/>
    <w:uiPriority w:val="10"/>
    <w:qFormat/>
    <w:rsid w:val="00B46B5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B46B5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46B59"/>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B46B59"/>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B46B59"/>
    <w:pPr>
      <w:spacing w:before="160"/>
      <w:jc w:val="center"/>
    </w:pPr>
    <w:rPr>
      <w:i/>
      <w:iCs/>
      <w:color w:val="404040" w:themeColor="text1" w:themeTint="BF"/>
    </w:rPr>
  </w:style>
  <w:style w:type="character" w:customStyle="1" w:styleId="22">
    <w:name w:val="Цитата 2 Знак"/>
    <w:basedOn w:val="a0"/>
    <w:link w:val="21"/>
    <w:uiPriority w:val="29"/>
    <w:rsid w:val="00B46B59"/>
    <w:rPr>
      <w:i/>
      <w:iCs/>
      <w:color w:val="404040" w:themeColor="text1" w:themeTint="BF"/>
    </w:rPr>
  </w:style>
  <w:style w:type="paragraph" w:styleId="a7">
    <w:name w:val="List Paragraph"/>
    <w:basedOn w:val="a"/>
    <w:uiPriority w:val="34"/>
    <w:qFormat/>
    <w:rsid w:val="00B46B59"/>
    <w:pPr>
      <w:ind w:left="720"/>
      <w:contextualSpacing/>
    </w:pPr>
  </w:style>
  <w:style w:type="character" w:styleId="a8">
    <w:name w:val="Intense Emphasis"/>
    <w:basedOn w:val="a0"/>
    <w:uiPriority w:val="21"/>
    <w:qFormat/>
    <w:rsid w:val="00B46B59"/>
    <w:rPr>
      <w:i/>
      <w:iCs/>
      <w:color w:val="2F5496" w:themeColor="accent1" w:themeShade="BF"/>
    </w:rPr>
  </w:style>
  <w:style w:type="paragraph" w:styleId="a9">
    <w:name w:val="Intense Quote"/>
    <w:basedOn w:val="a"/>
    <w:next w:val="a"/>
    <w:link w:val="aa"/>
    <w:uiPriority w:val="30"/>
    <w:qFormat/>
    <w:rsid w:val="00B46B5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B46B59"/>
    <w:rPr>
      <w:i/>
      <w:iCs/>
      <w:color w:val="2F5496" w:themeColor="accent1" w:themeShade="BF"/>
    </w:rPr>
  </w:style>
  <w:style w:type="character" w:styleId="ab">
    <w:name w:val="Intense Reference"/>
    <w:basedOn w:val="a0"/>
    <w:uiPriority w:val="32"/>
    <w:qFormat/>
    <w:rsid w:val="00B46B59"/>
    <w:rPr>
      <w:b/>
      <w:bCs/>
      <w:smallCaps/>
      <w:color w:val="2F5496" w:themeColor="accent1" w:themeShade="BF"/>
      <w:spacing w:val="5"/>
    </w:rPr>
  </w:style>
  <w:style w:type="table" w:styleId="ac">
    <w:name w:val="Table Grid"/>
    <w:basedOn w:val="a1"/>
    <w:uiPriority w:val="39"/>
    <w:rsid w:val="00A52F65"/>
    <w:pPr>
      <w:spacing w:after="0" w:line="240" w:lineRule="auto"/>
    </w:pPr>
    <w:rPr>
      <w:sz w:val="22"/>
      <w:szCs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3">
    <w:name w:val="toc 2"/>
    <w:basedOn w:val="a"/>
    <w:next w:val="a"/>
    <w:autoRedefine/>
    <w:uiPriority w:val="39"/>
    <w:unhideWhenUsed/>
    <w:rsid w:val="00F32933"/>
    <w:pPr>
      <w:tabs>
        <w:tab w:val="right" w:leader="dot" w:pos="9628"/>
      </w:tabs>
      <w:suppressAutoHyphens/>
      <w:spacing w:after="0" w:line="240" w:lineRule="auto"/>
      <w:jc w:val="both"/>
    </w:pPr>
    <w:rPr>
      <w:rFonts w:ascii="Calibri" w:eastAsia="Times New Roman" w:hAnsi="Calibri" w:cs="Times New Roman"/>
      <w:lang w:val="ru-RU"/>
    </w:rPr>
  </w:style>
  <w:style w:type="character" w:styleId="ad">
    <w:name w:val="Hyperlink"/>
    <w:basedOn w:val="a0"/>
    <w:uiPriority w:val="99"/>
    <w:unhideWhenUsed/>
    <w:rsid w:val="00715084"/>
    <w:rPr>
      <w:color w:val="0563C1" w:themeColor="hyperlink"/>
      <w:u w:val="single"/>
    </w:rPr>
  </w:style>
  <w:style w:type="character" w:customStyle="1" w:styleId="UnresolvedMention">
    <w:name w:val="Unresolved Mention"/>
    <w:basedOn w:val="a0"/>
    <w:uiPriority w:val="99"/>
    <w:semiHidden/>
    <w:unhideWhenUsed/>
    <w:rsid w:val="00715084"/>
    <w:rPr>
      <w:color w:val="605E5C"/>
      <w:shd w:val="clear" w:color="auto" w:fill="E1DFDD"/>
    </w:rPr>
  </w:style>
  <w:style w:type="character" w:styleId="ae">
    <w:name w:val="FollowedHyperlink"/>
    <w:basedOn w:val="a0"/>
    <w:uiPriority w:val="99"/>
    <w:semiHidden/>
    <w:unhideWhenUsed/>
    <w:rsid w:val="00E65928"/>
    <w:rPr>
      <w:color w:val="954F72" w:themeColor="followedHyperlink"/>
      <w:u w:val="single"/>
    </w:rPr>
  </w:style>
  <w:style w:type="paragraph" w:styleId="af">
    <w:name w:val="Normal (Web)"/>
    <w:basedOn w:val="a"/>
    <w:uiPriority w:val="99"/>
    <w:semiHidden/>
    <w:unhideWhenUsed/>
    <w:rsid w:val="0039028A"/>
    <w:rPr>
      <w:rFonts w:ascii="Times New Roman" w:hAnsi="Times New Roman" w:cs="Times New Roman"/>
      <w:sz w:val="24"/>
      <w:szCs w:val="24"/>
    </w:rPr>
  </w:style>
  <w:style w:type="paragraph" w:styleId="af0">
    <w:name w:val="header"/>
    <w:basedOn w:val="a"/>
    <w:link w:val="af1"/>
    <w:uiPriority w:val="99"/>
    <w:unhideWhenUsed/>
    <w:rsid w:val="005C3447"/>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5C3447"/>
    <w:rPr>
      <w:kern w:val="0"/>
      <w:sz w:val="22"/>
      <w:szCs w:val="22"/>
      <w:lang w:val="uk-UA"/>
      <w14:ligatures w14:val="none"/>
    </w:rPr>
  </w:style>
  <w:style w:type="paragraph" w:styleId="af2">
    <w:name w:val="footer"/>
    <w:basedOn w:val="a"/>
    <w:link w:val="af3"/>
    <w:uiPriority w:val="99"/>
    <w:unhideWhenUsed/>
    <w:rsid w:val="005C3447"/>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5C3447"/>
    <w:rPr>
      <w:kern w:val="0"/>
      <w:sz w:val="22"/>
      <w:szCs w:val="22"/>
      <w:lang w:val="uk-UA"/>
      <w14:ligatures w14:val="none"/>
    </w:rPr>
  </w:style>
  <w:style w:type="character" w:styleId="af4">
    <w:name w:val="Strong"/>
    <w:basedOn w:val="a0"/>
    <w:uiPriority w:val="22"/>
    <w:qFormat/>
    <w:rsid w:val="00AB3289"/>
    <w:rPr>
      <w:b/>
      <w:bCs/>
    </w:rPr>
  </w:style>
  <w:style w:type="character" w:customStyle="1" w:styleId="normaltextrun">
    <w:name w:val="normaltextrun"/>
    <w:basedOn w:val="a0"/>
    <w:rsid w:val="00200055"/>
  </w:style>
  <w:style w:type="character" w:customStyle="1" w:styleId="eop">
    <w:name w:val="eop"/>
    <w:basedOn w:val="a0"/>
    <w:rsid w:val="00200055"/>
  </w:style>
  <w:style w:type="character" w:styleId="af5">
    <w:name w:val="Emphasis"/>
    <w:basedOn w:val="a0"/>
    <w:uiPriority w:val="20"/>
    <w:qFormat/>
    <w:rsid w:val="00010E7B"/>
    <w:rPr>
      <w:i/>
      <w:iCs/>
    </w:rPr>
  </w:style>
  <w:style w:type="character" w:customStyle="1" w:styleId="ms-1">
    <w:name w:val="ms-1"/>
    <w:basedOn w:val="a0"/>
    <w:rsid w:val="00010E7B"/>
  </w:style>
  <w:style w:type="character" w:customStyle="1" w:styleId="max-w-15ch">
    <w:name w:val="max-w-[15ch]"/>
    <w:basedOn w:val="a0"/>
    <w:rsid w:val="00010E7B"/>
  </w:style>
  <w:style w:type="character" w:customStyle="1" w:styleId="-me-1">
    <w:name w:val="-me-1"/>
    <w:basedOn w:val="a0"/>
    <w:rsid w:val="00010E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30525/978-9934-26-593-8-2" TargetMode="External"/><Relationship Id="rId21" Type="http://schemas.openxmlformats.org/officeDocument/2006/relationships/header" Target="header1.xml"/><Relationship Id="rId42" Type="http://schemas.openxmlformats.org/officeDocument/2006/relationships/hyperlink" Target="https://ssrn.com/abstract=1496188" TargetMode="External"/><Relationship Id="rId47" Type="http://schemas.openxmlformats.org/officeDocument/2006/relationships/hyperlink" Target="https://www.hbs.edu/ris/Publication%20Files/20060502%20NACDS%20-%20Final%2005012006%20for%20On%20Point_db5ede1d-3d06-41f0-85e3-c11658534a63.pdf?utm_source=chatgpt.com" TargetMode="External"/><Relationship Id="rId63" Type="http://schemas.openxmlformats.org/officeDocument/2006/relationships/image" Target="media/image8.png"/><Relationship Id="rId68" Type="http://schemas.openxmlformats.org/officeDocument/2006/relationships/image" Target="media/image18.svg"/><Relationship Id="rId16" Type="http://schemas.openxmlformats.org/officeDocument/2006/relationships/diagramQuickStyle" Target="diagrams/quickStyle2.xml"/><Relationship Id="rId11" Type="http://schemas.openxmlformats.org/officeDocument/2006/relationships/diagramColors" Target="diagrams/colors1.xml"/><Relationship Id="rId24" Type="http://schemas.openxmlformats.org/officeDocument/2006/relationships/hyperlink" Target="https://doi.org/10.25140/2410-9576-2025-1(30)-300-308" TargetMode="External"/><Relationship Id="rId32" Type="http://schemas.openxmlformats.org/officeDocument/2006/relationships/hyperlink" Target="https://www.mof.gov.ua/uk/" TargetMode="External"/><Relationship Id="rId37" Type="http://schemas.openxmlformats.org/officeDocument/2006/relationships/hyperlink" Target="https://zakon.rada.gov.ua/laws/show/391-2018-%D0%BF" TargetMode="External"/><Relationship Id="rId40" Type="http://schemas.openxmlformats.org/officeDocument/2006/relationships/hyperlink" Target="https://books.google.com.ua/books/about/Corporate_Strategy.html?id=L4VEAAAAIAAJ&amp;redir_esc=y" TargetMode="External"/><Relationship Id="rId45" Type="http://schemas.openxmlformats.org/officeDocument/2006/relationships/hyperlink" Target="https://www.ihi.org/library/blog/measuring-achieve-triple-aim" TargetMode="External"/><Relationship Id="rId53" Type="http://schemas.openxmlformats.org/officeDocument/2006/relationships/image" Target="media/image3.png"/><Relationship Id="rId58" Type="http://schemas.openxmlformats.org/officeDocument/2006/relationships/image" Target="media/image8.svg"/><Relationship Id="rId66" Type="http://schemas.openxmlformats.org/officeDocument/2006/relationships/image" Target="media/image16.svg"/><Relationship Id="rId74" Type="http://schemas.openxmlformats.org/officeDocument/2006/relationships/image" Target="media/image16.png"/><Relationship Id="rId5" Type="http://schemas.openxmlformats.org/officeDocument/2006/relationships/webSettings" Target="webSettings.xml"/><Relationship Id="rId61" Type="http://schemas.openxmlformats.org/officeDocument/2006/relationships/image" Target="media/image7.png"/><Relationship Id="rId19" Type="http://schemas.openxmlformats.org/officeDocument/2006/relationships/image" Target="media/image1.png"/><Relationship Id="rId14" Type="http://schemas.openxmlformats.org/officeDocument/2006/relationships/diagramData" Target="diagrams/data2.xml"/><Relationship Id="rId22" Type="http://schemas.openxmlformats.org/officeDocument/2006/relationships/image" Target="media/image2.png"/><Relationship Id="rId27" Type="http://schemas.openxmlformats.org/officeDocument/2006/relationships/hyperlink" Target="https://zakon.rada.gov.ua/laws/show/28-2023-%D0%BF" TargetMode="External"/><Relationship Id="rId30" Type="http://schemas.openxmlformats.org/officeDocument/2006/relationships/hyperlink" Target="https://doi.org/10.32782/2226-2008-2024-6-13" TargetMode="External"/><Relationship Id="rId35" Type="http://schemas.openxmlformats.org/officeDocument/2006/relationships/hyperlink" Target="https://eurodev.duan.edu.ua/images/stories/Files/2015/2015-2/17.pdf" TargetMode="External"/><Relationship Id="rId43" Type="http://schemas.openxmlformats.org/officeDocument/2006/relationships/hyperlink" Target="https://apps.who.int/gb/ebwha/pdf_files/wha69/a69_39-en.pdf" TargetMode="External"/><Relationship Id="rId48" Type="http://schemas.openxmlformats.org/officeDocument/2006/relationships/hyperlink" Target="https://managementmodellensite.nl/webcontent/uploads/Artikel-over-kerncompetenties.pdf" TargetMode="External"/><Relationship Id="rId56" Type="http://schemas.openxmlformats.org/officeDocument/2006/relationships/image" Target="media/image6.svg"/><Relationship Id="rId64" Type="http://schemas.openxmlformats.org/officeDocument/2006/relationships/image" Target="media/image14.svg"/><Relationship Id="rId69" Type="http://schemas.openxmlformats.org/officeDocument/2006/relationships/image" Target="media/image11.png"/><Relationship Id="rId77" Type="http://schemas.openxmlformats.org/officeDocument/2006/relationships/fontTable" Target="fontTable.xml"/><Relationship Id="rId8" Type="http://schemas.openxmlformats.org/officeDocument/2006/relationships/diagramData" Target="diagrams/data1.xml"/><Relationship Id="rId51" Type="http://schemas.openxmlformats.org/officeDocument/2006/relationships/hyperlink" Target="https://www.ihi.org/library/topics/triple-aim?utm_source=chatgpt.com" TargetMode="External"/><Relationship Id="rId72" Type="http://schemas.openxmlformats.org/officeDocument/2006/relationships/image" Target="media/image14.png"/><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diagramColors" Target="diagrams/colors2.xml"/><Relationship Id="rId25" Type="http://schemas.openxmlformats.org/officeDocument/2006/relationships/hyperlink" Target="http://baltijapublishing.lv/omp/index.php/bp/catalog/view/503/13385/28034-1" TargetMode="External"/><Relationship Id="rId33" Type="http://schemas.openxmlformats.org/officeDocument/2006/relationships/hyperlink" Target="https://nszu.gov.ua/nszu-cifrova/onlain-servisi-dasbordi" TargetMode="External"/><Relationship Id="rId38" Type="http://schemas.openxmlformats.org/officeDocument/2006/relationships/hyperlink" Target="https://learn.ztu.edu.ua/pluginfile.php/320666/mod_resource/content989E%20%D0%9E%D0%A6%D0%86%D0%9D%D0%9A%D0%98.pdf" TargetMode="External"/><Relationship Id="rId46" Type="http://schemas.openxmlformats.org/officeDocument/2006/relationships/hyperlink" Target="https://books.google.com.ua/books/about/Competitive_Strategy.html?hl=uk&amp;id=Nl21AAAAIAAJ&amp;redir_esc=y" TargetMode="External"/><Relationship Id="rId59" Type="http://schemas.openxmlformats.org/officeDocument/2006/relationships/image" Target="media/image6.png"/><Relationship Id="rId67" Type="http://schemas.openxmlformats.org/officeDocument/2006/relationships/image" Target="media/image10.png"/><Relationship Id="rId20" Type="http://schemas.openxmlformats.org/officeDocument/2006/relationships/hyperlink" Target="https://www.slovoidilo.ua/2025/07/29/infografika/suspilstvo/yak-zminyuvalasya-serednya-zarplata-medychnyx-praczivnykiv-ukrayini?utm_source=chatgpt.com" TargetMode="External"/><Relationship Id="rId41" Type="http://schemas.openxmlformats.org/officeDocument/2006/relationships/hyperlink" Target="https://doi.org/10.1177/014920639101700108" TargetMode="External"/><Relationship Id="rId54" Type="http://schemas.openxmlformats.org/officeDocument/2006/relationships/image" Target="media/image4.svg"/><Relationship Id="rId62" Type="http://schemas.openxmlformats.org/officeDocument/2006/relationships/image" Target="media/image12.svg"/><Relationship Id="rId70" Type="http://schemas.openxmlformats.org/officeDocument/2006/relationships/image" Target="media/image12.png"/><Relationship Id="rId75"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Layout" Target="diagrams/layout2.xml"/><Relationship Id="rId23" Type="http://schemas.openxmlformats.org/officeDocument/2006/relationships/hyperlink" Target="https://medplatforma.com.ua/article/15737-programa-medichnikh-garantiy-2023-perelik-poslug-osoblivosti" TargetMode="External"/><Relationship Id="rId28" Type="http://schemas.openxmlformats.org/officeDocument/2006/relationships/hyperlink" Target="https://zakon.rada.gov.ua/laws/show/254%D0%BA/96-%D0%B2%D1%80" TargetMode="External"/><Relationship Id="rId36" Type="http://schemas.openxmlformats.org/officeDocument/2006/relationships/hyperlink" Target="https://zakon.rada.gov.ua/laws/show/2168-19" TargetMode="External"/><Relationship Id="rId49" Type="http://schemas.openxmlformats.org/officeDocument/2006/relationships/hyperlink" Target="https://doi.org/10.1016/S0263-2373(97)00010-8" TargetMode="External"/><Relationship Id="rId57" Type="http://schemas.openxmlformats.org/officeDocument/2006/relationships/image" Target="media/image5.png"/><Relationship Id="rId10" Type="http://schemas.openxmlformats.org/officeDocument/2006/relationships/diagramQuickStyle" Target="diagrams/quickStyle1.xml"/><Relationship Id="rId31" Type="http://schemas.openxmlformats.org/officeDocument/2006/relationships/hyperlink" Target="https://moz.gov.ua/" TargetMode="External"/><Relationship Id="rId44" Type="http://schemas.openxmlformats.org/officeDocument/2006/relationships/hyperlink" Target="https://theisrm.org/documents/Mintzberg%20%281994%29%20Fall%20and%20Rise%20of%20Strategic%20Planning.pdf" TargetMode="External"/><Relationship Id="rId52" Type="http://schemas.openxmlformats.org/officeDocument/2006/relationships/hyperlink" Target="https://doi.org/10.1016/0024-6301(96)00068-4" TargetMode="External"/><Relationship Id="rId60" Type="http://schemas.openxmlformats.org/officeDocument/2006/relationships/image" Target="media/image10.svg"/><Relationship Id="rId65" Type="http://schemas.openxmlformats.org/officeDocument/2006/relationships/image" Target="media/image9.png"/><Relationship Id="rId73" Type="http://schemas.openxmlformats.org/officeDocument/2006/relationships/image" Target="media/image15.png"/><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hyperlink" Target="https://duikt.edu.ua/uploads/l_1233_45082245.pdf?utm_source=chatgpt.com" TargetMode="External"/><Relationship Id="rId18" Type="http://schemas.microsoft.com/office/2007/relationships/diagramDrawing" Target="diagrams/drawing2.xml"/><Relationship Id="rId39" Type="http://schemas.openxmlformats.org/officeDocument/2006/relationships/hyperlink" Target="https://www.dw.com/uk/oon-u-cervni-v-ukraini-zafiksovano-rekordnu-kilkist-zertv-sered-civilnih/a-73235937" TargetMode="External"/><Relationship Id="rId34" Type="http://schemas.openxmlformats.org/officeDocument/2006/relationships/hyperlink" Target="https://zakon.rada.gov.ua/laws/show/2801-12" TargetMode="External"/><Relationship Id="rId50" Type="http://schemas.openxmlformats.org/officeDocument/2006/relationships/hyperlink" Target="https://doi.org/10.1002/(SICI)1097-0266(199708)18:7%3C509::AID-SMJ882%3E3.0.CO;2-Z" TargetMode="External"/><Relationship Id="rId55" Type="http://schemas.openxmlformats.org/officeDocument/2006/relationships/image" Target="media/image4.png"/><Relationship Id="rId76" Type="http://schemas.openxmlformats.org/officeDocument/2006/relationships/image" Target="media/image18.png"/><Relationship Id="rId7" Type="http://schemas.openxmlformats.org/officeDocument/2006/relationships/endnotes" Target="endnotes.xml"/><Relationship Id="rId71" Type="http://schemas.openxmlformats.org/officeDocument/2006/relationships/image" Target="media/image13.png"/><Relationship Id="rId2" Type="http://schemas.openxmlformats.org/officeDocument/2006/relationships/numbering" Target="numbering.xml"/><Relationship Id="rId29" Type="http://schemas.openxmlformats.org/officeDocument/2006/relationships/hyperlink" Target="https://ev.fmm.kpi.ua/article/view/252604"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0D7A837-9EED-4990-ABE3-B1D628729C2C}" type="doc">
      <dgm:prSet loTypeId="urn:microsoft.com/office/officeart/2005/8/layout/hProcess9" loCatId="process" qsTypeId="urn:microsoft.com/office/officeart/2005/8/quickstyle/simple1" qsCatId="simple" csTypeId="urn:microsoft.com/office/officeart/2005/8/colors/accent1_2" csCatId="accent1" phldr="1"/>
      <dgm:spPr/>
    </dgm:pt>
    <dgm:pt modelId="{D48DCD3A-F7F2-4099-B493-DAB0BCE915C5}">
      <dgm:prSet phldrT="[Текст]"/>
      <dgm:spPr/>
      <dgm:t>
        <a:bodyPr/>
        <a:lstStyle/>
        <a:p>
          <a:pPr algn="ctr"/>
          <a:r>
            <a:rPr lang="uk-UA" b="0" i="0">
              <a:solidFill>
                <a:sysClr val="windowText" lastClr="000000"/>
              </a:solidFill>
              <a:latin typeface="Times New Roman" panose="02020603050405020304" pitchFamily="18" charset="0"/>
              <a:cs typeface="Times New Roman" panose="02020603050405020304" pitchFamily="18" charset="0"/>
            </a:rPr>
            <a:t>Аналіз середовища</a:t>
          </a:r>
          <a:endParaRPr lang="ru-UA" b="0" i="0">
            <a:solidFill>
              <a:sysClr val="windowText" lastClr="000000"/>
            </a:solidFill>
            <a:latin typeface="Times New Roman" panose="02020603050405020304" pitchFamily="18" charset="0"/>
            <a:cs typeface="Times New Roman" panose="02020603050405020304" pitchFamily="18" charset="0"/>
          </a:endParaRPr>
        </a:p>
      </dgm:t>
    </dgm:pt>
    <dgm:pt modelId="{2EF9C2F4-41BF-4DA2-855E-940876B237BD}" type="parTrans" cxnId="{9D891F59-AB78-4756-B010-FF0DB02D3FA5}">
      <dgm:prSet/>
      <dgm:spPr/>
      <dgm:t>
        <a:bodyPr/>
        <a:lstStyle/>
        <a:p>
          <a:pPr algn="ctr"/>
          <a:endParaRPr lang="ru-UA" b="0" i="0">
            <a:solidFill>
              <a:sysClr val="windowText" lastClr="000000"/>
            </a:solidFill>
            <a:latin typeface="Times New Roman" panose="02020603050405020304" pitchFamily="18" charset="0"/>
            <a:cs typeface="Times New Roman" panose="02020603050405020304" pitchFamily="18" charset="0"/>
          </a:endParaRPr>
        </a:p>
      </dgm:t>
    </dgm:pt>
    <dgm:pt modelId="{A1C0994B-0E69-4DEA-8FD4-CBCF06941416}" type="sibTrans" cxnId="{9D891F59-AB78-4756-B010-FF0DB02D3FA5}">
      <dgm:prSet/>
      <dgm:spPr/>
      <dgm:t>
        <a:bodyPr/>
        <a:lstStyle/>
        <a:p>
          <a:pPr algn="ctr"/>
          <a:endParaRPr lang="ru-UA" b="0" i="0">
            <a:solidFill>
              <a:sysClr val="windowText" lastClr="000000"/>
            </a:solidFill>
            <a:latin typeface="Times New Roman" panose="02020603050405020304" pitchFamily="18" charset="0"/>
            <a:cs typeface="Times New Roman" panose="02020603050405020304" pitchFamily="18" charset="0"/>
          </a:endParaRPr>
        </a:p>
      </dgm:t>
    </dgm:pt>
    <dgm:pt modelId="{804B2F9F-9E39-442F-9376-18E7F55FA8ED}">
      <dgm:prSet phldrT="[Текст]"/>
      <dgm:spPr/>
      <dgm:t>
        <a:bodyPr/>
        <a:lstStyle/>
        <a:p>
          <a:pPr algn="ctr"/>
          <a:r>
            <a:rPr lang="uk-UA" b="0" i="0">
              <a:solidFill>
                <a:sysClr val="windowText" lastClr="000000"/>
              </a:solidFill>
              <a:latin typeface="Times New Roman" panose="02020603050405020304" pitchFamily="18" charset="0"/>
              <a:cs typeface="Times New Roman" panose="02020603050405020304" pitchFamily="18" charset="0"/>
            </a:rPr>
            <a:t>Вибір стратегії</a:t>
          </a:r>
          <a:endParaRPr lang="ru-UA" b="0" i="0">
            <a:solidFill>
              <a:sysClr val="windowText" lastClr="000000"/>
            </a:solidFill>
            <a:latin typeface="Times New Roman" panose="02020603050405020304" pitchFamily="18" charset="0"/>
            <a:cs typeface="Times New Roman" panose="02020603050405020304" pitchFamily="18" charset="0"/>
          </a:endParaRPr>
        </a:p>
      </dgm:t>
    </dgm:pt>
    <dgm:pt modelId="{5EA6B751-5615-4F29-A1C4-C56769C2B979}" type="parTrans" cxnId="{21AE1F07-03F9-41A0-A0E9-EF8543CCDA53}">
      <dgm:prSet/>
      <dgm:spPr/>
      <dgm:t>
        <a:bodyPr/>
        <a:lstStyle/>
        <a:p>
          <a:pPr algn="ctr"/>
          <a:endParaRPr lang="ru-UA" b="0" i="0">
            <a:solidFill>
              <a:sysClr val="windowText" lastClr="000000"/>
            </a:solidFill>
            <a:latin typeface="Times New Roman" panose="02020603050405020304" pitchFamily="18" charset="0"/>
            <a:cs typeface="Times New Roman" panose="02020603050405020304" pitchFamily="18" charset="0"/>
          </a:endParaRPr>
        </a:p>
      </dgm:t>
    </dgm:pt>
    <dgm:pt modelId="{4A02E606-87F4-4D91-90A2-93D859CA9215}" type="sibTrans" cxnId="{21AE1F07-03F9-41A0-A0E9-EF8543CCDA53}">
      <dgm:prSet/>
      <dgm:spPr/>
      <dgm:t>
        <a:bodyPr/>
        <a:lstStyle/>
        <a:p>
          <a:pPr algn="ctr"/>
          <a:endParaRPr lang="ru-UA" b="0" i="0">
            <a:solidFill>
              <a:sysClr val="windowText" lastClr="000000"/>
            </a:solidFill>
            <a:latin typeface="Times New Roman" panose="02020603050405020304" pitchFamily="18" charset="0"/>
            <a:cs typeface="Times New Roman" panose="02020603050405020304" pitchFamily="18" charset="0"/>
          </a:endParaRPr>
        </a:p>
      </dgm:t>
    </dgm:pt>
    <dgm:pt modelId="{032B1A8F-CFB0-4E9C-95FF-1AC6F7537C00}">
      <dgm:prSet phldrT="[Текст]"/>
      <dgm:spPr/>
      <dgm:t>
        <a:bodyPr/>
        <a:lstStyle/>
        <a:p>
          <a:pPr algn="ctr"/>
          <a:r>
            <a:rPr lang="uk-UA" b="0" i="0">
              <a:solidFill>
                <a:sysClr val="windowText" lastClr="000000"/>
              </a:solidFill>
              <a:latin typeface="Times New Roman" panose="02020603050405020304" pitchFamily="18" charset="0"/>
              <a:cs typeface="Times New Roman" panose="02020603050405020304" pitchFamily="18" charset="0"/>
            </a:rPr>
            <a:t>Побудова структури та плану</a:t>
          </a:r>
          <a:endParaRPr lang="ru-UA" b="0" i="0">
            <a:solidFill>
              <a:sysClr val="windowText" lastClr="000000"/>
            </a:solidFill>
            <a:latin typeface="Times New Roman" panose="02020603050405020304" pitchFamily="18" charset="0"/>
            <a:cs typeface="Times New Roman" panose="02020603050405020304" pitchFamily="18" charset="0"/>
          </a:endParaRPr>
        </a:p>
      </dgm:t>
    </dgm:pt>
    <dgm:pt modelId="{4B99F399-2AE4-4979-AA38-AB8272ADAB34}" type="parTrans" cxnId="{4D00FBBA-5D1B-47F2-853D-3DD72D590558}">
      <dgm:prSet/>
      <dgm:spPr/>
      <dgm:t>
        <a:bodyPr/>
        <a:lstStyle/>
        <a:p>
          <a:pPr algn="ctr"/>
          <a:endParaRPr lang="ru-UA" b="0" i="0">
            <a:solidFill>
              <a:sysClr val="windowText" lastClr="000000"/>
            </a:solidFill>
            <a:latin typeface="Times New Roman" panose="02020603050405020304" pitchFamily="18" charset="0"/>
            <a:cs typeface="Times New Roman" panose="02020603050405020304" pitchFamily="18" charset="0"/>
          </a:endParaRPr>
        </a:p>
      </dgm:t>
    </dgm:pt>
    <dgm:pt modelId="{E141D93D-83FA-411E-9ACC-B27F9A088EF6}" type="sibTrans" cxnId="{4D00FBBA-5D1B-47F2-853D-3DD72D590558}">
      <dgm:prSet/>
      <dgm:spPr/>
      <dgm:t>
        <a:bodyPr/>
        <a:lstStyle/>
        <a:p>
          <a:pPr algn="ctr"/>
          <a:endParaRPr lang="ru-UA" b="0" i="0">
            <a:solidFill>
              <a:sysClr val="windowText" lastClr="000000"/>
            </a:solidFill>
            <a:latin typeface="Times New Roman" panose="02020603050405020304" pitchFamily="18" charset="0"/>
            <a:cs typeface="Times New Roman" panose="02020603050405020304" pitchFamily="18" charset="0"/>
          </a:endParaRPr>
        </a:p>
      </dgm:t>
    </dgm:pt>
    <dgm:pt modelId="{EF5153A8-6FE3-4A08-904D-A7230146A0B9}">
      <dgm:prSet phldrT="[Текст]"/>
      <dgm:spPr/>
      <dgm:t>
        <a:bodyPr/>
        <a:lstStyle/>
        <a:p>
          <a:pPr algn="ctr"/>
          <a:r>
            <a:rPr lang="uk-UA" b="0" i="0">
              <a:solidFill>
                <a:sysClr val="windowText" lastClr="000000"/>
              </a:solidFill>
              <a:latin typeface="Times New Roman" panose="02020603050405020304" pitchFamily="18" charset="0"/>
              <a:cs typeface="Times New Roman" panose="02020603050405020304" pitchFamily="18" charset="0"/>
            </a:rPr>
            <a:t>Реалізація</a:t>
          </a:r>
          <a:endParaRPr lang="ru-UA" b="0" i="0">
            <a:solidFill>
              <a:sysClr val="windowText" lastClr="000000"/>
            </a:solidFill>
            <a:latin typeface="Times New Roman" panose="02020603050405020304" pitchFamily="18" charset="0"/>
            <a:cs typeface="Times New Roman" panose="02020603050405020304" pitchFamily="18" charset="0"/>
          </a:endParaRPr>
        </a:p>
      </dgm:t>
    </dgm:pt>
    <dgm:pt modelId="{E6FB8BAD-DA78-49FE-A201-B5FE30B0DBDA}" type="parTrans" cxnId="{B36CC5A3-6641-49B7-AE9E-0C39F4F0040C}">
      <dgm:prSet/>
      <dgm:spPr/>
      <dgm:t>
        <a:bodyPr/>
        <a:lstStyle/>
        <a:p>
          <a:pPr algn="ctr"/>
          <a:endParaRPr lang="ru-UA" b="0" i="0">
            <a:solidFill>
              <a:sysClr val="windowText" lastClr="000000"/>
            </a:solidFill>
            <a:latin typeface="Times New Roman" panose="02020603050405020304" pitchFamily="18" charset="0"/>
            <a:cs typeface="Times New Roman" panose="02020603050405020304" pitchFamily="18" charset="0"/>
          </a:endParaRPr>
        </a:p>
      </dgm:t>
    </dgm:pt>
    <dgm:pt modelId="{EAF20974-11B0-4906-B435-9467629941A1}" type="sibTrans" cxnId="{B36CC5A3-6641-49B7-AE9E-0C39F4F0040C}">
      <dgm:prSet/>
      <dgm:spPr/>
      <dgm:t>
        <a:bodyPr/>
        <a:lstStyle/>
        <a:p>
          <a:pPr algn="ctr"/>
          <a:endParaRPr lang="ru-UA" b="0" i="0">
            <a:solidFill>
              <a:sysClr val="windowText" lastClr="000000"/>
            </a:solidFill>
            <a:latin typeface="Times New Roman" panose="02020603050405020304" pitchFamily="18" charset="0"/>
            <a:cs typeface="Times New Roman" panose="02020603050405020304" pitchFamily="18" charset="0"/>
          </a:endParaRPr>
        </a:p>
      </dgm:t>
    </dgm:pt>
    <dgm:pt modelId="{53F0FB80-EEF9-4605-8D13-CD325F41810F}">
      <dgm:prSet phldrT="[Текст]"/>
      <dgm:spPr/>
      <dgm:t>
        <a:bodyPr/>
        <a:lstStyle/>
        <a:p>
          <a:pPr algn="ctr"/>
          <a:r>
            <a:rPr lang="uk-UA" b="0" i="0">
              <a:solidFill>
                <a:sysClr val="windowText" lastClr="000000"/>
              </a:solidFill>
              <a:latin typeface="Times New Roman" panose="02020603050405020304" pitchFamily="18" charset="0"/>
              <a:cs typeface="Times New Roman" panose="02020603050405020304" pitchFamily="18" charset="0"/>
            </a:rPr>
            <a:t>Контроль</a:t>
          </a:r>
          <a:endParaRPr lang="ru-UA" b="0" i="0">
            <a:solidFill>
              <a:sysClr val="windowText" lastClr="000000"/>
            </a:solidFill>
            <a:latin typeface="Times New Roman" panose="02020603050405020304" pitchFamily="18" charset="0"/>
            <a:cs typeface="Times New Roman" panose="02020603050405020304" pitchFamily="18" charset="0"/>
          </a:endParaRPr>
        </a:p>
      </dgm:t>
    </dgm:pt>
    <dgm:pt modelId="{9E3F0059-5863-45CE-99B4-05041219194E}" type="parTrans" cxnId="{41EFE3A2-E9AE-4B3D-837B-CC08E3E43095}">
      <dgm:prSet/>
      <dgm:spPr/>
      <dgm:t>
        <a:bodyPr/>
        <a:lstStyle/>
        <a:p>
          <a:pPr algn="ctr"/>
          <a:endParaRPr lang="ru-UA" b="0" i="0">
            <a:solidFill>
              <a:sysClr val="windowText" lastClr="000000"/>
            </a:solidFill>
            <a:latin typeface="Times New Roman" panose="02020603050405020304" pitchFamily="18" charset="0"/>
            <a:cs typeface="Times New Roman" panose="02020603050405020304" pitchFamily="18" charset="0"/>
          </a:endParaRPr>
        </a:p>
      </dgm:t>
    </dgm:pt>
    <dgm:pt modelId="{ACA4E0E1-A151-4B8F-9959-7905967D54E8}" type="sibTrans" cxnId="{41EFE3A2-E9AE-4B3D-837B-CC08E3E43095}">
      <dgm:prSet/>
      <dgm:spPr/>
      <dgm:t>
        <a:bodyPr/>
        <a:lstStyle/>
        <a:p>
          <a:pPr algn="ctr"/>
          <a:endParaRPr lang="ru-UA" b="0" i="0">
            <a:solidFill>
              <a:sysClr val="windowText" lastClr="000000"/>
            </a:solidFill>
            <a:latin typeface="Times New Roman" panose="02020603050405020304" pitchFamily="18" charset="0"/>
            <a:cs typeface="Times New Roman" panose="02020603050405020304" pitchFamily="18" charset="0"/>
          </a:endParaRPr>
        </a:p>
      </dgm:t>
    </dgm:pt>
    <dgm:pt modelId="{716CB2E8-73BA-4A15-8D05-D85258C1978C}" type="pres">
      <dgm:prSet presAssocID="{F0D7A837-9EED-4990-ABE3-B1D628729C2C}" presName="CompostProcess" presStyleCnt="0">
        <dgm:presLayoutVars>
          <dgm:dir/>
          <dgm:resizeHandles val="exact"/>
        </dgm:presLayoutVars>
      </dgm:prSet>
      <dgm:spPr/>
    </dgm:pt>
    <dgm:pt modelId="{26525F01-29A8-4C09-8B9A-9AD6D1012E3A}" type="pres">
      <dgm:prSet presAssocID="{F0D7A837-9EED-4990-ABE3-B1D628729C2C}" presName="arrow" presStyleLbl="bgShp" presStyleIdx="0" presStyleCnt="1"/>
      <dgm:spPr/>
    </dgm:pt>
    <dgm:pt modelId="{5665D657-CFC1-43F6-A37D-02E63F18CD25}" type="pres">
      <dgm:prSet presAssocID="{F0D7A837-9EED-4990-ABE3-B1D628729C2C}" presName="linearProcess" presStyleCnt="0"/>
      <dgm:spPr/>
    </dgm:pt>
    <dgm:pt modelId="{763C58D2-E54A-49AF-BE67-5A4EAD21B20E}" type="pres">
      <dgm:prSet presAssocID="{D48DCD3A-F7F2-4099-B493-DAB0BCE915C5}" presName="textNode" presStyleLbl="node1" presStyleIdx="0" presStyleCnt="5">
        <dgm:presLayoutVars>
          <dgm:bulletEnabled val="1"/>
        </dgm:presLayoutVars>
      </dgm:prSet>
      <dgm:spPr/>
      <dgm:t>
        <a:bodyPr/>
        <a:lstStyle/>
        <a:p>
          <a:endParaRPr lang="ru-RU"/>
        </a:p>
      </dgm:t>
    </dgm:pt>
    <dgm:pt modelId="{5D2BDEF2-5256-437C-9C56-B54437A3FF25}" type="pres">
      <dgm:prSet presAssocID="{A1C0994B-0E69-4DEA-8FD4-CBCF06941416}" presName="sibTrans" presStyleCnt="0"/>
      <dgm:spPr/>
    </dgm:pt>
    <dgm:pt modelId="{FA5E2815-AD49-471B-8253-FC42678BC322}" type="pres">
      <dgm:prSet presAssocID="{804B2F9F-9E39-442F-9376-18E7F55FA8ED}" presName="textNode" presStyleLbl="node1" presStyleIdx="1" presStyleCnt="5">
        <dgm:presLayoutVars>
          <dgm:bulletEnabled val="1"/>
        </dgm:presLayoutVars>
      </dgm:prSet>
      <dgm:spPr/>
      <dgm:t>
        <a:bodyPr/>
        <a:lstStyle/>
        <a:p>
          <a:endParaRPr lang="ru-RU"/>
        </a:p>
      </dgm:t>
    </dgm:pt>
    <dgm:pt modelId="{0C664054-3A1C-445F-9A93-37EE594D9563}" type="pres">
      <dgm:prSet presAssocID="{4A02E606-87F4-4D91-90A2-93D859CA9215}" presName="sibTrans" presStyleCnt="0"/>
      <dgm:spPr/>
    </dgm:pt>
    <dgm:pt modelId="{810DE3AD-EA78-44A1-8CF3-24F1C72A6FFE}" type="pres">
      <dgm:prSet presAssocID="{032B1A8F-CFB0-4E9C-95FF-1AC6F7537C00}" presName="textNode" presStyleLbl="node1" presStyleIdx="2" presStyleCnt="5">
        <dgm:presLayoutVars>
          <dgm:bulletEnabled val="1"/>
        </dgm:presLayoutVars>
      </dgm:prSet>
      <dgm:spPr/>
      <dgm:t>
        <a:bodyPr/>
        <a:lstStyle/>
        <a:p>
          <a:endParaRPr lang="ru-RU"/>
        </a:p>
      </dgm:t>
    </dgm:pt>
    <dgm:pt modelId="{1BB7595A-B172-4477-9320-EA8DA3D0E980}" type="pres">
      <dgm:prSet presAssocID="{E141D93D-83FA-411E-9ACC-B27F9A088EF6}" presName="sibTrans" presStyleCnt="0"/>
      <dgm:spPr/>
    </dgm:pt>
    <dgm:pt modelId="{D0FEFB34-726F-47DF-9289-C17FD4204F5A}" type="pres">
      <dgm:prSet presAssocID="{EF5153A8-6FE3-4A08-904D-A7230146A0B9}" presName="textNode" presStyleLbl="node1" presStyleIdx="3" presStyleCnt="5">
        <dgm:presLayoutVars>
          <dgm:bulletEnabled val="1"/>
        </dgm:presLayoutVars>
      </dgm:prSet>
      <dgm:spPr/>
      <dgm:t>
        <a:bodyPr/>
        <a:lstStyle/>
        <a:p>
          <a:endParaRPr lang="ru-RU"/>
        </a:p>
      </dgm:t>
    </dgm:pt>
    <dgm:pt modelId="{B2BF77F9-D73A-4E09-B414-9974862B1C14}" type="pres">
      <dgm:prSet presAssocID="{EAF20974-11B0-4906-B435-9467629941A1}" presName="sibTrans" presStyleCnt="0"/>
      <dgm:spPr/>
    </dgm:pt>
    <dgm:pt modelId="{4074D428-C16C-4B74-9C5C-F03FF01D9F90}" type="pres">
      <dgm:prSet presAssocID="{53F0FB80-EEF9-4605-8D13-CD325F41810F}" presName="textNode" presStyleLbl="node1" presStyleIdx="4" presStyleCnt="5">
        <dgm:presLayoutVars>
          <dgm:bulletEnabled val="1"/>
        </dgm:presLayoutVars>
      </dgm:prSet>
      <dgm:spPr/>
      <dgm:t>
        <a:bodyPr/>
        <a:lstStyle/>
        <a:p>
          <a:endParaRPr lang="ru-RU"/>
        </a:p>
      </dgm:t>
    </dgm:pt>
  </dgm:ptLst>
  <dgm:cxnLst>
    <dgm:cxn modelId="{02069750-8B48-4D52-80A7-ADAE11171793}" type="presOf" srcId="{D48DCD3A-F7F2-4099-B493-DAB0BCE915C5}" destId="{763C58D2-E54A-49AF-BE67-5A4EAD21B20E}" srcOrd="0" destOrd="0" presId="urn:microsoft.com/office/officeart/2005/8/layout/hProcess9"/>
    <dgm:cxn modelId="{9D891F59-AB78-4756-B010-FF0DB02D3FA5}" srcId="{F0D7A837-9EED-4990-ABE3-B1D628729C2C}" destId="{D48DCD3A-F7F2-4099-B493-DAB0BCE915C5}" srcOrd="0" destOrd="0" parTransId="{2EF9C2F4-41BF-4DA2-855E-940876B237BD}" sibTransId="{A1C0994B-0E69-4DEA-8FD4-CBCF06941416}"/>
    <dgm:cxn modelId="{D2803C8A-757A-46B1-90F0-F5E00539BD6E}" type="presOf" srcId="{032B1A8F-CFB0-4E9C-95FF-1AC6F7537C00}" destId="{810DE3AD-EA78-44A1-8CF3-24F1C72A6FFE}" srcOrd="0" destOrd="0" presId="urn:microsoft.com/office/officeart/2005/8/layout/hProcess9"/>
    <dgm:cxn modelId="{336ED162-9C2A-422C-9255-32A9B0418A2E}" type="presOf" srcId="{EF5153A8-6FE3-4A08-904D-A7230146A0B9}" destId="{D0FEFB34-726F-47DF-9289-C17FD4204F5A}" srcOrd="0" destOrd="0" presId="urn:microsoft.com/office/officeart/2005/8/layout/hProcess9"/>
    <dgm:cxn modelId="{4D00FBBA-5D1B-47F2-853D-3DD72D590558}" srcId="{F0D7A837-9EED-4990-ABE3-B1D628729C2C}" destId="{032B1A8F-CFB0-4E9C-95FF-1AC6F7537C00}" srcOrd="2" destOrd="0" parTransId="{4B99F399-2AE4-4979-AA38-AB8272ADAB34}" sibTransId="{E141D93D-83FA-411E-9ACC-B27F9A088EF6}"/>
    <dgm:cxn modelId="{41EFE3A2-E9AE-4B3D-837B-CC08E3E43095}" srcId="{F0D7A837-9EED-4990-ABE3-B1D628729C2C}" destId="{53F0FB80-EEF9-4605-8D13-CD325F41810F}" srcOrd="4" destOrd="0" parTransId="{9E3F0059-5863-45CE-99B4-05041219194E}" sibTransId="{ACA4E0E1-A151-4B8F-9959-7905967D54E8}"/>
    <dgm:cxn modelId="{B36CC5A3-6641-49B7-AE9E-0C39F4F0040C}" srcId="{F0D7A837-9EED-4990-ABE3-B1D628729C2C}" destId="{EF5153A8-6FE3-4A08-904D-A7230146A0B9}" srcOrd="3" destOrd="0" parTransId="{E6FB8BAD-DA78-49FE-A201-B5FE30B0DBDA}" sibTransId="{EAF20974-11B0-4906-B435-9467629941A1}"/>
    <dgm:cxn modelId="{C9F08C06-239D-4CF4-B86F-F4EA675B7FFB}" type="presOf" srcId="{F0D7A837-9EED-4990-ABE3-B1D628729C2C}" destId="{716CB2E8-73BA-4A15-8D05-D85258C1978C}" srcOrd="0" destOrd="0" presId="urn:microsoft.com/office/officeart/2005/8/layout/hProcess9"/>
    <dgm:cxn modelId="{97EF8C04-78DF-458C-A549-DA22D000AE08}" type="presOf" srcId="{804B2F9F-9E39-442F-9376-18E7F55FA8ED}" destId="{FA5E2815-AD49-471B-8253-FC42678BC322}" srcOrd="0" destOrd="0" presId="urn:microsoft.com/office/officeart/2005/8/layout/hProcess9"/>
    <dgm:cxn modelId="{C6F848A6-8469-451A-95EC-F3E8D73D99A6}" type="presOf" srcId="{53F0FB80-EEF9-4605-8D13-CD325F41810F}" destId="{4074D428-C16C-4B74-9C5C-F03FF01D9F90}" srcOrd="0" destOrd="0" presId="urn:microsoft.com/office/officeart/2005/8/layout/hProcess9"/>
    <dgm:cxn modelId="{21AE1F07-03F9-41A0-A0E9-EF8543CCDA53}" srcId="{F0D7A837-9EED-4990-ABE3-B1D628729C2C}" destId="{804B2F9F-9E39-442F-9376-18E7F55FA8ED}" srcOrd="1" destOrd="0" parTransId="{5EA6B751-5615-4F29-A1C4-C56769C2B979}" sibTransId="{4A02E606-87F4-4D91-90A2-93D859CA9215}"/>
    <dgm:cxn modelId="{5692F138-AA55-4994-A062-B488C17D8D92}" type="presParOf" srcId="{716CB2E8-73BA-4A15-8D05-D85258C1978C}" destId="{26525F01-29A8-4C09-8B9A-9AD6D1012E3A}" srcOrd="0" destOrd="0" presId="urn:microsoft.com/office/officeart/2005/8/layout/hProcess9"/>
    <dgm:cxn modelId="{AE76DB72-BAD3-4C2D-83D0-80ACCE146F37}" type="presParOf" srcId="{716CB2E8-73BA-4A15-8D05-D85258C1978C}" destId="{5665D657-CFC1-43F6-A37D-02E63F18CD25}" srcOrd="1" destOrd="0" presId="urn:microsoft.com/office/officeart/2005/8/layout/hProcess9"/>
    <dgm:cxn modelId="{4EC43D12-0D67-41B2-94C4-F937EC470459}" type="presParOf" srcId="{5665D657-CFC1-43F6-A37D-02E63F18CD25}" destId="{763C58D2-E54A-49AF-BE67-5A4EAD21B20E}" srcOrd="0" destOrd="0" presId="urn:microsoft.com/office/officeart/2005/8/layout/hProcess9"/>
    <dgm:cxn modelId="{94CE6071-EC57-470B-9AAD-4A6FFD408EF6}" type="presParOf" srcId="{5665D657-CFC1-43F6-A37D-02E63F18CD25}" destId="{5D2BDEF2-5256-437C-9C56-B54437A3FF25}" srcOrd="1" destOrd="0" presId="urn:microsoft.com/office/officeart/2005/8/layout/hProcess9"/>
    <dgm:cxn modelId="{55B52AF4-31E4-4F9F-A318-DA695E5234F7}" type="presParOf" srcId="{5665D657-CFC1-43F6-A37D-02E63F18CD25}" destId="{FA5E2815-AD49-471B-8253-FC42678BC322}" srcOrd="2" destOrd="0" presId="urn:microsoft.com/office/officeart/2005/8/layout/hProcess9"/>
    <dgm:cxn modelId="{A443B9D6-02FC-4F8F-A436-0D9A12E2570C}" type="presParOf" srcId="{5665D657-CFC1-43F6-A37D-02E63F18CD25}" destId="{0C664054-3A1C-445F-9A93-37EE594D9563}" srcOrd="3" destOrd="0" presId="urn:microsoft.com/office/officeart/2005/8/layout/hProcess9"/>
    <dgm:cxn modelId="{4A67DC99-87E2-43C4-844C-F3EF146086B0}" type="presParOf" srcId="{5665D657-CFC1-43F6-A37D-02E63F18CD25}" destId="{810DE3AD-EA78-44A1-8CF3-24F1C72A6FFE}" srcOrd="4" destOrd="0" presId="urn:microsoft.com/office/officeart/2005/8/layout/hProcess9"/>
    <dgm:cxn modelId="{21D310BF-748F-4D95-BF0D-55D6794A055D}" type="presParOf" srcId="{5665D657-CFC1-43F6-A37D-02E63F18CD25}" destId="{1BB7595A-B172-4477-9320-EA8DA3D0E980}" srcOrd="5" destOrd="0" presId="urn:microsoft.com/office/officeart/2005/8/layout/hProcess9"/>
    <dgm:cxn modelId="{43A269D5-AA02-4488-9CF6-06393C659F54}" type="presParOf" srcId="{5665D657-CFC1-43F6-A37D-02E63F18CD25}" destId="{D0FEFB34-726F-47DF-9289-C17FD4204F5A}" srcOrd="6" destOrd="0" presId="urn:microsoft.com/office/officeart/2005/8/layout/hProcess9"/>
    <dgm:cxn modelId="{FA8B1EA8-3BC9-4FB5-A436-D63DB3713BCE}" type="presParOf" srcId="{5665D657-CFC1-43F6-A37D-02E63F18CD25}" destId="{B2BF77F9-D73A-4E09-B414-9974862B1C14}" srcOrd="7" destOrd="0" presId="urn:microsoft.com/office/officeart/2005/8/layout/hProcess9"/>
    <dgm:cxn modelId="{F0949D2D-FAB8-4528-AA16-36CF821B2F46}" type="presParOf" srcId="{5665D657-CFC1-43F6-A37D-02E63F18CD25}" destId="{4074D428-C16C-4B74-9C5C-F03FF01D9F90}" srcOrd="8" destOrd="0" presId="urn:microsoft.com/office/officeart/2005/8/layout/hProcess9"/>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4972F6A-AEB1-448F-BE8D-1E97FFA38E47}" type="doc">
      <dgm:prSet loTypeId="urn:microsoft.com/office/officeart/2005/8/layout/radial5" loCatId="cycle" qsTypeId="urn:microsoft.com/office/officeart/2005/8/quickstyle/simple5" qsCatId="simple" csTypeId="urn:microsoft.com/office/officeart/2005/8/colors/accent1_2" csCatId="accent1" phldr="1"/>
      <dgm:spPr/>
      <dgm:t>
        <a:bodyPr/>
        <a:lstStyle/>
        <a:p>
          <a:endParaRPr lang="ru-UA"/>
        </a:p>
      </dgm:t>
    </dgm:pt>
    <dgm:pt modelId="{0F68649D-0F45-4019-8F30-D2B177666953}">
      <dgm:prSet phldrT="[Текст]" custT="1"/>
      <dgm:spPr/>
      <dgm:t>
        <a:bodyPr/>
        <a:lstStyle/>
        <a:p>
          <a:r>
            <a:rPr lang="uk-UA" sz="500"/>
            <a:t>Стратегічний потенціал медичної установи</a:t>
          </a:r>
          <a:endParaRPr lang="ru-UA" sz="500"/>
        </a:p>
      </dgm:t>
    </dgm:pt>
    <dgm:pt modelId="{10C68A69-8544-4AF6-86AC-D1F3F493F6C4}" type="parTrans" cxnId="{7BC4587E-A6B8-4946-B32C-C988FB99C293}">
      <dgm:prSet/>
      <dgm:spPr/>
      <dgm:t>
        <a:bodyPr/>
        <a:lstStyle/>
        <a:p>
          <a:endParaRPr lang="ru-UA" sz="1800"/>
        </a:p>
      </dgm:t>
    </dgm:pt>
    <dgm:pt modelId="{50AFD052-857D-44A1-90DA-FD714EC9B2EF}" type="sibTrans" cxnId="{7BC4587E-A6B8-4946-B32C-C988FB99C293}">
      <dgm:prSet/>
      <dgm:spPr/>
      <dgm:t>
        <a:bodyPr/>
        <a:lstStyle/>
        <a:p>
          <a:endParaRPr lang="ru-UA" sz="1800"/>
        </a:p>
      </dgm:t>
    </dgm:pt>
    <dgm:pt modelId="{26FDE891-C7F4-4A3F-B44B-CEEB05DA8FBB}">
      <dgm:prSet phldrT="[Текст]" custT="1"/>
      <dgm:spPr/>
      <dgm:t>
        <a:bodyPr/>
        <a:lstStyle/>
        <a:p>
          <a:r>
            <a:rPr lang="uk-UA" sz="500"/>
            <a:t>КАДРОВИЙ ПОТЕНЦІАЛ</a:t>
          </a:r>
          <a:endParaRPr lang="ru-UA" sz="500"/>
        </a:p>
      </dgm:t>
    </dgm:pt>
    <dgm:pt modelId="{6274423F-D6A8-4D29-A9CA-532EFC1F72C5}" type="parTrans" cxnId="{FBB2A50F-C28B-4219-A93D-516DCEE7096E}">
      <dgm:prSet custT="1"/>
      <dgm:spPr/>
      <dgm:t>
        <a:bodyPr/>
        <a:lstStyle/>
        <a:p>
          <a:endParaRPr lang="ru-UA" sz="400"/>
        </a:p>
      </dgm:t>
    </dgm:pt>
    <dgm:pt modelId="{A4A4E311-967D-4D42-AD36-7908501AB5E2}" type="sibTrans" cxnId="{FBB2A50F-C28B-4219-A93D-516DCEE7096E}">
      <dgm:prSet/>
      <dgm:spPr/>
      <dgm:t>
        <a:bodyPr/>
        <a:lstStyle/>
        <a:p>
          <a:endParaRPr lang="ru-UA" sz="1800"/>
        </a:p>
      </dgm:t>
    </dgm:pt>
    <dgm:pt modelId="{8052CD57-A1CB-4B46-99E8-3135B2BE4002}">
      <dgm:prSet phldrT="[Текст]" custT="1"/>
      <dgm:spPr/>
      <dgm:t>
        <a:bodyPr/>
        <a:lstStyle/>
        <a:p>
          <a:r>
            <a:rPr lang="uk-UA" sz="500"/>
            <a:t>КЛІНІЧНИЙ ПОТЕНЦІАЛ</a:t>
          </a:r>
          <a:endParaRPr lang="ru-UA" sz="500"/>
        </a:p>
      </dgm:t>
    </dgm:pt>
    <dgm:pt modelId="{70C21E2A-AA3A-4434-BF45-5C36392C9586}" type="parTrans" cxnId="{0C08A08E-8AC4-4C20-AC37-5B85FD3D99AA}">
      <dgm:prSet custT="1"/>
      <dgm:spPr/>
      <dgm:t>
        <a:bodyPr/>
        <a:lstStyle/>
        <a:p>
          <a:endParaRPr lang="ru-UA" sz="400"/>
        </a:p>
      </dgm:t>
    </dgm:pt>
    <dgm:pt modelId="{E88BBD73-0C1E-456F-8617-A3E669CE652C}" type="sibTrans" cxnId="{0C08A08E-8AC4-4C20-AC37-5B85FD3D99AA}">
      <dgm:prSet/>
      <dgm:spPr/>
      <dgm:t>
        <a:bodyPr/>
        <a:lstStyle/>
        <a:p>
          <a:endParaRPr lang="ru-UA" sz="1800"/>
        </a:p>
      </dgm:t>
    </dgm:pt>
    <dgm:pt modelId="{F32512EC-4EA3-4C73-B575-5D13F0985736}">
      <dgm:prSet phldrT="[Текст]" custT="1"/>
      <dgm:spPr/>
      <dgm:t>
        <a:bodyPr/>
        <a:lstStyle/>
        <a:p>
          <a:r>
            <a:rPr lang="uk-UA" sz="500"/>
            <a:t>ТЕХНОЛОГІЧНИЙ ПОТЕНЦІАЛ</a:t>
          </a:r>
          <a:endParaRPr lang="ru-UA" sz="500"/>
        </a:p>
      </dgm:t>
    </dgm:pt>
    <dgm:pt modelId="{E80FF616-46D3-4C13-881D-D08AF3F7C51F}" type="parTrans" cxnId="{0DCB9A9D-EF0B-49FC-9083-A81FE3D8D23E}">
      <dgm:prSet custT="1"/>
      <dgm:spPr/>
      <dgm:t>
        <a:bodyPr/>
        <a:lstStyle/>
        <a:p>
          <a:endParaRPr lang="ru-UA" sz="400"/>
        </a:p>
      </dgm:t>
    </dgm:pt>
    <dgm:pt modelId="{9491E394-28FE-490A-96C6-4E279970F773}" type="sibTrans" cxnId="{0DCB9A9D-EF0B-49FC-9083-A81FE3D8D23E}">
      <dgm:prSet/>
      <dgm:spPr/>
      <dgm:t>
        <a:bodyPr/>
        <a:lstStyle/>
        <a:p>
          <a:endParaRPr lang="ru-UA" sz="1800"/>
        </a:p>
      </dgm:t>
    </dgm:pt>
    <dgm:pt modelId="{7083716C-64BD-415F-824F-5A4FAFD52678}">
      <dgm:prSet phldrT="[Текст]" custT="1"/>
      <dgm:spPr/>
      <dgm:t>
        <a:bodyPr/>
        <a:lstStyle/>
        <a:p>
          <a:r>
            <a:rPr lang="uk-UA" sz="500"/>
            <a:t>ФІНАНСОВО-ЕКОНОМІЧНИЙ ПОТЕНЦІАЛ</a:t>
          </a:r>
          <a:endParaRPr lang="ru-UA" sz="500"/>
        </a:p>
      </dgm:t>
    </dgm:pt>
    <dgm:pt modelId="{EDFA40C7-790D-4D68-8431-7E1A1A3ADE9C}" type="parTrans" cxnId="{84E163B3-8002-450D-8963-853770708998}">
      <dgm:prSet custT="1"/>
      <dgm:spPr/>
      <dgm:t>
        <a:bodyPr/>
        <a:lstStyle/>
        <a:p>
          <a:endParaRPr lang="ru-UA" sz="400"/>
        </a:p>
      </dgm:t>
    </dgm:pt>
    <dgm:pt modelId="{B65E9BD4-652A-4F77-A8D0-89E9A90737DB}" type="sibTrans" cxnId="{84E163B3-8002-450D-8963-853770708998}">
      <dgm:prSet/>
      <dgm:spPr/>
      <dgm:t>
        <a:bodyPr/>
        <a:lstStyle/>
        <a:p>
          <a:endParaRPr lang="ru-UA" sz="1800"/>
        </a:p>
      </dgm:t>
    </dgm:pt>
    <dgm:pt modelId="{3AD7D112-4499-404C-A583-E8C3CA5E0757}">
      <dgm:prSet phldrT="[Текст]" custT="1"/>
      <dgm:spPr/>
      <dgm:t>
        <a:bodyPr/>
        <a:lstStyle/>
        <a:p>
          <a:r>
            <a:rPr lang="uk-UA" sz="500"/>
            <a:t>ІНФОРМАЦІЙНО-АНАЛІТИЧНИЙ ПОТЕНЦІАЛ</a:t>
          </a:r>
          <a:endParaRPr lang="ru-UA" sz="500"/>
        </a:p>
      </dgm:t>
    </dgm:pt>
    <dgm:pt modelId="{C8C606DF-95EF-4648-BA7B-35A82D38F322}" type="parTrans" cxnId="{4F17B4F3-2785-4441-AEE3-0C7EDC7CB238}">
      <dgm:prSet custT="1"/>
      <dgm:spPr/>
      <dgm:t>
        <a:bodyPr/>
        <a:lstStyle/>
        <a:p>
          <a:endParaRPr lang="ru-UA" sz="400"/>
        </a:p>
      </dgm:t>
    </dgm:pt>
    <dgm:pt modelId="{E129848C-A226-4150-A784-BE871CF2C0AC}" type="sibTrans" cxnId="{4F17B4F3-2785-4441-AEE3-0C7EDC7CB238}">
      <dgm:prSet/>
      <dgm:spPr/>
      <dgm:t>
        <a:bodyPr/>
        <a:lstStyle/>
        <a:p>
          <a:endParaRPr lang="ru-UA" sz="1800"/>
        </a:p>
      </dgm:t>
    </dgm:pt>
    <dgm:pt modelId="{F2986925-5D03-45B3-AAEE-870194FD07D6}">
      <dgm:prSet phldrT="[Текст]" custT="1"/>
      <dgm:spPr/>
      <dgm:t>
        <a:bodyPr/>
        <a:lstStyle/>
        <a:p>
          <a:r>
            <a:rPr lang="uk-UA" sz="500"/>
            <a:t>ІННОВАЦІЙНО-ДОСЛІДНИЦЬКИЙ ПОТЕНЦІАЛ</a:t>
          </a:r>
          <a:endParaRPr lang="ru-UA" sz="500"/>
        </a:p>
      </dgm:t>
    </dgm:pt>
    <dgm:pt modelId="{259D318C-557C-4070-AEF1-B14D92B3CAC0}" type="parTrans" cxnId="{0F88730E-DB63-4479-AFB4-BAC603F86977}">
      <dgm:prSet custT="1"/>
      <dgm:spPr/>
      <dgm:t>
        <a:bodyPr/>
        <a:lstStyle/>
        <a:p>
          <a:endParaRPr lang="ru-UA" sz="400"/>
        </a:p>
      </dgm:t>
    </dgm:pt>
    <dgm:pt modelId="{FF035C3F-2FE3-4FD1-9B34-571E16AE4AEA}" type="sibTrans" cxnId="{0F88730E-DB63-4479-AFB4-BAC603F86977}">
      <dgm:prSet/>
      <dgm:spPr/>
      <dgm:t>
        <a:bodyPr/>
        <a:lstStyle/>
        <a:p>
          <a:endParaRPr lang="ru-UA" sz="1800"/>
        </a:p>
      </dgm:t>
    </dgm:pt>
    <dgm:pt modelId="{F54CD111-01FB-4E20-95E9-102A086E8A1F}">
      <dgm:prSet phldrT="[Текст]" custT="1"/>
      <dgm:spPr/>
      <dgm:t>
        <a:bodyPr/>
        <a:lstStyle/>
        <a:p>
          <a:r>
            <a:rPr lang="uk-UA" sz="500"/>
            <a:t>ІНФРАСТРУКТУРНИЙ ПОТЕНЦІАЛ</a:t>
          </a:r>
        </a:p>
      </dgm:t>
    </dgm:pt>
    <dgm:pt modelId="{7EBB1AE5-B5EC-4463-9295-681D0EFB8595}" type="parTrans" cxnId="{AFE141D0-A7B3-43C0-943D-212027FFCA9E}">
      <dgm:prSet custT="1"/>
      <dgm:spPr/>
      <dgm:t>
        <a:bodyPr/>
        <a:lstStyle/>
        <a:p>
          <a:endParaRPr lang="ru-UA" sz="400"/>
        </a:p>
      </dgm:t>
    </dgm:pt>
    <dgm:pt modelId="{60F5491C-D287-4EF3-9D68-303A23EF1B8C}" type="sibTrans" cxnId="{AFE141D0-A7B3-43C0-943D-212027FFCA9E}">
      <dgm:prSet/>
      <dgm:spPr/>
      <dgm:t>
        <a:bodyPr/>
        <a:lstStyle/>
        <a:p>
          <a:endParaRPr lang="ru-UA" sz="1800"/>
        </a:p>
      </dgm:t>
    </dgm:pt>
    <dgm:pt modelId="{700C8C81-D2D7-4BAB-85F3-A77786B75EBB}">
      <dgm:prSet phldrT="[Текст]" custT="1"/>
      <dgm:spPr/>
      <dgm:t>
        <a:bodyPr/>
        <a:lstStyle/>
        <a:p>
          <a:r>
            <a:rPr lang="uk-UA" sz="500"/>
            <a:t>ПОТЕНЦІАЛ СТІЙКОСТІ</a:t>
          </a:r>
        </a:p>
      </dgm:t>
    </dgm:pt>
    <dgm:pt modelId="{41DB4A0A-27BB-4B49-A8D8-6C6000975800}" type="parTrans" cxnId="{91A47873-5607-4A8C-8068-7376A011503B}">
      <dgm:prSet custT="1"/>
      <dgm:spPr/>
      <dgm:t>
        <a:bodyPr/>
        <a:lstStyle/>
        <a:p>
          <a:endParaRPr lang="ru-UA" sz="400"/>
        </a:p>
      </dgm:t>
    </dgm:pt>
    <dgm:pt modelId="{DAE45795-75BE-43EF-9193-8ECE04645251}" type="sibTrans" cxnId="{91A47873-5607-4A8C-8068-7376A011503B}">
      <dgm:prSet/>
      <dgm:spPr/>
      <dgm:t>
        <a:bodyPr/>
        <a:lstStyle/>
        <a:p>
          <a:endParaRPr lang="ru-UA" sz="1800"/>
        </a:p>
      </dgm:t>
    </dgm:pt>
    <dgm:pt modelId="{050C299D-B12A-4213-8EF2-2DFDC3135A0A}">
      <dgm:prSet phldrT="[Текст]" custT="1"/>
      <dgm:spPr/>
      <dgm:t>
        <a:bodyPr/>
        <a:lstStyle/>
        <a:p>
          <a:r>
            <a:rPr lang="uk-UA" sz="500"/>
            <a:t>ОРГАНІЗАЦІЙНО-УПРАВЛІНСЬКИЙ ПОТЕНЦІАЛ</a:t>
          </a:r>
          <a:endParaRPr lang="ru-UA" sz="500"/>
        </a:p>
      </dgm:t>
    </dgm:pt>
    <dgm:pt modelId="{23EF7DAA-3ABE-4169-811A-A624FE95004A}" type="sibTrans" cxnId="{F4486012-E6C3-4B86-8CFB-2C5E60E225BD}">
      <dgm:prSet/>
      <dgm:spPr/>
      <dgm:t>
        <a:bodyPr/>
        <a:lstStyle/>
        <a:p>
          <a:endParaRPr lang="ru-UA" sz="1800"/>
        </a:p>
      </dgm:t>
    </dgm:pt>
    <dgm:pt modelId="{6097051D-4F56-4006-800F-8A66CF8A5529}" type="parTrans" cxnId="{F4486012-E6C3-4B86-8CFB-2C5E60E225BD}">
      <dgm:prSet custT="1"/>
      <dgm:spPr/>
      <dgm:t>
        <a:bodyPr/>
        <a:lstStyle/>
        <a:p>
          <a:endParaRPr lang="ru-UA" sz="400"/>
        </a:p>
      </dgm:t>
    </dgm:pt>
    <dgm:pt modelId="{DFE5E886-A755-4827-9C36-6CD7450FF015}" type="pres">
      <dgm:prSet presAssocID="{74972F6A-AEB1-448F-BE8D-1E97FFA38E47}" presName="Name0" presStyleCnt="0">
        <dgm:presLayoutVars>
          <dgm:chMax val="1"/>
          <dgm:dir/>
          <dgm:animLvl val="ctr"/>
          <dgm:resizeHandles val="exact"/>
        </dgm:presLayoutVars>
      </dgm:prSet>
      <dgm:spPr/>
      <dgm:t>
        <a:bodyPr/>
        <a:lstStyle/>
        <a:p>
          <a:endParaRPr lang="ru-RU"/>
        </a:p>
      </dgm:t>
    </dgm:pt>
    <dgm:pt modelId="{EC97633B-D4FA-4DB1-9639-D830F5E2FC30}" type="pres">
      <dgm:prSet presAssocID="{0F68649D-0F45-4019-8F30-D2B177666953}" presName="centerShape" presStyleLbl="node0" presStyleIdx="0" presStyleCnt="1"/>
      <dgm:spPr/>
      <dgm:t>
        <a:bodyPr/>
        <a:lstStyle/>
        <a:p>
          <a:endParaRPr lang="ru-RU"/>
        </a:p>
      </dgm:t>
    </dgm:pt>
    <dgm:pt modelId="{EF93D418-C907-434E-A212-B0A0E1FCA724}" type="pres">
      <dgm:prSet presAssocID="{6274423F-D6A8-4D29-A9CA-532EFC1F72C5}" presName="parTrans" presStyleLbl="sibTrans2D1" presStyleIdx="0" presStyleCnt="9"/>
      <dgm:spPr/>
      <dgm:t>
        <a:bodyPr/>
        <a:lstStyle/>
        <a:p>
          <a:endParaRPr lang="ru-RU"/>
        </a:p>
      </dgm:t>
    </dgm:pt>
    <dgm:pt modelId="{4D7320F0-B3A1-4881-9F36-24E49B649514}" type="pres">
      <dgm:prSet presAssocID="{6274423F-D6A8-4D29-A9CA-532EFC1F72C5}" presName="connectorText" presStyleLbl="sibTrans2D1" presStyleIdx="0" presStyleCnt="9"/>
      <dgm:spPr/>
      <dgm:t>
        <a:bodyPr/>
        <a:lstStyle/>
        <a:p>
          <a:endParaRPr lang="ru-RU"/>
        </a:p>
      </dgm:t>
    </dgm:pt>
    <dgm:pt modelId="{7184045A-3973-4DC0-8ECE-12615BEA9C36}" type="pres">
      <dgm:prSet presAssocID="{26FDE891-C7F4-4A3F-B44B-CEEB05DA8FBB}" presName="node" presStyleLbl="node1" presStyleIdx="0" presStyleCnt="9">
        <dgm:presLayoutVars>
          <dgm:bulletEnabled val="1"/>
        </dgm:presLayoutVars>
      </dgm:prSet>
      <dgm:spPr/>
      <dgm:t>
        <a:bodyPr/>
        <a:lstStyle/>
        <a:p>
          <a:endParaRPr lang="ru-RU"/>
        </a:p>
      </dgm:t>
    </dgm:pt>
    <dgm:pt modelId="{FBBC7224-E769-4BBC-829E-6111E5CAB674}" type="pres">
      <dgm:prSet presAssocID="{70C21E2A-AA3A-4434-BF45-5C36392C9586}" presName="parTrans" presStyleLbl="sibTrans2D1" presStyleIdx="1" presStyleCnt="9"/>
      <dgm:spPr/>
      <dgm:t>
        <a:bodyPr/>
        <a:lstStyle/>
        <a:p>
          <a:endParaRPr lang="ru-RU"/>
        </a:p>
      </dgm:t>
    </dgm:pt>
    <dgm:pt modelId="{5CEF394D-DAC5-4B91-85ED-D2B0C25E0404}" type="pres">
      <dgm:prSet presAssocID="{70C21E2A-AA3A-4434-BF45-5C36392C9586}" presName="connectorText" presStyleLbl="sibTrans2D1" presStyleIdx="1" presStyleCnt="9"/>
      <dgm:spPr/>
      <dgm:t>
        <a:bodyPr/>
        <a:lstStyle/>
        <a:p>
          <a:endParaRPr lang="ru-RU"/>
        </a:p>
      </dgm:t>
    </dgm:pt>
    <dgm:pt modelId="{684E6A81-8506-4E6B-A5D4-54CEF2BA1126}" type="pres">
      <dgm:prSet presAssocID="{8052CD57-A1CB-4B46-99E8-3135B2BE4002}" presName="node" presStyleLbl="node1" presStyleIdx="1" presStyleCnt="9">
        <dgm:presLayoutVars>
          <dgm:bulletEnabled val="1"/>
        </dgm:presLayoutVars>
      </dgm:prSet>
      <dgm:spPr/>
      <dgm:t>
        <a:bodyPr/>
        <a:lstStyle/>
        <a:p>
          <a:endParaRPr lang="ru-RU"/>
        </a:p>
      </dgm:t>
    </dgm:pt>
    <dgm:pt modelId="{FDA2B011-57DB-4CB6-A989-5451B94D9C5A}" type="pres">
      <dgm:prSet presAssocID="{E80FF616-46D3-4C13-881D-D08AF3F7C51F}" presName="parTrans" presStyleLbl="sibTrans2D1" presStyleIdx="2" presStyleCnt="9"/>
      <dgm:spPr/>
      <dgm:t>
        <a:bodyPr/>
        <a:lstStyle/>
        <a:p>
          <a:endParaRPr lang="ru-RU"/>
        </a:p>
      </dgm:t>
    </dgm:pt>
    <dgm:pt modelId="{91A6FEFE-73CD-4126-9E89-3B8A1E413C1F}" type="pres">
      <dgm:prSet presAssocID="{E80FF616-46D3-4C13-881D-D08AF3F7C51F}" presName="connectorText" presStyleLbl="sibTrans2D1" presStyleIdx="2" presStyleCnt="9"/>
      <dgm:spPr/>
      <dgm:t>
        <a:bodyPr/>
        <a:lstStyle/>
        <a:p>
          <a:endParaRPr lang="ru-RU"/>
        </a:p>
      </dgm:t>
    </dgm:pt>
    <dgm:pt modelId="{5D9074C8-7EC7-4116-B489-CD58A6DF01B6}" type="pres">
      <dgm:prSet presAssocID="{F32512EC-4EA3-4C73-B575-5D13F0985736}" presName="node" presStyleLbl="node1" presStyleIdx="2" presStyleCnt="9">
        <dgm:presLayoutVars>
          <dgm:bulletEnabled val="1"/>
        </dgm:presLayoutVars>
      </dgm:prSet>
      <dgm:spPr/>
      <dgm:t>
        <a:bodyPr/>
        <a:lstStyle/>
        <a:p>
          <a:endParaRPr lang="ru-RU"/>
        </a:p>
      </dgm:t>
    </dgm:pt>
    <dgm:pt modelId="{9963CA6A-EDAA-42E3-A5C5-5DB1716AF34C}" type="pres">
      <dgm:prSet presAssocID="{EDFA40C7-790D-4D68-8431-7E1A1A3ADE9C}" presName="parTrans" presStyleLbl="sibTrans2D1" presStyleIdx="3" presStyleCnt="9"/>
      <dgm:spPr/>
      <dgm:t>
        <a:bodyPr/>
        <a:lstStyle/>
        <a:p>
          <a:endParaRPr lang="ru-RU"/>
        </a:p>
      </dgm:t>
    </dgm:pt>
    <dgm:pt modelId="{11FDE313-6718-44C5-AF11-788FC3BA3B3F}" type="pres">
      <dgm:prSet presAssocID="{EDFA40C7-790D-4D68-8431-7E1A1A3ADE9C}" presName="connectorText" presStyleLbl="sibTrans2D1" presStyleIdx="3" presStyleCnt="9"/>
      <dgm:spPr/>
      <dgm:t>
        <a:bodyPr/>
        <a:lstStyle/>
        <a:p>
          <a:endParaRPr lang="ru-RU"/>
        </a:p>
      </dgm:t>
    </dgm:pt>
    <dgm:pt modelId="{98395727-4365-4BB9-B006-381CA9885F65}" type="pres">
      <dgm:prSet presAssocID="{7083716C-64BD-415F-824F-5A4FAFD52678}" presName="node" presStyleLbl="node1" presStyleIdx="3" presStyleCnt="9">
        <dgm:presLayoutVars>
          <dgm:bulletEnabled val="1"/>
        </dgm:presLayoutVars>
      </dgm:prSet>
      <dgm:spPr/>
      <dgm:t>
        <a:bodyPr/>
        <a:lstStyle/>
        <a:p>
          <a:endParaRPr lang="ru-RU"/>
        </a:p>
      </dgm:t>
    </dgm:pt>
    <dgm:pt modelId="{871A685C-F1C9-493C-B1FA-E3BBE5B80A9C}" type="pres">
      <dgm:prSet presAssocID="{6097051D-4F56-4006-800F-8A66CF8A5529}" presName="parTrans" presStyleLbl="sibTrans2D1" presStyleIdx="4" presStyleCnt="9"/>
      <dgm:spPr/>
      <dgm:t>
        <a:bodyPr/>
        <a:lstStyle/>
        <a:p>
          <a:endParaRPr lang="ru-RU"/>
        </a:p>
      </dgm:t>
    </dgm:pt>
    <dgm:pt modelId="{8E1CD948-FF70-4054-B810-0B6B23BF4040}" type="pres">
      <dgm:prSet presAssocID="{6097051D-4F56-4006-800F-8A66CF8A5529}" presName="connectorText" presStyleLbl="sibTrans2D1" presStyleIdx="4" presStyleCnt="9"/>
      <dgm:spPr/>
      <dgm:t>
        <a:bodyPr/>
        <a:lstStyle/>
        <a:p>
          <a:endParaRPr lang="ru-RU"/>
        </a:p>
      </dgm:t>
    </dgm:pt>
    <dgm:pt modelId="{AAE8ACE6-8707-4C84-AD5D-ABD6B7786B41}" type="pres">
      <dgm:prSet presAssocID="{050C299D-B12A-4213-8EF2-2DFDC3135A0A}" presName="node" presStyleLbl="node1" presStyleIdx="4" presStyleCnt="9">
        <dgm:presLayoutVars>
          <dgm:bulletEnabled val="1"/>
        </dgm:presLayoutVars>
      </dgm:prSet>
      <dgm:spPr/>
      <dgm:t>
        <a:bodyPr/>
        <a:lstStyle/>
        <a:p>
          <a:endParaRPr lang="ru-RU"/>
        </a:p>
      </dgm:t>
    </dgm:pt>
    <dgm:pt modelId="{E32656DB-AD3C-4248-9225-A78978BDD5B4}" type="pres">
      <dgm:prSet presAssocID="{C8C606DF-95EF-4648-BA7B-35A82D38F322}" presName="parTrans" presStyleLbl="sibTrans2D1" presStyleIdx="5" presStyleCnt="9"/>
      <dgm:spPr/>
      <dgm:t>
        <a:bodyPr/>
        <a:lstStyle/>
        <a:p>
          <a:endParaRPr lang="ru-RU"/>
        </a:p>
      </dgm:t>
    </dgm:pt>
    <dgm:pt modelId="{A50F1BC4-BBD0-469C-9837-929B740AB8C2}" type="pres">
      <dgm:prSet presAssocID="{C8C606DF-95EF-4648-BA7B-35A82D38F322}" presName="connectorText" presStyleLbl="sibTrans2D1" presStyleIdx="5" presStyleCnt="9"/>
      <dgm:spPr/>
      <dgm:t>
        <a:bodyPr/>
        <a:lstStyle/>
        <a:p>
          <a:endParaRPr lang="ru-RU"/>
        </a:p>
      </dgm:t>
    </dgm:pt>
    <dgm:pt modelId="{73939E6A-1CFB-48EE-8220-CC9DF169D177}" type="pres">
      <dgm:prSet presAssocID="{3AD7D112-4499-404C-A583-E8C3CA5E0757}" presName="node" presStyleLbl="node1" presStyleIdx="5" presStyleCnt="9">
        <dgm:presLayoutVars>
          <dgm:bulletEnabled val="1"/>
        </dgm:presLayoutVars>
      </dgm:prSet>
      <dgm:spPr/>
      <dgm:t>
        <a:bodyPr/>
        <a:lstStyle/>
        <a:p>
          <a:endParaRPr lang="ru-RU"/>
        </a:p>
      </dgm:t>
    </dgm:pt>
    <dgm:pt modelId="{21D5E592-36AC-40AF-AE66-0C9478FD8A86}" type="pres">
      <dgm:prSet presAssocID="{259D318C-557C-4070-AEF1-B14D92B3CAC0}" presName="parTrans" presStyleLbl="sibTrans2D1" presStyleIdx="6" presStyleCnt="9"/>
      <dgm:spPr/>
      <dgm:t>
        <a:bodyPr/>
        <a:lstStyle/>
        <a:p>
          <a:endParaRPr lang="ru-RU"/>
        </a:p>
      </dgm:t>
    </dgm:pt>
    <dgm:pt modelId="{5F6D17EC-2649-4922-A5E4-25C2D234DCA1}" type="pres">
      <dgm:prSet presAssocID="{259D318C-557C-4070-AEF1-B14D92B3CAC0}" presName="connectorText" presStyleLbl="sibTrans2D1" presStyleIdx="6" presStyleCnt="9"/>
      <dgm:spPr/>
      <dgm:t>
        <a:bodyPr/>
        <a:lstStyle/>
        <a:p>
          <a:endParaRPr lang="ru-RU"/>
        </a:p>
      </dgm:t>
    </dgm:pt>
    <dgm:pt modelId="{C0E353E4-C140-4E5E-BA6A-79E2192980EA}" type="pres">
      <dgm:prSet presAssocID="{F2986925-5D03-45B3-AAEE-870194FD07D6}" presName="node" presStyleLbl="node1" presStyleIdx="6" presStyleCnt="9">
        <dgm:presLayoutVars>
          <dgm:bulletEnabled val="1"/>
        </dgm:presLayoutVars>
      </dgm:prSet>
      <dgm:spPr/>
      <dgm:t>
        <a:bodyPr/>
        <a:lstStyle/>
        <a:p>
          <a:endParaRPr lang="ru-RU"/>
        </a:p>
      </dgm:t>
    </dgm:pt>
    <dgm:pt modelId="{7FDF751F-6B5E-4F18-8297-18612209512C}" type="pres">
      <dgm:prSet presAssocID="{7EBB1AE5-B5EC-4463-9295-681D0EFB8595}" presName="parTrans" presStyleLbl="sibTrans2D1" presStyleIdx="7" presStyleCnt="9"/>
      <dgm:spPr/>
      <dgm:t>
        <a:bodyPr/>
        <a:lstStyle/>
        <a:p>
          <a:endParaRPr lang="ru-RU"/>
        </a:p>
      </dgm:t>
    </dgm:pt>
    <dgm:pt modelId="{D4B10CC9-30DB-4BC7-833D-57E36DE44F08}" type="pres">
      <dgm:prSet presAssocID="{7EBB1AE5-B5EC-4463-9295-681D0EFB8595}" presName="connectorText" presStyleLbl="sibTrans2D1" presStyleIdx="7" presStyleCnt="9"/>
      <dgm:spPr/>
      <dgm:t>
        <a:bodyPr/>
        <a:lstStyle/>
        <a:p>
          <a:endParaRPr lang="ru-RU"/>
        </a:p>
      </dgm:t>
    </dgm:pt>
    <dgm:pt modelId="{65CBCFB6-69ED-45F9-AEBF-A1A4AF36E842}" type="pres">
      <dgm:prSet presAssocID="{F54CD111-01FB-4E20-95E9-102A086E8A1F}" presName="node" presStyleLbl="node1" presStyleIdx="7" presStyleCnt="9">
        <dgm:presLayoutVars>
          <dgm:bulletEnabled val="1"/>
        </dgm:presLayoutVars>
      </dgm:prSet>
      <dgm:spPr/>
      <dgm:t>
        <a:bodyPr/>
        <a:lstStyle/>
        <a:p>
          <a:endParaRPr lang="ru-RU"/>
        </a:p>
      </dgm:t>
    </dgm:pt>
    <dgm:pt modelId="{9925C069-7BBC-42AC-96BF-D8E922AEB0B7}" type="pres">
      <dgm:prSet presAssocID="{41DB4A0A-27BB-4B49-A8D8-6C6000975800}" presName="parTrans" presStyleLbl="sibTrans2D1" presStyleIdx="8" presStyleCnt="9"/>
      <dgm:spPr/>
      <dgm:t>
        <a:bodyPr/>
        <a:lstStyle/>
        <a:p>
          <a:endParaRPr lang="ru-RU"/>
        </a:p>
      </dgm:t>
    </dgm:pt>
    <dgm:pt modelId="{795021A6-65FE-4792-88A2-73E5077867DB}" type="pres">
      <dgm:prSet presAssocID="{41DB4A0A-27BB-4B49-A8D8-6C6000975800}" presName="connectorText" presStyleLbl="sibTrans2D1" presStyleIdx="8" presStyleCnt="9"/>
      <dgm:spPr/>
      <dgm:t>
        <a:bodyPr/>
        <a:lstStyle/>
        <a:p>
          <a:endParaRPr lang="ru-RU"/>
        </a:p>
      </dgm:t>
    </dgm:pt>
    <dgm:pt modelId="{5745D1BB-196E-4A7B-8A73-E138AC478B92}" type="pres">
      <dgm:prSet presAssocID="{700C8C81-D2D7-4BAB-85F3-A77786B75EBB}" presName="node" presStyleLbl="node1" presStyleIdx="8" presStyleCnt="9">
        <dgm:presLayoutVars>
          <dgm:bulletEnabled val="1"/>
        </dgm:presLayoutVars>
      </dgm:prSet>
      <dgm:spPr/>
      <dgm:t>
        <a:bodyPr/>
        <a:lstStyle/>
        <a:p>
          <a:endParaRPr lang="ru-RU"/>
        </a:p>
      </dgm:t>
    </dgm:pt>
  </dgm:ptLst>
  <dgm:cxnLst>
    <dgm:cxn modelId="{ED8AF955-2941-4276-AEA3-A5EB7B55BC13}" type="presOf" srcId="{F32512EC-4EA3-4C73-B575-5D13F0985736}" destId="{5D9074C8-7EC7-4116-B489-CD58A6DF01B6}" srcOrd="0" destOrd="0" presId="urn:microsoft.com/office/officeart/2005/8/layout/radial5"/>
    <dgm:cxn modelId="{C07A3A73-F3C8-498F-B523-60969EDA5F5C}" type="presOf" srcId="{F54CD111-01FB-4E20-95E9-102A086E8A1F}" destId="{65CBCFB6-69ED-45F9-AEBF-A1A4AF36E842}" srcOrd="0" destOrd="0" presId="urn:microsoft.com/office/officeart/2005/8/layout/radial5"/>
    <dgm:cxn modelId="{CF57B041-FF59-447F-97BE-9B744CE821BB}" type="presOf" srcId="{7EBB1AE5-B5EC-4463-9295-681D0EFB8595}" destId="{D4B10CC9-30DB-4BC7-833D-57E36DE44F08}" srcOrd="1" destOrd="0" presId="urn:microsoft.com/office/officeart/2005/8/layout/radial5"/>
    <dgm:cxn modelId="{D8BC4056-E426-4212-8070-88F309D328D5}" type="presOf" srcId="{EDFA40C7-790D-4D68-8431-7E1A1A3ADE9C}" destId="{11FDE313-6718-44C5-AF11-788FC3BA3B3F}" srcOrd="1" destOrd="0" presId="urn:microsoft.com/office/officeart/2005/8/layout/radial5"/>
    <dgm:cxn modelId="{FAF09796-6C69-4B70-A299-AF4B337D7E64}" type="presOf" srcId="{700C8C81-D2D7-4BAB-85F3-A77786B75EBB}" destId="{5745D1BB-196E-4A7B-8A73-E138AC478B92}" srcOrd="0" destOrd="0" presId="urn:microsoft.com/office/officeart/2005/8/layout/radial5"/>
    <dgm:cxn modelId="{DF6A4557-36F6-4FA2-B4AD-01C473FCA385}" type="presOf" srcId="{7EBB1AE5-B5EC-4463-9295-681D0EFB8595}" destId="{7FDF751F-6B5E-4F18-8297-18612209512C}" srcOrd="0" destOrd="0" presId="urn:microsoft.com/office/officeart/2005/8/layout/radial5"/>
    <dgm:cxn modelId="{02658A08-BEA4-484A-8D2E-39F91B669A21}" type="presOf" srcId="{259D318C-557C-4070-AEF1-B14D92B3CAC0}" destId="{21D5E592-36AC-40AF-AE66-0C9478FD8A86}" srcOrd="0" destOrd="0" presId="urn:microsoft.com/office/officeart/2005/8/layout/radial5"/>
    <dgm:cxn modelId="{84E163B3-8002-450D-8963-853770708998}" srcId="{0F68649D-0F45-4019-8F30-D2B177666953}" destId="{7083716C-64BD-415F-824F-5A4FAFD52678}" srcOrd="3" destOrd="0" parTransId="{EDFA40C7-790D-4D68-8431-7E1A1A3ADE9C}" sibTransId="{B65E9BD4-652A-4F77-A8D0-89E9A90737DB}"/>
    <dgm:cxn modelId="{8ECC9FEE-43C4-4681-9800-FEC3414ED438}" type="presOf" srcId="{6097051D-4F56-4006-800F-8A66CF8A5529}" destId="{871A685C-F1C9-493C-B1FA-E3BBE5B80A9C}" srcOrd="0" destOrd="0" presId="urn:microsoft.com/office/officeart/2005/8/layout/radial5"/>
    <dgm:cxn modelId="{F4486012-E6C3-4B86-8CFB-2C5E60E225BD}" srcId="{0F68649D-0F45-4019-8F30-D2B177666953}" destId="{050C299D-B12A-4213-8EF2-2DFDC3135A0A}" srcOrd="4" destOrd="0" parTransId="{6097051D-4F56-4006-800F-8A66CF8A5529}" sibTransId="{23EF7DAA-3ABE-4169-811A-A624FE95004A}"/>
    <dgm:cxn modelId="{FE90FA44-7333-4208-9546-CF56B20EB80B}" type="presOf" srcId="{6274423F-D6A8-4D29-A9CA-532EFC1F72C5}" destId="{EF93D418-C907-434E-A212-B0A0E1FCA724}" srcOrd="0" destOrd="0" presId="urn:microsoft.com/office/officeart/2005/8/layout/radial5"/>
    <dgm:cxn modelId="{BF196488-4259-4FFD-8CFA-428C68E3D560}" type="presOf" srcId="{E80FF616-46D3-4C13-881D-D08AF3F7C51F}" destId="{FDA2B011-57DB-4CB6-A989-5451B94D9C5A}" srcOrd="0" destOrd="0" presId="urn:microsoft.com/office/officeart/2005/8/layout/radial5"/>
    <dgm:cxn modelId="{930B3048-B1B6-4763-B96B-DE190DBDE454}" type="presOf" srcId="{26FDE891-C7F4-4A3F-B44B-CEEB05DA8FBB}" destId="{7184045A-3973-4DC0-8ECE-12615BEA9C36}" srcOrd="0" destOrd="0" presId="urn:microsoft.com/office/officeart/2005/8/layout/radial5"/>
    <dgm:cxn modelId="{90442827-B4F5-43EC-B896-D4482411982B}" type="presOf" srcId="{EDFA40C7-790D-4D68-8431-7E1A1A3ADE9C}" destId="{9963CA6A-EDAA-42E3-A5C5-5DB1716AF34C}" srcOrd="0" destOrd="0" presId="urn:microsoft.com/office/officeart/2005/8/layout/radial5"/>
    <dgm:cxn modelId="{905823AD-9797-42D4-812F-2725B8442E0C}" type="presOf" srcId="{F2986925-5D03-45B3-AAEE-870194FD07D6}" destId="{C0E353E4-C140-4E5E-BA6A-79E2192980EA}" srcOrd="0" destOrd="0" presId="urn:microsoft.com/office/officeart/2005/8/layout/radial5"/>
    <dgm:cxn modelId="{F56682DA-67D0-40AD-8BA0-AD641445D387}" type="presOf" srcId="{8052CD57-A1CB-4B46-99E8-3135B2BE4002}" destId="{684E6A81-8506-4E6B-A5D4-54CEF2BA1126}" srcOrd="0" destOrd="0" presId="urn:microsoft.com/office/officeart/2005/8/layout/radial5"/>
    <dgm:cxn modelId="{5E33AF8C-52F8-4DED-8B06-E772912EB2C7}" type="presOf" srcId="{6274423F-D6A8-4D29-A9CA-532EFC1F72C5}" destId="{4D7320F0-B3A1-4881-9F36-24E49B649514}" srcOrd="1" destOrd="0" presId="urn:microsoft.com/office/officeart/2005/8/layout/radial5"/>
    <dgm:cxn modelId="{64EAD932-D5B3-467F-8D74-BED5038E91F9}" type="presOf" srcId="{3AD7D112-4499-404C-A583-E8C3CA5E0757}" destId="{73939E6A-1CFB-48EE-8220-CC9DF169D177}" srcOrd="0" destOrd="0" presId="urn:microsoft.com/office/officeart/2005/8/layout/radial5"/>
    <dgm:cxn modelId="{C0E5058B-CD42-43BD-AF63-27A6929D7E51}" type="presOf" srcId="{70C21E2A-AA3A-4434-BF45-5C36392C9586}" destId="{FBBC7224-E769-4BBC-829E-6111E5CAB674}" srcOrd="0" destOrd="0" presId="urn:microsoft.com/office/officeart/2005/8/layout/radial5"/>
    <dgm:cxn modelId="{91A47873-5607-4A8C-8068-7376A011503B}" srcId="{0F68649D-0F45-4019-8F30-D2B177666953}" destId="{700C8C81-D2D7-4BAB-85F3-A77786B75EBB}" srcOrd="8" destOrd="0" parTransId="{41DB4A0A-27BB-4B49-A8D8-6C6000975800}" sibTransId="{DAE45795-75BE-43EF-9193-8ECE04645251}"/>
    <dgm:cxn modelId="{0F88730E-DB63-4479-AFB4-BAC603F86977}" srcId="{0F68649D-0F45-4019-8F30-D2B177666953}" destId="{F2986925-5D03-45B3-AAEE-870194FD07D6}" srcOrd="6" destOrd="0" parTransId="{259D318C-557C-4070-AEF1-B14D92B3CAC0}" sibTransId="{FF035C3F-2FE3-4FD1-9B34-571E16AE4AEA}"/>
    <dgm:cxn modelId="{249B77B6-D4C2-4A78-8807-C504CEBF931E}" type="presOf" srcId="{7083716C-64BD-415F-824F-5A4FAFD52678}" destId="{98395727-4365-4BB9-B006-381CA9885F65}" srcOrd="0" destOrd="0" presId="urn:microsoft.com/office/officeart/2005/8/layout/radial5"/>
    <dgm:cxn modelId="{7BC4587E-A6B8-4946-B32C-C988FB99C293}" srcId="{74972F6A-AEB1-448F-BE8D-1E97FFA38E47}" destId="{0F68649D-0F45-4019-8F30-D2B177666953}" srcOrd="0" destOrd="0" parTransId="{10C68A69-8544-4AF6-86AC-D1F3F493F6C4}" sibTransId="{50AFD052-857D-44A1-90DA-FD714EC9B2EF}"/>
    <dgm:cxn modelId="{4F17B4F3-2785-4441-AEE3-0C7EDC7CB238}" srcId="{0F68649D-0F45-4019-8F30-D2B177666953}" destId="{3AD7D112-4499-404C-A583-E8C3CA5E0757}" srcOrd="5" destOrd="0" parTransId="{C8C606DF-95EF-4648-BA7B-35A82D38F322}" sibTransId="{E129848C-A226-4150-A784-BE871CF2C0AC}"/>
    <dgm:cxn modelId="{FBB2A50F-C28B-4219-A93D-516DCEE7096E}" srcId="{0F68649D-0F45-4019-8F30-D2B177666953}" destId="{26FDE891-C7F4-4A3F-B44B-CEEB05DA8FBB}" srcOrd="0" destOrd="0" parTransId="{6274423F-D6A8-4D29-A9CA-532EFC1F72C5}" sibTransId="{A4A4E311-967D-4D42-AD36-7908501AB5E2}"/>
    <dgm:cxn modelId="{A018D755-DFDC-48E9-8B52-EC53E4103150}" type="presOf" srcId="{70C21E2A-AA3A-4434-BF45-5C36392C9586}" destId="{5CEF394D-DAC5-4B91-85ED-D2B0C25E0404}" srcOrd="1" destOrd="0" presId="urn:microsoft.com/office/officeart/2005/8/layout/radial5"/>
    <dgm:cxn modelId="{15496EFE-9DF5-4239-AF16-09245674D1CE}" type="presOf" srcId="{050C299D-B12A-4213-8EF2-2DFDC3135A0A}" destId="{AAE8ACE6-8707-4C84-AD5D-ABD6B7786B41}" srcOrd="0" destOrd="0" presId="urn:microsoft.com/office/officeart/2005/8/layout/radial5"/>
    <dgm:cxn modelId="{A1CA374F-0686-4234-81A8-ACD1A3006A41}" type="presOf" srcId="{74972F6A-AEB1-448F-BE8D-1E97FFA38E47}" destId="{DFE5E886-A755-4827-9C36-6CD7450FF015}" srcOrd="0" destOrd="0" presId="urn:microsoft.com/office/officeart/2005/8/layout/radial5"/>
    <dgm:cxn modelId="{C1E7E296-0BC0-4DDF-97E7-CA8E1E48726B}" type="presOf" srcId="{259D318C-557C-4070-AEF1-B14D92B3CAC0}" destId="{5F6D17EC-2649-4922-A5E4-25C2D234DCA1}" srcOrd="1" destOrd="0" presId="urn:microsoft.com/office/officeart/2005/8/layout/radial5"/>
    <dgm:cxn modelId="{7F8C4A99-0B92-442C-99B5-0A1BB7790A9C}" type="presOf" srcId="{E80FF616-46D3-4C13-881D-D08AF3F7C51F}" destId="{91A6FEFE-73CD-4126-9E89-3B8A1E413C1F}" srcOrd="1" destOrd="0" presId="urn:microsoft.com/office/officeart/2005/8/layout/radial5"/>
    <dgm:cxn modelId="{63D1A11C-1396-47B5-96E8-71DB03360DB1}" type="presOf" srcId="{6097051D-4F56-4006-800F-8A66CF8A5529}" destId="{8E1CD948-FF70-4054-B810-0B6B23BF4040}" srcOrd="1" destOrd="0" presId="urn:microsoft.com/office/officeart/2005/8/layout/radial5"/>
    <dgm:cxn modelId="{AFE141D0-A7B3-43C0-943D-212027FFCA9E}" srcId="{0F68649D-0F45-4019-8F30-D2B177666953}" destId="{F54CD111-01FB-4E20-95E9-102A086E8A1F}" srcOrd="7" destOrd="0" parTransId="{7EBB1AE5-B5EC-4463-9295-681D0EFB8595}" sibTransId="{60F5491C-D287-4EF3-9D68-303A23EF1B8C}"/>
    <dgm:cxn modelId="{363C9137-5F01-4174-AFA1-7ECE38C61373}" type="presOf" srcId="{41DB4A0A-27BB-4B49-A8D8-6C6000975800}" destId="{9925C069-7BBC-42AC-96BF-D8E922AEB0B7}" srcOrd="0" destOrd="0" presId="urn:microsoft.com/office/officeart/2005/8/layout/radial5"/>
    <dgm:cxn modelId="{DAE4D193-E68E-4B00-A98E-9ADD33742739}" type="presOf" srcId="{41DB4A0A-27BB-4B49-A8D8-6C6000975800}" destId="{795021A6-65FE-4792-88A2-73E5077867DB}" srcOrd="1" destOrd="0" presId="urn:microsoft.com/office/officeart/2005/8/layout/radial5"/>
    <dgm:cxn modelId="{01C6DB87-25AC-44D4-A249-57E2F0D60DDF}" type="presOf" srcId="{C8C606DF-95EF-4648-BA7B-35A82D38F322}" destId="{E32656DB-AD3C-4248-9225-A78978BDD5B4}" srcOrd="0" destOrd="0" presId="urn:microsoft.com/office/officeart/2005/8/layout/radial5"/>
    <dgm:cxn modelId="{9461FBFF-0AA9-40EA-A62D-1555BC335003}" type="presOf" srcId="{0F68649D-0F45-4019-8F30-D2B177666953}" destId="{EC97633B-D4FA-4DB1-9639-D830F5E2FC30}" srcOrd="0" destOrd="0" presId="urn:microsoft.com/office/officeart/2005/8/layout/radial5"/>
    <dgm:cxn modelId="{0DCB9A9D-EF0B-49FC-9083-A81FE3D8D23E}" srcId="{0F68649D-0F45-4019-8F30-D2B177666953}" destId="{F32512EC-4EA3-4C73-B575-5D13F0985736}" srcOrd="2" destOrd="0" parTransId="{E80FF616-46D3-4C13-881D-D08AF3F7C51F}" sibTransId="{9491E394-28FE-490A-96C6-4E279970F773}"/>
    <dgm:cxn modelId="{0C08A08E-8AC4-4C20-AC37-5B85FD3D99AA}" srcId="{0F68649D-0F45-4019-8F30-D2B177666953}" destId="{8052CD57-A1CB-4B46-99E8-3135B2BE4002}" srcOrd="1" destOrd="0" parTransId="{70C21E2A-AA3A-4434-BF45-5C36392C9586}" sibTransId="{E88BBD73-0C1E-456F-8617-A3E669CE652C}"/>
    <dgm:cxn modelId="{E6A2D7F3-B2D1-4B07-A227-A3FC20CDF9EF}" type="presOf" srcId="{C8C606DF-95EF-4648-BA7B-35A82D38F322}" destId="{A50F1BC4-BBD0-469C-9837-929B740AB8C2}" srcOrd="1" destOrd="0" presId="urn:microsoft.com/office/officeart/2005/8/layout/radial5"/>
    <dgm:cxn modelId="{889A2807-7625-44AA-B6B7-60BE6362A775}" type="presParOf" srcId="{DFE5E886-A755-4827-9C36-6CD7450FF015}" destId="{EC97633B-D4FA-4DB1-9639-D830F5E2FC30}" srcOrd="0" destOrd="0" presId="urn:microsoft.com/office/officeart/2005/8/layout/radial5"/>
    <dgm:cxn modelId="{3862E5EE-FB9C-4A23-8CDF-5FAD9FF63E50}" type="presParOf" srcId="{DFE5E886-A755-4827-9C36-6CD7450FF015}" destId="{EF93D418-C907-434E-A212-B0A0E1FCA724}" srcOrd="1" destOrd="0" presId="urn:microsoft.com/office/officeart/2005/8/layout/radial5"/>
    <dgm:cxn modelId="{93E07866-F027-4D00-BAFA-EC645F21FE2B}" type="presParOf" srcId="{EF93D418-C907-434E-A212-B0A0E1FCA724}" destId="{4D7320F0-B3A1-4881-9F36-24E49B649514}" srcOrd="0" destOrd="0" presId="urn:microsoft.com/office/officeart/2005/8/layout/radial5"/>
    <dgm:cxn modelId="{09480DDF-8324-483E-B9D9-5A4DE47CA93D}" type="presParOf" srcId="{DFE5E886-A755-4827-9C36-6CD7450FF015}" destId="{7184045A-3973-4DC0-8ECE-12615BEA9C36}" srcOrd="2" destOrd="0" presId="urn:microsoft.com/office/officeart/2005/8/layout/radial5"/>
    <dgm:cxn modelId="{2FB010BC-D608-4703-A389-CD5E8439F9A0}" type="presParOf" srcId="{DFE5E886-A755-4827-9C36-6CD7450FF015}" destId="{FBBC7224-E769-4BBC-829E-6111E5CAB674}" srcOrd="3" destOrd="0" presId="urn:microsoft.com/office/officeart/2005/8/layout/radial5"/>
    <dgm:cxn modelId="{A0C83F92-FDBA-4CFD-9781-6ECB86C1BC20}" type="presParOf" srcId="{FBBC7224-E769-4BBC-829E-6111E5CAB674}" destId="{5CEF394D-DAC5-4B91-85ED-D2B0C25E0404}" srcOrd="0" destOrd="0" presId="urn:microsoft.com/office/officeart/2005/8/layout/radial5"/>
    <dgm:cxn modelId="{A3933E16-70AD-421A-9C79-C9D81B40CDE0}" type="presParOf" srcId="{DFE5E886-A755-4827-9C36-6CD7450FF015}" destId="{684E6A81-8506-4E6B-A5D4-54CEF2BA1126}" srcOrd="4" destOrd="0" presId="urn:microsoft.com/office/officeart/2005/8/layout/radial5"/>
    <dgm:cxn modelId="{034EDFC9-6839-46FD-90EB-F5B2CAAB3DCB}" type="presParOf" srcId="{DFE5E886-A755-4827-9C36-6CD7450FF015}" destId="{FDA2B011-57DB-4CB6-A989-5451B94D9C5A}" srcOrd="5" destOrd="0" presId="urn:microsoft.com/office/officeart/2005/8/layout/radial5"/>
    <dgm:cxn modelId="{2B568DE3-5594-45E9-84CD-3DBC4D1BF079}" type="presParOf" srcId="{FDA2B011-57DB-4CB6-A989-5451B94D9C5A}" destId="{91A6FEFE-73CD-4126-9E89-3B8A1E413C1F}" srcOrd="0" destOrd="0" presId="urn:microsoft.com/office/officeart/2005/8/layout/radial5"/>
    <dgm:cxn modelId="{B0D7715D-6777-4BAE-A9B8-78575E941444}" type="presParOf" srcId="{DFE5E886-A755-4827-9C36-6CD7450FF015}" destId="{5D9074C8-7EC7-4116-B489-CD58A6DF01B6}" srcOrd="6" destOrd="0" presId="urn:microsoft.com/office/officeart/2005/8/layout/radial5"/>
    <dgm:cxn modelId="{517E7672-89E3-404D-A72D-B03CC8DEEF5F}" type="presParOf" srcId="{DFE5E886-A755-4827-9C36-6CD7450FF015}" destId="{9963CA6A-EDAA-42E3-A5C5-5DB1716AF34C}" srcOrd="7" destOrd="0" presId="urn:microsoft.com/office/officeart/2005/8/layout/radial5"/>
    <dgm:cxn modelId="{4E3F661F-30CA-4B9C-A43F-6A5D80547E49}" type="presParOf" srcId="{9963CA6A-EDAA-42E3-A5C5-5DB1716AF34C}" destId="{11FDE313-6718-44C5-AF11-788FC3BA3B3F}" srcOrd="0" destOrd="0" presId="urn:microsoft.com/office/officeart/2005/8/layout/radial5"/>
    <dgm:cxn modelId="{032D8D5A-0710-4C53-99FB-27C339762007}" type="presParOf" srcId="{DFE5E886-A755-4827-9C36-6CD7450FF015}" destId="{98395727-4365-4BB9-B006-381CA9885F65}" srcOrd="8" destOrd="0" presId="urn:microsoft.com/office/officeart/2005/8/layout/radial5"/>
    <dgm:cxn modelId="{AE4FF739-BF11-4433-AFB9-D175E996A8FF}" type="presParOf" srcId="{DFE5E886-A755-4827-9C36-6CD7450FF015}" destId="{871A685C-F1C9-493C-B1FA-E3BBE5B80A9C}" srcOrd="9" destOrd="0" presId="urn:microsoft.com/office/officeart/2005/8/layout/radial5"/>
    <dgm:cxn modelId="{BA2D04A3-9C30-4E38-9F8D-50AEE91FD503}" type="presParOf" srcId="{871A685C-F1C9-493C-B1FA-E3BBE5B80A9C}" destId="{8E1CD948-FF70-4054-B810-0B6B23BF4040}" srcOrd="0" destOrd="0" presId="urn:microsoft.com/office/officeart/2005/8/layout/radial5"/>
    <dgm:cxn modelId="{3E5E7A80-8EEC-4636-A142-19FFA9078089}" type="presParOf" srcId="{DFE5E886-A755-4827-9C36-6CD7450FF015}" destId="{AAE8ACE6-8707-4C84-AD5D-ABD6B7786B41}" srcOrd="10" destOrd="0" presId="urn:microsoft.com/office/officeart/2005/8/layout/radial5"/>
    <dgm:cxn modelId="{39C67F43-157C-4F9F-9A2E-3B2BF2F9377F}" type="presParOf" srcId="{DFE5E886-A755-4827-9C36-6CD7450FF015}" destId="{E32656DB-AD3C-4248-9225-A78978BDD5B4}" srcOrd="11" destOrd="0" presId="urn:microsoft.com/office/officeart/2005/8/layout/radial5"/>
    <dgm:cxn modelId="{4211C921-C3F7-4E62-BEC2-857D33EC9E3C}" type="presParOf" srcId="{E32656DB-AD3C-4248-9225-A78978BDD5B4}" destId="{A50F1BC4-BBD0-469C-9837-929B740AB8C2}" srcOrd="0" destOrd="0" presId="urn:microsoft.com/office/officeart/2005/8/layout/radial5"/>
    <dgm:cxn modelId="{A040A2FD-E9B7-4E17-999E-FC736B807098}" type="presParOf" srcId="{DFE5E886-A755-4827-9C36-6CD7450FF015}" destId="{73939E6A-1CFB-48EE-8220-CC9DF169D177}" srcOrd="12" destOrd="0" presId="urn:microsoft.com/office/officeart/2005/8/layout/radial5"/>
    <dgm:cxn modelId="{121E343F-2633-4220-BB08-1720D26900C7}" type="presParOf" srcId="{DFE5E886-A755-4827-9C36-6CD7450FF015}" destId="{21D5E592-36AC-40AF-AE66-0C9478FD8A86}" srcOrd="13" destOrd="0" presId="urn:microsoft.com/office/officeart/2005/8/layout/radial5"/>
    <dgm:cxn modelId="{0215F1BA-7E57-4E19-A9D4-C834447655D2}" type="presParOf" srcId="{21D5E592-36AC-40AF-AE66-0C9478FD8A86}" destId="{5F6D17EC-2649-4922-A5E4-25C2D234DCA1}" srcOrd="0" destOrd="0" presId="urn:microsoft.com/office/officeart/2005/8/layout/radial5"/>
    <dgm:cxn modelId="{B78ACEFE-D1F3-4ED1-9023-249DEAD9702A}" type="presParOf" srcId="{DFE5E886-A755-4827-9C36-6CD7450FF015}" destId="{C0E353E4-C140-4E5E-BA6A-79E2192980EA}" srcOrd="14" destOrd="0" presId="urn:microsoft.com/office/officeart/2005/8/layout/radial5"/>
    <dgm:cxn modelId="{58632794-E938-4204-AC4E-FDFA4A03FF19}" type="presParOf" srcId="{DFE5E886-A755-4827-9C36-6CD7450FF015}" destId="{7FDF751F-6B5E-4F18-8297-18612209512C}" srcOrd="15" destOrd="0" presId="urn:microsoft.com/office/officeart/2005/8/layout/radial5"/>
    <dgm:cxn modelId="{30330A37-CF73-449D-A119-0BE98D615275}" type="presParOf" srcId="{7FDF751F-6B5E-4F18-8297-18612209512C}" destId="{D4B10CC9-30DB-4BC7-833D-57E36DE44F08}" srcOrd="0" destOrd="0" presId="urn:microsoft.com/office/officeart/2005/8/layout/radial5"/>
    <dgm:cxn modelId="{A35BD7B3-9603-45BD-B194-523245EC7B48}" type="presParOf" srcId="{DFE5E886-A755-4827-9C36-6CD7450FF015}" destId="{65CBCFB6-69ED-45F9-AEBF-A1A4AF36E842}" srcOrd="16" destOrd="0" presId="urn:microsoft.com/office/officeart/2005/8/layout/radial5"/>
    <dgm:cxn modelId="{E29FC595-3499-429B-A1E3-358CBB333A97}" type="presParOf" srcId="{DFE5E886-A755-4827-9C36-6CD7450FF015}" destId="{9925C069-7BBC-42AC-96BF-D8E922AEB0B7}" srcOrd="17" destOrd="0" presId="urn:microsoft.com/office/officeart/2005/8/layout/radial5"/>
    <dgm:cxn modelId="{750BC123-C439-450C-8B34-91BF1F7C967A}" type="presParOf" srcId="{9925C069-7BBC-42AC-96BF-D8E922AEB0B7}" destId="{795021A6-65FE-4792-88A2-73E5077867DB}" srcOrd="0" destOrd="0" presId="urn:microsoft.com/office/officeart/2005/8/layout/radial5"/>
    <dgm:cxn modelId="{A85458F0-0A23-421F-A8C2-10CBDEE854DC}" type="presParOf" srcId="{DFE5E886-A755-4827-9C36-6CD7450FF015}" destId="{5745D1BB-196E-4A7B-8A73-E138AC478B92}" srcOrd="18" destOrd="0" presId="urn:microsoft.com/office/officeart/2005/8/layout/radial5"/>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6525F01-29A8-4C09-8B9A-9AD6D1012E3A}">
      <dsp:nvSpPr>
        <dsp:cNvPr id="0" name=""/>
        <dsp:cNvSpPr/>
      </dsp:nvSpPr>
      <dsp:spPr>
        <a:xfrm>
          <a:off x="411479" y="0"/>
          <a:ext cx="4663440" cy="1155699"/>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763C58D2-E54A-49AF-BE67-5A4EAD21B20E}">
      <dsp:nvSpPr>
        <dsp:cNvPr id="0" name=""/>
        <dsp:cNvSpPr/>
      </dsp:nvSpPr>
      <dsp:spPr>
        <a:xfrm>
          <a:off x="2411" y="346709"/>
          <a:ext cx="1054149" cy="4622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b="0" i="0" kern="1200">
              <a:solidFill>
                <a:sysClr val="windowText" lastClr="000000"/>
              </a:solidFill>
              <a:latin typeface="Times New Roman" panose="02020603050405020304" pitchFamily="18" charset="0"/>
              <a:cs typeface="Times New Roman" panose="02020603050405020304" pitchFamily="18" charset="0"/>
            </a:rPr>
            <a:t>Аналіз середовища</a:t>
          </a:r>
          <a:endParaRPr lang="ru-UA" sz="800" b="0" i="0" kern="1200">
            <a:solidFill>
              <a:sysClr val="windowText" lastClr="000000"/>
            </a:solidFill>
            <a:latin typeface="Times New Roman" panose="02020603050405020304" pitchFamily="18" charset="0"/>
            <a:cs typeface="Times New Roman" panose="02020603050405020304" pitchFamily="18" charset="0"/>
          </a:endParaRPr>
        </a:p>
      </dsp:txBody>
      <dsp:txXfrm>
        <a:off x="24978" y="369276"/>
        <a:ext cx="1009015" cy="417146"/>
      </dsp:txXfrm>
    </dsp:sp>
    <dsp:sp modelId="{FA5E2815-AD49-471B-8253-FC42678BC322}">
      <dsp:nvSpPr>
        <dsp:cNvPr id="0" name=""/>
        <dsp:cNvSpPr/>
      </dsp:nvSpPr>
      <dsp:spPr>
        <a:xfrm>
          <a:off x="1109268" y="346709"/>
          <a:ext cx="1054149" cy="4622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b="0" i="0" kern="1200">
              <a:solidFill>
                <a:sysClr val="windowText" lastClr="000000"/>
              </a:solidFill>
              <a:latin typeface="Times New Roman" panose="02020603050405020304" pitchFamily="18" charset="0"/>
              <a:cs typeface="Times New Roman" panose="02020603050405020304" pitchFamily="18" charset="0"/>
            </a:rPr>
            <a:t>Вибір стратегії</a:t>
          </a:r>
          <a:endParaRPr lang="ru-UA" sz="800" b="0" i="0" kern="1200">
            <a:solidFill>
              <a:sysClr val="windowText" lastClr="000000"/>
            </a:solidFill>
            <a:latin typeface="Times New Roman" panose="02020603050405020304" pitchFamily="18" charset="0"/>
            <a:cs typeface="Times New Roman" panose="02020603050405020304" pitchFamily="18" charset="0"/>
          </a:endParaRPr>
        </a:p>
      </dsp:txBody>
      <dsp:txXfrm>
        <a:off x="1131835" y="369276"/>
        <a:ext cx="1009015" cy="417146"/>
      </dsp:txXfrm>
    </dsp:sp>
    <dsp:sp modelId="{810DE3AD-EA78-44A1-8CF3-24F1C72A6FFE}">
      <dsp:nvSpPr>
        <dsp:cNvPr id="0" name=""/>
        <dsp:cNvSpPr/>
      </dsp:nvSpPr>
      <dsp:spPr>
        <a:xfrm>
          <a:off x="2216125" y="346709"/>
          <a:ext cx="1054149" cy="4622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b="0" i="0" kern="1200">
              <a:solidFill>
                <a:sysClr val="windowText" lastClr="000000"/>
              </a:solidFill>
              <a:latin typeface="Times New Roman" panose="02020603050405020304" pitchFamily="18" charset="0"/>
              <a:cs typeface="Times New Roman" panose="02020603050405020304" pitchFamily="18" charset="0"/>
            </a:rPr>
            <a:t>Побудова структури та плану</a:t>
          </a:r>
          <a:endParaRPr lang="ru-UA" sz="800" b="0" i="0" kern="1200">
            <a:solidFill>
              <a:sysClr val="windowText" lastClr="000000"/>
            </a:solidFill>
            <a:latin typeface="Times New Roman" panose="02020603050405020304" pitchFamily="18" charset="0"/>
            <a:cs typeface="Times New Roman" panose="02020603050405020304" pitchFamily="18" charset="0"/>
          </a:endParaRPr>
        </a:p>
      </dsp:txBody>
      <dsp:txXfrm>
        <a:off x="2238692" y="369276"/>
        <a:ext cx="1009015" cy="417146"/>
      </dsp:txXfrm>
    </dsp:sp>
    <dsp:sp modelId="{D0FEFB34-726F-47DF-9289-C17FD4204F5A}">
      <dsp:nvSpPr>
        <dsp:cNvPr id="0" name=""/>
        <dsp:cNvSpPr/>
      </dsp:nvSpPr>
      <dsp:spPr>
        <a:xfrm>
          <a:off x="3322982" y="346709"/>
          <a:ext cx="1054149" cy="4622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b="0" i="0" kern="1200">
              <a:solidFill>
                <a:sysClr val="windowText" lastClr="000000"/>
              </a:solidFill>
              <a:latin typeface="Times New Roman" panose="02020603050405020304" pitchFamily="18" charset="0"/>
              <a:cs typeface="Times New Roman" panose="02020603050405020304" pitchFamily="18" charset="0"/>
            </a:rPr>
            <a:t>Реалізація</a:t>
          </a:r>
          <a:endParaRPr lang="ru-UA" sz="800" b="0" i="0" kern="1200">
            <a:solidFill>
              <a:sysClr val="windowText" lastClr="000000"/>
            </a:solidFill>
            <a:latin typeface="Times New Roman" panose="02020603050405020304" pitchFamily="18" charset="0"/>
            <a:cs typeface="Times New Roman" panose="02020603050405020304" pitchFamily="18" charset="0"/>
          </a:endParaRPr>
        </a:p>
      </dsp:txBody>
      <dsp:txXfrm>
        <a:off x="3345549" y="369276"/>
        <a:ext cx="1009015" cy="417146"/>
      </dsp:txXfrm>
    </dsp:sp>
    <dsp:sp modelId="{4074D428-C16C-4B74-9C5C-F03FF01D9F90}">
      <dsp:nvSpPr>
        <dsp:cNvPr id="0" name=""/>
        <dsp:cNvSpPr/>
      </dsp:nvSpPr>
      <dsp:spPr>
        <a:xfrm>
          <a:off x="4429839" y="346709"/>
          <a:ext cx="1054149" cy="4622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b="0" i="0" kern="1200">
              <a:solidFill>
                <a:sysClr val="windowText" lastClr="000000"/>
              </a:solidFill>
              <a:latin typeface="Times New Roman" panose="02020603050405020304" pitchFamily="18" charset="0"/>
              <a:cs typeface="Times New Roman" panose="02020603050405020304" pitchFamily="18" charset="0"/>
            </a:rPr>
            <a:t>Контроль</a:t>
          </a:r>
          <a:endParaRPr lang="ru-UA" sz="800" b="0" i="0" kern="1200">
            <a:solidFill>
              <a:sysClr val="windowText" lastClr="000000"/>
            </a:solidFill>
            <a:latin typeface="Times New Roman" panose="02020603050405020304" pitchFamily="18" charset="0"/>
            <a:cs typeface="Times New Roman" panose="02020603050405020304" pitchFamily="18" charset="0"/>
          </a:endParaRPr>
        </a:p>
      </dsp:txBody>
      <dsp:txXfrm>
        <a:off x="4452406" y="369276"/>
        <a:ext cx="1009015" cy="41714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97633B-D4FA-4DB1-9639-D830F5E2FC30}">
      <dsp:nvSpPr>
        <dsp:cNvPr id="0" name=""/>
        <dsp:cNvSpPr/>
      </dsp:nvSpPr>
      <dsp:spPr>
        <a:xfrm>
          <a:off x="2518988" y="1017532"/>
          <a:ext cx="707731" cy="707731"/>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222250">
            <a:lnSpc>
              <a:spcPct val="90000"/>
            </a:lnSpc>
            <a:spcBef>
              <a:spcPct val="0"/>
            </a:spcBef>
            <a:spcAft>
              <a:spcPct val="35000"/>
            </a:spcAft>
          </a:pPr>
          <a:r>
            <a:rPr lang="uk-UA" sz="500" kern="1200"/>
            <a:t>Стратегічний потенціал медичної установи</a:t>
          </a:r>
          <a:endParaRPr lang="ru-UA" sz="500" kern="1200"/>
        </a:p>
      </dsp:txBody>
      <dsp:txXfrm>
        <a:off x="2622633" y="1121177"/>
        <a:ext cx="500441" cy="500441"/>
      </dsp:txXfrm>
    </dsp:sp>
    <dsp:sp modelId="{EF93D418-C907-434E-A212-B0A0E1FCA724}">
      <dsp:nvSpPr>
        <dsp:cNvPr id="0" name=""/>
        <dsp:cNvSpPr/>
      </dsp:nvSpPr>
      <dsp:spPr>
        <a:xfrm rot="16200000">
          <a:off x="2756022" y="683395"/>
          <a:ext cx="233662" cy="240628"/>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177800">
            <a:lnSpc>
              <a:spcPct val="90000"/>
            </a:lnSpc>
            <a:spcBef>
              <a:spcPct val="0"/>
            </a:spcBef>
            <a:spcAft>
              <a:spcPct val="35000"/>
            </a:spcAft>
          </a:pPr>
          <a:endParaRPr lang="ru-UA" sz="400" kern="1200"/>
        </a:p>
      </dsp:txBody>
      <dsp:txXfrm>
        <a:off x="2791072" y="766571"/>
        <a:ext cx="163563" cy="144376"/>
      </dsp:txXfrm>
    </dsp:sp>
    <dsp:sp modelId="{7184045A-3973-4DC0-8ECE-12615BEA9C36}">
      <dsp:nvSpPr>
        <dsp:cNvPr id="0" name=""/>
        <dsp:cNvSpPr/>
      </dsp:nvSpPr>
      <dsp:spPr>
        <a:xfrm>
          <a:off x="2589761" y="10475"/>
          <a:ext cx="566184" cy="566184"/>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222250">
            <a:lnSpc>
              <a:spcPct val="90000"/>
            </a:lnSpc>
            <a:spcBef>
              <a:spcPct val="0"/>
            </a:spcBef>
            <a:spcAft>
              <a:spcPct val="35000"/>
            </a:spcAft>
          </a:pPr>
          <a:r>
            <a:rPr lang="uk-UA" sz="500" kern="1200"/>
            <a:t>КАДРОВИЙ ПОТЕНЦІАЛ</a:t>
          </a:r>
          <a:endParaRPr lang="ru-UA" sz="500" kern="1200"/>
        </a:p>
      </dsp:txBody>
      <dsp:txXfrm>
        <a:off x="2672677" y="93391"/>
        <a:ext cx="400352" cy="400352"/>
      </dsp:txXfrm>
    </dsp:sp>
    <dsp:sp modelId="{FBBC7224-E769-4BBC-829E-6111E5CAB674}">
      <dsp:nvSpPr>
        <dsp:cNvPr id="0" name=""/>
        <dsp:cNvSpPr/>
      </dsp:nvSpPr>
      <dsp:spPr>
        <a:xfrm rot="18600000">
          <a:off x="3120926" y="816208"/>
          <a:ext cx="233662" cy="240628"/>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177800">
            <a:lnSpc>
              <a:spcPct val="90000"/>
            </a:lnSpc>
            <a:spcBef>
              <a:spcPct val="0"/>
            </a:spcBef>
            <a:spcAft>
              <a:spcPct val="35000"/>
            </a:spcAft>
          </a:pPr>
          <a:endParaRPr lang="ru-UA" sz="400" kern="1200"/>
        </a:p>
      </dsp:txBody>
      <dsp:txXfrm>
        <a:off x="3133446" y="891183"/>
        <a:ext cx="163563" cy="144376"/>
      </dsp:txXfrm>
    </dsp:sp>
    <dsp:sp modelId="{684E6A81-8506-4E6B-A5D4-54CEF2BA1126}">
      <dsp:nvSpPr>
        <dsp:cNvPr id="0" name=""/>
        <dsp:cNvSpPr/>
      </dsp:nvSpPr>
      <dsp:spPr>
        <a:xfrm>
          <a:off x="3282577" y="262639"/>
          <a:ext cx="566184" cy="566184"/>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222250">
            <a:lnSpc>
              <a:spcPct val="90000"/>
            </a:lnSpc>
            <a:spcBef>
              <a:spcPct val="0"/>
            </a:spcBef>
            <a:spcAft>
              <a:spcPct val="35000"/>
            </a:spcAft>
          </a:pPr>
          <a:r>
            <a:rPr lang="uk-UA" sz="500" kern="1200"/>
            <a:t>КЛІНІЧНИЙ ПОТЕНЦІАЛ</a:t>
          </a:r>
          <a:endParaRPr lang="ru-UA" sz="500" kern="1200"/>
        </a:p>
      </dsp:txBody>
      <dsp:txXfrm>
        <a:off x="3365493" y="345555"/>
        <a:ext cx="400352" cy="400352"/>
      </dsp:txXfrm>
    </dsp:sp>
    <dsp:sp modelId="{FDA2B011-57DB-4CB6-A989-5451B94D9C5A}">
      <dsp:nvSpPr>
        <dsp:cNvPr id="0" name=""/>
        <dsp:cNvSpPr/>
      </dsp:nvSpPr>
      <dsp:spPr>
        <a:xfrm rot="21000000">
          <a:off x="3315087" y="1152505"/>
          <a:ext cx="233662" cy="240628"/>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177800">
            <a:lnSpc>
              <a:spcPct val="90000"/>
            </a:lnSpc>
            <a:spcBef>
              <a:spcPct val="0"/>
            </a:spcBef>
            <a:spcAft>
              <a:spcPct val="35000"/>
            </a:spcAft>
          </a:pPr>
          <a:endParaRPr lang="ru-UA" sz="400" kern="1200"/>
        </a:p>
      </dsp:txBody>
      <dsp:txXfrm>
        <a:off x="3315619" y="1206717"/>
        <a:ext cx="163563" cy="144376"/>
      </dsp:txXfrm>
    </dsp:sp>
    <dsp:sp modelId="{5D9074C8-7EC7-4116-B489-CD58A6DF01B6}">
      <dsp:nvSpPr>
        <dsp:cNvPr id="0" name=""/>
        <dsp:cNvSpPr/>
      </dsp:nvSpPr>
      <dsp:spPr>
        <a:xfrm>
          <a:off x="3651217" y="901142"/>
          <a:ext cx="566184" cy="566184"/>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222250">
            <a:lnSpc>
              <a:spcPct val="90000"/>
            </a:lnSpc>
            <a:spcBef>
              <a:spcPct val="0"/>
            </a:spcBef>
            <a:spcAft>
              <a:spcPct val="35000"/>
            </a:spcAft>
          </a:pPr>
          <a:r>
            <a:rPr lang="uk-UA" sz="500" kern="1200"/>
            <a:t>ТЕХНОЛОГІЧНИЙ ПОТЕНЦІАЛ</a:t>
          </a:r>
          <a:endParaRPr lang="ru-UA" sz="500" kern="1200"/>
        </a:p>
      </dsp:txBody>
      <dsp:txXfrm>
        <a:off x="3734133" y="984058"/>
        <a:ext cx="400352" cy="400352"/>
      </dsp:txXfrm>
    </dsp:sp>
    <dsp:sp modelId="{9963CA6A-EDAA-42E3-A5C5-5DB1716AF34C}">
      <dsp:nvSpPr>
        <dsp:cNvPr id="0" name=""/>
        <dsp:cNvSpPr/>
      </dsp:nvSpPr>
      <dsp:spPr>
        <a:xfrm rot="1800000">
          <a:off x="3247655" y="1534928"/>
          <a:ext cx="233662" cy="240628"/>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177800">
            <a:lnSpc>
              <a:spcPct val="90000"/>
            </a:lnSpc>
            <a:spcBef>
              <a:spcPct val="0"/>
            </a:spcBef>
            <a:spcAft>
              <a:spcPct val="35000"/>
            </a:spcAft>
          </a:pPr>
          <a:endParaRPr lang="ru-UA" sz="400" kern="1200"/>
        </a:p>
      </dsp:txBody>
      <dsp:txXfrm>
        <a:off x="3252351" y="1565529"/>
        <a:ext cx="163563" cy="144376"/>
      </dsp:txXfrm>
    </dsp:sp>
    <dsp:sp modelId="{98395727-4365-4BB9-B006-381CA9885F65}">
      <dsp:nvSpPr>
        <dsp:cNvPr id="0" name=""/>
        <dsp:cNvSpPr/>
      </dsp:nvSpPr>
      <dsp:spPr>
        <a:xfrm>
          <a:off x="3523190" y="1627220"/>
          <a:ext cx="566184" cy="566184"/>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222250">
            <a:lnSpc>
              <a:spcPct val="90000"/>
            </a:lnSpc>
            <a:spcBef>
              <a:spcPct val="0"/>
            </a:spcBef>
            <a:spcAft>
              <a:spcPct val="35000"/>
            </a:spcAft>
          </a:pPr>
          <a:r>
            <a:rPr lang="uk-UA" sz="500" kern="1200"/>
            <a:t>ФІНАНСОВО-ЕКОНОМІЧНИЙ ПОТЕНЦІАЛ</a:t>
          </a:r>
          <a:endParaRPr lang="ru-UA" sz="500" kern="1200"/>
        </a:p>
      </dsp:txBody>
      <dsp:txXfrm>
        <a:off x="3606106" y="1710136"/>
        <a:ext cx="400352" cy="400352"/>
      </dsp:txXfrm>
    </dsp:sp>
    <dsp:sp modelId="{871A685C-F1C9-493C-B1FA-E3BBE5B80A9C}">
      <dsp:nvSpPr>
        <dsp:cNvPr id="0" name=""/>
        <dsp:cNvSpPr/>
      </dsp:nvSpPr>
      <dsp:spPr>
        <a:xfrm rot="4200000">
          <a:off x="2950183" y="1784536"/>
          <a:ext cx="233662" cy="240628"/>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177800">
            <a:lnSpc>
              <a:spcPct val="90000"/>
            </a:lnSpc>
            <a:spcBef>
              <a:spcPct val="0"/>
            </a:spcBef>
            <a:spcAft>
              <a:spcPct val="35000"/>
            </a:spcAft>
          </a:pPr>
          <a:endParaRPr lang="ru-UA" sz="400" kern="1200"/>
        </a:p>
      </dsp:txBody>
      <dsp:txXfrm>
        <a:off x="2973245" y="1799726"/>
        <a:ext cx="163563" cy="144376"/>
      </dsp:txXfrm>
    </dsp:sp>
    <dsp:sp modelId="{AAE8ACE6-8707-4C84-AD5D-ABD6B7786B41}">
      <dsp:nvSpPr>
        <dsp:cNvPr id="0" name=""/>
        <dsp:cNvSpPr/>
      </dsp:nvSpPr>
      <dsp:spPr>
        <a:xfrm>
          <a:off x="2958401" y="2101134"/>
          <a:ext cx="566184" cy="566184"/>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222250">
            <a:lnSpc>
              <a:spcPct val="90000"/>
            </a:lnSpc>
            <a:spcBef>
              <a:spcPct val="0"/>
            </a:spcBef>
            <a:spcAft>
              <a:spcPct val="35000"/>
            </a:spcAft>
          </a:pPr>
          <a:r>
            <a:rPr lang="uk-UA" sz="500" kern="1200"/>
            <a:t>ОРГАНІЗАЦІЙНО-УПРАВЛІНСЬКИЙ ПОТЕНЦІАЛ</a:t>
          </a:r>
          <a:endParaRPr lang="ru-UA" sz="500" kern="1200"/>
        </a:p>
      </dsp:txBody>
      <dsp:txXfrm>
        <a:off x="3041317" y="2184050"/>
        <a:ext cx="400352" cy="400352"/>
      </dsp:txXfrm>
    </dsp:sp>
    <dsp:sp modelId="{E32656DB-AD3C-4248-9225-A78978BDD5B4}">
      <dsp:nvSpPr>
        <dsp:cNvPr id="0" name=""/>
        <dsp:cNvSpPr/>
      </dsp:nvSpPr>
      <dsp:spPr>
        <a:xfrm rot="6600000">
          <a:off x="2561861" y="1784536"/>
          <a:ext cx="233662" cy="240628"/>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177800">
            <a:lnSpc>
              <a:spcPct val="90000"/>
            </a:lnSpc>
            <a:spcBef>
              <a:spcPct val="0"/>
            </a:spcBef>
            <a:spcAft>
              <a:spcPct val="35000"/>
            </a:spcAft>
          </a:pPr>
          <a:endParaRPr lang="ru-UA" sz="400" kern="1200"/>
        </a:p>
      </dsp:txBody>
      <dsp:txXfrm rot="10800000">
        <a:off x="2608898" y="1799726"/>
        <a:ext cx="163563" cy="144376"/>
      </dsp:txXfrm>
    </dsp:sp>
    <dsp:sp modelId="{73939E6A-1CFB-48EE-8220-CC9DF169D177}">
      <dsp:nvSpPr>
        <dsp:cNvPr id="0" name=""/>
        <dsp:cNvSpPr/>
      </dsp:nvSpPr>
      <dsp:spPr>
        <a:xfrm>
          <a:off x="2221121" y="2101134"/>
          <a:ext cx="566184" cy="566184"/>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222250">
            <a:lnSpc>
              <a:spcPct val="90000"/>
            </a:lnSpc>
            <a:spcBef>
              <a:spcPct val="0"/>
            </a:spcBef>
            <a:spcAft>
              <a:spcPct val="35000"/>
            </a:spcAft>
          </a:pPr>
          <a:r>
            <a:rPr lang="uk-UA" sz="500" kern="1200"/>
            <a:t>ІНФОРМАЦІЙНО-АНАЛІТИЧНИЙ ПОТЕНЦІАЛ</a:t>
          </a:r>
          <a:endParaRPr lang="ru-UA" sz="500" kern="1200"/>
        </a:p>
      </dsp:txBody>
      <dsp:txXfrm>
        <a:off x="2304037" y="2184050"/>
        <a:ext cx="400352" cy="400352"/>
      </dsp:txXfrm>
    </dsp:sp>
    <dsp:sp modelId="{21D5E592-36AC-40AF-AE66-0C9478FD8A86}">
      <dsp:nvSpPr>
        <dsp:cNvPr id="0" name=""/>
        <dsp:cNvSpPr/>
      </dsp:nvSpPr>
      <dsp:spPr>
        <a:xfrm rot="9000000">
          <a:off x="2264389" y="1534928"/>
          <a:ext cx="233662" cy="240628"/>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177800">
            <a:lnSpc>
              <a:spcPct val="90000"/>
            </a:lnSpc>
            <a:spcBef>
              <a:spcPct val="0"/>
            </a:spcBef>
            <a:spcAft>
              <a:spcPct val="35000"/>
            </a:spcAft>
          </a:pPr>
          <a:endParaRPr lang="ru-UA" sz="400" kern="1200"/>
        </a:p>
      </dsp:txBody>
      <dsp:txXfrm rot="10800000">
        <a:off x="2329792" y="1565529"/>
        <a:ext cx="163563" cy="144376"/>
      </dsp:txXfrm>
    </dsp:sp>
    <dsp:sp modelId="{C0E353E4-C140-4E5E-BA6A-79E2192980EA}">
      <dsp:nvSpPr>
        <dsp:cNvPr id="0" name=""/>
        <dsp:cNvSpPr/>
      </dsp:nvSpPr>
      <dsp:spPr>
        <a:xfrm>
          <a:off x="1656332" y="1627220"/>
          <a:ext cx="566184" cy="566184"/>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222250">
            <a:lnSpc>
              <a:spcPct val="90000"/>
            </a:lnSpc>
            <a:spcBef>
              <a:spcPct val="0"/>
            </a:spcBef>
            <a:spcAft>
              <a:spcPct val="35000"/>
            </a:spcAft>
          </a:pPr>
          <a:r>
            <a:rPr lang="uk-UA" sz="500" kern="1200"/>
            <a:t>ІННОВАЦІЙНО-ДОСЛІДНИЦЬКИЙ ПОТЕНЦІАЛ</a:t>
          </a:r>
          <a:endParaRPr lang="ru-UA" sz="500" kern="1200"/>
        </a:p>
      </dsp:txBody>
      <dsp:txXfrm>
        <a:off x="1739248" y="1710136"/>
        <a:ext cx="400352" cy="400352"/>
      </dsp:txXfrm>
    </dsp:sp>
    <dsp:sp modelId="{7FDF751F-6B5E-4F18-8297-18612209512C}">
      <dsp:nvSpPr>
        <dsp:cNvPr id="0" name=""/>
        <dsp:cNvSpPr/>
      </dsp:nvSpPr>
      <dsp:spPr>
        <a:xfrm rot="11400000">
          <a:off x="2196958" y="1152505"/>
          <a:ext cx="233662" cy="240628"/>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177800">
            <a:lnSpc>
              <a:spcPct val="90000"/>
            </a:lnSpc>
            <a:spcBef>
              <a:spcPct val="0"/>
            </a:spcBef>
            <a:spcAft>
              <a:spcPct val="35000"/>
            </a:spcAft>
          </a:pPr>
          <a:endParaRPr lang="ru-UA" sz="400" kern="1200"/>
        </a:p>
      </dsp:txBody>
      <dsp:txXfrm rot="10800000">
        <a:off x="2266525" y="1206717"/>
        <a:ext cx="163563" cy="144376"/>
      </dsp:txXfrm>
    </dsp:sp>
    <dsp:sp modelId="{65CBCFB6-69ED-45F9-AEBF-A1A4AF36E842}">
      <dsp:nvSpPr>
        <dsp:cNvPr id="0" name=""/>
        <dsp:cNvSpPr/>
      </dsp:nvSpPr>
      <dsp:spPr>
        <a:xfrm>
          <a:off x="1528305" y="901142"/>
          <a:ext cx="566184" cy="566184"/>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222250">
            <a:lnSpc>
              <a:spcPct val="90000"/>
            </a:lnSpc>
            <a:spcBef>
              <a:spcPct val="0"/>
            </a:spcBef>
            <a:spcAft>
              <a:spcPct val="35000"/>
            </a:spcAft>
          </a:pPr>
          <a:r>
            <a:rPr lang="uk-UA" sz="500" kern="1200"/>
            <a:t>ІНФРАСТРУКТУРНИЙ ПОТЕНЦІАЛ</a:t>
          </a:r>
        </a:p>
      </dsp:txBody>
      <dsp:txXfrm>
        <a:off x="1611221" y="984058"/>
        <a:ext cx="400352" cy="400352"/>
      </dsp:txXfrm>
    </dsp:sp>
    <dsp:sp modelId="{9925C069-7BBC-42AC-96BF-D8E922AEB0B7}">
      <dsp:nvSpPr>
        <dsp:cNvPr id="0" name=""/>
        <dsp:cNvSpPr/>
      </dsp:nvSpPr>
      <dsp:spPr>
        <a:xfrm rot="13800000">
          <a:off x="2391119" y="816208"/>
          <a:ext cx="233662" cy="240628"/>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177800">
            <a:lnSpc>
              <a:spcPct val="90000"/>
            </a:lnSpc>
            <a:spcBef>
              <a:spcPct val="0"/>
            </a:spcBef>
            <a:spcAft>
              <a:spcPct val="35000"/>
            </a:spcAft>
          </a:pPr>
          <a:endParaRPr lang="ru-UA" sz="400" kern="1200"/>
        </a:p>
      </dsp:txBody>
      <dsp:txXfrm rot="10800000">
        <a:off x="2448698" y="891183"/>
        <a:ext cx="163563" cy="144376"/>
      </dsp:txXfrm>
    </dsp:sp>
    <dsp:sp modelId="{5745D1BB-196E-4A7B-8A73-E138AC478B92}">
      <dsp:nvSpPr>
        <dsp:cNvPr id="0" name=""/>
        <dsp:cNvSpPr/>
      </dsp:nvSpPr>
      <dsp:spPr>
        <a:xfrm>
          <a:off x="1896945" y="262639"/>
          <a:ext cx="566184" cy="566184"/>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222250">
            <a:lnSpc>
              <a:spcPct val="90000"/>
            </a:lnSpc>
            <a:spcBef>
              <a:spcPct val="0"/>
            </a:spcBef>
            <a:spcAft>
              <a:spcPct val="35000"/>
            </a:spcAft>
          </a:pPr>
          <a:r>
            <a:rPr lang="uk-UA" sz="500" kern="1200"/>
            <a:t>ПОТЕНЦІАЛ СТІЙКОСТІ</a:t>
          </a:r>
        </a:p>
      </dsp:txBody>
      <dsp:txXfrm>
        <a:off x="1979861" y="345555"/>
        <a:ext cx="400352" cy="400352"/>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134316-B1CF-402E-A8C5-AE15562E61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101904</Words>
  <Characters>58086</Characters>
  <Application>Microsoft Office Word</Application>
  <DocSecurity>0</DocSecurity>
  <Lines>484</Lines>
  <Paragraphs>319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Вікторія Ігорівна Борщ</dc:creator>
  <cp:keywords/>
  <dc:description/>
  <cp:lastModifiedBy>Гурш Галія Галіївна</cp:lastModifiedBy>
  <cp:revision>2</cp:revision>
  <cp:lastPrinted>2025-11-25T00:28:00Z</cp:lastPrinted>
  <dcterms:created xsi:type="dcterms:W3CDTF">2026-04-13T08:14:00Z</dcterms:created>
  <dcterms:modified xsi:type="dcterms:W3CDTF">2026-04-13T08:14:00Z</dcterms:modified>
</cp:coreProperties>
</file>