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7B03" w:rsidRPr="00E3560F" w:rsidRDefault="00E24DB5">
      <w:pPr>
        <w:snapToGrid w:val="0"/>
        <w:jc w:val="center"/>
        <w:rPr>
          <w:rFonts w:ascii="Times New Roman" w:hAnsi="Times New Roman" w:cs="Times New Roman"/>
          <w:b/>
          <w:caps/>
          <w:sz w:val="28"/>
          <w:szCs w:val="28"/>
        </w:rPr>
      </w:pPr>
      <w:r w:rsidRPr="00E3560F">
        <w:rPr>
          <w:rFonts w:ascii="Times New Roman" w:hAnsi="Times New Roman" w:cs="Times New Roman"/>
          <w:b/>
          <w:caps/>
          <w:sz w:val="28"/>
          <w:szCs w:val="28"/>
        </w:rPr>
        <w:t>Міністерство ОХОРОНИ ЗДОРОВ’Я України</w:t>
      </w:r>
    </w:p>
    <w:p w:rsidR="00337B03" w:rsidRPr="00E3560F" w:rsidRDefault="00E24DB5">
      <w:pPr>
        <w:snapToGrid w:val="0"/>
        <w:jc w:val="center"/>
        <w:rPr>
          <w:rFonts w:ascii="Times New Roman" w:hAnsi="Times New Roman" w:cs="Times New Roman"/>
          <w:b/>
          <w:caps/>
          <w:sz w:val="28"/>
          <w:szCs w:val="28"/>
        </w:rPr>
      </w:pPr>
      <w:r w:rsidRPr="00E3560F">
        <w:rPr>
          <w:rFonts w:ascii="Times New Roman" w:hAnsi="Times New Roman" w:cs="Times New Roman"/>
          <w:b/>
          <w:sz w:val="28"/>
          <w:szCs w:val="28"/>
        </w:rPr>
        <w:t xml:space="preserve">ОДЕСЬКИЙ НАЦІОНАЛЬНИЙ МЕДИЧНИЙ </w:t>
      </w:r>
      <w:r w:rsidRPr="00E3560F">
        <w:rPr>
          <w:rFonts w:ascii="Times New Roman" w:hAnsi="Times New Roman" w:cs="Times New Roman"/>
          <w:b/>
          <w:caps/>
          <w:sz w:val="28"/>
          <w:szCs w:val="28"/>
        </w:rPr>
        <w:t>УНІВЕРСИТЕТ</w:t>
      </w:r>
    </w:p>
    <w:p w:rsidR="00337B03" w:rsidRPr="00E3560F" w:rsidRDefault="00337B03">
      <w:pPr>
        <w:snapToGrid w:val="0"/>
        <w:jc w:val="center"/>
        <w:rPr>
          <w:rFonts w:ascii="Times New Roman" w:hAnsi="Times New Roman" w:cs="Times New Roman"/>
          <w:b/>
          <w:sz w:val="28"/>
          <w:szCs w:val="28"/>
        </w:rPr>
      </w:pPr>
    </w:p>
    <w:p w:rsidR="00337B03" w:rsidRPr="00E3560F" w:rsidRDefault="00E24DB5">
      <w:pPr>
        <w:snapToGrid w:val="0"/>
        <w:jc w:val="center"/>
        <w:rPr>
          <w:rFonts w:ascii="Times New Roman" w:hAnsi="Times New Roman" w:cs="Times New Roman"/>
          <w:b/>
          <w:sz w:val="28"/>
          <w:szCs w:val="28"/>
        </w:rPr>
      </w:pPr>
      <w:r w:rsidRPr="00E3560F">
        <w:rPr>
          <w:rFonts w:ascii="Times New Roman" w:hAnsi="Times New Roman" w:cs="Times New Roman"/>
          <w:b/>
          <w:sz w:val="28"/>
          <w:szCs w:val="28"/>
        </w:rPr>
        <w:t>Медико-фармацевтичний факультет</w:t>
      </w:r>
    </w:p>
    <w:p w:rsidR="00337B03" w:rsidRPr="00E3560F" w:rsidRDefault="00337B03">
      <w:pPr>
        <w:snapToGrid w:val="0"/>
        <w:jc w:val="center"/>
        <w:rPr>
          <w:rFonts w:ascii="Times New Roman" w:hAnsi="Times New Roman" w:cs="Times New Roman"/>
          <w:sz w:val="28"/>
          <w:szCs w:val="28"/>
        </w:rPr>
      </w:pPr>
    </w:p>
    <w:p w:rsidR="00337B03" w:rsidRPr="00E3560F" w:rsidRDefault="00337B03">
      <w:pPr>
        <w:snapToGrid w:val="0"/>
        <w:jc w:val="center"/>
        <w:rPr>
          <w:rFonts w:ascii="Times New Roman" w:hAnsi="Times New Roman" w:cs="Times New Roman"/>
          <w:sz w:val="28"/>
          <w:szCs w:val="28"/>
        </w:rPr>
      </w:pPr>
    </w:p>
    <w:p w:rsidR="00337B03" w:rsidRPr="00E3560F" w:rsidRDefault="00337B03">
      <w:pPr>
        <w:jc w:val="center"/>
        <w:rPr>
          <w:rFonts w:ascii="Times New Roman" w:hAnsi="Times New Roman" w:cs="Times New Roman"/>
          <w:b/>
          <w:sz w:val="28"/>
          <w:szCs w:val="28"/>
        </w:rPr>
      </w:pPr>
    </w:p>
    <w:p w:rsidR="00337B03" w:rsidRPr="00E3560F" w:rsidRDefault="00337B03">
      <w:pPr>
        <w:jc w:val="center"/>
        <w:rPr>
          <w:rFonts w:ascii="Times New Roman" w:hAnsi="Times New Roman" w:cs="Times New Roman"/>
          <w:b/>
          <w:sz w:val="28"/>
          <w:szCs w:val="28"/>
        </w:rPr>
      </w:pPr>
    </w:p>
    <w:p w:rsidR="00337B03" w:rsidRPr="00E3560F" w:rsidRDefault="00337B03">
      <w:pPr>
        <w:jc w:val="center"/>
        <w:rPr>
          <w:rFonts w:ascii="Times New Roman" w:hAnsi="Times New Roman" w:cs="Times New Roman"/>
          <w:b/>
          <w:sz w:val="28"/>
          <w:szCs w:val="28"/>
        </w:rPr>
      </w:pPr>
    </w:p>
    <w:p w:rsidR="00337B03" w:rsidRPr="00E3560F" w:rsidRDefault="00337B03">
      <w:pPr>
        <w:jc w:val="center"/>
        <w:rPr>
          <w:rFonts w:ascii="Times New Roman" w:hAnsi="Times New Roman" w:cs="Times New Roman"/>
          <w:b/>
          <w:sz w:val="28"/>
          <w:szCs w:val="28"/>
        </w:rPr>
      </w:pPr>
    </w:p>
    <w:p w:rsidR="00337B03" w:rsidRPr="00E3560F" w:rsidRDefault="00337B03">
      <w:pPr>
        <w:jc w:val="center"/>
        <w:rPr>
          <w:rFonts w:ascii="Times New Roman" w:hAnsi="Times New Roman" w:cs="Times New Roman"/>
          <w:b/>
          <w:sz w:val="28"/>
          <w:szCs w:val="28"/>
        </w:rPr>
      </w:pPr>
    </w:p>
    <w:p w:rsidR="00337B03" w:rsidRPr="00E3560F" w:rsidRDefault="00E24DB5">
      <w:pPr>
        <w:jc w:val="center"/>
        <w:rPr>
          <w:rFonts w:ascii="Times New Roman" w:hAnsi="Times New Roman" w:cs="Times New Roman"/>
          <w:b/>
          <w:caps/>
          <w:sz w:val="28"/>
          <w:szCs w:val="28"/>
        </w:rPr>
      </w:pPr>
      <w:r w:rsidRPr="00E3560F">
        <w:rPr>
          <w:rFonts w:ascii="Times New Roman" w:hAnsi="Times New Roman" w:cs="Times New Roman"/>
          <w:b/>
          <w:caps/>
          <w:sz w:val="28"/>
          <w:szCs w:val="28"/>
        </w:rPr>
        <w:t>Тарасов Євген Васильович</w:t>
      </w:r>
    </w:p>
    <w:p w:rsidR="00337B03" w:rsidRPr="00E3560F" w:rsidRDefault="00337B03">
      <w:pPr>
        <w:jc w:val="center"/>
        <w:rPr>
          <w:rFonts w:ascii="Times New Roman" w:hAnsi="Times New Roman" w:cs="Times New Roman"/>
          <w:b/>
          <w:sz w:val="28"/>
          <w:szCs w:val="28"/>
        </w:rPr>
      </w:pPr>
    </w:p>
    <w:p w:rsidR="00337B03" w:rsidRPr="00E3560F" w:rsidRDefault="00E24DB5">
      <w:pPr>
        <w:jc w:val="center"/>
        <w:rPr>
          <w:rFonts w:ascii="Times New Roman" w:hAnsi="Times New Roman" w:cs="Times New Roman"/>
          <w:b/>
          <w:caps/>
          <w:sz w:val="28"/>
          <w:szCs w:val="28"/>
        </w:rPr>
      </w:pPr>
      <w:r w:rsidRPr="00E3560F">
        <w:rPr>
          <w:rFonts w:ascii="Times New Roman" w:hAnsi="Times New Roman" w:cs="Times New Roman"/>
          <w:b/>
          <w:caps/>
          <w:sz w:val="28"/>
          <w:szCs w:val="28"/>
        </w:rPr>
        <w:t xml:space="preserve">Особливості бізнес – планування </w:t>
      </w:r>
    </w:p>
    <w:p w:rsidR="00337B03" w:rsidRPr="00E3560F" w:rsidRDefault="00E24DB5">
      <w:pPr>
        <w:jc w:val="center"/>
        <w:rPr>
          <w:rFonts w:ascii="Times New Roman" w:hAnsi="Times New Roman" w:cs="Times New Roman"/>
          <w:b/>
          <w:caps/>
          <w:sz w:val="28"/>
          <w:szCs w:val="28"/>
        </w:rPr>
      </w:pPr>
      <w:r w:rsidRPr="00E3560F">
        <w:rPr>
          <w:rFonts w:ascii="Times New Roman" w:hAnsi="Times New Roman" w:cs="Times New Roman"/>
          <w:b/>
          <w:caps/>
          <w:sz w:val="28"/>
          <w:szCs w:val="28"/>
        </w:rPr>
        <w:t>(на прикладі приватного медичного закладу)</w:t>
      </w:r>
    </w:p>
    <w:p w:rsidR="00337B03" w:rsidRPr="00E3560F" w:rsidRDefault="00E24DB5">
      <w:pPr>
        <w:jc w:val="center"/>
        <w:rPr>
          <w:rFonts w:ascii="Times New Roman" w:hAnsi="Times New Roman" w:cs="Times New Roman"/>
          <w:b/>
          <w:sz w:val="28"/>
          <w:szCs w:val="28"/>
        </w:rPr>
      </w:pPr>
      <w:r w:rsidRPr="00E3560F">
        <w:rPr>
          <w:rFonts w:ascii="Times New Roman" w:hAnsi="Times New Roman" w:cs="Times New Roman"/>
          <w:b/>
          <w:sz w:val="28"/>
          <w:szCs w:val="28"/>
        </w:rPr>
        <w:t xml:space="preserve">Specific features of business planning </w:t>
      </w:r>
    </w:p>
    <w:p w:rsidR="00337B03" w:rsidRPr="00E3560F" w:rsidRDefault="00E24DB5">
      <w:pPr>
        <w:jc w:val="center"/>
        <w:rPr>
          <w:rFonts w:ascii="Times New Roman" w:hAnsi="Times New Roman" w:cs="Times New Roman"/>
          <w:b/>
          <w:sz w:val="28"/>
          <w:szCs w:val="28"/>
        </w:rPr>
      </w:pPr>
      <w:r w:rsidRPr="00E3560F">
        <w:rPr>
          <w:rFonts w:ascii="Times New Roman" w:hAnsi="Times New Roman" w:cs="Times New Roman"/>
          <w:b/>
          <w:sz w:val="28"/>
          <w:szCs w:val="28"/>
        </w:rPr>
        <w:t>(using a private medical institution as an example)</w:t>
      </w:r>
    </w:p>
    <w:p w:rsidR="00337B03" w:rsidRPr="00E3560F" w:rsidRDefault="00337B03">
      <w:pPr>
        <w:snapToGrid w:val="0"/>
        <w:rPr>
          <w:rFonts w:ascii="Times New Roman" w:eastAsia="Times New Roman" w:hAnsi="Times New Roman" w:cs="Times New Roman"/>
          <w:sz w:val="28"/>
          <w:szCs w:val="28"/>
        </w:rPr>
      </w:pPr>
    </w:p>
    <w:p w:rsidR="00337B03" w:rsidRPr="00E3560F" w:rsidRDefault="00E24DB5">
      <w:pPr>
        <w:snapToGrid w:val="0"/>
        <w:jc w:val="center"/>
        <w:rPr>
          <w:rFonts w:ascii="Times New Roman" w:eastAsia="Times New Roman" w:hAnsi="Times New Roman" w:cs="Times New Roman"/>
          <w:sz w:val="28"/>
          <w:szCs w:val="28"/>
        </w:rPr>
      </w:pPr>
      <w:r w:rsidRPr="00E3560F">
        <w:rPr>
          <w:rFonts w:ascii="Times New Roman" w:eastAsia="Times New Roman" w:hAnsi="Times New Roman" w:cs="Times New Roman"/>
          <w:sz w:val="28"/>
          <w:szCs w:val="28"/>
        </w:rPr>
        <w:t>Спеціальність 073 «Менеджмент»</w:t>
      </w:r>
    </w:p>
    <w:p w:rsidR="00337B03" w:rsidRPr="00E3560F" w:rsidRDefault="00E24DB5">
      <w:pPr>
        <w:snapToGrid w:val="0"/>
        <w:jc w:val="center"/>
        <w:rPr>
          <w:rFonts w:ascii="Times New Roman" w:eastAsia="Times New Roman" w:hAnsi="Times New Roman" w:cs="Times New Roman"/>
          <w:sz w:val="28"/>
          <w:szCs w:val="28"/>
        </w:rPr>
      </w:pPr>
      <w:r w:rsidRPr="00E3560F">
        <w:rPr>
          <w:rFonts w:ascii="Times New Roman" w:eastAsia="Times New Roman" w:hAnsi="Times New Roman" w:cs="Times New Roman"/>
          <w:sz w:val="28"/>
          <w:szCs w:val="28"/>
        </w:rPr>
        <w:t>Галузь знань 07 «Управління та адміністрування»</w:t>
      </w:r>
    </w:p>
    <w:p w:rsidR="00337B03" w:rsidRPr="00E3560F" w:rsidRDefault="00337B03">
      <w:pPr>
        <w:snapToGrid w:val="0"/>
        <w:jc w:val="center"/>
        <w:rPr>
          <w:rFonts w:ascii="Times New Roman" w:eastAsia="Times New Roman" w:hAnsi="Times New Roman" w:cs="Times New Roman"/>
          <w:sz w:val="28"/>
          <w:szCs w:val="28"/>
        </w:rPr>
      </w:pPr>
    </w:p>
    <w:p w:rsidR="00337B03" w:rsidRPr="00E3560F" w:rsidRDefault="00E24DB5">
      <w:pPr>
        <w:snapToGrid w:val="0"/>
        <w:jc w:val="center"/>
        <w:rPr>
          <w:rFonts w:ascii="Times New Roman" w:eastAsia="Times New Roman" w:hAnsi="Times New Roman" w:cs="Times New Roman"/>
          <w:b/>
          <w:sz w:val="28"/>
          <w:szCs w:val="28"/>
        </w:rPr>
      </w:pPr>
      <w:r w:rsidRPr="00E3560F">
        <w:rPr>
          <w:rFonts w:ascii="Times New Roman" w:eastAsia="Times New Roman" w:hAnsi="Times New Roman" w:cs="Times New Roman"/>
          <w:b/>
          <w:sz w:val="28"/>
          <w:szCs w:val="28"/>
        </w:rPr>
        <w:t>Кваліфікаційна робота</w:t>
      </w:r>
    </w:p>
    <w:p w:rsidR="00337B03" w:rsidRPr="00E3560F" w:rsidRDefault="00E24DB5">
      <w:pPr>
        <w:snapToGrid w:val="0"/>
        <w:jc w:val="center"/>
        <w:rPr>
          <w:rFonts w:ascii="Times New Roman" w:eastAsia="Times New Roman" w:hAnsi="Times New Roman" w:cs="Times New Roman"/>
          <w:sz w:val="28"/>
          <w:szCs w:val="28"/>
        </w:rPr>
      </w:pPr>
      <w:r w:rsidRPr="00E3560F">
        <w:rPr>
          <w:rFonts w:ascii="Times New Roman" w:eastAsia="Times New Roman" w:hAnsi="Times New Roman" w:cs="Times New Roman"/>
          <w:sz w:val="28"/>
          <w:szCs w:val="28"/>
        </w:rPr>
        <w:t>на здобуття ступеня вищої освіти «магістр»</w:t>
      </w:r>
    </w:p>
    <w:p w:rsidR="00337B03" w:rsidRPr="00E3560F" w:rsidRDefault="00337B03">
      <w:pPr>
        <w:jc w:val="center"/>
        <w:rPr>
          <w:rFonts w:ascii="Times New Roman" w:hAnsi="Times New Roman" w:cs="Times New Roman"/>
          <w:b/>
          <w:sz w:val="28"/>
          <w:szCs w:val="28"/>
        </w:rPr>
      </w:pPr>
    </w:p>
    <w:p w:rsidR="00337B03" w:rsidRPr="00E3560F" w:rsidRDefault="00337B03">
      <w:pPr>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644"/>
        <w:gridCol w:w="4927"/>
      </w:tblGrid>
      <w:tr w:rsidR="00337B03" w:rsidRPr="00E3560F">
        <w:trPr>
          <w:trHeight w:val="1216"/>
        </w:trPr>
        <w:tc>
          <w:tcPr>
            <w:tcW w:w="2426" w:type="pct"/>
            <w:shd w:val="clear" w:color="auto" w:fill="auto"/>
            <w:tcMar>
              <w:top w:w="0" w:type="dxa"/>
              <w:left w:w="108" w:type="dxa"/>
              <w:bottom w:w="0" w:type="dxa"/>
              <w:right w:w="108" w:type="dxa"/>
            </w:tcMar>
          </w:tcPr>
          <w:p w:rsidR="00337B03" w:rsidRPr="00E3560F" w:rsidRDefault="00337B03">
            <w:pPr>
              <w:snapToGrid w:val="0"/>
              <w:jc w:val="center"/>
              <w:rPr>
                <w:rFonts w:ascii="Times New Roman" w:hAnsi="Times New Roman" w:cs="Times New Roman"/>
                <w:sz w:val="28"/>
                <w:szCs w:val="28"/>
              </w:rPr>
            </w:pPr>
          </w:p>
          <w:p w:rsidR="00337B03" w:rsidRPr="00E3560F" w:rsidRDefault="00337B03">
            <w:pPr>
              <w:snapToGrid w:val="0"/>
              <w:jc w:val="center"/>
              <w:rPr>
                <w:rFonts w:ascii="Times New Roman" w:hAnsi="Times New Roman" w:cs="Times New Roman"/>
                <w:sz w:val="28"/>
                <w:szCs w:val="28"/>
              </w:rPr>
            </w:pPr>
          </w:p>
        </w:tc>
        <w:tc>
          <w:tcPr>
            <w:tcW w:w="2574" w:type="pct"/>
            <w:shd w:val="clear" w:color="auto" w:fill="auto"/>
            <w:tcMar>
              <w:top w:w="0" w:type="dxa"/>
              <w:left w:w="108" w:type="dxa"/>
              <w:bottom w:w="0" w:type="dxa"/>
              <w:right w:w="108" w:type="dxa"/>
            </w:tcMar>
          </w:tcPr>
          <w:p w:rsidR="00337B03" w:rsidRPr="00E3560F" w:rsidRDefault="00E24DB5">
            <w:pPr>
              <w:snapToGrid w:val="0"/>
              <w:rPr>
                <w:rFonts w:ascii="Times New Roman" w:hAnsi="Times New Roman" w:cs="Times New Roman"/>
                <w:b/>
                <w:sz w:val="28"/>
                <w:szCs w:val="28"/>
              </w:rPr>
            </w:pPr>
            <w:r w:rsidRPr="00E3560F">
              <w:rPr>
                <w:rFonts w:ascii="Times New Roman" w:hAnsi="Times New Roman" w:cs="Times New Roman"/>
                <w:b/>
                <w:sz w:val="28"/>
                <w:szCs w:val="28"/>
              </w:rPr>
              <w:t xml:space="preserve">Керівник: </w:t>
            </w:r>
          </w:p>
          <w:p w:rsidR="00337B03" w:rsidRPr="00E3560F" w:rsidRDefault="00E24DB5">
            <w:pPr>
              <w:snapToGrid w:val="0"/>
              <w:rPr>
                <w:rFonts w:ascii="Times New Roman" w:hAnsi="Times New Roman" w:cs="Times New Roman"/>
                <w:sz w:val="28"/>
                <w:szCs w:val="28"/>
              </w:rPr>
            </w:pPr>
            <w:r w:rsidRPr="00E3560F">
              <w:rPr>
                <w:rFonts w:ascii="Times New Roman" w:hAnsi="Times New Roman" w:cs="Times New Roman"/>
                <w:sz w:val="28"/>
                <w:szCs w:val="28"/>
              </w:rPr>
              <w:t>к.екон.н., доцент Рудінська О.В.</w:t>
            </w:r>
          </w:p>
          <w:p w:rsidR="00337B03" w:rsidRPr="00E3560F" w:rsidRDefault="00337B03">
            <w:pPr>
              <w:snapToGrid w:val="0"/>
              <w:rPr>
                <w:rFonts w:ascii="Times New Roman" w:hAnsi="Times New Roman" w:cs="Times New Roman"/>
                <w:sz w:val="28"/>
                <w:szCs w:val="28"/>
              </w:rPr>
            </w:pPr>
          </w:p>
          <w:p w:rsidR="00337B03" w:rsidRPr="00E3560F" w:rsidRDefault="00E24DB5">
            <w:pPr>
              <w:snapToGrid w:val="0"/>
              <w:rPr>
                <w:rFonts w:ascii="Times New Roman" w:hAnsi="Times New Roman" w:cs="Times New Roman"/>
                <w:b/>
                <w:sz w:val="28"/>
                <w:szCs w:val="28"/>
              </w:rPr>
            </w:pPr>
            <w:r w:rsidRPr="00E3560F">
              <w:rPr>
                <w:rFonts w:ascii="Times New Roman" w:hAnsi="Times New Roman" w:cs="Times New Roman"/>
                <w:b/>
                <w:sz w:val="28"/>
                <w:szCs w:val="28"/>
              </w:rPr>
              <w:t>Рецензент:</w:t>
            </w:r>
          </w:p>
          <w:p w:rsidR="00337B03" w:rsidRPr="00E3560F" w:rsidRDefault="00E24DB5">
            <w:pPr>
              <w:snapToGrid w:val="0"/>
              <w:rPr>
                <w:rFonts w:ascii="Times New Roman" w:hAnsi="Times New Roman" w:cs="Times New Roman"/>
                <w:sz w:val="28"/>
                <w:szCs w:val="28"/>
              </w:rPr>
            </w:pPr>
            <w:r w:rsidRPr="00E3560F">
              <w:rPr>
                <w:rFonts w:ascii="Times New Roman" w:hAnsi="Times New Roman" w:cs="Times New Roman"/>
                <w:sz w:val="28"/>
                <w:szCs w:val="28"/>
              </w:rPr>
              <w:t>к.екон.н., доцент Красностанова Н.Е.</w:t>
            </w:r>
          </w:p>
        </w:tc>
      </w:tr>
    </w:tbl>
    <w:p w:rsidR="00337B03" w:rsidRPr="00E3560F" w:rsidRDefault="00337B03">
      <w:pPr>
        <w:tabs>
          <w:tab w:val="left" w:pos="0"/>
        </w:tabs>
        <w:snapToGrid w:val="0"/>
        <w:rPr>
          <w:rFonts w:ascii="Times New Roman" w:hAnsi="Times New Roman" w:cs="Times New Roman"/>
          <w:sz w:val="28"/>
          <w:szCs w:val="28"/>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926"/>
      </w:tblGrid>
      <w:tr w:rsidR="00337B03" w:rsidRPr="00E3560F">
        <w:tc>
          <w:tcPr>
            <w:tcW w:w="4644" w:type="dxa"/>
          </w:tcPr>
          <w:p w:rsidR="00337B03" w:rsidRPr="00E3560F" w:rsidRDefault="00E24DB5">
            <w:pPr>
              <w:autoSpaceDE w:val="0"/>
              <w:autoSpaceDN w:val="0"/>
              <w:adjustRightInd w:val="0"/>
              <w:rPr>
                <w:rFonts w:ascii="Times New Roman" w:hAnsi="Times New Roman" w:cs="Times New Roman"/>
                <w:sz w:val="28"/>
                <w:szCs w:val="28"/>
              </w:rPr>
            </w:pPr>
            <w:r w:rsidRPr="00E3560F">
              <w:rPr>
                <w:rFonts w:ascii="Times New Roman" w:hAnsi="Times New Roman" w:cs="Times New Roman"/>
                <w:sz w:val="28"/>
                <w:szCs w:val="28"/>
              </w:rPr>
              <w:t xml:space="preserve">Рекомендовано до захисту: </w:t>
            </w:r>
          </w:p>
          <w:p w:rsidR="00337B03" w:rsidRPr="00E3560F" w:rsidRDefault="00337B03">
            <w:pPr>
              <w:autoSpaceDE w:val="0"/>
              <w:autoSpaceDN w:val="0"/>
              <w:adjustRightInd w:val="0"/>
              <w:rPr>
                <w:rFonts w:ascii="Times New Roman" w:hAnsi="Times New Roman" w:cs="Times New Roman"/>
                <w:sz w:val="28"/>
                <w:szCs w:val="28"/>
              </w:rPr>
            </w:pPr>
          </w:p>
          <w:p w:rsidR="00337B03" w:rsidRPr="00E3560F" w:rsidRDefault="00E24DB5">
            <w:pPr>
              <w:autoSpaceDE w:val="0"/>
              <w:autoSpaceDN w:val="0"/>
              <w:adjustRightInd w:val="0"/>
              <w:rPr>
                <w:rFonts w:ascii="Times New Roman" w:hAnsi="Times New Roman" w:cs="Times New Roman"/>
                <w:sz w:val="28"/>
                <w:szCs w:val="28"/>
              </w:rPr>
            </w:pPr>
            <w:r w:rsidRPr="00E3560F">
              <w:rPr>
                <w:rFonts w:ascii="Times New Roman" w:hAnsi="Times New Roman" w:cs="Times New Roman"/>
                <w:sz w:val="28"/>
                <w:szCs w:val="28"/>
              </w:rPr>
              <w:t>Протокол засідання кафедри менеджменту охорони здоров’я та психології</w:t>
            </w:r>
          </w:p>
          <w:p w:rsidR="00337B03" w:rsidRPr="00E3560F" w:rsidRDefault="00E24DB5">
            <w:pPr>
              <w:tabs>
                <w:tab w:val="left" w:pos="0"/>
              </w:tabs>
              <w:snapToGrid w:val="0"/>
              <w:rPr>
                <w:rFonts w:ascii="Times New Roman" w:hAnsi="Times New Roman" w:cs="Times New Roman"/>
                <w:sz w:val="28"/>
                <w:szCs w:val="28"/>
              </w:rPr>
            </w:pPr>
            <w:r w:rsidRPr="00E3560F">
              <w:rPr>
                <w:rFonts w:ascii="Times New Roman" w:hAnsi="Times New Roman" w:cs="Times New Roman"/>
                <w:sz w:val="28"/>
                <w:szCs w:val="28"/>
              </w:rPr>
              <w:t>№ ____ від «___» _______ 2025 р.</w:t>
            </w:r>
          </w:p>
          <w:p w:rsidR="00337B03" w:rsidRPr="00E3560F" w:rsidRDefault="00337B03">
            <w:pPr>
              <w:tabs>
                <w:tab w:val="left" w:pos="0"/>
              </w:tabs>
              <w:snapToGrid w:val="0"/>
              <w:rPr>
                <w:rFonts w:ascii="Times New Roman" w:hAnsi="Times New Roman" w:cs="Times New Roman"/>
                <w:sz w:val="28"/>
                <w:szCs w:val="28"/>
              </w:rPr>
            </w:pPr>
          </w:p>
          <w:p w:rsidR="00337B03" w:rsidRPr="00E3560F" w:rsidRDefault="00E24DB5">
            <w:pPr>
              <w:tabs>
                <w:tab w:val="left" w:pos="0"/>
              </w:tabs>
              <w:snapToGrid w:val="0"/>
              <w:rPr>
                <w:rFonts w:ascii="Times New Roman" w:hAnsi="Times New Roman" w:cs="Times New Roman"/>
                <w:sz w:val="28"/>
                <w:szCs w:val="28"/>
              </w:rPr>
            </w:pPr>
            <w:r w:rsidRPr="00E3560F">
              <w:rPr>
                <w:rFonts w:ascii="Times New Roman" w:hAnsi="Times New Roman" w:cs="Times New Roman"/>
                <w:sz w:val="28"/>
                <w:szCs w:val="28"/>
              </w:rPr>
              <w:t xml:space="preserve">Гарант ОПП </w:t>
            </w:r>
          </w:p>
          <w:p w:rsidR="00337B03" w:rsidRPr="00E3560F" w:rsidRDefault="00337B03">
            <w:pPr>
              <w:autoSpaceDE w:val="0"/>
              <w:autoSpaceDN w:val="0"/>
              <w:adjustRightInd w:val="0"/>
              <w:rPr>
                <w:rFonts w:ascii="Times New Roman" w:hAnsi="Times New Roman" w:cs="Times New Roman"/>
                <w:sz w:val="28"/>
                <w:szCs w:val="28"/>
              </w:rPr>
            </w:pPr>
          </w:p>
          <w:p w:rsidR="00337B03" w:rsidRPr="00E3560F" w:rsidRDefault="00E24DB5">
            <w:pPr>
              <w:autoSpaceDE w:val="0"/>
              <w:autoSpaceDN w:val="0"/>
              <w:adjustRightInd w:val="0"/>
              <w:rPr>
                <w:rFonts w:ascii="Times New Roman" w:hAnsi="Times New Roman" w:cs="Times New Roman"/>
                <w:sz w:val="28"/>
                <w:szCs w:val="28"/>
              </w:rPr>
            </w:pPr>
            <w:r w:rsidRPr="00E3560F">
              <w:rPr>
                <w:rFonts w:ascii="Times New Roman" w:eastAsia="TimesNewRomanPSMT" w:hAnsi="Times New Roman" w:cs="Times New Roman"/>
                <w:sz w:val="28"/>
                <w:szCs w:val="28"/>
              </w:rPr>
              <w:t>_______________ Вікторія БОРЩ</w:t>
            </w:r>
          </w:p>
          <w:p w:rsidR="00337B03" w:rsidRPr="00E3560F" w:rsidRDefault="00337B03">
            <w:pPr>
              <w:autoSpaceDE w:val="0"/>
              <w:autoSpaceDN w:val="0"/>
              <w:adjustRightInd w:val="0"/>
              <w:rPr>
                <w:rFonts w:ascii="Times New Roman" w:hAnsi="Times New Roman" w:cs="Times New Roman"/>
                <w:sz w:val="28"/>
                <w:szCs w:val="28"/>
              </w:rPr>
            </w:pPr>
          </w:p>
        </w:tc>
        <w:tc>
          <w:tcPr>
            <w:tcW w:w="4926" w:type="dxa"/>
          </w:tcPr>
          <w:p w:rsidR="00337B03" w:rsidRPr="00E3560F" w:rsidRDefault="00E24DB5">
            <w:pPr>
              <w:autoSpaceDE w:val="0"/>
              <w:autoSpaceDN w:val="0"/>
              <w:adjustRightInd w:val="0"/>
              <w:rPr>
                <w:rFonts w:ascii="Times New Roman" w:hAnsi="Times New Roman" w:cs="Times New Roman"/>
                <w:sz w:val="28"/>
                <w:szCs w:val="28"/>
              </w:rPr>
            </w:pPr>
            <w:r w:rsidRPr="00E3560F">
              <w:rPr>
                <w:rFonts w:ascii="Times New Roman" w:hAnsi="Times New Roman" w:cs="Times New Roman"/>
                <w:sz w:val="28"/>
                <w:szCs w:val="28"/>
              </w:rPr>
              <w:t>Захищено на засіданні ЕК № ______</w:t>
            </w:r>
          </w:p>
          <w:p w:rsidR="00337B03" w:rsidRPr="00E3560F" w:rsidRDefault="00337B03">
            <w:pPr>
              <w:autoSpaceDE w:val="0"/>
              <w:autoSpaceDN w:val="0"/>
              <w:adjustRightInd w:val="0"/>
              <w:rPr>
                <w:rFonts w:ascii="Times New Roman" w:hAnsi="Times New Roman" w:cs="Times New Roman"/>
                <w:sz w:val="28"/>
                <w:szCs w:val="28"/>
              </w:rPr>
            </w:pPr>
          </w:p>
          <w:p w:rsidR="00337B03" w:rsidRPr="00E3560F" w:rsidRDefault="00E24DB5">
            <w:pPr>
              <w:autoSpaceDE w:val="0"/>
              <w:autoSpaceDN w:val="0"/>
              <w:adjustRightInd w:val="0"/>
              <w:rPr>
                <w:rFonts w:ascii="Times New Roman" w:hAnsi="Times New Roman" w:cs="Times New Roman"/>
                <w:sz w:val="28"/>
                <w:szCs w:val="28"/>
              </w:rPr>
            </w:pPr>
            <w:r w:rsidRPr="00E3560F">
              <w:rPr>
                <w:rFonts w:ascii="Times New Roman" w:hAnsi="Times New Roman" w:cs="Times New Roman"/>
                <w:sz w:val="28"/>
                <w:szCs w:val="28"/>
              </w:rPr>
              <w:t>Протокол № __ від «__» ____</w:t>
            </w:r>
            <w:r w:rsidRPr="00E3560F">
              <w:rPr>
                <w:rFonts w:ascii="Times New Roman" w:eastAsia="TimesNewRomanPSMT" w:hAnsi="Times New Roman" w:cs="Times New Roman"/>
                <w:sz w:val="28"/>
                <w:szCs w:val="28"/>
              </w:rPr>
              <w:t xml:space="preserve">_ 2025 </w:t>
            </w:r>
            <w:r w:rsidRPr="00E3560F">
              <w:rPr>
                <w:rFonts w:ascii="Times New Roman" w:hAnsi="Times New Roman" w:cs="Times New Roman"/>
                <w:sz w:val="28"/>
                <w:szCs w:val="28"/>
              </w:rPr>
              <w:t>р.</w:t>
            </w:r>
          </w:p>
          <w:p w:rsidR="00337B03" w:rsidRPr="00E3560F" w:rsidRDefault="00337B03">
            <w:pPr>
              <w:tabs>
                <w:tab w:val="left" w:pos="0"/>
              </w:tabs>
              <w:snapToGrid w:val="0"/>
              <w:rPr>
                <w:rFonts w:ascii="Times New Roman" w:hAnsi="Times New Roman" w:cs="Times New Roman"/>
                <w:sz w:val="28"/>
                <w:szCs w:val="28"/>
              </w:rPr>
            </w:pPr>
          </w:p>
          <w:p w:rsidR="00337B03" w:rsidRPr="00E3560F" w:rsidRDefault="00337B03">
            <w:pPr>
              <w:tabs>
                <w:tab w:val="left" w:pos="0"/>
              </w:tabs>
              <w:snapToGrid w:val="0"/>
              <w:rPr>
                <w:rFonts w:ascii="Times New Roman" w:hAnsi="Times New Roman" w:cs="Times New Roman"/>
                <w:sz w:val="28"/>
                <w:szCs w:val="28"/>
              </w:rPr>
            </w:pPr>
          </w:p>
          <w:p w:rsidR="00337B03" w:rsidRPr="00E3560F" w:rsidRDefault="00E24DB5">
            <w:pPr>
              <w:tabs>
                <w:tab w:val="left" w:pos="0"/>
              </w:tabs>
              <w:snapToGrid w:val="0"/>
              <w:rPr>
                <w:rFonts w:ascii="Times New Roman" w:hAnsi="Times New Roman" w:cs="Times New Roman"/>
                <w:sz w:val="28"/>
                <w:szCs w:val="28"/>
              </w:rPr>
            </w:pPr>
            <w:r w:rsidRPr="00E3560F">
              <w:rPr>
                <w:rFonts w:ascii="Times New Roman" w:hAnsi="Times New Roman" w:cs="Times New Roman"/>
                <w:sz w:val="28"/>
                <w:szCs w:val="28"/>
              </w:rPr>
              <w:t>Оцінка _______ / ________ / _______</w:t>
            </w:r>
          </w:p>
          <w:p w:rsidR="00337B03" w:rsidRPr="00E3560F" w:rsidRDefault="00337B03">
            <w:pPr>
              <w:autoSpaceDE w:val="0"/>
              <w:autoSpaceDN w:val="0"/>
              <w:adjustRightInd w:val="0"/>
              <w:rPr>
                <w:rFonts w:ascii="Times New Roman" w:hAnsi="Times New Roman" w:cs="Times New Roman"/>
                <w:sz w:val="28"/>
                <w:szCs w:val="28"/>
              </w:rPr>
            </w:pPr>
          </w:p>
          <w:p w:rsidR="00337B03" w:rsidRPr="00E3560F" w:rsidRDefault="00E24DB5">
            <w:pPr>
              <w:autoSpaceDE w:val="0"/>
              <w:autoSpaceDN w:val="0"/>
              <w:adjustRightInd w:val="0"/>
              <w:rPr>
                <w:rFonts w:ascii="Times New Roman" w:hAnsi="Times New Roman" w:cs="Times New Roman"/>
                <w:sz w:val="28"/>
                <w:szCs w:val="28"/>
              </w:rPr>
            </w:pPr>
            <w:r w:rsidRPr="00E3560F">
              <w:rPr>
                <w:rFonts w:ascii="Times New Roman" w:hAnsi="Times New Roman" w:cs="Times New Roman"/>
                <w:sz w:val="28"/>
                <w:szCs w:val="28"/>
              </w:rPr>
              <w:t>Голова ЕК</w:t>
            </w:r>
          </w:p>
          <w:p w:rsidR="00337B03" w:rsidRPr="00E3560F" w:rsidRDefault="00337B03">
            <w:pPr>
              <w:autoSpaceDE w:val="0"/>
              <w:autoSpaceDN w:val="0"/>
              <w:adjustRightInd w:val="0"/>
              <w:rPr>
                <w:rFonts w:ascii="Times New Roman" w:hAnsi="Times New Roman" w:cs="Times New Roman"/>
                <w:sz w:val="28"/>
                <w:szCs w:val="28"/>
              </w:rPr>
            </w:pPr>
          </w:p>
          <w:p w:rsidR="00337B03" w:rsidRPr="00E3560F" w:rsidRDefault="00E24DB5">
            <w:pPr>
              <w:tabs>
                <w:tab w:val="left" w:pos="0"/>
              </w:tabs>
              <w:snapToGrid w:val="0"/>
              <w:rPr>
                <w:rFonts w:ascii="Times New Roman" w:hAnsi="Times New Roman" w:cs="Times New Roman"/>
                <w:sz w:val="28"/>
                <w:szCs w:val="28"/>
              </w:rPr>
            </w:pPr>
            <w:r w:rsidRPr="00E3560F">
              <w:rPr>
                <w:rFonts w:ascii="Times New Roman" w:eastAsia="TimesNewRomanPSMT" w:hAnsi="Times New Roman" w:cs="Times New Roman"/>
                <w:sz w:val="28"/>
                <w:szCs w:val="28"/>
              </w:rPr>
              <w:t>_______________ Олена САДЧЕНКО</w:t>
            </w:r>
          </w:p>
        </w:tc>
      </w:tr>
    </w:tbl>
    <w:p w:rsidR="00337B03" w:rsidRPr="00E3560F" w:rsidRDefault="00337B03">
      <w:pPr>
        <w:tabs>
          <w:tab w:val="left" w:pos="0"/>
        </w:tabs>
        <w:snapToGrid w:val="0"/>
        <w:rPr>
          <w:rFonts w:ascii="Times New Roman" w:hAnsi="Times New Roman" w:cs="Times New Roman"/>
          <w:sz w:val="28"/>
          <w:szCs w:val="28"/>
        </w:rPr>
      </w:pPr>
    </w:p>
    <w:p w:rsidR="00337B03" w:rsidRPr="00E3560F" w:rsidRDefault="00337B03">
      <w:pPr>
        <w:tabs>
          <w:tab w:val="left" w:pos="0"/>
        </w:tabs>
        <w:snapToGrid w:val="0"/>
        <w:jc w:val="center"/>
        <w:rPr>
          <w:rFonts w:ascii="Times New Roman" w:hAnsi="Times New Roman" w:cs="Times New Roman"/>
          <w:b/>
          <w:sz w:val="28"/>
          <w:szCs w:val="28"/>
        </w:rPr>
      </w:pPr>
    </w:p>
    <w:p w:rsidR="00337B03" w:rsidRPr="00E3560F" w:rsidRDefault="00E24DB5">
      <w:pPr>
        <w:tabs>
          <w:tab w:val="left" w:pos="0"/>
        </w:tabs>
        <w:snapToGrid w:val="0"/>
        <w:jc w:val="center"/>
        <w:rPr>
          <w:rFonts w:ascii="Times New Roman" w:hAnsi="Times New Roman" w:cs="Times New Roman"/>
          <w:b/>
          <w:bCs/>
          <w:caps/>
          <w:sz w:val="28"/>
          <w:szCs w:val="28"/>
        </w:rPr>
      </w:pPr>
      <w:r w:rsidRPr="00E3560F">
        <w:rPr>
          <w:rFonts w:ascii="Times New Roman" w:hAnsi="Times New Roman" w:cs="Times New Roman"/>
          <w:b/>
          <w:sz w:val="28"/>
          <w:szCs w:val="28"/>
        </w:rPr>
        <w:t>Одеса, 2025</w:t>
      </w:r>
      <w:r w:rsidRPr="00E3560F">
        <w:rPr>
          <w:rFonts w:ascii="Times New Roman" w:hAnsi="Times New Roman" w:cs="Times New Roman"/>
          <w:b/>
          <w:bCs/>
          <w:caps/>
          <w:sz w:val="28"/>
          <w:szCs w:val="28"/>
        </w:rPr>
        <w:br w:type="page"/>
      </w:r>
    </w:p>
    <w:p w:rsidR="00337B03" w:rsidRPr="00E3560F" w:rsidRDefault="00E24DB5">
      <w:pPr>
        <w:autoSpaceDE w:val="0"/>
        <w:autoSpaceDN w:val="0"/>
        <w:adjustRightInd w:val="0"/>
        <w:jc w:val="center"/>
        <w:rPr>
          <w:rFonts w:ascii="Times New Roman" w:hAnsi="Times New Roman" w:cs="Times New Roman"/>
          <w:b/>
          <w:bCs/>
          <w:caps/>
          <w:sz w:val="28"/>
          <w:szCs w:val="28"/>
        </w:rPr>
      </w:pPr>
      <w:r w:rsidRPr="00E3560F">
        <w:rPr>
          <w:rFonts w:ascii="Times New Roman" w:hAnsi="Times New Roman" w:cs="Times New Roman"/>
          <w:b/>
          <w:bCs/>
          <w:caps/>
          <w:sz w:val="28"/>
          <w:szCs w:val="28"/>
        </w:rPr>
        <w:lastRenderedPageBreak/>
        <w:t>Анотація</w:t>
      </w:r>
    </w:p>
    <w:p w:rsidR="00337B03" w:rsidRPr="00E3560F" w:rsidRDefault="00337B03">
      <w:pPr>
        <w:autoSpaceDE w:val="0"/>
        <w:autoSpaceDN w:val="0"/>
        <w:adjustRightInd w:val="0"/>
        <w:rPr>
          <w:rFonts w:ascii="Times New Roman" w:hAnsi="Times New Roman" w:cs="Times New Roman"/>
          <w:sz w:val="28"/>
          <w:szCs w:val="28"/>
        </w:rPr>
      </w:pPr>
    </w:p>
    <w:p w:rsidR="00337B03" w:rsidRPr="00E3560F" w:rsidRDefault="00E24DB5">
      <w:pPr>
        <w:ind w:firstLine="708"/>
        <w:jc w:val="both"/>
        <w:rPr>
          <w:rFonts w:ascii="Times New Roman" w:eastAsia="Calibri" w:hAnsi="Times New Roman" w:cs="Times New Roman"/>
          <w:sz w:val="28"/>
          <w:szCs w:val="28"/>
        </w:rPr>
      </w:pPr>
      <w:r w:rsidRPr="00E3560F">
        <w:rPr>
          <w:rFonts w:ascii="Times New Roman" w:hAnsi="Times New Roman" w:cs="Times New Roman"/>
          <w:b/>
          <w:sz w:val="28"/>
          <w:szCs w:val="28"/>
        </w:rPr>
        <w:t xml:space="preserve">Тарасов Є. В. </w:t>
      </w:r>
      <w:r w:rsidRPr="00E3560F">
        <w:rPr>
          <w:rFonts w:ascii="Times New Roman" w:hAnsi="Times New Roman" w:cs="Times New Roman"/>
          <w:bCs/>
          <w:sz w:val="28"/>
          <w:szCs w:val="28"/>
        </w:rPr>
        <w:t>Особливості бізнес – планування (на прикладі приватного  медичного закладу)</w:t>
      </w:r>
      <w:r w:rsidRPr="00E3560F">
        <w:rPr>
          <w:rFonts w:ascii="Times New Roman" w:hAnsi="Times New Roman" w:cs="Times New Roman"/>
          <w:sz w:val="28"/>
          <w:szCs w:val="28"/>
        </w:rPr>
        <w:t xml:space="preserve">. </w:t>
      </w:r>
      <w:r w:rsidRPr="00E3560F">
        <w:rPr>
          <w:rFonts w:ascii="Times New Roman" w:eastAsia="Calibri" w:hAnsi="Times New Roman" w:cs="Times New Roman"/>
          <w:sz w:val="28"/>
          <w:szCs w:val="28"/>
        </w:rPr>
        <w:t xml:space="preserve">– Кваліфікаційна робота на правах рукопису. </w:t>
      </w:r>
    </w:p>
    <w:p w:rsidR="00337B03" w:rsidRPr="00E3560F" w:rsidRDefault="00E24DB5">
      <w:pPr>
        <w:ind w:firstLine="708"/>
        <w:jc w:val="both"/>
        <w:rPr>
          <w:rFonts w:ascii="Times New Roman" w:eastAsia="Times New Roman" w:hAnsi="Times New Roman" w:cs="Times New Roman"/>
          <w:sz w:val="28"/>
          <w:szCs w:val="28"/>
          <w:lang w:eastAsia="ru-RU"/>
        </w:rPr>
      </w:pPr>
      <w:r w:rsidRPr="00E3560F">
        <w:rPr>
          <w:rFonts w:ascii="Times New Roman" w:eastAsia="Calibri" w:hAnsi="Times New Roman" w:cs="Times New Roman"/>
          <w:sz w:val="28"/>
          <w:szCs w:val="28"/>
        </w:rPr>
        <w:t xml:space="preserve">Кваліфікаційна робота на здобуття освітнього ступеня магістра за освітньо-професійною програмою «Управління охороною здоров’я та фармацевтичним бізнесом» спеціальності 073 «Менеджмент». </w:t>
      </w:r>
      <w:r w:rsidRPr="00E3560F">
        <w:rPr>
          <w:rFonts w:ascii="Times New Roman" w:eastAsia="Times New Roman" w:hAnsi="Times New Roman" w:cs="Times New Roman"/>
          <w:sz w:val="28"/>
          <w:szCs w:val="28"/>
          <w:lang w:eastAsia="ru-RU"/>
        </w:rPr>
        <w:t>– Одеський національний медичний університет. Одеса, 2025. 9</w:t>
      </w:r>
      <w:r w:rsidR="009910E3">
        <w:rPr>
          <w:rFonts w:ascii="Times New Roman" w:eastAsia="Times New Roman" w:hAnsi="Times New Roman" w:cs="Times New Roman"/>
          <w:sz w:val="28"/>
          <w:szCs w:val="28"/>
          <w:lang w:eastAsia="ru-RU"/>
        </w:rPr>
        <w:t>4</w:t>
      </w:r>
      <w:r w:rsidRPr="00E3560F">
        <w:rPr>
          <w:rFonts w:ascii="Times New Roman" w:eastAsia="Times New Roman" w:hAnsi="Times New Roman" w:cs="Times New Roman"/>
          <w:sz w:val="28"/>
          <w:szCs w:val="28"/>
          <w:lang w:eastAsia="ru-RU"/>
        </w:rPr>
        <w:t xml:space="preserve"> с. </w:t>
      </w:r>
    </w:p>
    <w:p w:rsidR="00337B03" w:rsidRPr="00E3560F" w:rsidRDefault="00337B03">
      <w:pPr>
        <w:ind w:firstLine="708"/>
        <w:jc w:val="both"/>
        <w:rPr>
          <w:rFonts w:ascii="Times New Roman" w:eastAsia="Times New Roman" w:hAnsi="Times New Roman" w:cs="Times New Roman"/>
          <w:sz w:val="28"/>
          <w:szCs w:val="28"/>
          <w:lang w:eastAsia="ru-RU"/>
        </w:rPr>
      </w:pPr>
    </w:p>
    <w:p w:rsidR="00337B03" w:rsidRPr="00E3560F" w:rsidRDefault="00E24DB5">
      <w:pPr>
        <w:ind w:firstLine="708"/>
        <w:jc w:val="both"/>
        <w:rPr>
          <w:rFonts w:ascii="Times New Roman" w:eastAsia="Times New Roman" w:hAnsi="Times New Roman" w:cs="Times New Roman"/>
          <w:sz w:val="28"/>
          <w:szCs w:val="28"/>
          <w:lang w:eastAsia="ru-RU"/>
        </w:rPr>
      </w:pPr>
      <w:r w:rsidRPr="00E3560F">
        <w:rPr>
          <w:rFonts w:ascii="Times New Roman" w:hAnsi="Times New Roman" w:cs="Times New Roman"/>
          <w:sz w:val="28"/>
          <w:szCs w:val="28"/>
        </w:rPr>
        <w:t xml:space="preserve">Кваліфікаційну роботу присвячено теоретичному обґрунтуванню та практичному удосконаленню моделі бізнес-планування в приватних закладах лабораторної діагностики. </w:t>
      </w:r>
    </w:p>
    <w:p w:rsidR="00337B03" w:rsidRPr="00E3560F" w:rsidRDefault="00E24DB5">
      <w:pPr>
        <w:ind w:firstLine="708"/>
        <w:jc w:val="both"/>
        <w:rPr>
          <w:rFonts w:ascii="Times New Roman" w:eastAsia="Times New Roman" w:hAnsi="Times New Roman" w:cs="Times New Roman"/>
          <w:sz w:val="28"/>
          <w:szCs w:val="28"/>
          <w:lang w:eastAsia="ru-RU"/>
        </w:rPr>
      </w:pPr>
      <w:r w:rsidRPr="00E3560F">
        <w:rPr>
          <w:rFonts w:ascii="Times New Roman" w:hAnsi="Times New Roman" w:cs="Times New Roman"/>
          <w:iCs/>
          <w:sz w:val="28"/>
          <w:szCs w:val="28"/>
        </w:rPr>
        <w:t>Об’єкт дослідження</w:t>
      </w:r>
      <w:r w:rsidRPr="00E3560F">
        <w:rPr>
          <w:rFonts w:ascii="Times New Roman" w:hAnsi="Times New Roman" w:cs="Times New Roman"/>
          <w:sz w:val="28"/>
          <w:szCs w:val="28"/>
        </w:rPr>
        <w:t xml:space="preserve"> – процес бізнес-планування в приватних медичних закладах, зокрема у сфері лабораторної діагностики.</w:t>
      </w:r>
      <w:r w:rsidRPr="00E3560F">
        <w:rPr>
          <w:rFonts w:ascii="Times New Roman" w:eastAsia="Times New Roman" w:hAnsi="Times New Roman" w:cs="Times New Roman"/>
          <w:sz w:val="28"/>
          <w:szCs w:val="28"/>
          <w:lang w:eastAsia="ru-RU"/>
        </w:rPr>
        <w:t xml:space="preserve"> </w:t>
      </w:r>
      <w:r w:rsidRPr="00E3560F">
        <w:rPr>
          <w:rFonts w:ascii="Times New Roman" w:hAnsi="Times New Roman" w:cs="Times New Roman"/>
          <w:iCs/>
          <w:sz w:val="28"/>
          <w:szCs w:val="28"/>
        </w:rPr>
        <w:t>Предмет дослідження – о</w:t>
      </w:r>
      <w:r w:rsidRPr="00E3560F">
        <w:rPr>
          <w:rFonts w:ascii="Times New Roman" w:hAnsi="Times New Roman" w:cs="Times New Roman"/>
          <w:sz w:val="28"/>
          <w:szCs w:val="28"/>
        </w:rPr>
        <w:t>собливості, принципи, методи та інструменти бізнес-планування, механізми його удосконалення в діяльності приватного закладу лабораторної діагностики ТОВ «Смартлаб».</w:t>
      </w:r>
    </w:p>
    <w:p w:rsidR="00337B03" w:rsidRPr="00E3560F" w:rsidRDefault="00E24DB5">
      <w:pPr>
        <w:ind w:firstLine="708"/>
        <w:jc w:val="both"/>
        <w:rPr>
          <w:rFonts w:ascii="Times New Roman" w:hAnsi="Times New Roman" w:cs="Times New Roman"/>
          <w:iCs/>
          <w:sz w:val="28"/>
          <w:szCs w:val="28"/>
        </w:rPr>
      </w:pPr>
      <w:r w:rsidRPr="00E3560F">
        <w:rPr>
          <w:rFonts w:ascii="Times New Roman" w:eastAsia="Times New Roman" w:hAnsi="Times New Roman" w:cs="Times New Roman"/>
          <w:sz w:val="28"/>
          <w:szCs w:val="28"/>
          <w:lang w:eastAsia="ru-RU"/>
        </w:rPr>
        <w:t>В роботі п</w:t>
      </w:r>
      <w:r w:rsidRPr="00E3560F">
        <w:rPr>
          <w:rFonts w:ascii="Times New Roman" w:eastAsia="Times New Roman" w:hAnsi="Times New Roman" w:cs="Times New Roman"/>
          <w:bCs/>
          <w:color w:val="auto"/>
          <w:sz w:val="28"/>
          <w:szCs w:val="28"/>
          <w:lang w:eastAsia="ru-RU" w:bidi="ar-SA"/>
        </w:rPr>
        <w:t>роаналізовано теоретичні основи бізнес-планування</w:t>
      </w:r>
      <w:r w:rsidRPr="00E3560F">
        <w:rPr>
          <w:rFonts w:ascii="Times New Roman" w:eastAsia="Times New Roman" w:hAnsi="Times New Roman" w:cs="Times New Roman"/>
          <w:color w:val="auto"/>
          <w:sz w:val="28"/>
          <w:szCs w:val="28"/>
          <w:lang w:eastAsia="ru-RU" w:bidi="ar-SA"/>
        </w:rPr>
        <w:t xml:space="preserve"> в медичних закладах та визначити специфіку його застосування у сфері лабораторної діагностики; о</w:t>
      </w:r>
      <w:r w:rsidRPr="00E3560F">
        <w:rPr>
          <w:rFonts w:ascii="Times New Roman" w:eastAsia="Times New Roman" w:hAnsi="Times New Roman" w:cs="Times New Roman"/>
          <w:bCs/>
          <w:color w:val="auto"/>
          <w:sz w:val="28"/>
          <w:szCs w:val="28"/>
          <w:lang w:eastAsia="ru-RU" w:bidi="ar-SA"/>
        </w:rPr>
        <w:t>характеризовано сучасний стан ринку лабораторних послуг в Україні</w:t>
      </w:r>
      <w:r w:rsidRPr="00E3560F">
        <w:rPr>
          <w:rFonts w:ascii="Times New Roman" w:eastAsia="Times New Roman" w:hAnsi="Times New Roman" w:cs="Times New Roman"/>
          <w:color w:val="auto"/>
          <w:sz w:val="28"/>
          <w:szCs w:val="28"/>
          <w:lang w:eastAsia="ru-RU" w:bidi="ar-SA"/>
        </w:rPr>
        <w:t>, тенденції його розвитку, конкурентне середовище та ключові фактори успіху для приватних лабораторних мереж; п</w:t>
      </w:r>
      <w:r w:rsidRPr="00E3560F">
        <w:rPr>
          <w:rFonts w:ascii="Times New Roman" w:eastAsia="Times New Roman" w:hAnsi="Times New Roman" w:cs="Times New Roman"/>
          <w:bCs/>
          <w:color w:val="auto"/>
          <w:sz w:val="28"/>
          <w:szCs w:val="28"/>
          <w:lang w:eastAsia="ru-RU" w:bidi="ar-SA"/>
        </w:rPr>
        <w:t>роаналізовано діяльність ТОВ «Смартлаб»</w:t>
      </w:r>
      <w:r w:rsidRPr="00E3560F">
        <w:rPr>
          <w:rFonts w:ascii="Times New Roman" w:eastAsia="Times New Roman" w:hAnsi="Times New Roman" w:cs="Times New Roman"/>
          <w:color w:val="auto"/>
          <w:sz w:val="28"/>
          <w:szCs w:val="28"/>
          <w:lang w:eastAsia="ru-RU" w:bidi="ar-SA"/>
        </w:rPr>
        <w:t xml:space="preserve"> як одного з найбільших приватних закладів лабораторної діагностики; в</w:t>
      </w:r>
      <w:r w:rsidRPr="00E3560F">
        <w:rPr>
          <w:rFonts w:ascii="Times New Roman" w:eastAsia="Times New Roman" w:hAnsi="Times New Roman" w:cs="Times New Roman"/>
          <w:bCs/>
          <w:color w:val="auto"/>
          <w:sz w:val="28"/>
          <w:szCs w:val="28"/>
          <w:lang w:eastAsia="ru-RU" w:bidi="ar-SA"/>
        </w:rPr>
        <w:t>иявлено проблеми та недоліки чинної моделі бізнес-планування</w:t>
      </w:r>
      <w:r w:rsidRPr="00E3560F">
        <w:rPr>
          <w:rFonts w:ascii="Times New Roman" w:eastAsia="Times New Roman" w:hAnsi="Times New Roman" w:cs="Times New Roman"/>
          <w:color w:val="auto"/>
          <w:sz w:val="28"/>
          <w:szCs w:val="28"/>
          <w:lang w:eastAsia="ru-RU" w:bidi="ar-SA"/>
        </w:rPr>
        <w:t xml:space="preserve"> ТОВ «Смартлаб» та оцінено їхній вплив на ефективність управління; р</w:t>
      </w:r>
      <w:r w:rsidRPr="00E3560F">
        <w:rPr>
          <w:rFonts w:ascii="Times New Roman" w:eastAsia="Times New Roman" w:hAnsi="Times New Roman" w:cs="Times New Roman"/>
          <w:bCs/>
          <w:color w:val="auto"/>
          <w:sz w:val="28"/>
          <w:szCs w:val="28"/>
          <w:lang w:eastAsia="ru-RU" w:bidi="ar-SA"/>
        </w:rPr>
        <w:t>озроблено оновлену модель бізнес-планування</w:t>
      </w:r>
      <w:r w:rsidRPr="00E3560F">
        <w:rPr>
          <w:rFonts w:ascii="Times New Roman" w:eastAsia="Times New Roman" w:hAnsi="Times New Roman" w:cs="Times New Roman"/>
          <w:color w:val="auto"/>
          <w:sz w:val="28"/>
          <w:szCs w:val="28"/>
          <w:lang w:eastAsia="ru-RU" w:bidi="ar-SA"/>
        </w:rPr>
        <w:t xml:space="preserve"> для приватного закладу лабораторної діагностики; п</w:t>
      </w:r>
      <w:r w:rsidRPr="00E3560F">
        <w:rPr>
          <w:rFonts w:ascii="Times New Roman" w:eastAsia="Times New Roman" w:hAnsi="Times New Roman" w:cs="Times New Roman"/>
          <w:bCs/>
          <w:color w:val="auto"/>
          <w:sz w:val="28"/>
          <w:szCs w:val="28"/>
          <w:lang w:eastAsia="ru-RU" w:bidi="ar-SA"/>
        </w:rPr>
        <w:t>роведено фінансово-економічну оцінку запропонованої моделі; обґрунтовано соціально-економічний ефект впровадження оновленої моделі бізнес-планування</w:t>
      </w:r>
      <w:r w:rsidRPr="00E3560F">
        <w:rPr>
          <w:rFonts w:ascii="Times New Roman" w:eastAsia="Times New Roman" w:hAnsi="Times New Roman" w:cs="Times New Roman"/>
          <w:color w:val="auto"/>
          <w:sz w:val="28"/>
          <w:szCs w:val="28"/>
          <w:lang w:eastAsia="ru-RU" w:bidi="ar-SA"/>
        </w:rPr>
        <w:t xml:space="preserve"> для ТОВ «Смартлаб», для пацієнтів, партнерів та ринку медичних послуг; с</w:t>
      </w:r>
      <w:r w:rsidRPr="00E3560F">
        <w:rPr>
          <w:rFonts w:ascii="Times New Roman" w:eastAsia="Times New Roman" w:hAnsi="Times New Roman" w:cs="Times New Roman"/>
          <w:bCs/>
          <w:color w:val="auto"/>
          <w:sz w:val="28"/>
          <w:szCs w:val="28"/>
          <w:lang w:eastAsia="ru-RU" w:bidi="ar-SA"/>
        </w:rPr>
        <w:t>формовано практичні рекомендації щодо впровадження оновленої моделі</w:t>
      </w:r>
      <w:r w:rsidRPr="00E3560F">
        <w:rPr>
          <w:rFonts w:ascii="Times New Roman" w:eastAsia="Times New Roman" w:hAnsi="Times New Roman" w:cs="Times New Roman"/>
          <w:color w:val="auto"/>
          <w:sz w:val="28"/>
          <w:szCs w:val="28"/>
          <w:lang w:eastAsia="ru-RU" w:bidi="ar-SA"/>
        </w:rPr>
        <w:t xml:space="preserve"> в діяльність ТОВ «Смартлаб».</w:t>
      </w:r>
    </w:p>
    <w:p w:rsidR="00337B03" w:rsidRPr="00E3560F" w:rsidRDefault="00E24DB5">
      <w:pPr>
        <w:ind w:firstLine="708"/>
        <w:jc w:val="both"/>
        <w:rPr>
          <w:rFonts w:ascii="Times New Roman" w:eastAsia="Times New Roman" w:hAnsi="Times New Roman" w:cs="Times New Roman"/>
          <w:sz w:val="28"/>
          <w:szCs w:val="28"/>
          <w:lang w:eastAsia="ru-RU"/>
        </w:rPr>
      </w:pPr>
      <w:r w:rsidRPr="00E3560F">
        <w:rPr>
          <w:rFonts w:ascii="Times New Roman" w:hAnsi="Times New Roman" w:cs="Times New Roman"/>
          <w:sz w:val="28"/>
          <w:szCs w:val="28"/>
        </w:rPr>
        <w:t>Практичне значення роботи полягає у розробці конкретних управлінських рішень, інструментів і рекомендацій, спрямованих на підвищення ефективності бізнес-планування в діяльності приватного медичного закладу — ТОВ «Смартлаб». Отримані результати мають безпосереднє прикладне застосування для управлінців, інвесторів, керівників лабораторних мереж та спеціалістів з медичного менеджменту.</w:t>
      </w:r>
      <w:r w:rsidRPr="00E3560F">
        <w:rPr>
          <w:rFonts w:ascii="Times New Roman" w:eastAsia="Times New Roman" w:hAnsi="Times New Roman" w:cs="Times New Roman"/>
          <w:sz w:val="28"/>
          <w:szCs w:val="28"/>
          <w:lang w:eastAsia="ru-RU"/>
        </w:rPr>
        <w:t xml:space="preserve"> </w:t>
      </w:r>
    </w:p>
    <w:p w:rsidR="00337B03" w:rsidRPr="00E3560F" w:rsidRDefault="00337B03">
      <w:pPr>
        <w:ind w:firstLine="708"/>
        <w:jc w:val="both"/>
        <w:rPr>
          <w:rFonts w:ascii="Times New Roman" w:hAnsi="Times New Roman" w:cs="Times New Roman"/>
          <w:b/>
          <w:sz w:val="28"/>
          <w:szCs w:val="28"/>
        </w:rPr>
      </w:pPr>
    </w:p>
    <w:p w:rsidR="00337B03" w:rsidRPr="00E3560F" w:rsidRDefault="00E24DB5">
      <w:pPr>
        <w:ind w:firstLine="708"/>
        <w:jc w:val="both"/>
        <w:rPr>
          <w:rFonts w:ascii="Times New Roman" w:eastAsia="Times New Roman" w:hAnsi="Times New Roman" w:cs="Times New Roman"/>
          <w:b/>
          <w:sz w:val="28"/>
          <w:szCs w:val="28"/>
          <w:lang w:eastAsia="ru-RU"/>
        </w:rPr>
      </w:pPr>
      <w:r w:rsidRPr="00E3560F">
        <w:rPr>
          <w:rFonts w:ascii="Times New Roman" w:hAnsi="Times New Roman" w:cs="Times New Roman"/>
          <w:b/>
          <w:sz w:val="28"/>
          <w:szCs w:val="28"/>
        </w:rPr>
        <w:t xml:space="preserve">Ключові слова: </w:t>
      </w:r>
      <w:r w:rsidRPr="00E3560F">
        <w:rPr>
          <w:rStyle w:val="a7"/>
          <w:rFonts w:ascii="Times New Roman" w:hAnsi="Times New Roman" w:cs="Times New Roman"/>
          <w:b w:val="0"/>
          <w:bCs w:val="0"/>
          <w:color w:val="auto"/>
          <w:sz w:val="28"/>
          <w:szCs w:val="28"/>
        </w:rPr>
        <w:t xml:space="preserve">бізнес-планування, </w:t>
      </w:r>
      <w:r w:rsidRPr="00E3560F">
        <w:rPr>
          <w:rFonts w:ascii="Times New Roman" w:eastAsia="Times New Roman" w:hAnsi="Times New Roman" w:cs="Times New Roman"/>
          <w:bCs/>
          <w:color w:val="auto"/>
          <w:sz w:val="28"/>
          <w:szCs w:val="28"/>
          <w:lang w:eastAsia="ru-RU"/>
        </w:rPr>
        <w:t>е</w:t>
      </w:r>
      <w:r w:rsidRPr="00E3560F">
        <w:rPr>
          <w:rStyle w:val="a7"/>
          <w:rFonts w:ascii="Times New Roman" w:hAnsi="Times New Roman" w:cs="Times New Roman"/>
          <w:b w:val="0"/>
          <w:color w:val="auto"/>
          <w:sz w:val="28"/>
          <w:szCs w:val="28"/>
        </w:rPr>
        <w:t>кономічна оцінка,</w:t>
      </w:r>
      <w:r w:rsidRPr="00E3560F">
        <w:rPr>
          <w:rFonts w:ascii="Times New Roman" w:eastAsia="Times New Roman" w:hAnsi="Times New Roman" w:cs="Times New Roman"/>
          <w:color w:val="auto"/>
          <w:sz w:val="28"/>
          <w:szCs w:val="28"/>
          <w:lang w:eastAsia="ru-RU"/>
        </w:rPr>
        <w:t xml:space="preserve"> зовнішнє та </w:t>
      </w:r>
      <w:r w:rsidRPr="00E3560F">
        <w:rPr>
          <w:rStyle w:val="a7"/>
          <w:rFonts w:ascii="Times New Roman" w:hAnsi="Times New Roman" w:cs="Times New Roman"/>
          <w:b w:val="0"/>
          <w:color w:val="auto"/>
          <w:sz w:val="28"/>
          <w:szCs w:val="28"/>
        </w:rPr>
        <w:t xml:space="preserve">внутрішнє середовище, заходи розвитку, </w:t>
      </w:r>
      <w:r w:rsidRPr="00E3560F">
        <w:rPr>
          <w:rFonts w:ascii="Times New Roman" w:hAnsi="Times New Roman" w:cs="Times New Roman"/>
          <w:color w:val="auto"/>
          <w:sz w:val="28"/>
          <w:szCs w:val="28"/>
          <w:lang w:eastAsia="ru-RU"/>
        </w:rPr>
        <w:t>заклад лабораторної діагностики,</w:t>
      </w:r>
      <w:r w:rsidRPr="00E3560F">
        <w:rPr>
          <w:rStyle w:val="a7"/>
          <w:rFonts w:ascii="Times New Roman" w:hAnsi="Times New Roman" w:cs="Times New Roman"/>
          <w:b w:val="0"/>
          <w:bCs w:val="0"/>
          <w:color w:val="auto"/>
          <w:sz w:val="28"/>
          <w:szCs w:val="28"/>
        </w:rPr>
        <w:t xml:space="preserve"> заклад охорони здоров’я, </w:t>
      </w:r>
      <w:r w:rsidRPr="00E3560F">
        <w:rPr>
          <w:rFonts w:ascii="Times New Roman" w:eastAsia="Times New Roman" w:hAnsi="Times New Roman" w:cs="Times New Roman"/>
          <w:bCs/>
          <w:color w:val="auto"/>
          <w:sz w:val="28"/>
          <w:szCs w:val="28"/>
          <w:lang w:eastAsia="ru-RU"/>
        </w:rPr>
        <w:t>оновлена модель,</w:t>
      </w:r>
      <w:r w:rsidRPr="00E3560F">
        <w:rPr>
          <w:rStyle w:val="a7"/>
          <w:rFonts w:ascii="Times New Roman" w:hAnsi="Times New Roman" w:cs="Times New Roman"/>
          <w:b w:val="0"/>
          <w:bCs w:val="0"/>
          <w:color w:val="auto"/>
          <w:sz w:val="28"/>
          <w:szCs w:val="28"/>
        </w:rPr>
        <w:t xml:space="preserve"> система менеджменту, </w:t>
      </w:r>
      <w:r w:rsidRPr="00E3560F">
        <w:rPr>
          <w:rStyle w:val="a7"/>
          <w:rFonts w:ascii="Times New Roman" w:hAnsi="Times New Roman" w:cs="Times New Roman"/>
          <w:b w:val="0"/>
          <w:color w:val="auto"/>
          <w:sz w:val="28"/>
          <w:szCs w:val="28"/>
        </w:rPr>
        <w:t>ТОВ «Смартлаб».</w:t>
      </w:r>
    </w:p>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br w:type="page"/>
      </w:r>
    </w:p>
    <w:p w:rsidR="00337B03" w:rsidRPr="00AC2A0D" w:rsidRDefault="00E24DB5" w:rsidP="00AC2A0D">
      <w:pPr>
        <w:autoSpaceDE w:val="0"/>
        <w:autoSpaceDN w:val="0"/>
        <w:adjustRightInd w:val="0"/>
        <w:jc w:val="center"/>
        <w:rPr>
          <w:rFonts w:ascii="Times New Roman" w:hAnsi="Times New Roman" w:cs="Times New Roman"/>
          <w:b/>
          <w:color w:val="auto"/>
          <w:sz w:val="28"/>
          <w:szCs w:val="28"/>
        </w:rPr>
      </w:pPr>
      <w:bookmarkStart w:id="0" w:name="_GoBack"/>
      <w:bookmarkEnd w:id="0"/>
      <w:r w:rsidRPr="00AC2A0D">
        <w:rPr>
          <w:rFonts w:ascii="Times New Roman" w:eastAsia="Calibri" w:hAnsi="Times New Roman" w:cs="Times New Roman"/>
          <w:b/>
          <w:color w:val="auto"/>
          <w:sz w:val="28"/>
          <w:szCs w:val="28"/>
        </w:rPr>
        <w:t>ABSTRACT</w:t>
      </w:r>
    </w:p>
    <w:p w:rsidR="00337B03" w:rsidRPr="00AC2A0D" w:rsidRDefault="00337B03" w:rsidP="00AC2A0D">
      <w:pPr>
        <w:rPr>
          <w:rFonts w:ascii="Times New Roman" w:hAnsi="Times New Roman" w:cs="Times New Roman"/>
          <w:b/>
          <w:color w:val="auto"/>
          <w:sz w:val="28"/>
          <w:szCs w:val="28"/>
        </w:rPr>
      </w:pPr>
    </w:p>
    <w:p w:rsidR="00AC2A0D" w:rsidRPr="00AC2A0D" w:rsidRDefault="00AC2A0D" w:rsidP="00AC2A0D">
      <w:pPr>
        <w:ind w:firstLine="708"/>
        <w:jc w:val="both"/>
        <w:rPr>
          <w:rFonts w:ascii="Times New Roman" w:hAnsi="Times New Roman" w:cs="Times New Roman"/>
          <w:color w:val="auto"/>
          <w:sz w:val="28"/>
          <w:szCs w:val="28"/>
          <w:lang w:val="en-US"/>
        </w:rPr>
      </w:pPr>
      <w:r w:rsidRPr="00AC2A0D">
        <w:rPr>
          <w:rFonts w:ascii="Times New Roman" w:hAnsi="Times New Roman" w:cs="Times New Roman"/>
          <w:b/>
          <w:color w:val="auto"/>
          <w:sz w:val="28"/>
          <w:szCs w:val="28"/>
          <w:lang w:val="en-US"/>
        </w:rPr>
        <w:t xml:space="preserve">Tarasov E. V. </w:t>
      </w:r>
      <w:r w:rsidRPr="00AC2A0D">
        <w:rPr>
          <w:rFonts w:ascii="Times New Roman" w:hAnsi="Times New Roman" w:cs="Times New Roman"/>
          <w:color w:val="auto"/>
          <w:sz w:val="28"/>
          <w:szCs w:val="28"/>
          <w:lang w:val="en-US"/>
        </w:rPr>
        <w:t>Peculiarities of business planning (on the example of a private medical institution). – Qualification thesis in the form of a manuscript.</w:t>
      </w:r>
    </w:p>
    <w:p w:rsidR="00AC2A0D" w:rsidRPr="00AC2A0D" w:rsidRDefault="00AC2A0D" w:rsidP="00AC2A0D">
      <w:pPr>
        <w:ind w:firstLine="708"/>
        <w:jc w:val="both"/>
        <w:rPr>
          <w:rFonts w:ascii="Times New Roman" w:hAnsi="Times New Roman" w:cs="Times New Roman"/>
          <w:color w:val="auto"/>
          <w:sz w:val="28"/>
          <w:szCs w:val="28"/>
        </w:rPr>
      </w:pPr>
      <w:r w:rsidRPr="00AC2A0D">
        <w:rPr>
          <w:rFonts w:ascii="Times New Roman" w:hAnsi="Times New Roman" w:cs="Times New Roman"/>
          <w:color w:val="auto"/>
          <w:sz w:val="28"/>
          <w:szCs w:val="28"/>
          <w:lang w:val="en-US"/>
        </w:rPr>
        <w:t>Qualification thesis for obtaining the Master's degree in the educational and professional program "Healthcare and Pharmaceutical Business Management" specialty 073 "Management". - Odesa National Medical University. Odesa, 2025. 9</w:t>
      </w:r>
      <w:r>
        <w:rPr>
          <w:rFonts w:ascii="Times New Roman" w:hAnsi="Times New Roman" w:cs="Times New Roman"/>
          <w:color w:val="auto"/>
          <w:sz w:val="28"/>
          <w:szCs w:val="28"/>
        </w:rPr>
        <w:t>4 р.</w:t>
      </w:r>
    </w:p>
    <w:p w:rsidR="00AC2A0D" w:rsidRDefault="00AC2A0D" w:rsidP="00AC2A0D">
      <w:pPr>
        <w:ind w:firstLine="708"/>
        <w:jc w:val="both"/>
        <w:rPr>
          <w:rFonts w:ascii="Times New Roman" w:hAnsi="Times New Roman" w:cs="Times New Roman"/>
          <w:color w:val="auto"/>
          <w:sz w:val="28"/>
          <w:szCs w:val="28"/>
        </w:rPr>
      </w:pPr>
    </w:p>
    <w:p w:rsidR="00AC2A0D" w:rsidRPr="00AC2A0D" w:rsidRDefault="00AC2A0D" w:rsidP="00AC2A0D">
      <w:pPr>
        <w:ind w:firstLine="708"/>
        <w:jc w:val="both"/>
        <w:rPr>
          <w:rFonts w:ascii="Times New Roman" w:hAnsi="Times New Roman" w:cs="Times New Roman"/>
          <w:color w:val="auto"/>
          <w:sz w:val="28"/>
          <w:szCs w:val="28"/>
          <w:lang w:val="en-US"/>
        </w:rPr>
      </w:pPr>
      <w:r w:rsidRPr="00AC2A0D">
        <w:rPr>
          <w:rFonts w:ascii="Times New Roman" w:hAnsi="Times New Roman" w:cs="Times New Roman"/>
          <w:color w:val="auto"/>
          <w:sz w:val="28"/>
          <w:szCs w:val="28"/>
          <w:lang w:val="en-US"/>
        </w:rPr>
        <w:t>The qualification thesis is devoted to the theoretical substantiation and practical improvement of the business planning model in private laboratory diagnostics institutions, taking into account the specifics of their operational activities, market environment, financial risks, and strategic development needs.</w:t>
      </w:r>
    </w:p>
    <w:p w:rsidR="00AC2A0D" w:rsidRPr="00AC2A0D" w:rsidRDefault="00AC2A0D" w:rsidP="00AC2A0D">
      <w:pPr>
        <w:ind w:firstLine="708"/>
        <w:jc w:val="both"/>
        <w:rPr>
          <w:rFonts w:ascii="Times New Roman" w:hAnsi="Times New Roman" w:cs="Times New Roman"/>
          <w:color w:val="auto"/>
          <w:sz w:val="28"/>
          <w:szCs w:val="28"/>
          <w:lang w:val="en-US"/>
        </w:rPr>
      </w:pPr>
      <w:r w:rsidRPr="00AC2A0D">
        <w:rPr>
          <w:rFonts w:ascii="Times New Roman" w:hAnsi="Times New Roman" w:cs="Times New Roman"/>
          <w:color w:val="auto"/>
          <w:sz w:val="28"/>
          <w:szCs w:val="28"/>
          <w:lang w:val="en-US"/>
        </w:rPr>
        <w:t>The object of the study is the business planning process in private medical institutions in the field of laboratory diagnostics. The subject of the study is the features, principles, methods and tools of business planning, as well as mechanisms for its improvement in the activities of the private laboratory diagnostics institution Smartlab LLC.</w:t>
      </w:r>
    </w:p>
    <w:p w:rsidR="00AC2A0D" w:rsidRPr="00AC2A0D" w:rsidRDefault="00AC2A0D" w:rsidP="00AC2A0D">
      <w:pPr>
        <w:ind w:firstLine="708"/>
        <w:jc w:val="both"/>
        <w:rPr>
          <w:rFonts w:ascii="Times New Roman" w:hAnsi="Times New Roman" w:cs="Times New Roman"/>
          <w:color w:val="auto"/>
          <w:sz w:val="28"/>
          <w:szCs w:val="28"/>
          <w:lang w:val="en-US"/>
        </w:rPr>
      </w:pPr>
      <w:r w:rsidRPr="00AC2A0D">
        <w:rPr>
          <w:rFonts w:ascii="Times New Roman" w:hAnsi="Times New Roman" w:cs="Times New Roman"/>
          <w:color w:val="auto"/>
          <w:sz w:val="28"/>
          <w:szCs w:val="28"/>
          <w:lang w:val="en-US"/>
        </w:rPr>
        <w:t>The qualification thesis analyzes the theoretical foundations of business planning in medical institutions and identifies the specifics of its application in the field of laboratory diagnostics; the current state of the laboratory services market in Ukraine, its development trends, competitive environment and key success factors for private laboratory networks are described;</w:t>
      </w:r>
      <w:r w:rsidRPr="00AC2A0D">
        <w:rPr>
          <w:color w:val="auto"/>
        </w:rPr>
        <w:t xml:space="preserve"> </w:t>
      </w:r>
      <w:r w:rsidRPr="00AC2A0D">
        <w:rPr>
          <w:rFonts w:ascii="Times New Roman" w:hAnsi="Times New Roman" w:cs="Times New Roman"/>
          <w:color w:val="auto"/>
          <w:sz w:val="28"/>
          <w:szCs w:val="28"/>
          <w:lang w:val="en-US"/>
        </w:rPr>
        <w:t>the activities of Smartlab LLC as one of the largest private laboratory diagnostics institutions were analyzed; problems and shortcomings of the current business planning model of Smartlab LLC were identified and their impact on management efficiency was assessed; an updated business planning model for a private laboratory diagnostics institution has been developed; a financial and economic assessment of the proposed model was carried out; the socio-economic effect of implementing the updated business planning model for both Smartlab LLC and patients, partners, and the medical services market is substantiated; practical recommendations have been formulated for the implementation of the updated model in the activities of Smartlab LLC and other private medical laboratories in Ukraine.</w:t>
      </w:r>
    </w:p>
    <w:p w:rsidR="00AC2A0D" w:rsidRPr="00AC2A0D" w:rsidRDefault="00AC2A0D" w:rsidP="00AC2A0D">
      <w:pPr>
        <w:ind w:firstLine="708"/>
        <w:jc w:val="both"/>
        <w:rPr>
          <w:rFonts w:ascii="Times New Roman" w:hAnsi="Times New Roman" w:cs="Times New Roman"/>
          <w:color w:val="auto"/>
          <w:sz w:val="28"/>
          <w:szCs w:val="28"/>
          <w:lang w:val="en-US"/>
        </w:rPr>
      </w:pPr>
      <w:r w:rsidRPr="00AC2A0D">
        <w:rPr>
          <w:rFonts w:ascii="Times New Roman" w:hAnsi="Times New Roman" w:cs="Times New Roman"/>
          <w:color w:val="auto"/>
          <w:sz w:val="28"/>
          <w:szCs w:val="28"/>
          <w:lang w:val="en-US"/>
        </w:rPr>
        <w:t>The practical significance of the qualification thesis lies in the development of specific management solutions, tools and recommendations aimed at increasing the efficiency of business planning in the activities of the private medical institution - Smartlab LLC. The results obtained have direct practical application for managers, investors, heads of laboratory networks, and medical management specialists.</w:t>
      </w:r>
    </w:p>
    <w:p w:rsidR="00AC2A0D" w:rsidRDefault="00AC2A0D" w:rsidP="00AC2A0D">
      <w:pPr>
        <w:ind w:firstLine="708"/>
        <w:jc w:val="both"/>
        <w:rPr>
          <w:rFonts w:ascii="Times New Roman" w:hAnsi="Times New Roman" w:cs="Times New Roman"/>
          <w:b/>
          <w:color w:val="auto"/>
          <w:sz w:val="28"/>
          <w:szCs w:val="28"/>
        </w:rPr>
      </w:pPr>
    </w:p>
    <w:p w:rsidR="00AC2A0D" w:rsidRPr="00AC2A0D" w:rsidRDefault="00AC2A0D" w:rsidP="00AC2A0D">
      <w:pPr>
        <w:ind w:firstLine="708"/>
        <w:jc w:val="both"/>
        <w:rPr>
          <w:rFonts w:ascii="Times New Roman" w:hAnsi="Times New Roman" w:cs="Times New Roman"/>
          <w:color w:val="auto"/>
          <w:sz w:val="28"/>
          <w:szCs w:val="28"/>
          <w:lang w:val="en-US"/>
        </w:rPr>
      </w:pPr>
      <w:r w:rsidRPr="00AC2A0D">
        <w:rPr>
          <w:rFonts w:ascii="Times New Roman" w:hAnsi="Times New Roman" w:cs="Times New Roman"/>
          <w:b/>
          <w:color w:val="auto"/>
          <w:sz w:val="28"/>
          <w:szCs w:val="28"/>
          <w:lang w:val="en-US"/>
        </w:rPr>
        <w:t xml:space="preserve">Keywords: </w:t>
      </w:r>
      <w:r w:rsidRPr="00AC2A0D">
        <w:rPr>
          <w:rFonts w:ascii="Times New Roman" w:hAnsi="Times New Roman" w:cs="Times New Roman"/>
          <w:color w:val="auto"/>
          <w:sz w:val="28"/>
          <w:szCs w:val="28"/>
          <w:lang w:val="en-US"/>
        </w:rPr>
        <w:t>business planning, economic assessment, external and internal environment, development measures, laboratory diagnostics institution, healthcare institution, updated model, management system, Smartlab LLC.</w:t>
      </w:r>
    </w:p>
    <w:p w:rsidR="00337B03" w:rsidRPr="00AC2A0D" w:rsidRDefault="00E24DB5" w:rsidP="00AC2A0D">
      <w:pPr>
        <w:rPr>
          <w:rFonts w:ascii="Times New Roman" w:hAnsi="Times New Roman" w:cs="Times New Roman"/>
          <w:bCs/>
          <w:color w:val="auto"/>
          <w:sz w:val="28"/>
          <w:szCs w:val="28"/>
        </w:rPr>
      </w:pPr>
      <w:r w:rsidRPr="00AC2A0D">
        <w:rPr>
          <w:rFonts w:ascii="Times New Roman" w:hAnsi="Times New Roman" w:cs="Times New Roman"/>
          <w:bCs/>
          <w:color w:val="auto"/>
          <w:sz w:val="28"/>
          <w:szCs w:val="28"/>
        </w:rPr>
        <w:br w:type="page"/>
      </w:r>
    </w:p>
    <w:p w:rsidR="00337B03" w:rsidRPr="00E3560F" w:rsidRDefault="00E24DB5">
      <w:pPr>
        <w:spacing w:line="360" w:lineRule="auto"/>
        <w:jc w:val="center"/>
        <w:rPr>
          <w:rFonts w:ascii="Times New Roman" w:hAnsi="Times New Roman" w:cs="Times New Roman"/>
          <w:b/>
          <w:bCs/>
          <w:sz w:val="28"/>
          <w:szCs w:val="28"/>
        </w:rPr>
      </w:pPr>
      <w:r w:rsidRPr="00E3560F">
        <w:rPr>
          <w:rFonts w:ascii="Times New Roman" w:hAnsi="Times New Roman" w:cs="Times New Roman"/>
          <w:b/>
          <w:bCs/>
          <w:sz w:val="28"/>
          <w:szCs w:val="28"/>
        </w:rPr>
        <w:t>ЗМІСТ</w:t>
      </w:r>
    </w:p>
    <w:tbl>
      <w:tblPr>
        <w:tblStyle w:val="af5"/>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1"/>
        <w:gridCol w:w="720"/>
      </w:tblGrid>
      <w:tr w:rsidR="00337B03" w:rsidRPr="00E3560F">
        <w:tc>
          <w:tcPr>
            <w:tcW w:w="4624" w:type="pct"/>
          </w:tcPr>
          <w:p w:rsidR="00337B03" w:rsidRPr="00E3560F" w:rsidRDefault="00E24DB5">
            <w:pPr>
              <w:spacing w:line="360" w:lineRule="auto"/>
              <w:jc w:val="both"/>
              <w:rPr>
                <w:rFonts w:ascii="Times New Roman" w:hAnsi="Times New Roman" w:cs="Times New Roman"/>
                <w:b/>
                <w:bCs/>
                <w:color w:val="auto"/>
                <w:sz w:val="28"/>
                <w:szCs w:val="28"/>
              </w:rPr>
            </w:pPr>
            <w:r w:rsidRPr="00E3560F">
              <w:rPr>
                <w:rFonts w:ascii="Times New Roman" w:hAnsi="Times New Roman" w:cs="Times New Roman"/>
                <w:b/>
                <w:bCs/>
                <w:color w:val="auto"/>
                <w:sz w:val="28"/>
                <w:szCs w:val="28"/>
              </w:rPr>
              <w:t>ВСТУП……………………………………………………………………….</w:t>
            </w:r>
          </w:p>
        </w:tc>
        <w:tc>
          <w:tcPr>
            <w:tcW w:w="376" w:type="pct"/>
            <w:vAlign w:val="center"/>
          </w:tcPr>
          <w:p w:rsidR="00337B03" w:rsidRPr="00E3560F" w:rsidRDefault="009910E3">
            <w:pPr>
              <w:spacing w:line="360" w:lineRule="auto"/>
              <w:jc w:val="center"/>
              <w:rPr>
                <w:rFonts w:ascii="Times New Roman" w:hAnsi="Times New Roman" w:cs="Times New Roman"/>
                <w:bCs/>
                <w:color w:val="auto"/>
                <w:sz w:val="28"/>
                <w:szCs w:val="28"/>
              </w:rPr>
            </w:pPr>
            <w:r>
              <w:rPr>
                <w:rFonts w:ascii="Times New Roman" w:hAnsi="Times New Roman" w:cs="Times New Roman"/>
                <w:bCs/>
                <w:color w:val="auto"/>
                <w:sz w:val="28"/>
                <w:szCs w:val="28"/>
              </w:rPr>
              <w:t>5</w:t>
            </w:r>
          </w:p>
        </w:tc>
      </w:tr>
      <w:tr w:rsidR="00337B03" w:rsidRPr="00E3560F">
        <w:tc>
          <w:tcPr>
            <w:tcW w:w="4624" w:type="pct"/>
          </w:tcPr>
          <w:p w:rsidR="00337B03" w:rsidRPr="00E3560F" w:rsidRDefault="00E24DB5">
            <w:pPr>
              <w:spacing w:line="360" w:lineRule="auto"/>
              <w:jc w:val="both"/>
              <w:rPr>
                <w:rFonts w:ascii="Times New Roman" w:hAnsi="Times New Roman" w:cs="Times New Roman"/>
                <w:b/>
                <w:bCs/>
                <w:color w:val="auto"/>
                <w:sz w:val="28"/>
                <w:szCs w:val="28"/>
              </w:rPr>
            </w:pPr>
            <w:r w:rsidRPr="00E3560F">
              <w:rPr>
                <w:rFonts w:ascii="Times New Roman" w:hAnsi="Times New Roman" w:cs="Times New Roman"/>
                <w:b/>
                <w:bCs/>
                <w:color w:val="auto"/>
                <w:sz w:val="28"/>
                <w:szCs w:val="28"/>
              </w:rPr>
              <w:t xml:space="preserve">РОЗДІЛ 1. </w:t>
            </w:r>
            <w:r w:rsidRPr="00E3560F">
              <w:rPr>
                <w:rFonts w:ascii="Times New Roman" w:hAnsi="Times New Roman" w:cs="Times New Roman"/>
                <w:b/>
                <w:color w:val="auto"/>
                <w:sz w:val="28"/>
                <w:szCs w:val="28"/>
              </w:rPr>
              <w:t xml:space="preserve">ТЕОРЕТИЧНІ ОСНОВИ БІЗНЕС-ПЛАНУВАННЯ В МЕДИЧНИХ УСТАНОВАХ </w:t>
            </w:r>
            <w:r w:rsidRPr="00E3560F">
              <w:rPr>
                <w:rFonts w:ascii="Times New Roman" w:hAnsi="Times New Roman" w:cs="Times New Roman"/>
                <w:b/>
                <w:bCs/>
                <w:color w:val="auto"/>
                <w:sz w:val="28"/>
                <w:szCs w:val="28"/>
              </w:rPr>
              <w:t>……………….............................................</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1</w:t>
            </w:r>
            <w:r w:rsidR="009910E3">
              <w:rPr>
                <w:rFonts w:ascii="Times New Roman" w:hAnsi="Times New Roman" w:cs="Times New Roman"/>
                <w:bCs/>
                <w:color w:val="auto"/>
                <w:sz w:val="28"/>
                <w:szCs w:val="28"/>
              </w:rPr>
              <w:t>2</w:t>
            </w:r>
          </w:p>
        </w:tc>
      </w:tr>
      <w:tr w:rsidR="00337B03" w:rsidRPr="00E3560F">
        <w:tc>
          <w:tcPr>
            <w:tcW w:w="4624" w:type="pct"/>
          </w:tcPr>
          <w:p w:rsidR="00337B03" w:rsidRPr="00E3560F" w:rsidRDefault="00E24DB5">
            <w:pPr>
              <w:pStyle w:val="af6"/>
              <w:numPr>
                <w:ilvl w:val="1"/>
                <w:numId w:val="1"/>
              </w:numPr>
              <w:spacing w:line="360" w:lineRule="auto"/>
              <w:jc w:val="both"/>
              <w:rPr>
                <w:rFonts w:ascii="Times New Roman" w:hAnsi="Times New Roman" w:cs="Times New Roman"/>
                <w:b/>
                <w:bCs/>
                <w:color w:val="auto"/>
                <w:sz w:val="28"/>
                <w:szCs w:val="28"/>
              </w:rPr>
            </w:pPr>
            <w:r w:rsidRPr="00E3560F">
              <w:rPr>
                <w:rStyle w:val="a7"/>
                <w:rFonts w:ascii="Times New Roman" w:hAnsi="Times New Roman" w:cs="Times New Roman"/>
                <w:b w:val="0"/>
                <w:bCs w:val="0"/>
                <w:color w:val="auto"/>
                <w:sz w:val="28"/>
                <w:szCs w:val="28"/>
              </w:rPr>
              <w:t xml:space="preserve">Сутність і значення бізнес-планування в системі менеджменту закладів охорони здоров’я </w:t>
            </w:r>
            <w:r w:rsidRPr="00E3560F">
              <w:rPr>
                <w:rStyle w:val="a7"/>
                <w:rFonts w:ascii="Times New Roman" w:hAnsi="Times New Roman" w:cs="Times New Roman"/>
                <w:b w:val="0"/>
                <w:color w:val="auto"/>
                <w:sz w:val="28"/>
                <w:szCs w:val="28"/>
              </w:rPr>
              <w:t>…………………………………………</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1</w:t>
            </w:r>
            <w:r w:rsidR="009910E3">
              <w:rPr>
                <w:rFonts w:ascii="Times New Roman" w:hAnsi="Times New Roman" w:cs="Times New Roman"/>
                <w:bCs/>
                <w:color w:val="auto"/>
                <w:sz w:val="28"/>
                <w:szCs w:val="28"/>
              </w:rPr>
              <w:t>2</w:t>
            </w:r>
          </w:p>
        </w:tc>
      </w:tr>
      <w:tr w:rsidR="00337B03" w:rsidRPr="00E3560F">
        <w:tc>
          <w:tcPr>
            <w:tcW w:w="4624" w:type="pct"/>
          </w:tcPr>
          <w:p w:rsidR="00337B03" w:rsidRPr="00E3560F" w:rsidRDefault="00E24DB5">
            <w:pPr>
              <w:pStyle w:val="af6"/>
              <w:numPr>
                <w:ilvl w:val="1"/>
                <w:numId w:val="1"/>
              </w:numPr>
              <w:spacing w:line="360" w:lineRule="auto"/>
              <w:jc w:val="both"/>
              <w:rPr>
                <w:rFonts w:ascii="Times New Roman" w:hAnsi="Times New Roman" w:cs="Times New Roman"/>
                <w:b/>
                <w:bCs/>
                <w:color w:val="auto"/>
                <w:sz w:val="28"/>
                <w:szCs w:val="28"/>
              </w:rPr>
            </w:pPr>
            <w:r w:rsidRPr="00E3560F">
              <w:rPr>
                <w:rStyle w:val="a7"/>
                <w:rFonts w:ascii="Times New Roman" w:hAnsi="Times New Roman" w:cs="Times New Roman"/>
                <w:b w:val="0"/>
                <w:bCs w:val="0"/>
                <w:color w:val="auto"/>
                <w:sz w:val="28"/>
                <w:szCs w:val="28"/>
              </w:rPr>
              <w:t>Методи та інструменти бізнес-планування в медичних закладах ...</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1</w:t>
            </w:r>
            <w:r w:rsidR="009910E3">
              <w:rPr>
                <w:rFonts w:ascii="Times New Roman" w:hAnsi="Times New Roman" w:cs="Times New Roman"/>
                <w:bCs/>
                <w:color w:val="auto"/>
                <w:sz w:val="28"/>
                <w:szCs w:val="28"/>
              </w:rPr>
              <w:t>5</w:t>
            </w:r>
          </w:p>
        </w:tc>
      </w:tr>
      <w:tr w:rsidR="00337B03" w:rsidRPr="00E3560F">
        <w:tc>
          <w:tcPr>
            <w:tcW w:w="4624" w:type="pct"/>
          </w:tcPr>
          <w:p w:rsidR="00337B03" w:rsidRPr="00E3560F" w:rsidRDefault="00E24DB5">
            <w:pPr>
              <w:pStyle w:val="af6"/>
              <w:numPr>
                <w:ilvl w:val="1"/>
                <w:numId w:val="1"/>
              </w:numPr>
              <w:spacing w:line="360" w:lineRule="auto"/>
              <w:jc w:val="both"/>
              <w:rPr>
                <w:rFonts w:ascii="Times New Roman" w:hAnsi="Times New Roman" w:cs="Times New Roman"/>
                <w:b/>
                <w:bCs/>
                <w:color w:val="auto"/>
                <w:sz w:val="28"/>
                <w:szCs w:val="28"/>
              </w:rPr>
            </w:pPr>
            <w:r w:rsidRPr="00E3560F">
              <w:rPr>
                <w:rStyle w:val="a7"/>
                <w:rFonts w:ascii="Times New Roman" w:hAnsi="Times New Roman" w:cs="Times New Roman"/>
                <w:b w:val="0"/>
                <w:bCs w:val="0"/>
                <w:color w:val="auto"/>
                <w:sz w:val="28"/>
                <w:szCs w:val="28"/>
              </w:rPr>
              <w:t xml:space="preserve">Структура та ключові елементи бізнес-плану медичного закладу . </w:t>
            </w:r>
          </w:p>
        </w:tc>
        <w:tc>
          <w:tcPr>
            <w:tcW w:w="376" w:type="pct"/>
            <w:vAlign w:val="bottom"/>
          </w:tcPr>
          <w:p w:rsidR="00337B03" w:rsidRPr="00E3560F" w:rsidRDefault="00712438"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1</w:t>
            </w:r>
            <w:r w:rsidR="009910E3">
              <w:rPr>
                <w:rFonts w:ascii="Times New Roman" w:hAnsi="Times New Roman" w:cs="Times New Roman"/>
                <w:bCs/>
                <w:color w:val="auto"/>
                <w:sz w:val="28"/>
                <w:szCs w:val="28"/>
              </w:rPr>
              <w:t>7</w:t>
            </w:r>
          </w:p>
        </w:tc>
      </w:tr>
      <w:tr w:rsidR="00337B03" w:rsidRPr="00E3560F">
        <w:tc>
          <w:tcPr>
            <w:tcW w:w="4624" w:type="pct"/>
          </w:tcPr>
          <w:p w:rsidR="00337B03" w:rsidRPr="00E3560F" w:rsidRDefault="00E24DB5">
            <w:pPr>
              <w:pStyle w:val="af6"/>
              <w:numPr>
                <w:ilvl w:val="1"/>
                <w:numId w:val="1"/>
              </w:numPr>
              <w:spacing w:line="360" w:lineRule="auto"/>
              <w:jc w:val="both"/>
              <w:rPr>
                <w:rFonts w:ascii="Times New Roman" w:hAnsi="Times New Roman" w:cs="Times New Roman"/>
                <w:bCs/>
                <w:color w:val="auto"/>
                <w:sz w:val="28"/>
                <w:szCs w:val="28"/>
              </w:rPr>
            </w:pPr>
            <w:r w:rsidRPr="00E3560F">
              <w:rPr>
                <w:rFonts w:ascii="Times New Roman" w:hAnsi="Times New Roman" w:cs="Times New Roman"/>
                <w:color w:val="auto"/>
                <w:sz w:val="28"/>
                <w:szCs w:val="28"/>
                <w:lang w:eastAsia="ru-RU"/>
              </w:rPr>
              <w:t xml:space="preserve">Особливості формування бізнес-плану для закладів лабораторної діагностики </w:t>
            </w:r>
            <w:r w:rsidRPr="00E3560F">
              <w:rPr>
                <w:rFonts w:ascii="Times New Roman" w:hAnsi="Times New Roman" w:cs="Times New Roman"/>
                <w:color w:val="auto"/>
                <w:sz w:val="28"/>
                <w:szCs w:val="28"/>
              </w:rPr>
              <w:t>…………………………………………………………..</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2</w:t>
            </w:r>
            <w:r w:rsidR="009910E3">
              <w:rPr>
                <w:rFonts w:ascii="Times New Roman" w:hAnsi="Times New Roman" w:cs="Times New Roman"/>
                <w:bCs/>
                <w:color w:val="auto"/>
                <w:sz w:val="28"/>
                <w:szCs w:val="28"/>
              </w:rPr>
              <w:t>0</w:t>
            </w:r>
          </w:p>
        </w:tc>
      </w:tr>
      <w:tr w:rsidR="00337B03" w:rsidRPr="00E3560F">
        <w:tc>
          <w:tcPr>
            <w:tcW w:w="4624" w:type="pct"/>
          </w:tcPr>
          <w:p w:rsidR="00337B03" w:rsidRPr="00E3560F" w:rsidRDefault="00E24DB5">
            <w:pPr>
              <w:spacing w:line="360" w:lineRule="auto"/>
              <w:jc w:val="both"/>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Висновок до розділу 1 ………………………………………………………</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2</w:t>
            </w:r>
            <w:r w:rsidR="009910E3">
              <w:rPr>
                <w:rFonts w:ascii="Times New Roman" w:hAnsi="Times New Roman" w:cs="Times New Roman"/>
                <w:bCs/>
                <w:color w:val="auto"/>
                <w:sz w:val="28"/>
                <w:szCs w:val="28"/>
              </w:rPr>
              <w:t>4</w:t>
            </w:r>
          </w:p>
        </w:tc>
      </w:tr>
      <w:tr w:rsidR="00337B03" w:rsidRPr="00E3560F">
        <w:tc>
          <w:tcPr>
            <w:tcW w:w="4624" w:type="pct"/>
          </w:tcPr>
          <w:p w:rsidR="00337B03" w:rsidRPr="00E3560F" w:rsidRDefault="00E24DB5">
            <w:pPr>
              <w:spacing w:line="360" w:lineRule="auto"/>
              <w:jc w:val="both"/>
              <w:rPr>
                <w:rFonts w:ascii="Times New Roman" w:hAnsi="Times New Roman" w:cs="Times New Roman"/>
                <w:b/>
                <w:bCs/>
                <w:color w:val="auto"/>
                <w:sz w:val="28"/>
                <w:szCs w:val="28"/>
              </w:rPr>
            </w:pPr>
            <w:r w:rsidRPr="00E3560F">
              <w:rPr>
                <w:rFonts w:ascii="Times New Roman" w:hAnsi="Times New Roman" w:cs="Times New Roman"/>
                <w:b/>
                <w:bCs/>
                <w:color w:val="auto"/>
                <w:sz w:val="28"/>
                <w:szCs w:val="28"/>
              </w:rPr>
              <w:t xml:space="preserve">РОЗДІЛ 2. </w:t>
            </w:r>
            <w:r w:rsidRPr="00E3560F">
              <w:rPr>
                <w:rFonts w:ascii="Times New Roman" w:hAnsi="Times New Roman" w:cs="Times New Roman"/>
                <w:b/>
                <w:color w:val="auto"/>
                <w:sz w:val="28"/>
                <w:szCs w:val="28"/>
              </w:rPr>
              <w:t xml:space="preserve">АНАЛІТИЧНА ОЦІНКА ДІЯЛЬНОСТІ ТОВ «СМАРТЛАБ» У КОНТЕКСТІ БІЗНЕС-ПЛАНУВАННЯ </w:t>
            </w:r>
            <w:r w:rsidRPr="00E3560F">
              <w:rPr>
                <w:rFonts w:ascii="Times New Roman" w:hAnsi="Times New Roman" w:cs="Times New Roman"/>
                <w:b/>
                <w:bCs/>
                <w:color w:val="auto"/>
                <w:sz w:val="28"/>
                <w:szCs w:val="28"/>
              </w:rPr>
              <w:t>………….</w:t>
            </w:r>
          </w:p>
        </w:tc>
        <w:tc>
          <w:tcPr>
            <w:tcW w:w="376" w:type="pct"/>
            <w:vAlign w:val="bottom"/>
          </w:tcPr>
          <w:p w:rsidR="00337B03" w:rsidRPr="00E3560F" w:rsidRDefault="00712438"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2</w:t>
            </w:r>
            <w:r w:rsidR="009910E3">
              <w:rPr>
                <w:rFonts w:ascii="Times New Roman" w:hAnsi="Times New Roman" w:cs="Times New Roman"/>
                <w:bCs/>
                <w:color w:val="auto"/>
                <w:sz w:val="28"/>
                <w:szCs w:val="28"/>
              </w:rPr>
              <w:t>8</w:t>
            </w:r>
          </w:p>
        </w:tc>
      </w:tr>
      <w:tr w:rsidR="00337B03" w:rsidRPr="00E3560F">
        <w:tc>
          <w:tcPr>
            <w:tcW w:w="4624" w:type="pct"/>
          </w:tcPr>
          <w:p w:rsidR="00337B03" w:rsidRPr="00E3560F" w:rsidRDefault="00E24DB5">
            <w:pPr>
              <w:pStyle w:val="2"/>
              <w:keepNext w:val="0"/>
              <w:keepLines w:val="0"/>
              <w:numPr>
                <w:ilvl w:val="1"/>
                <w:numId w:val="2"/>
              </w:numPr>
              <w:spacing w:before="0" w:line="360" w:lineRule="auto"/>
              <w:jc w:val="both"/>
              <w:outlineLvl w:val="1"/>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Загальна характеристика ТОВ «Смартлаб» ………………………</w:t>
            </w:r>
          </w:p>
        </w:tc>
        <w:tc>
          <w:tcPr>
            <w:tcW w:w="376" w:type="pct"/>
            <w:vAlign w:val="bottom"/>
          </w:tcPr>
          <w:p w:rsidR="00337B03" w:rsidRPr="00E3560F" w:rsidRDefault="00712438"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2</w:t>
            </w:r>
            <w:r w:rsidR="009910E3">
              <w:rPr>
                <w:rFonts w:ascii="Times New Roman" w:hAnsi="Times New Roman" w:cs="Times New Roman"/>
                <w:bCs/>
                <w:color w:val="auto"/>
                <w:sz w:val="28"/>
                <w:szCs w:val="28"/>
              </w:rPr>
              <w:t>8</w:t>
            </w:r>
          </w:p>
        </w:tc>
      </w:tr>
      <w:tr w:rsidR="00337B03" w:rsidRPr="00E3560F">
        <w:tc>
          <w:tcPr>
            <w:tcW w:w="4624" w:type="pct"/>
          </w:tcPr>
          <w:p w:rsidR="00337B03" w:rsidRPr="00E3560F" w:rsidRDefault="00E24DB5">
            <w:pPr>
              <w:pStyle w:val="af6"/>
              <w:numPr>
                <w:ilvl w:val="1"/>
                <w:numId w:val="2"/>
              </w:numPr>
              <w:spacing w:line="360" w:lineRule="auto"/>
              <w:jc w:val="both"/>
              <w:rPr>
                <w:rFonts w:ascii="Times New Roman" w:hAnsi="Times New Roman" w:cs="Times New Roman"/>
                <w:bCs/>
                <w:color w:val="auto"/>
                <w:sz w:val="28"/>
                <w:szCs w:val="28"/>
              </w:rPr>
            </w:pPr>
            <w:r w:rsidRPr="00E3560F">
              <w:rPr>
                <w:rFonts w:ascii="Times New Roman" w:eastAsia="Times New Roman" w:hAnsi="Times New Roman" w:cs="Times New Roman"/>
                <w:color w:val="auto"/>
                <w:sz w:val="28"/>
                <w:szCs w:val="28"/>
                <w:lang w:eastAsia="ru-RU"/>
              </w:rPr>
              <w:t xml:space="preserve">Аналіз зовнішнього середовища діяльності ТОВ «Смартлаб» </w:t>
            </w:r>
            <w:r w:rsidRPr="00E3560F">
              <w:rPr>
                <w:rFonts w:ascii="Times New Roman" w:hAnsi="Times New Roman" w:cs="Times New Roman"/>
                <w:bCs/>
                <w:color w:val="auto"/>
                <w:sz w:val="28"/>
                <w:szCs w:val="28"/>
              </w:rPr>
              <w:t>…...</w:t>
            </w:r>
          </w:p>
        </w:tc>
        <w:tc>
          <w:tcPr>
            <w:tcW w:w="376" w:type="pct"/>
            <w:vAlign w:val="bottom"/>
          </w:tcPr>
          <w:p w:rsidR="00337B03" w:rsidRPr="00E3560F" w:rsidRDefault="00712438"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3</w:t>
            </w:r>
            <w:r w:rsidR="009910E3">
              <w:rPr>
                <w:rFonts w:ascii="Times New Roman" w:hAnsi="Times New Roman" w:cs="Times New Roman"/>
                <w:bCs/>
                <w:color w:val="auto"/>
                <w:sz w:val="28"/>
                <w:szCs w:val="28"/>
              </w:rPr>
              <w:t>3</w:t>
            </w:r>
          </w:p>
        </w:tc>
      </w:tr>
      <w:tr w:rsidR="00337B03" w:rsidRPr="00E3560F">
        <w:tc>
          <w:tcPr>
            <w:tcW w:w="4624" w:type="pct"/>
          </w:tcPr>
          <w:p w:rsidR="00337B03" w:rsidRPr="00E3560F" w:rsidRDefault="00E24DB5">
            <w:pPr>
              <w:pStyle w:val="2"/>
              <w:keepNext w:val="0"/>
              <w:keepLines w:val="0"/>
              <w:numPr>
                <w:ilvl w:val="1"/>
                <w:numId w:val="2"/>
              </w:numPr>
              <w:spacing w:before="0" w:line="360" w:lineRule="auto"/>
              <w:jc w:val="both"/>
              <w:outlineLvl w:val="1"/>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Аналіз внутрішнього середовища діяльності ТОВ «Смартлаб» ….</w:t>
            </w:r>
          </w:p>
        </w:tc>
        <w:tc>
          <w:tcPr>
            <w:tcW w:w="376" w:type="pct"/>
            <w:vAlign w:val="bottom"/>
          </w:tcPr>
          <w:p w:rsidR="00337B03" w:rsidRPr="00E3560F" w:rsidRDefault="00712438"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4</w:t>
            </w:r>
            <w:r w:rsidR="009910E3">
              <w:rPr>
                <w:rFonts w:ascii="Times New Roman" w:hAnsi="Times New Roman" w:cs="Times New Roman"/>
                <w:bCs/>
                <w:color w:val="auto"/>
                <w:sz w:val="28"/>
                <w:szCs w:val="28"/>
              </w:rPr>
              <w:t>0</w:t>
            </w:r>
          </w:p>
        </w:tc>
      </w:tr>
      <w:tr w:rsidR="00712438" w:rsidRPr="00E3560F">
        <w:tc>
          <w:tcPr>
            <w:tcW w:w="4624" w:type="pct"/>
          </w:tcPr>
          <w:p w:rsidR="00712438" w:rsidRPr="00E3560F" w:rsidRDefault="00712438" w:rsidP="00712438">
            <w:pPr>
              <w:pStyle w:val="af6"/>
              <w:numPr>
                <w:ilvl w:val="1"/>
                <w:numId w:val="2"/>
              </w:numPr>
              <w:spacing w:line="360" w:lineRule="auto"/>
              <w:jc w:val="both"/>
              <w:rPr>
                <w:rFonts w:ascii="Times New Roman" w:hAnsi="Times New Roman" w:cs="Times New Roman"/>
                <w:color w:val="auto"/>
                <w:sz w:val="28"/>
                <w:szCs w:val="28"/>
              </w:rPr>
            </w:pPr>
            <w:r w:rsidRPr="00E3560F">
              <w:rPr>
                <w:rStyle w:val="a7"/>
                <w:rFonts w:ascii="Times New Roman" w:hAnsi="Times New Roman" w:cs="Times New Roman"/>
                <w:b w:val="0"/>
                <w:color w:val="auto"/>
                <w:sz w:val="28"/>
                <w:szCs w:val="28"/>
              </w:rPr>
              <w:t>Виявлення основних проблем у системі бізнес-планування ТОВ «Смартлаб» та основні стратегічні напрямки розвитку</w:t>
            </w:r>
            <w:r w:rsidR="00936A39">
              <w:rPr>
                <w:rStyle w:val="a7"/>
                <w:rFonts w:ascii="Times New Roman" w:hAnsi="Times New Roman" w:cs="Times New Roman"/>
                <w:b w:val="0"/>
                <w:color w:val="auto"/>
                <w:sz w:val="28"/>
                <w:szCs w:val="28"/>
              </w:rPr>
              <w:t xml:space="preserve"> …………...</w:t>
            </w:r>
          </w:p>
        </w:tc>
        <w:tc>
          <w:tcPr>
            <w:tcW w:w="376" w:type="pct"/>
            <w:vAlign w:val="bottom"/>
          </w:tcPr>
          <w:p w:rsidR="00712438" w:rsidRPr="00E3560F" w:rsidRDefault="00712438" w:rsidP="009910E3">
            <w:pPr>
              <w:spacing w:line="360" w:lineRule="auto"/>
              <w:jc w:val="center"/>
              <w:rPr>
                <w:rFonts w:ascii="Times New Roman" w:hAnsi="Times New Roman" w:cs="Times New Roman"/>
                <w:color w:val="auto"/>
                <w:sz w:val="28"/>
                <w:szCs w:val="28"/>
              </w:rPr>
            </w:pPr>
            <w:r w:rsidRPr="00E3560F">
              <w:rPr>
                <w:rFonts w:ascii="Times New Roman" w:hAnsi="Times New Roman" w:cs="Times New Roman"/>
                <w:color w:val="auto"/>
                <w:sz w:val="28"/>
                <w:szCs w:val="28"/>
              </w:rPr>
              <w:t>4</w:t>
            </w:r>
            <w:r w:rsidR="009910E3">
              <w:rPr>
                <w:rFonts w:ascii="Times New Roman" w:hAnsi="Times New Roman" w:cs="Times New Roman"/>
                <w:color w:val="auto"/>
                <w:sz w:val="28"/>
                <w:szCs w:val="28"/>
              </w:rPr>
              <w:t>6</w:t>
            </w:r>
          </w:p>
        </w:tc>
      </w:tr>
      <w:tr w:rsidR="00337B03" w:rsidRPr="00E3560F">
        <w:tc>
          <w:tcPr>
            <w:tcW w:w="4624" w:type="pct"/>
          </w:tcPr>
          <w:p w:rsidR="00337B03" w:rsidRPr="00E3560F" w:rsidRDefault="00E24DB5">
            <w:pPr>
              <w:spacing w:line="360" w:lineRule="auto"/>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Висновок до розділу 2 ………………………………………………………</w:t>
            </w:r>
          </w:p>
        </w:tc>
        <w:tc>
          <w:tcPr>
            <w:tcW w:w="376" w:type="pct"/>
            <w:vAlign w:val="bottom"/>
          </w:tcPr>
          <w:p w:rsidR="00337B03" w:rsidRPr="00E3560F" w:rsidRDefault="00712438" w:rsidP="009910E3">
            <w:pPr>
              <w:spacing w:line="360" w:lineRule="auto"/>
              <w:jc w:val="center"/>
              <w:rPr>
                <w:rFonts w:ascii="Times New Roman" w:hAnsi="Times New Roman" w:cs="Times New Roman"/>
                <w:color w:val="auto"/>
                <w:sz w:val="28"/>
                <w:szCs w:val="28"/>
              </w:rPr>
            </w:pPr>
            <w:r w:rsidRPr="00E3560F">
              <w:rPr>
                <w:rFonts w:ascii="Times New Roman" w:hAnsi="Times New Roman" w:cs="Times New Roman"/>
                <w:color w:val="auto"/>
                <w:sz w:val="28"/>
                <w:szCs w:val="28"/>
              </w:rPr>
              <w:t>5</w:t>
            </w:r>
            <w:r w:rsidR="009910E3">
              <w:rPr>
                <w:rFonts w:ascii="Times New Roman" w:hAnsi="Times New Roman" w:cs="Times New Roman"/>
                <w:color w:val="auto"/>
                <w:sz w:val="28"/>
                <w:szCs w:val="28"/>
              </w:rPr>
              <w:t>0</w:t>
            </w:r>
          </w:p>
        </w:tc>
      </w:tr>
      <w:tr w:rsidR="00337B03" w:rsidRPr="00E3560F">
        <w:tc>
          <w:tcPr>
            <w:tcW w:w="4624" w:type="pct"/>
          </w:tcPr>
          <w:p w:rsidR="00337B03" w:rsidRPr="00E3560F" w:rsidRDefault="00E24DB5">
            <w:pPr>
              <w:spacing w:line="360" w:lineRule="auto"/>
              <w:jc w:val="both"/>
              <w:rPr>
                <w:rFonts w:ascii="Times New Roman" w:hAnsi="Times New Roman" w:cs="Times New Roman"/>
                <w:b/>
                <w:bCs/>
                <w:color w:val="auto"/>
                <w:sz w:val="28"/>
                <w:szCs w:val="28"/>
              </w:rPr>
            </w:pPr>
            <w:r w:rsidRPr="00E3560F">
              <w:rPr>
                <w:rFonts w:ascii="Times New Roman" w:hAnsi="Times New Roman" w:cs="Times New Roman"/>
                <w:b/>
                <w:bCs/>
                <w:color w:val="auto"/>
                <w:sz w:val="28"/>
                <w:szCs w:val="28"/>
              </w:rPr>
              <w:t xml:space="preserve">РОЗДІЛ 3. </w:t>
            </w:r>
            <w:r w:rsidRPr="00E3560F">
              <w:rPr>
                <w:rFonts w:ascii="Times New Roman" w:eastAsia="Times New Roman" w:hAnsi="Times New Roman" w:cs="Times New Roman"/>
                <w:b/>
                <w:bCs/>
                <w:color w:val="auto"/>
                <w:kern w:val="36"/>
                <w:sz w:val="28"/>
                <w:szCs w:val="28"/>
                <w:lang w:eastAsia="ru-RU"/>
              </w:rPr>
              <w:t xml:space="preserve">УДОСКОНАЛЕННЯ БІЗНЕС-ПЛАНУВАННЯ ТОВ «СМАРТЛАБ» </w:t>
            </w:r>
            <w:r w:rsidRPr="00E3560F">
              <w:rPr>
                <w:rFonts w:ascii="Times New Roman" w:hAnsi="Times New Roman" w:cs="Times New Roman"/>
                <w:b/>
                <w:bCs/>
                <w:color w:val="auto"/>
                <w:sz w:val="28"/>
                <w:szCs w:val="28"/>
              </w:rPr>
              <w:t>……………………………………………………………..</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5</w:t>
            </w:r>
            <w:r w:rsidR="009910E3">
              <w:rPr>
                <w:rFonts w:ascii="Times New Roman" w:hAnsi="Times New Roman" w:cs="Times New Roman"/>
                <w:bCs/>
                <w:color w:val="auto"/>
                <w:sz w:val="28"/>
                <w:szCs w:val="28"/>
              </w:rPr>
              <w:t>4</w:t>
            </w:r>
          </w:p>
        </w:tc>
      </w:tr>
      <w:tr w:rsidR="00337B03" w:rsidRPr="00E3560F">
        <w:tc>
          <w:tcPr>
            <w:tcW w:w="4624" w:type="pct"/>
          </w:tcPr>
          <w:p w:rsidR="00337B03" w:rsidRPr="00E3560F" w:rsidRDefault="00E24DB5">
            <w:pPr>
              <w:pStyle w:val="af6"/>
              <w:numPr>
                <w:ilvl w:val="1"/>
                <w:numId w:val="3"/>
              </w:numPr>
              <w:spacing w:line="360" w:lineRule="auto"/>
              <w:jc w:val="both"/>
              <w:rPr>
                <w:rFonts w:ascii="Times New Roman" w:hAnsi="Times New Roman" w:cs="Times New Roman"/>
                <w:bCs/>
                <w:color w:val="auto"/>
                <w:sz w:val="28"/>
                <w:szCs w:val="28"/>
              </w:rPr>
            </w:pPr>
            <w:r w:rsidRPr="00E3560F">
              <w:rPr>
                <w:rFonts w:ascii="Times New Roman" w:eastAsia="Times New Roman" w:hAnsi="Times New Roman" w:cs="Times New Roman"/>
                <w:bCs/>
                <w:color w:val="auto"/>
                <w:sz w:val="28"/>
                <w:szCs w:val="28"/>
                <w:lang w:eastAsia="ru-RU"/>
              </w:rPr>
              <w:t xml:space="preserve">Формування оновленої моделі бізнес-планування ТОВ «Смартлаб» </w:t>
            </w:r>
            <w:r w:rsidRPr="00E3560F">
              <w:rPr>
                <w:rFonts w:ascii="Times New Roman" w:hAnsi="Times New Roman" w:cs="Times New Roman"/>
                <w:bCs/>
                <w:color w:val="auto"/>
                <w:sz w:val="28"/>
                <w:szCs w:val="28"/>
              </w:rPr>
              <w:t>..………………………………………………………….</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5</w:t>
            </w:r>
            <w:r w:rsidR="009910E3">
              <w:rPr>
                <w:rFonts w:ascii="Times New Roman" w:hAnsi="Times New Roman" w:cs="Times New Roman"/>
                <w:bCs/>
                <w:color w:val="auto"/>
                <w:sz w:val="28"/>
                <w:szCs w:val="28"/>
              </w:rPr>
              <w:t>4</w:t>
            </w:r>
          </w:p>
        </w:tc>
      </w:tr>
      <w:tr w:rsidR="00337B03" w:rsidRPr="00E3560F">
        <w:tc>
          <w:tcPr>
            <w:tcW w:w="4624" w:type="pct"/>
          </w:tcPr>
          <w:p w:rsidR="00337B03" w:rsidRPr="00E3560F" w:rsidRDefault="00E24DB5">
            <w:pPr>
              <w:pStyle w:val="af6"/>
              <w:numPr>
                <w:ilvl w:val="1"/>
                <w:numId w:val="3"/>
              </w:numPr>
              <w:spacing w:line="360" w:lineRule="auto"/>
              <w:jc w:val="both"/>
              <w:outlineLvl w:val="1"/>
              <w:rPr>
                <w:rFonts w:ascii="Times New Roman" w:hAnsi="Times New Roman" w:cs="Times New Roman"/>
                <w:bCs/>
                <w:color w:val="auto"/>
                <w:sz w:val="28"/>
                <w:szCs w:val="28"/>
              </w:rPr>
            </w:pPr>
            <w:r w:rsidRPr="00E3560F">
              <w:rPr>
                <w:rFonts w:ascii="Times New Roman" w:eastAsia="Times New Roman" w:hAnsi="Times New Roman" w:cs="Times New Roman"/>
                <w:bCs/>
                <w:color w:val="auto"/>
                <w:sz w:val="28"/>
                <w:szCs w:val="28"/>
                <w:lang w:eastAsia="ru-RU"/>
              </w:rPr>
              <w:t>Розроблення бізнес-плану розвитку ТОВ «Смартлаб» ………..</w:t>
            </w:r>
            <w:r w:rsidRPr="00E3560F">
              <w:rPr>
                <w:rFonts w:ascii="Times New Roman" w:hAnsi="Times New Roman" w:cs="Times New Roman"/>
                <w:bCs/>
                <w:color w:val="auto"/>
                <w:sz w:val="28"/>
                <w:szCs w:val="28"/>
              </w:rPr>
              <w:t>…..</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6</w:t>
            </w:r>
            <w:r w:rsidR="009910E3">
              <w:rPr>
                <w:rFonts w:ascii="Times New Roman" w:hAnsi="Times New Roman" w:cs="Times New Roman"/>
                <w:bCs/>
                <w:color w:val="auto"/>
                <w:sz w:val="28"/>
                <w:szCs w:val="28"/>
              </w:rPr>
              <w:t>0</w:t>
            </w:r>
          </w:p>
        </w:tc>
      </w:tr>
      <w:tr w:rsidR="00337B03" w:rsidRPr="00E3560F">
        <w:tc>
          <w:tcPr>
            <w:tcW w:w="4624" w:type="pct"/>
          </w:tcPr>
          <w:p w:rsidR="00337B03" w:rsidRPr="00E3560F" w:rsidRDefault="00E24DB5">
            <w:pPr>
              <w:pStyle w:val="2"/>
              <w:keepNext w:val="0"/>
              <w:keepLines w:val="0"/>
              <w:numPr>
                <w:ilvl w:val="1"/>
                <w:numId w:val="3"/>
              </w:numPr>
              <w:spacing w:before="0" w:line="360" w:lineRule="auto"/>
              <w:jc w:val="both"/>
              <w:outlineLvl w:val="1"/>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Економічна оцінка запропонованих заходів розвитку ТОВ «Смартлаб» ….………………………………………………………..</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7</w:t>
            </w:r>
            <w:r w:rsidR="009910E3">
              <w:rPr>
                <w:rFonts w:ascii="Times New Roman" w:hAnsi="Times New Roman" w:cs="Times New Roman"/>
                <w:bCs/>
                <w:color w:val="auto"/>
                <w:sz w:val="28"/>
                <w:szCs w:val="28"/>
              </w:rPr>
              <w:t>0</w:t>
            </w:r>
          </w:p>
        </w:tc>
      </w:tr>
      <w:tr w:rsidR="00337B03" w:rsidRPr="00E3560F">
        <w:tc>
          <w:tcPr>
            <w:tcW w:w="4624" w:type="pct"/>
          </w:tcPr>
          <w:p w:rsidR="00337B03" w:rsidRPr="00E3560F" w:rsidRDefault="00E24DB5">
            <w:pPr>
              <w:spacing w:line="360" w:lineRule="auto"/>
              <w:jc w:val="both"/>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Висновок до розділу 3 .……………………………………………………...</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7</w:t>
            </w:r>
            <w:r w:rsidR="009910E3">
              <w:rPr>
                <w:rFonts w:ascii="Times New Roman" w:hAnsi="Times New Roman" w:cs="Times New Roman"/>
                <w:bCs/>
                <w:color w:val="auto"/>
                <w:sz w:val="28"/>
                <w:szCs w:val="28"/>
              </w:rPr>
              <w:t>4</w:t>
            </w:r>
          </w:p>
        </w:tc>
      </w:tr>
      <w:tr w:rsidR="00337B03" w:rsidRPr="00E3560F">
        <w:tc>
          <w:tcPr>
            <w:tcW w:w="4624" w:type="pct"/>
          </w:tcPr>
          <w:p w:rsidR="00337B03" w:rsidRPr="00E3560F" w:rsidRDefault="00E24DB5">
            <w:pPr>
              <w:spacing w:line="360" w:lineRule="auto"/>
              <w:jc w:val="both"/>
              <w:rPr>
                <w:rFonts w:ascii="Times New Roman" w:hAnsi="Times New Roman" w:cs="Times New Roman"/>
                <w:b/>
                <w:bCs/>
                <w:color w:val="auto"/>
                <w:sz w:val="28"/>
                <w:szCs w:val="28"/>
              </w:rPr>
            </w:pPr>
            <w:r w:rsidRPr="00E3560F">
              <w:rPr>
                <w:rFonts w:ascii="Times New Roman" w:hAnsi="Times New Roman" w:cs="Times New Roman"/>
                <w:b/>
                <w:bCs/>
                <w:color w:val="auto"/>
                <w:sz w:val="28"/>
                <w:szCs w:val="28"/>
              </w:rPr>
              <w:t>ВИСНОВКИ ..………………………………………………………………</w:t>
            </w:r>
          </w:p>
        </w:tc>
        <w:tc>
          <w:tcPr>
            <w:tcW w:w="376" w:type="pct"/>
            <w:vAlign w:val="bottom"/>
          </w:tcPr>
          <w:p w:rsidR="00337B03" w:rsidRPr="00E3560F" w:rsidRDefault="00F50D1C"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7</w:t>
            </w:r>
            <w:r w:rsidR="009910E3">
              <w:rPr>
                <w:rFonts w:ascii="Times New Roman" w:hAnsi="Times New Roman" w:cs="Times New Roman"/>
                <w:bCs/>
                <w:color w:val="auto"/>
                <w:sz w:val="28"/>
                <w:szCs w:val="28"/>
              </w:rPr>
              <w:t>7</w:t>
            </w:r>
          </w:p>
        </w:tc>
      </w:tr>
      <w:tr w:rsidR="00337B03" w:rsidRPr="00E3560F">
        <w:tc>
          <w:tcPr>
            <w:tcW w:w="4624" w:type="pct"/>
          </w:tcPr>
          <w:p w:rsidR="00337B03" w:rsidRPr="00E3560F" w:rsidRDefault="00E24DB5">
            <w:pPr>
              <w:spacing w:line="360" w:lineRule="auto"/>
              <w:jc w:val="both"/>
              <w:rPr>
                <w:rFonts w:ascii="Times New Roman" w:hAnsi="Times New Roman" w:cs="Times New Roman"/>
                <w:b/>
                <w:bCs/>
                <w:color w:val="auto"/>
                <w:sz w:val="28"/>
                <w:szCs w:val="28"/>
              </w:rPr>
            </w:pPr>
            <w:r w:rsidRPr="00E3560F">
              <w:rPr>
                <w:rFonts w:ascii="Times New Roman" w:hAnsi="Times New Roman" w:cs="Times New Roman"/>
                <w:b/>
                <w:color w:val="auto"/>
                <w:sz w:val="28"/>
                <w:szCs w:val="28"/>
              </w:rPr>
              <w:t>СПИСОК ЛІТЕРАТУРИ</w:t>
            </w:r>
            <w:r w:rsidRPr="00E3560F">
              <w:rPr>
                <w:rFonts w:ascii="Times New Roman" w:hAnsi="Times New Roman" w:cs="Times New Roman"/>
                <w:b/>
                <w:bCs/>
                <w:color w:val="auto"/>
                <w:sz w:val="28"/>
                <w:szCs w:val="28"/>
              </w:rPr>
              <w:t xml:space="preserve"> …………………………………………………</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8</w:t>
            </w:r>
            <w:r w:rsidR="009910E3">
              <w:rPr>
                <w:rFonts w:ascii="Times New Roman" w:hAnsi="Times New Roman" w:cs="Times New Roman"/>
                <w:bCs/>
                <w:color w:val="auto"/>
                <w:sz w:val="28"/>
                <w:szCs w:val="28"/>
              </w:rPr>
              <w:t>5</w:t>
            </w:r>
          </w:p>
        </w:tc>
      </w:tr>
      <w:tr w:rsidR="00337B03" w:rsidRPr="00E3560F">
        <w:tc>
          <w:tcPr>
            <w:tcW w:w="4624" w:type="pct"/>
          </w:tcPr>
          <w:p w:rsidR="00337B03" w:rsidRPr="00E3560F" w:rsidRDefault="00E24DB5">
            <w:pPr>
              <w:spacing w:line="360" w:lineRule="auto"/>
              <w:jc w:val="both"/>
              <w:rPr>
                <w:rFonts w:ascii="Times New Roman" w:hAnsi="Times New Roman" w:cs="Times New Roman"/>
                <w:b/>
                <w:bCs/>
                <w:color w:val="auto"/>
                <w:sz w:val="28"/>
                <w:szCs w:val="28"/>
              </w:rPr>
            </w:pPr>
            <w:r w:rsidRPr="00E3560F">
              <w:rPr>
                <w:rFonts w:ascii="Times New Roman" w:hAnsi="Times New Roman" w:cs="Times New Roman"/>
                <w:b/>
                <w:bCs/>
                <w:color w:val="auto"/>
                <w:sz w:val="28"/>
                <w:szCs w:val="28"/>
              </w:rPr>
              <w:t>ДОДАТКИ ..…………………………………………………………………</w:t>
            </w:r>
          </w:p>
        </w:tc>
        <w:tc>
          <w:tcPr>
            <w:tcW w:w="376" w:type="pct"/>
            <w:vAlign w:val="bottom"/>
          </w:tcPr>
          <w:p w:rsidR="00337B03" w:rsidRPr="00E3560F" w:rsidRDefault="00E24DB5" w:rsidP="009910E3">
            <w:pPr>
              <w:spacing w:line="360" w:lineRule="auto"/>
              <w:jc w:val="center"/>
              <w:rPr>
                <w:rFonts w:ascii="Times New Roman" w:hAnsi="Times New Roman" w:cs="Times New Roman"/>
                <w:bCs/>
                <w:color w:val="auto"/>
                <w:sz w:val="28"/>
                <w:szCs w:val="28"/>
              </w:rPr>
            </w:pPr>
            <w:r w:rsidRPr="00E3560F">
              <w:rPr>
                <w:rFonts w:ascii="Times New Roman" w:hAnsi="Times New Roman" w:cs="Times New Roman"/>
                <w:bCs/>
                <w:color w:val="auto"/>
                <w:sz w:val="28"/>
                <w:szCs w:val="28"/>
              </w:rPr>
              <w:t>9</w:t>
            </w:r>
            <w:r w:rsidR="009910E3">
              <w:rPr>
                <w:rFonts w:ascii="Times New Roman" w:hAnsi="Times New Roman" w:cs="Times New Roman"/>
                <w:bCs/>
                <w:color w:val="auto"/>
                <w:sz w:val="28"/>
                <w:szCs w:val="28"/>
              </w:rPr>
              <w:t>5</w:t>
            </w:r>
          </w:p>
        </w:tc>
      </w:tr>
    </w:tbl>
    <w:p w:rsidR="00337B03" w:rsidRPr="00E3560F" w:rsidRDefault="00E24DB5">
      <w:pPr>
        <w:spacing w:line="360" w:lineRule="auto"/>
        <w:jc w:val="center"/>
        <w:rPr>
          <w:rFonts w:ascii="Times New Roman" w:hAnsi="Times New Roman" w:cs="Times New Roman"/>
          <w:b/>
          <w:bCs/>
          <w:sz w:val="28"/>
          <w:szCs w:val="28"/>
        </w:rPr>
      </w:pPr>
      <w:r w:rsidRPr="00E3560F">
        <w:rPr>
          <w:rFonts w:ascii="Times New Roman" w:hAnsi="Times New Roman" w:cs="Times New Roman"/>
          <w:b/>
          <w:bCs/>
          <w:sz w:val="28"/>
          <w:szCs w:val="28"/>
        </w:rPr>
        <w:t>ВСТУП</w:t>
      </w:r>
    </w:p>
    <w:p w:rsidR="00337B03" w:rsidRPr="00E3560F" w:rsidRDefault="00337B03">
      <w:pPr>
        <w:spacing w:line="360" w:lineRule="auto"/>
        <w:jc w:val="both"/>
        <w:rPr>
          <w:rFonts w:ascii="Times New Roman" w:hAnsi="Times New Roman" w:cs="Times New Roman"/>
          <w:i/>
          <w:sz w:val="28"/>
          <w:szCs w:val="28"/>
        </w:rPr>
      </w:pP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i/>
          <w:sz w:val="28"/>
          <w:szCs w:val="28"/>
        </w:rPr>
        <w:t>Актуальність теми.</w:t>
      </w:r>
      <w:r w:rsidRPr="00E3560F">
        <w:rPr>
          <w:rFonts w:ascii="Times New Roman" w:hAnsi="Times New Roman" w:cs="Times New Roman"/>
          <w:sz w:val="28"/>
          <w:szCs w:val="28"/>
        </w:rPr>
        <w:t xml:space="preserve"> </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eastAsia="Times New Roman" w:hAnsi="Times New Roman" w:cs="Times New Roman"/>
          <w:color w:val="auto"/>
          <w:sz w:val="28"/>
          <w:szCs w:val="28"/>
          <w:lang w:eastAsia="ru-RU" w:bidi="ar-SA"/>
        </w:rPr>
        <w:t>Сучасний етап розвитку системи охорони здоров’я України характеризується стрімкими трансформаціями, зумовленими реформуванням медичної галузі, впровадженням нових стандартів якості, цифровізацією послуг та зростанням ролі приватного сектору в забезпеченні доступної і високоточної діагностики. Однією з найбільш динамічних сфер медицини є лабораторна діагностика, яка не лише забезпечує від 60 до 80 % клінічних рішень лікарів, але й формує основу для профілактики, раннього виявлення захворювань та моніторингу стану здоров’я населення. На цьому тлі ефективне бізнес-планування для закладів лабораторної діагностики стає критично важливим інструментом забезпечення їхнього сталого розвитку, фінансової стійкості та конкурентоспроможності.</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eastAsia="Times New Roman" w:hAnsi="Times New Roman" w:cs="Times New Roman"/>
          <w:color w:val="auto"/>
          <w:sz w:val="28"/>
          <w:szCs w:val="28"/>
          <w:lang w:eastAsia="ru-RU" w:bidi="ar-SA"/>
        </w:rPr>
        <w:t>Особливої актуальності тема набуває у зв’язку з посиленням конкуренції на ринку медичних лабораторій, зростанням вимог пацієнтів до швидкості, якості та доступності послуг, а також необхідністю швидкого впровадження інноваційних технологій — автоматизованих лабораторних систем, цифрових платформ, онлайн-сервісів, генетичної діагностики та мобільних рішень. У цих умовах лабораторні установи повинні переходити від традиційного, реактивного управління до стратегічно орієнтованих моделей планування, які дозволяють прогнозувати фінансові результати, оцінювати ризики, планувати розширення мережі та раціонально використовувати ресурси.</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eastAsia="Times New Roman" w:hAnsi="Times New Roman" w:cs="Times New Roman"/>
          <w:color w:val="auto"/>
          <w:sz w:val="28"/>
          <w:szCs w:val="28"/>
          <w:lang w:eastAsia="ru-RU" w:bidi="ar-SA"/>
        </w:rPr>
        <w:t>Актуальність дослідження підсилюється й тим, що лабораторна діагностика є однією з найбільш капіталомістких сфер приватної медицини. Висока вартість реагентів, залежність від імпортного обладнання, потреба в забезпеченні безперервності холодового ланцюга, необхідність підтримки широкої мережі логістичних маршрутів та стандартизованих операційних процесів роблять ефективне бізнес-планування не лише бажаним, а й життєво необхідним для стабільності діяльності. У сучасних умовах невизначеності (економічної, регуляторної, логістичної) саме якісно розроблений бізнес-план стає інструментом зниження ризиків і забезпечення фінансової стійкості.</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eastAsia="Times New Roman" w:hAnsi="Times New Roman" w:cs="Times New Roman"/>
          <w:color w:val="auto"/>
          <w:sz w:val="28"/>
          <w:szCs w:val="28"/>
          <w:lang w:eastAsia="ru-RU" w:bidi="ar-SA"/>
        </w:rPr>
        <w:t>Додатковим чинником актуальності є активне масштабування ринку лабораторних послуг та поява великих мереж, що формують новий рівень конкуренції та змінюють правила функціонування ринку. В цьому контексті особливо показовим є практичний приклад ТОВ «Смартлаб», яке вже функціонує як одна з наймасштабніших лабораторних компаній України — понад 1500 співробітників, 136 відділень у 39 містах — та водночас продовжує розширювати мережу й упроваджувати інноваційні напрями діагностики. Аналіз саме цього підприємства дозволяє виявити характерні проблеми бізнес-планування в умовах швидкого зростання, високої конкуренції та необхідності підтримувати якість послуг на стабільно високому рівні.</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eastAsia="Times New Roman" w:hAnsi="Times New Roman" w:cs="Times New Roman"/>
          <w:color w:val="auto"/>
          <w:sz w:val="28"/>
          <w:szCs w:val="28"/>
          <w:lang w:eastAsia="ru-RU" w:bidi="ar-SA"/>
        </w:rPr>
        <w:t>Водночас у науковій літературі досі існує недостатність комплексних досліджень, присвячених бізнес-плануванню саме у сфері лабораторної діагностики. Більшість наявних робіт (Вороненко Ю.</w:t>
      </w:r>
      <w:r w:rsidR="003F6D7A" w:rsidRPr="00E3560F">
        <w:rPr>
          <w:rFonts w:ascii="Times New Roman" w:eastAsia="Times New Roman" w:hAnsi="Times New Roman" w:cs="Times New Roman"/>
          <w:color w:val="auto"/>
          <w:sz w:val="28"/>
          <w:szCs w:val="28"/>
          <w:lang w:val="ru-RU" w:eastAsia="ru-RU" w:bidi="ar-SA"/>
        </w:rPr>
        <w:t xml:space="preserve"> </w:t>
      </w:r>
      <w:r w:rsidRPr="00E3560F">
        <w:rPr>
          <w:rFonts w:ascii="Times New Roman" w:eastAsia="Times New Roman" w:hAnsi="Times New Roman" w:cs="Times New Roman"/>
          <w:color w:val="auto"/>
          <w:sz w:val="28"/>
          <w:szCs w:val="28"/>
          <w:lang w:eastAsia="ru-RU" w:bidi="ar-SA"/>
        </w:rPr>
        <w:t>В., Пащенко В.</w:t>
      </w:r>
      <w:r w:rsidR="003F6D7A" w:rsidRPr="00E3560F">
        <w:rPr>
          <w:rFonts w:ascii="Times New Roman" w:eastAsia="Times New Roman" w:hAnsi="Times New Roman" w:cs="Times New Roman"/>
          <w:color w:val="auto"/>
          <w:sz w:val="28"/>
          <w:szCs w:val="28"/>
          <w:lang w:val="ru-RU" w:eastAsia="ru-RU" w:bidi="ar-SA"/>
        </w:rPr>
        <w:t xml:space="preserve"> </w:t>
      </w:r>
      <w:r w:rsidRPr="00E3560F">
        <w:rPr>
          <w:rFonts w:ascii="Times New Roman" w:eastAsia="Times New Roman" w:hAnsi="Times New Roman" w:cs="Times New Roman"/>
          <w:color w:val="auto"/>
          <w:sz w:val="28"/>
          <w:szCs w:val="28"/>
          <w:lang w:eastAsia="ru-RU" w:bidi="ar-SA"/>
        </w:rPr>
        <w:t>М., Голованова І.</w:t>
      </w:r>
      <w:r w:rsidR="003F6D7A" w:rsidRPr="00E3560F">
        <w:rPr>
          <w:rFonts w:ascii="Times New Roman" w:eastAsia="Times New Roman" w:hAnsi="Times New Roman" w:cs="Times New Roman"/>
          <w:color w:val="auto"/>
          <w:sz w:val="28"/>
          <w:szCs w:val="28"/>
          <w:lang w:val="ru-RU" w:eastAsia="ru-RU" w:bidi="ar-SA"/>
        </w:rPr>
        <w:t xml:space="preserve"> </w:t>
      </w:r>
      <w:r w:rsidRPr="00E3560F">
        <w:rPr>
          <w:rFonts w:ascii="Times New Roman" w:eastAsia="Times New Roman" w:hAnsi="Times New Roman" w:cs="Times New Roman"/>
          <w:color w:val="auto"/>
          <w:sz w:val="28"/>
          <w:szCs w:val="28"/>
          <w:lang w:eastAsia="ru-RU" w:bidi="ar-SA"/>
        </w:rPr>
        <w:t>А., Бєлікова І.</w:t>
      </w:r>
      <w:r w:rsidR="003F6D7A" w:rsidRPr="00E3560F">
        <w:rPr>
          <w:rFonts w:ascii="Times New Roman" w:eastAsia="Times New Roman" w:hAnsi="Times New Roman" w:cs="Times New Roman"/>
          <w:color w:val="auto"/>
          <w:sz w:val="28"/>
          <w:szCs w:val="28"/>
          <w:lang w:val="ru-RU" w:eastAsia="ru-RU" w:bidi="ar-SA"/>
        </w:rPr>
        <w:t xml:space="preserve"> </w:t>
      </w:r>
      <w:r w:rsidRPr="00E3560F">
        <w:rPr>
          <w:rFonts w:ascii="Times New Roman" w:eastAsia="Times New Roman" w:hAnsi="Times New Roman" w:cs="Times New Roman"/>
          <w:color w:val="auto"/>
          <w:sz w:val="28"/>
          <w:szCs w:val="28"/>
          <w:lang w:eastAsia="ru-RU" w:bidi="ar-SA"/>
        </w:rPr>
        <w:t>В., Ляхова Н.</w:t>
      </w:r>
      <w:r w:rsidR="003F6D7A" w:rsidRPr="00E3560F">
        <w:rPr>
          <w:rFonts w:ascii="Times New Roman" w:eastAsia="Times New Roman" w:hAnsi="Times New Roman" w:cs="Times New Roman"/>
          <w:color w:val="auto"/>
          <w:sz w:val="28"/>
          <w:szCs w:val="28"/>
          <w:lang w:val="ru-RU" w:eastAsia="ru-RU" w:bidi="ar-SA"/>
        </w:rPr>
        <w:t xml:space="preserve"> </w:t>
      </w:r>
      <w:r w:rsidRPr="00E3560F">
        <w:rPr>
          <w:rFonts w:ascii="Times New Roman" w:eastAsia="Times New Roman" w:hAnsi="Times New Roman" w:cs="Times New Roman"/>
          <w:color w:val="auto"/>
          <w:sz w:val="28"/>
          <w:szCs w:val="28"/>
          <w:lang w:eastAsia="ru-RU" w:bidi="ar-SA"/>
        </w:rPr>
        <w:t>О., Стеценко О.</w:t>
      </w:r>
      <w:r w:rsidR="003F6D7A" w:rsidRPr="00E3560F">
        <w:rPr>
          <w:rFonts w:ascii="Times New Roman" w:eastAsia="Times New Roman" w:hAnsi="Times New Roman" w:cs="Times New Roman"/>
          <w:color w:val="auto"/>
          <w:sz w:val="28"/>
          <w:szCs w:val="28"/>
          <w:lang w:val="ru-RU" w:eastAsia="ru-RU" w:bidi="ar-SA"/>
        </w:rPr>
        <w:t xml:space="preserve"> </w:t>
      </w:r>
      <w:r w:rsidRPr="00E3560F">
        <w:rPr>
          <w:rFonts w:ascii="Times New Roman" w:eastAsia="Times New Roman" w:hAnsi="Times New Roman" w:cs="Times New Roman"/>
          <w:color w:val="auto"/>
          <w:sz w:val="28"/>
          <w:szCs w:val="28"/>
          <w:lang w:eastAsia="ru-RU" w:bidi="ar-SA"/>
        </w:rPr>
        <w:t>В., Яремко І.</w:t>
      </w:r>
      <w:r w:rsidR="003F6D7A" w:rsidRPr="00E3560F">
        <w:rPr>
          <w:rFonts w:ascii="Times New Roman" w:eastAsia="Times New Roman" w:hAnsi="Times New Roman" w:cs="Times New Roman"/>
          <w:color w:val="auto"/>
          <w:sz w:val="28"/>
          <w:szCs w:val="28"/>
          <w:lang w:val="ru-RU" w:eastAsia="ru-RU" w:bidi="ar-SA"/>
        </w:rPr>
        <w:t xml:space="preserve"> </w:t>
      </w:r>
      <w:r w:rsidRPr="00E3560F">
        <w:rPr>
          <w:rFonts w:ascii="Times New Roman" w:eastAsia="Times New Roman" w:hAnsi="Times New Roman" w:cs="Times New Roman"/>
          <w:color w:val="auto"/>
          <w:sz w:val="28"/>
          <w:szCs w:val="28"/>
          <w:lang w:eastAsia="ru-RU" w:bidi="ar-SA"/>
        </w:rPr>
        <w:t>І.) стосуються загальних аспектів менеджменту медичних закладів, але не враховують специфіку лабораторних процесів — значну залежність від логістики, необхідність контролю якості згідно з ISO 15189, високу варіативність попиту, операційну складність та залежність від технологічної інфраструктури. Це створює науково-практичний розрив, який потребує глибокого опрацювання та формування сучасної моделі бізнес-планування, адаптованої до потреб лабораторних установ.</w:t>
      </w:r>
    </w:p>
    <w:p w:rsidR="00337B03" w:rsidRPr="00E3560F" w:rsidRDefault="00E24DB5">
      <w:pPr>
        <w:spacing w:line="360" w:lineRule="auto"/>
        <w:ind w:firstLine="708"/>
        <w:jc w:val="both"/>
        <w:rPr>
          <w:rFonts w:ascii="Times New Roman" w:eastAsia="Times New Roman" w:hAnsi="Times New Roman" w:cs="Times New Roman"/>
          <w:color w:val="auto"/>
          <w:sz w:val="28"/>
          <w:szCs w:val="28"/>
          <w:lang w:eastAsia="ru-RU" w:bidi="ar-SA"/>
        </w:rPr>
      </w:pPr>
      <w:r w:rsidRPr="00E3560F">
        <w:rPr>
          <w:rFonts w:ascii="Times New Roman" w:eastAsia="Times New Roman" w:hAnsi="Times New Roman" w:cs="Times New Roman"/>
          <w:color w:val="auto"/>
          <w:sz w:val="28"/>
          <w:szCs w:val="28"/>
          <w:lang w:eastAsia="ru-RU" w:bidi="ar-SA"/>
        </w:rPr>
        <w:t>Таким чином, актуальність теми визначається: трансформаціями у системі охорони здоров’я та посиленням значення лабораторної діагностики; необхідністю підвищення ефективності управління для приватних медичних лабораторій; важливістю впровадження стратегічних інструментів бізнес-планування в умовах невизначеності; високим рівнем конкуренції та зростанням вимог пацієнтів; потребою у науковому обґрунтуванні моделі бізнес-планування для мереж лабораторної діагностики.</w:t>
      </w:r>
    </w:p>
    <w:p w:rsidR="00337B03" w:rsidRPr="00E3560F" w:rsidRDefault="00E24DB5">
      <w:pPr>
        <w:spacing w:line="360" w:lineRule="auto"/>
        <w:ind w:firstLine="708"/>
        <w:jc w:val="both"/>
        <w:rPr>
          <w:rFonts w:ascii="Times New Roman" w:hAnsi="Times New Roman" w:cs="Times New Roman"/>
          <w:iCs/>
          <w:sz w:val="28"/>
          <w:szCs w:val="28"/>
        </w:rPr>
      </w:pPr>
      <w:r w:rsidRPr="00E3560F">
        <w:rPr>
          <w:rFonts w:ascii="Times New Roman" w:hAnsi="Times New Roman" w:cs="Times New Roman"/>
          <w:i/>
          <w:iCs/>
          <w:sz w:val="28"/>
          <w:szCs w:val="28"/>
        </w:rPr>
        <w:t>Мета і завдання дослідження</w:t>
      </w:r>
      <w:r w:rsidRPr="00E3560F">
        <w:rPr>
          <w:rFonts w:ascii="Times New Roman" w:hAnsi="Times New Roman" w:cs="Times New Roman"/>
          <w:iCs/>
          <w:sz w:val="28"/>
          <w:szCs w:val="28"/>
        </w:rPr>
        <w:t xml:space="preserve">. </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i/>
          <w:sz w:val="28"/>
          <w:szCs w:val="28"/>
        </w:rPr>
        <w:t xml:space="preserve">Метою дослідження </w:t>
      </w:r>
      <w:r w:rsidRPr="00E3560F">
        <w:rPr>
          <w:rFonts w:ascii="Times New Roman" w:hAnsi="Times New Roman" w:cs="Times New Roman"/>
          <w:sz w:val="28"/>
          <w:szCs w:val="28"/>
        </w:rPr>
        <w:t xml:space="preserve">є теоретичне обґрунтування та практичне удосконаленні моделі бізнес-планування в приватних закладах лабораторної діагностики. </w:t>
      </w:r>
    </w:p>
    <w:p w:rsidR="00337B03" w:rsidRPr="00E3560F" w:rsidRDefault="00E24DB5">
      <w:pPr>
        <w:spacing w:line="360" w:lineRule="auto"/>
        <w:ind w:firstLine="708"/>
        <w:jc w:val="both"/>
        <w:rPr>
          <w:rFonts w:ascii="Times New Roman" w:hAnsi="Times New Roman" w:cs="Times New Roman"/>
          <w:iCs/>
          <w:sz w:val="28"/>
          <w:szCs w:val="28"/>
        </w:rPr>
      </w:pPr>
      <w:r w:rsidRPr="00E3560F">
        <w:rPr>
          <w:rFonts w:ascii="Times New Roman" w:hAnsi="Times New Roman" w:cs="Times New Roman"/>
          <w:iCs/>
          <w:sz w:val="28"/>
          <w:szCs w:val="28"/>
        </w:rPr>
        <w:t xml:space="preserve">Для досягнення поставленої мети визначено такі </w:t>
      </w:r>
      <w:r w:rsidRPr="00E3560F">
        <w:rPr>
          <w:rFonts w:ascii="Times New Roman" w:hAnsi="Times New Roman" w:cs="Times New Roman"/>
          <w:i/>
          <w:sz w:val="28"/>
          <w:szCs w:val="28"/>
        </w:rPr>
        <w:t>завдання дослідження:</w:t>
      </w:r>
    </w:p>
    <w:p w:rsidR="00337B03" w:rsidRPr="00E3560F" w:rsidRDefault="00E24DB5">
      <w:pPr>
        <w:pStyle w:val="af6"/>
        <w:numPr>
          <w:ilvl w:val="0"/>
          <w:numId w:val="4"/>
        </w:numPr>
        <w:spacing w:line="360" w:lineRule="auto"/>
        <w:jc w:val="both"/>
        <w:rPr>
          <w:rFonts w:ascii="Times New Roman" w:hAnsi="Times New Roman" w:cs="Times New Roman"/>
          <w:iCs/>
          <w:sz w:val="28"/>
          <w:szCs w:val="28"/>
        </w:rPr>
      </w:pPr>
      <w:r w:rsidRPr="00E3560F">
        <w:rPr>
          <w:rFonts w:ascii="Times New Roman" w:eastAsia="Times New Roman" w:hAnsi="Times New Roman" w:cs="Times New Roman"/>
          <w:bCs/>
          <w:color w:val="auto"/>
          <w:sz w:val="28"/>
          <w:szCs w:val="28"/>
          <w:lang w:eastAsia="ru-RU" w:bidi="ar-SA"/>
        </w:rPr>
        <w:t>проаналізувати теоретичні основи бізнес-планування</w:t>
      </w:r>
      <w:r w:rsidRPr="00E3560F">
        <w:rPr>
          <w:rFonts w:ascii="Times New Roman" w:eastAsia="Times New Roman" w:hAnsi="Times New Roman" w:cs="Times New Roman"/>
          <w:color w:val="auto"/>
          <w:sz w:val="28"/>
          <w:szCs w:val="28"/>
          <w:lang w:eastAsia="ru-RU" w:bidi="ar-SA"/>
        </w:rPr>
        <w:t xml:space="preserve"> в медичних закладах та визначити специфіку його застосування у сфері лабораторної діагностики;</w:t>
      </w:r>
    </w:p>
    <w:p w:rsidR="00337B03" w:rsidRPr="00E3560F" w:rsidRDefault="00E24DB5">
      <w:pPr>
        <w:pStyle w:val="af6"/>
        <w:numPr>
          <w:ilvl w:val="0"/>
          <w:numId w:val="4"/>
        </w:numPr>
        <w:spacing w:line="360" w:lineRule="auto"/>
        <w:jc w:val="both"/>
        <w:rPr>
          <w:rFonts w:ascii="Times New Roman" w:hAnsi="Times New Roman" w:cs="Times New Roman"/>
          <w:iCs/>
          <w:sz w:val="28"/>
          <w:szCs w:val="28"/>
        </w:rPr>
      </w:pPr>
      <w:r w:rsidRPr="00E3560F">
        <w:rPr>
          <w:rFonts w:ascii="Times New Roman" w:eastAsia="Times New Roman" w:hAnsi="Times New Roman" w:cs="Times New Roman"/>
          <w:bCs/>
          <w:color w:val="auto"/>
          <w:sz w:val="28"/>
          <w:szCs w:val="28"/>
          <w:lang w:eastAsia="ru-RU" w:bidi="ar-SA"/>
        </w:rPr>
        <w:t>охарактеризувати сучасний стан ринку лабораторних послуг в Україні</w:t>
      </w:r>
      <w:r w:rsidRPr="00E3560F">
        <w:rPr>
          <w:rFonts w:ascii="Times New Roman" w:eastAsia="Times New Roman" w:hAnsi="Times New Roman" w:cs="Times New Roman"/>
          <w:color w:val="auto"/>
          <w:sz w:val="28"/>
          <w:szCs w:val="28"/>
          <w:lang w:eastAsia="ru-RU" w:bidi="ar-SA"/>
        </w:rPr>
        <w:t>, тенденції його розвитку, конкурентне середовище та ключові фактори успіху для приватних лабораторних мереж.</w:t>
      </w:r>
    </w:p>
    <w:p w:rsidR="00337B03" w:rsidRPr="00E3560F" w:rsidRDefault="00E24DB5">
      <w:pPr>
        <w:pStyle w:val="af6"/>
        <w:numPr>
          <w:ilvl w:val="0"/>
          <w:numId w:val="4"/>
        </w:numPr>
        <w:spacing w:line="360" w:lineRule="auto"/>
        <w:jc w:val="both"/>
        <w:rPr>
          <w:rFonts w:ascii="Times New Roman" w:hAnsi="Times New Roman" w:cs="Times New Roman"/>
          <w:iCs/>
          <w:sz w:val="28"/>
          <w:szCs w:val="28"/>
        </w:rPr>
      </w:pPr>
      <w:r w:rsidRPr="00E3560F">
        <w:rPr>
          <w:rFonts w:ascii="Times New Roman" w:eastAsia="Times New Roman" w:hAnsi="Times New Roman" w:cs="Times New Roman"/>
          <w:bCs/>
          <w:color w:val="auto"/>
          <w:sz w:val="28"/>
          <w:szCs w:val="28"/>
          <w:lang w:eastAsia="ru-RU" w:bidi="ar-SA"/>
        </w:rPr>
        <w:t>проаналізувати діяльність ТОВ «Смартлаб»</w:t>
      </w:r>
      <w:r w:rsidRPr="00E3560F">
        <w:rPr>
          <w:rFonts w:ascii="Times New Roman" w:eastAsia="Times New Roman" w:hAnsi="Times New Roman" w:cs="Times New Roman"/>
          <w:color w:val="auto"/>
          <w:sz w:val="28"/>
          <w:szCs w:val="28"/>
          <w:lang w:eastAsia="ru-RU" w:bidi="ar-SA"/>
        </w:rPr>
        <w:t xml:space="preserve"> як одного з найбільших приватних закладів лабораторної діагностики;</w:t>
      </w:r>
    </w:p>
    <w:p w:rsidR="00337B03" w:rsidRPr="00E3560F" w:rsidRDefault="00E24DB5">
      <w:pPr>
        <w:pStyle w:val="af6"/>
        <w:numPr>
          <w:ilvl w:val="0"/>
          <w:numId w:val="4"/>
        </w:numPr>
        <w:spacing w:line="360" w:lineRule="auto"/>
        <w:jc w:val="both"/>
        <w:rPr>
          <w:rFonts w:ascii="Times New Roman" w:hAnsi="Times New Roman" w:cs="Times New Roman"/>
          <w:iCs/>
          <w:sz w:val="28"/>
          <w:szCs w:val="28"/>
        </w:rPr>
      </w:pPr>
      <w:r w:rsidRPr="00E3560F">
        <w:rPr>
          <w:rFonts w:ascii="Times New Roman" w:eastAsia="Times New Roman" w:hAnsi="Times New Roman" w:cs="Times New Roman"/>
          <w:bCs/>
          <w:color w:val="auto"/>
          <w:sz w:val="28"/>
          <w:szCs w:val="28"/>
          <w:lang w:eastAsia="ru-RU" w:bidi="ar-SA"/>
        </w:rPr>
        <w:t>виявити проблеми та недоліки чинної моделі бізнес-планування</w:t>
      </w:r>
      <w:r w:rsidRPr="00E3560F">
        <w:rPr>
          <w:rFonts w:ascii="Times New Roman" w:eastAsia="Times New Roman" w:hAnsi="Times New Roman" w:cs="Times New Roman"/>
          <w:color w:val="auto"/>
          <w:sz w:val="28"/>
          <w:szCs w:val="28"/>
          <w:lang w:eastAsia="ru-RU" w:bidi="ar-SA"/>
        </w:rPr>
        <w:t xml:space="preserve"> ТОВ «Смартлаб» та оцінити їхній вплив на ефективність управління;</w:t>
      </w:r>
    </w:p>
    <w:p w:rsidR="00337B03" w:rsidRPr="00E3560F" w:rsidRDefault="00E24DB5">
      <w:pPr>
        <w:pStyle w:val="af6"/>
        <w:numPr>
          <w:ilvl w:val="0"/>
          <w:numId w:val="4"/>
        </w:numPr>
        <w:spacing w:line="360" w:lineRule="auto"/>
        <w:jc w:val="both"/>
        <w:rPr>
          <w:rFonts w:ascii="Times New Roman" w:hAnsi="Times New Roman" w:cs="Times New Roman"/>
          <w:iCs/>
          <w:sz w:val="28"/>
          <w:szCs w:val="28"/>
        </w:rPr>
      </w:pPr>
      <w:r w:rsidRPr="00E3560F">
        <w:rPr>
          <w:rFonts w:ascii="Times New Roman" w:eastAsia="Times New Roman" w:hAnsi="Times New Roman" w:cs="Times New Roman"/>
          <w:bCs/>
          <w:color w:val="auto"/>
          <w:sz w:val="28"/>
          <w:szCs w:val="28"/>
          <w:lang w:eastAsia="ru-RU" w:bidi="ar-SA"/>
        </w:rPr>
        <w:t>розробити оновлену модель бізнес-планування</w:t>
      </w:r>
      <w:r w:rsidRPr="00E3560F">
        <w:rPr>
          <w:rFonts w:ascii="Times New Roman" w:eastAsia="Times New Roman" w:hAnsi="Times New Roman" w:cs="Times New Roman"/>
          <w:color w:val="auto"/>
          <w:sz w:val="28"/>
          <w:szCs w:val="28"/>
          <w:lang w:eastAsia="ru-RU" w:bidi="ar-SA"/>
        </w:rPr>
        <w:t xml:space="preserve"> для приватного закладу лабораторної діагностики;</w:t>
      </w:r>
    </w:p>
    <w:p w:rsidR="00337B03" w:rsidRPr="00E3560F" w:rsidRDefault="00E24DB5">
      <w:pPr>
        <w:pStyle w:val="af6"/>
        <w:numPr>
          <w:ilvl w:val="0"/>
          <w:numId w:val="4"/>
        </w:numPr>
        <w:spacing w:line="360" w:lineRule="auto"/>
        <w:jc w:val="both"/>
        <w:rPr>
          <w:rFonts w:ascii="Times New Roman" w:hAnsi="Times New Roman" w:cs="Times New Roman"/>
          <w:iCs/>
          <w:sz w:val="28"/>
          <w:szCs w:val="28"/>
        </w:rPr>
      </w:pPr>
      <w:r w:rsidRPr="00E3560F">
        <w:rPr>
          <w:rFonts w:ascii="Times New Roman" w:eastAsia="Times New Roman" w:hAnsi="Times New Roman" w:cs="Times New Roman"/>
          <w:bCs/>
          <w:color w:val="auto"/>
          <w:sz w:val="28"/>
          <w:szCs w:val="28"/>
          <w:lang w:eastAsia="ru-RU" w:bidi="ar-SA"/>
        </w:rPr>
        <w:t>провести фінансово-економічну оцінку запропонованої моделі бізнес-планування ТОВ “Смартлаб”;</w:t>
      </w:r>
    </w:p>
    <w:p w:rsidR="00337B03" w:rsidRPr="00E3560F" w:rsidRDefault="00E24DB5">
      <w:pPr>
        <w:pStyle w:val="af6"/>
        <w:numPr>
          <w:ilvl w:val="0"/>
          <w:numId w:val="4"/>
        </w:numPr>
        <w:spacing w:line="360" w:lineRule="auto"/>
        <w:jc w:val="both"/>
        <w:rPr>
          <w:rFonts w:ascii="Times New Roman" w:hAnsi="Times New Roman" w:cs="Times New Roman"/>
          <w:iCs/>
          <w:sz w:val="28"/>
          <w:szCs w:val="28"/>
        </w:rPr>
      </w:pPr>
      <w:r w:rsidRPr="00E3560F">
        <w:rPr>
          <w:rFonts w:ascii="Times New Roman" w:eastAsia="Times New Roman" w:hAnsi="Times New Roman" w:cs="Times New Roman"/>
          <w:bCs/>
          <w:color w:val="auto"/>
          <w:sz w:val="28"/>
          <w:szCs w:val="28"/>
          <w:lang w:eastAsia="ru-RU" w:bidi="ar-SA"/>
        </w:rPr>
        <w:t>обґрунтувати соціально-економічний ефект впровадження оновленої моделі бізнес-планування</w:t>
      </w:r>
      <w:r w:rsidRPr="00E3560F">
        <w:rPr>
          <w:rFonts w:ascii="Times New Roman" w:eastAsia="Times New Roman" w:hAnsi="Times New Roman" w:cs="Times New Roman"/>
          <w:color w:val="auto"/>
          <w:sz w:val="28"/>
          <w:szCs w:val="28"/>
          <w:lang w:eastAsia="ru-RU" w:bidi="ar-SA"/>
        </w:rPr>
        <w:t xml:space="preserve"> для лабораторії, пацієнтів, партнерів та ринку медичних послуг;</w:t>
      </w:r>
    </w:p>
    <w:p w:rsidR="00337B03" w:rsidRPr="00E3560F" w:rsidRDefault="00E24DB5">
      <w:pPr>
        <w:pStyle w:val="af6"/>
        <w:numPr>
          <w:ilvl w:val="0"/>
          <w:numId w:val="4"/>
        </w:numPr>
        <w:spacing w:line="360" w:lineRule="auto"/>
        <w:jc w:val="both"/>
        <w:rPr>
          <w:rFonts w:ascii="Times New Roman" w:hAnsi="Times New Roman" w:cs="Times New Roman"/>
          <w:iCs/>
          <w:sz w:val="28"/>
          <w:szCs w:val="28"/>
        </w:rPr>
      </w:pPr>
      <w:r w:rsidRPr="00E3560F">
        <w:rPr>
          <w:rFonts w:ascii="Times New Roman" w:eastAsia="Times New Roman" w:hAnsi="Times New Roman" w:cs="Times New Roman"/>
          <w:bCs/>
          <w:color w:val="auto"/>
          <w:sz w:val="28"/>
          <w:szCs w:val="28"/>
          <w:lang w:eastAsia="ru-RU" w:bidi="ar-SA"/>
        </w:rPr>
        <w:t>сформувати практичні рекомендації щодо впровадження оновленої моделі</w:t>
      </w:r>
      <w:r w:rsidRPr="00E3560F">
        <w:rPr>
          <w:rFonts w:ascii="Times New Roman" w:eastAsia="Times New Roman" w:hAnsi="Times New Roman" w:cs="Times New Roman"/>
          <w:color w:val="auto"/>
          <w:sz w:val="28"/>
          <w:szCs w:val="28"/>
          <w:lang w:eastAsia="ru-RU" w:bidi="ar-SA"/>
        </w:rPr>
        <w:t xml:space="preserve"> бізнес-планування в діяльність ТОВ «Смартлаб».</w:t>
      </w:r>
    </w:p>
    <w:p w:rsidR="00337B03" w:rsidRPr="00E3560F" w:rsidRDefault="00E24DB5">
      <w:pPr>
        <w:spacing w:line="360" w:lineRule="auto"/>
        <w:ind w:firstLine="708"/>
        <w:jc w:val="both"/>
        <w:rPr>
          <w:rFonts w:ascii="Times New Roman" w:eastAsia="Times New Roman" w:hAnsi="Times New Roman" w:cs="Times New Roman"/>
          <w:color w:val="auto"/>
          <w:sz w:val="28"/>
          <w:szCs w:val="28"/>
          <w:lang w:eastAsia="ru-RU" w:bidi="ar-SA"/>
        </w:rPr>
      </w:pPr>
      <w:r w:rsidRPr="00E3560F">
        <w:rPr>
          <w:rFonts w:ascii="Times New Roman" w:hAnsi="Times New Roman" w:cs="Times New Roman"/>
          <w:i/>
          <w:iCs/>
          <w:sz w:val="28"/>
          <w:szCs w:val="28"/>
        </w:rPr>
        <w:t>Об’єкт дослідження</w:t>
      </w:r>
      <w:r w:rsidRPr="00E3560F">
        <w:rPr>
          <w:rFonts w:ascii="Times New Roman" w:hAnsi="Times New Roman" w:cs="Times New Roman"/>
          <w:sz w:val="28"/>
          <w:szCs w:val="28"/>
        </w:rPr>
        <w:t xml:space="preserve"> – процес бізнес-планування в приватних медичних закладах, зокрема у сфері лабораторної діагностики.</w:t>
      </w:r>
    </w:p>
    <w:p w:rsidR="003F6D7A" w:rsidRPr="00E3560F" w:rsidRDefault="003F6D7A">
      <w:pPr>
        <w:spacing w:line="360" w:lineRule="auto"/>
        <w:ind w:firstLine="708"/>
        <w:jc w:val="both"/>
        <w:rPr>
          <w:rFonts w:ascii="Times New Roman" w:hAnsi="Times New Roman" w:cs="Times New Roman"/>
          <w:i/>
          <w:iCs/>
          <w:sz w:val="28"/>
          <w:szCs w:val="28"/>
          <w:lang w:val="ru-RU"/>
        </w:rPr>
      </w:pPr>
    </w:p>
    <w:p w:rsidR="00337B03" w:rsidRPr="00E3560F" w:rsidRDefault="00E24DB5">
      <w:pPr>
        <w:spacing w:line="360" w:lineRule="auto"/>
        <w:ind w:firstLine="708"/>
        <w:jc w:val="both"/>
        <w:rPr>
          <w:rFonts w:ascii="Times New Roman" w:eastAsia="Times New Roman" w:hAnsi="Times New Roman" w:cs="Times New Roman"/>
          <w:color w:val="auto"/>
          <w:sz w:val="28"/>
          <w:szCs w:val="28"/>
          <w:lang w:eastAsia="ru-RU" w:bidi="ar-SA"/>
        </w:rPr>
      </w:pPr>
      <w:r w:rsidRPr="00E3560F">
        <w:rPr>
          <w:rFonts w:ascii="Times New Roman" w:hAnsi="Times New Roman" w:cs="Times New Roman"/>
          <w:i/>
          <w:iCs/>
          <w:sz w:val="28"/>
          <w:szCs w:val="28"/>
        </w:rPr>
        <w:t>Предмет дослідження – о</w:t>
      </w:r>
      <w:r w:rsidRPr="00E3560F">
        <w:rPr>
          <w:rFonts w:ascii="Times New Roman" w:hAnsi="Times New Roman" w:cs="Times New Roman"/>
          <w:sz w:val="28"/>
          <w:szCs w:val="28"/>
        </w:rPr>
        <w:t>собливості, принципи, методи та інструменти бізнес-планування, механізми його удосконалення та впровадження в діяльність приватного закладу лабораторної діагностики ТОВ «Смартлаб».</w:t>
      </w:r>
    </w:p>
    <w:p w:rsidR="00337B03" w:rsidRPr="00E3560F" w:rsidRDefault="00E24DB5">
      <w:pPr>
        <w:spacing w:line="360" w:lineRule="auto"/>
        <w:ind w:firstLine="708"/>
        <w:jc w:val="both"/>
        <w:rPr>
          <w:rFonts w:ascii="Times New Roman" w:hAnsi="Times New Roman" w:cs="Times New Roman"/>
          <w:i/>
          <w:color w:val="auto"/>
          <w:sz w:val="28"/>
          <w:szCs w:val="28"/>
        </w:rPr>
      </w:pPr>
      <w:r w:rsidRPr="00E3560F">
        <w:rPr>
          <w:rFonts w:ascii="Times New Roman" w:hAnsi="Times New Roman" w:cs="Times New Roman"/>
          <w:i/>
          <w:color w:val="auto"/>
          <w:sz w:val="28"/>
          <w:szCs w:val="28"/>
        </w:rPr>
        <w:t xml:space="preserve">Методи дослідження. </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sz w:val="28"/>
          <w:szCs w:val="28"/>
        </w:rPr>
        <w:t>Методологія дослідження ґрунтується на поєднанні загальнонаукових, спеціальних економічних та прикладних методів, що забезпечують всебічне вивчення теоретичних аспектів бізнес-планування, аналіз діяльності ТОВ «Смартлаб» та побудову оновленої моделі планування.</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sz w:val="28"/>
          <w:szCs w:val="28"/>
        </w:rPr>
        <w:t>У дослідженні використано такі групи методів:</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bCs w:val="0"/>
          <w:sz w:val="28"/>
          <w:szCs w:val="28"/>
        </w:rPr>
        <w:t>Загальнонаукові методи: а</w:t>
      </w:r>
      <w:r w:rsidRPr="00E3560F">
        <w:rPr>
          <w:rStyle w:val="a7"/>
          <w:rFonts w:ascii="Times New Roman" w:hAnsi="Times New Roman" w:cs="Times New Roman"/>
          <w:b w:val="0"/>
          <w:sz w:val="28"/>
          <w:szCs w:val="28"/>
        </w:rPr>
        <w:t>наліз і синтез</w:t>
      </w:r>
      <w:r w:rsidRPr="00E3560F">
        <w:rPr>
          <w:rFonts w:ascii="Times New Roman" w:hAnsi="Times New Roman" w:cs="Times New Roman"/>
          <w:sz w:val="28"/>
          <w:szCs w:val="28"/>
        </w:rPr>
        <w:t xml:space="preserve"> — для вивчення складових бізнес-планування, факторів розвитку лабораторної діагностики та узагальнення результатів; і</w:t>
      </w:r>
      <w:r w:rsidRPr="00E3560F">
        <w:rPr>
          <w:rStyle w:val="a7"/>
          <w:rFonts w:ascii="Times New Roman" w:hAnsi="Times New Roman" w:cs="Times New Roman"/>
          <w:b w:val="0"/>
          <w:sz w:val="28"/>
          <w:szCs w:val="28"/>
        </w:rPr>
        <w:t>ндукція і дедукція</w:t>
      </w:r>
      <w:r w:rsidRPr="00E3560F">
        <w:rPr>
          <w:rFonts w:ascii="Times New Roman" w:hAnsi="Times New Roman" w:cs="Times New Roman"/>
          <w:sz w:val="28"/>
          <w:szCs w:val="28"/>
        </w:rPr>
        <w:t xml:space="preserve"> — для формування висновків щодо закономірностей розвитку лабораторних закладів; п</w:t>
      </w:r>
      <w:r w:rsidRPr="00E3560F">
        <w:rPr>
          <w:rStyle w:val="a7"/>
          <w:rFonts w:ascii="Times New Roman" w:hAnsi="Times New Roman" w:cs="Times New Roman"/>
          <w:b w:val="0"/>
          <w:sz w:val="28"/>
          <w:szCs w:val="28"/>
        </w:rPr>
        <w:t>орівняння</w:t>
      </w:r>
      <w:r w:rsidRPr="00E3560F">
        <w:rPr>
          <w:rFonts w:ascii="Times New Roman" w:hAnsi="Times New Roman" w:cs="Times New Roman"/>
          <w:sz w:val="28"/>
          <w:szCs w:val="28"/>
        </w:rPr>
        <w:t xml:space="preserve"> — для співставлення теоретичних моделей і практичних підходів до бізнес-планування.</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bCs w:val="0"/>
          <w:sz w:val="28"/>
          <w:szCs w:val="28"/>
        </w:rPr>
        <w:t xml:space="preserve">Методи стратегічного та управлінського аналізу: </w:t>
      </w:r>
      <w:r w:rsidRPr="00E3560F">
        <w:rPr>
          <w:rStyle w:val="a7"/>
          <w:rFonts w:ascii="Times New Roman" w:hAnsi="Times New Roman" w:cs="Times New Roman"/>
          <w:b w:val="0"/>
          <w:sz w:val="28"/>
          <w:szCs w:val="28"/>
        </w:rPr>
        <w:t>SWOT-аналіз</w:t>
      </w:r>
      <w:r w:rsidRPr="00E3560F">
        <w:rPr>
          <w:rFonts w:ascii="Times New Roman" w:hAnsi="Times New Roman" w:cs="Times New Roman"/>
          <w:sz w:val="28"/>
          <w:szCs w:val="28"/>
        </w:rPr>
        <w:t xml:space="preserve"> — для оцінювання сильних і слабких сторін ТОВ «Смартлаб» та зовнішніх можливостей і загроз; </w:t>
      </w:r>
      <w:r w:rsidRPr="00E3560F">
        <w:rPr>
          <w:rStyle w:val="a7"/>
          <w:rFonts w:ascii="Times New Roman" w:hAnsi="Times New Roman" w:cs="Times New Roman"/>
          <w:b w:val="0"/>
          <w:sz w:val="28"/>
          <w:szCs w:val="28"/>
        </w:rPr>
        <w:t>PESTEL-аналіз</w:t>
      </w:r>
      <w:r w:rsidRPr="00E3560F">
        <w:rPr>
          <w:rFonts w:ascii="Times New Roman" w:hAnsi="Times New Roman" w:cs="Times New Roman"/>
          <w:sz w:val="28"/>
          <w:szCs w:val="28"/>
        </w:rPr>
        <w:t xml:space="preserve"> — для визначення впливу макросередовища на бізнес лабораторної діагностики; </w:t>
      </w:r>
      <w:r w:rsidRPr="00E3560F">
        <w:rPr>
          <w:rStyle w:val="a7"/>
          <w:rFonts w:ascii="Times New Roman" w:hAnsi="Times New Roman" w:cs="Times New Roman"/>
          <w:b w:val="0"/>
          <w:sz w:val="28"/>
          <w:szCs w:val="28"/>
        </w:rPr>
        <w:t>TOWS-матриця</w:t>
      </w:r>
      <w:r w:rsidRPr="00E3560F">
        <w:rPr>
          <w:rFonts w:ascii="Times New Roman" w:hAnsi="Times New Roman" w:cs="Times New Roman"/>
          <w:sz w:val="28"/>
          <w:szCs w:val="28"/>
        </w:rPr>
        <w:t xml:space="preserve"> — для формування стратегічних рішень щодо удосконалення бізнес-планування; </w:t>
      </w:r>
      <w:r w:rsidRPr="00E3560F">
        <w:rPr>
          <w:rStyle w:val="a7"/>
          <w:rFonts w:ascii="Times New Roman" w:hAnsi="Times New Roman" w:cs="Times New Roman"/>
          <w:b w:val="0"/>
          <w:sz w:val="28"/>
          <w:szCs w:val="28"/>
        </w:rPr>
        <w:t>Модель «п’яти сил Портера»</w:t>
      </w:r>
      <w:r w:rsidRPr="00E3560F">
        <w:rPr>
          <w:rFonts w:ascii="Times New Roman" w:hAnsi="Times New Roman" w:cs="Times New Roman"/>
          <w:sz w:val="28"/>
          <w:szCs w:val="28"/>
        </w:rPr>
        <w:t xml:space="preserve"> — для аналізу конкурентного середовища галузі.</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bCs w:val="0"/>
          <w:sz w:val="28"/>
          <w:szCs w:val="28"/>
        </w:rPr>
        <w:t>Економічні та фінансові методи: ф</w:t>
      </w:r>
      <w:r w:rsidRPr="00E3560F">
        <w:rPr>
          <w:rStyle w:val="a7"/>
          <w:rFonts w:ascii="Times New Roman" w:hAnsi="Times New Roman" w:cs="Times New Roman"/>
          <w:b w:val="0"/>
          <w:sz w:val="28"/>
          <w:szCs w:val="28"/>
        </w:rPr>
        <w:t>акторний аналіз</w:t>
      </w:r>
      <w:r w:rsidRPr="00E3560F">
        <w:rPr>
          <w:rFonts w:ascii="Times New Roman" w:hAnsi="Times New Roman" w:cs="Times New Roman"/>
          <w:sz w:val="28"/>
          <w:szCs w:val="28"/>
        </w:rPr>
        <w:t xml:space="preserve"> — для визначення факторів, що впливають на фінансові результати лабораторії; м</w:t>
      </w:r>
      <w:r w:rsidRPr="00E3560F">
        <w:rPr>
          <w:rStyle w:val="a7"/>
          <w:rFonts w:ascii="Times New Roman" w:hAnsi="Times New Roman" w:cs="Times New Roman"/>
          <w:b w:val="0"/>
          <w:sz w:val="28"/>
          <w:szCs w:val="28"/>
        </w:rPr>
        <w:t>етоди фінансового прогнозування</w:t>
      </w:r>
      <w:r w:rsidRPr="00E3560F">
        <w:rPr>
          <w:rFonts w:ascii="Times New Roman" w:hAnsi="Times New Roman" w:cs="Times New Roman"/>
          <w:sz w:val="28"/>
          <w:szCs w:val="28"/>
        </w:rPr>
        <w:t xml:space="preserve"> — для розрахунку прогнозних доходів, витрат і фінансових показників; і</w:t>
      </w:r>
      <w:r w:rsidRPr="00E3560F">
        <w:rPr>
          <w:rStyle w:val="a7"/>
          <w:rFonts w:ascii="Times New Roman" w:hAnsi="Times New Roman" w:cs="Times New Roman"/>
          <w:b w:val="0"/>
          <w:sz w:val="28"/>
          <w:szCs w:val="28"/>
        </w:rPr>
        <w:t>нвестиційний аналіз</w:t>
      </w:r>
      <w:r w:rsidRPr="00E3560F">
        <w:rPr>
          <w:rFonts w:ascii="Times New Roman" w:hAnsi="Times New Roman" w:cs="Times New Roman"/>
          <w:sz w:val="28"/>
          <w:szCs w:val="28"/>
        </w:rPr>
        <w:t xml:space="preserve"> — для визначення NPV, IRR, строку окупності запланованих інвестицій; м</w:t>
      </w:r>
      <w:r w:rsidRPr="00E3560F">
        <w:rPr>
          <w:rStyle w:val="a7"/>
          <w:rFonts w:ascii="Times New Roman" w:hAnsi="Times New Roman" w:cs="Times New Roman"/>
          <w:b w:val="0"/>
          <w:sz w:val="28"/>
          <w:szCs w:val="28"/>
        </w:rPr>
        <w:t>етоди оцінки ефективності проєкту</w:t>
      </w:r>
      <w:r w:rsidRPr="00E3560F">
        <w:rPr>
          <w:rFonts w:ascii="Times New Roman" w:hAnsi="Times New Roman" w:cs="Times New Roman"/>
          <w:sz w:val="28"/>
          <w:szCs w:val="28"/>
        </w:rPr>
        <w:t xml:space="preserve"> — для формування економічного обґрунтування оновленої моделі бізнес-плану.</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bCs w:val="0"/>
          <w:sz w:val="28"/>
          <w:szCs w:val="28"/>
        </w:rPr>
        <w:t>Методи ризик-менеджменту: м</w:t>
      </w:r>
      <w:r w:rsidRPr="00E3560F">
        <w:rPr>
          <w:rStyle w:val="a7"/>
          <w:rFonts w:ascii="Times New Roman" w:hAnsi="Times New Roman" w:cs="Times New Roman"/>
          <w:b w:val="0"/>
          <w:sz w:val="28"/>
          <w:szCs w:val="28"/>
        </w:rPr>
        <w:t>етод експертної оцінки</w:t>
      </w:r>
      <w:r w:rsidRPr="00E3560F">
        <w:rPr>
          <w:rFonts w:ascii="Times New Roman" w:hAnsi="Times New Roman" w:cs="Times New Roman"/>
          <w:sz w:val="28"/>
          <w:szCs w:val="28"/>
        </w:rPr>
        <w:t xml:space="preserve"> — для визначення ймовірності та впливу ризиків; м</w:t>
      </w:r>
      <w:r w:rsidRPr="00E3560F">
        <w:rPr>
          <w:rStyle w:val="a7"/>
          <w:rFonts w:ascii="Times New Roman" w:hAnsi="Times New Roman" w:cs="Times New Roman"/>
          <w:b w:val="0"/>
          <w:sz w:val="28"/>
          <w:szCs w:val="28"/>
        </w:rPr>
        <w:t xml:space="preserve">атриця ризиків </w:t>
      </w:r>
      <w:r w:rsidRPr="00E3560F">
        <w:rPr>
          <w:rFonts w:ascii="Times New Roman" w:hAnsi="Times New Roman" w:cs="Times New Roman"/>
          <w:sz w:val="28"/>
          <w:szCs w:val="28"/>
        </w:rPr>
        <w:t>— для ранжування ризиків та розробки заходів їх мінімізації; с</w:t>
      </w:r>
      <w:r w:rsidRPr="00E3560F">
        <w:rPr>
          <w:rStyle w:val="a7"/>
          <w:rFonts w:ascii="Times New Roman" w:hAnsi="Times New Roman" w:cs="Times New Roman"/>
          <w:b w:val="0"/>
          <w:sz w:val="28"/>
          <w:szCs w:val="28"/>
        </w:rPr>
        <w:t>ценарний аналіз</w:t>
      </w:r>
      <w:r w:rsidRPr="00E3560F">
        <w:rPr>
          <w:rFonts w:ascii="Times New Roman" w:hAnsi="Times New Roman" w:cs="Times New Roman"/>
          <w:sz w:val="28"/>
          <w:szCs w:val="28"/>
        </w:rPr>
        <w:t xml:space="preserve"> — для прогнозування фінансових результатів за різних умов ринкової та операційної невизначеності.</w:t>
      </w:r>
    </w:p>
    <w:p w:rsidR="00337B03" w:rsidRPr="00E3560F" w:rsidRDefault="00E24DB5">
      <w:pPr>
        <w:spacing w:line="360" w:lineRule="auto"/>
        <w:ind w:firstLine="708"/>
        <w:jc w:val="both"/>
        <w:rPr>
          <w:rFonts w:ascii="Times New Roman" w:hAnsi="Times New Roman" w:cs="Times New Roman"/>
          <w:i/>
          <w:iCs/>
          <w:color w:val="auto"/>
          <w:sz w:val="28"/>
          <w:szCs w:val="28"/>
        </w:rPr>
      </w:pPr>
      <w:r w:rsidRPr="00E3560F">
        <w:rPr>
          <w:rFonts w:ascii="Times New Roman" w:hAnsi="Times New Roman" w:cs="Times New Roman"/>
          <w:i/>
          <w:iCs/>
          <w:color w:val="auto"/>
          <w:sz w:val="28"/>
          <w:szCs w:val="28"/>
        </w:rPr>
        <w:t xml:space="preserve">Інформаційна база. </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sz w:val="28"/>
          <w:szCs w:val="28"/>
        </w:rPr>
        <w:t>Інформаційну базу дослідження становлять джерела теоретичного, нормативно-правового, статистичного та аналітичного характеру, а також внутрішні матеріали практичного об’єкта дослідження — ТОВ «Смартлаб».</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sz w:val="28"/>
          <w:szCs w:val="28"/>
        </w:rPr>
        <w:t>До основних груп інформаційних джерел належать:</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Нормативно-правові акти України</w:t>
      </w:r>
      <w:r w:rsidRPr="00E3560F">
        <w:rPr>
          <w:rFonts w:ascii="Times New Roman" w:hAnsi="Times New Roman" w:cs="Times New Roman"/>
          <w:sz w:val="28"/>
          <w:szCs w:val="28"/>
        </w:rPr>
        <w:t>, що регламентують діяльність медичних закладів та лабораторій: закони України у сфері охорони здоров’я; накази МОЗ України щодо організації лабораторної діагностики; стандарти та протоколи надання лабораторних послуг; вимоги до систем управління якістю відповідно до ISO 15189, ISO 9001.</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Документи та аналітичні матеріали у сфері менеджменту та стратегічного планування</w:t>
      </w:r>
      <w:r w:rsidRPr="00E3560F">
        <w:rPr>
          <w:rFonts w:ascii="Times New Roman" w:hAnsi="Times New Roman" w:cs="Times New Roman"/>
          <w:sz w:val="28"/>
          <w:szCs w:val="28"/>
        </w:rPr>
        <w:t>: наукові праці вітчизняних і зарубіжних дослідників з менеджменту та економіки підприємств; сучасні методичні підходи до бізнес-планування, управління ризиками, стратегічного аналізу (SWOT, PESTEL, TOWS, Porter’s Five Forces); монографії та публікації щодо розвитку лабораторної діагностики.</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Статистичні дані та відкриті джерела</w:t>
      </w:r>
      <w:r w:rsidRPr="00E3560F">
        <w:rPr>
          <w:rFonts w:ascii="Times New Roman" w:hAnsi="Times New Roman" w:cs="Times New Roman"/>
          <w:sz w:val="28"/>
          <w:szCs w:val="28"/>
        </w:rPr>
        <w:t>: звіти Державної служби статистики України; аналітичні огляди ринку приватної медицини та лабораторної діагностики; дані міжнародних організацій (WHO, OECD, IFCC) щодо розвитку лабораторних служб.</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Інформаційні ресурси та матеріали підприємств сектору лабораторної діагностики</w:t>
      </w:r>
      <w:r w:rsidRPr="00E3560F">
        <w:rPr>
          <w:rFonts w:ascii="Times New Roman" w:hAnsi="Times New Roman" w:cs="Times New Roman"/>
          <w:sz w:val="28"/>
          <w:szCs w:val="28"/>
        </w:rPr>
        <w:t>: публічні дані провідних українських і міжнародних лабораторних мереж; профільні маркетингові та галузеві звіти.</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Внутрішня документація та дані ТОВ «Смартлаб»</w:t>
      </w:r>
      <w:r w:rsidRPr="00E3560F">
        <w:rPr>
          <w:rFonts w:ascii="Times New Roman" w:hAnsi="Times New Roman" w:cs="Times New Roman"/>
          <w:sz w:val="28"/>
          <w:szCs w:val="28"/>
        </w:rPr>
        <w:t>, а саме: структурні та організаційні матеріали; статистика діяльності підприємства; фінансові показники за 2021–2024 роки; матеріали корпоративного сайту та офіційних комунікацій; інформація про мережу відділень, операційні процеси, напрями діяльності та стратегічні плани розвитку.</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i/>
          <w:color w:val="auto"/>
          <w:sz w:val="28"/>
          <w:szCs w:val="28"/>
        </w:rPr>
        <w:t xml:space="preserve">Теоретичне та практичне значення </w:t>
      </w:r>
      <w:r w:rsidRPr="00E3560F">
        <w:rPr>
          <w:rFonts w:ascii="Times New Roman" w:hAnsi="Times New Roman" w:cs="Times New Roman"/>
          <w:i/>
          <w:sz w:val="28"/>
          <w:szCs w:val="28"/>
        </w:rPr>
        <w:t>отриманих результатів</w:t>
      </w:r>
      <w:r w:rsidRPr="00E3560F">
        <w:rPr>
          <w:rFonts w:ascii="Times New Roman" w:hAnsi="Times New Roman" w:cs="Times New Roman"/>
          <w:sz w:val="28"/>
          <w:szCs w:val="28"/>
        </w:rPr>
        <w:t xml:space="preserve">. </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sz w:val="28"/>
          <w:szCs w:val="28"/>
        </w:rPr>
        <w:t>Теоретичне значення роботи полягає у поглибленні наукового розуміння специфіки бізнес-планування в медичних закладах, зокрема в галузі лабораторної діагностики, яка характеризується високою технологічністю, капіталомісткістю та значною залежністю від логістичних і цифрових процесів. Узагальнення теоретичних підходів, здійснене в роботі, сприяє формуванню цілісного уявлення про процес бізнес-планування в медицині та може використовуватися як основа для подальших наукових досліджень, навчальних дисциплін та методичних матеріалів у сфері менеджменту охорони здоров’я.</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sz w:val="28"/>
          <w:szCs w:val="28"/>
        </w:rPr>
        <w:t>Практичне значення роботи полягає у розробці конкретних управлінських рішень, інструментів і рекомендацій, спрямованих на підвищення ефективності бізнес-планування в діяльності приватного медичного закладу — ТОВ «Смартлаб». Отримані результати мають безпосереднє прикладне застосування для управлінців, інвесторів, керівників лабораторних мереж та спеціалістів з медичного менеджменту.</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sz w:val="28"/>
          <w:szCs w:val="28"/>
        </w:rPr>
        <w:t>Основні елементи практичної цінності дослідження включають:</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Детальний аналіз поточної моделі бізнес-планування ТОВ «Смартлаб»</w:t>
      </w:r>
      <w:r w:rsidRPr="00E3560F">
        <w:rPr>
          <w:rFonts w:ascii="Times New Roman" w:hAnsi="Times New Roman" w:cs="Times New Roman"/>
          <w:sz w:val="28"/>
          <w:szCs w:val="28"/>
        </w:rPr>
        <w:t>, який дозволяє ідентифікувати ключові проблеми, обмеження та резерви розвитку підприємства в умовах високої конкуренції.</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Розроблення оновленої моделі бізнес-планування</w:t>
      </w:r>
      <w:r w:rsidRPr="00E3560F">
        <w:rPr>
          <w:rFonts w:ascii="Times New Roman" w:hAnsi="Times New Roman" w:cs="Times New Roman"/>
          <w:sz w:val="28"/>
          <w:szCs w:val="28"/>
        </w:rPr>
        <w:t>, що враховує: розширення мережі лабораторних підрозділів; запуск інноваційних напрямів (генетичні тести, корпоративні програми, мобільний забір); цифрову трансформацію бізнес-процесів; оптимізацію логістики біоматеріалу; впровадження інструментів управління якістю.</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Фінансово-економічні розрахунки</w:t>
      </w:r>
      <w:r w:rsidRPr="00E3560F">
        <w:rPr>
          <w:rFonts w:ascii="Times New Roman" w:hAnsi="Times New Roman" w:cs="Times New Roman"/>
          <w:sz w:val="28"/>
          <w:szCs w:val="28"/>
        </w:rPr>
        <w:t>, які демонструють реальну ефективність запропонованих заходів: прогноз доходів і витрат на 2026–2028 рр.; розрахунок інвестиційної програми; визначення NPV, IRR та строку окупності; сценарний аналіз фінансових результатів. Отримані показники підтверджують, що запропонована модель є економічно обґрунтованою та забезпечує високу рентабельність при прийнятних інвестиційних ризиках.</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Сформована матриця ризиків</w:t>
      </w:r>
      <w:r w:rsidRPr="00E3560F">
        <w:rPr>
          <w:rFonts w:ascii="Times New Roman" w:hAnsi="Times New Roman" w:cs="Times New Roman"/>
          <w:sz w:val="28"/>
          <w:szCs w:val="28"/>
        </w:rPr>
        <w:t>, що дозволяє підприємству завчасно планувати дії з мінімізації ключових загроз: валютних, операційних, логістичних, технологічних, регуляторних та конкурентних.</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Соціально-економічний ефект запропонованих заходів</w:t>
      </w:r>
      <w:r w:rsidRPr="00E3560F">
        <w:rPr>
          <w:rFonts w:ascii="Times New Roman" w:hAnsi="Times New Roman" w:cs="Times New Roman"/>
          <w:sz w:val="28"/>
          <w:szCs w:val="28"/>
        </w:rPr>
        <w:t>, який включає: підвищення доступності якісних лабораторних послуг; покращення маршруту пацієнта та сервісу; створення нових робочих місць; підтримку розвитку медичної інфраструктури регіонів; стимулювання конкуренції та підвищення загального рівня якості медичних послуг.</w:t>
      </w:r>
    </w:p>
    <w:p w:rsidR="00337B03" w:rsidRPr="00E3560F" w:rsidRDefault="00E24DB5">
      <w:pPr>
        <w:pStyle w:val="af6"/>
        <w:numPr>
          <w:ilvl w:val="0"/>
          <w:numId w:val="4"/>
        </w:numPr>
        <w:spacing w:line="360" w:lineRule="auto"/>
        <w:jc w:val="both"/>
        <w:rPr>
          <w:rFonts w:ascii="Times New Roman" w:hAnsi="Times New Roman" w:cs="Times New Roman"/>
          <w:sz w:val="28"/>
          <w:szCs w:val="28"/>
        </w:rPr>
      </w:pPr>
      <w:r w:rsidRPr="00E3560F">
        <w:rPr>
          <w:rStyle w:val="a7"/>
          <w:rFonts w:ascii="Times New Roman" w:hAnsi="Times New Roman" w:cs="Times New Roman"/>
          <w:b w:val="0"/>
          <w:sz w:val="28"/>
          <w:szCs w:val="28"/>
        </w:rPr>
        <w:t>Універсальність запропонованої моделі</w:t>
      </w:r>
      <w:r w:rsidRPr="00E3560F">
        <w:rPr>
          <w:rFonts w:ascii="Times New Roman" w:hAnsi="Times New Roman" w:cs="Times New Roman"/>
          <w:sz w:val="28"/>
          <w:szCs w:val="28"/>
        </w:rPr>
        <w:t>, що дозволяє застосовувати її не лише в ТОВ «Смартлаб», але й у діяльності інших приватних лабораторних мереж та медичних закладів, які працюють у сфері діагностики.</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i/>
          <w:sz w:val="28"/>
          <w:szCs w:val="28"/>
        </w:rPr>
        <w:t xml:space="preserve">Апробація результатів роботи. </w:t>
      </w:r>
    </w:p>
    <w:p w:rsidR="00337B03" w:rsidRPr="00E3560F" w:rsidRDefault="00E24DB5">
      <w:pPr>
        <w:spacing w:line="360" w:lineRule="auto"/>
        <w:ind w:firstLine="708"/>
        <w:jc w:val="both"/>
        <w:rPr>
          <w:rStyle w:val="normaltextrun"/>
          <w:rFonts w:ascii="Times New Roman" w:hAnsi="Times New Roman" w:cs="Times New Roman"/>
          <w:sz w:val="28"/>
          <w:szCs w:val="28"/>
        </w:rPr>
      </w:pPr>
      <w:r w:rsidRPr="00E3560F">
        <w:rPr>
          <w:rFonts w:ascii="Times New Roman" w:hAnsi="Times New Roman" w:cs="Times New Roman"/>
          <w:sz w:val="28"/>
          <w:szCs w:val="28"/>
        </w:rPr>
        <w:t xml:space="preserve">Немченко Г.В., Тарасов Є.В. Особливості бізнес – планування приватного медичного закладу (на прикладі медичної лабораторії). </w:t>
      </w:r>
      <w:r w:rsidRPr="00E3560F">
        <w:rPr>
          <w:rFonts w:ascii="Times New Roman" w:hAnsi="Times New Roman" w:cs="Times New Roman"/>
          <w:i/>
          <w:sz w:val="28"/>
          <w:szCs w:val="28"/>
        </w:rPr>
        <w:t>Сучасні напрями змін в управлінні охороною здоров’я: модернізація, якість, психологія та комунікація</w:t>
      </w:r>
      <w:r w:rsidRPr="00E3560F">
        <w:rPr>
          <w:rFonts w:ascii="Times New Roman" w:hAnsi="Times New Roman" w:cs="Times New Roman"/>
          <w:sz w:val="28"/>
          <w:szCs w:val="28"/>
        </w:rPr>
        <w:t xml:space="preserve"> [Електронне видання] :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w:t>
      </w:r>
      <w:r w:rsidRPr="00E3560F">
        <w:rPr>
          <w:rStyle w:val="normaltextrun"/>
          <w:rFonts w:ascii="Times New Roman" w:hAnsi="Times New Roman" w:cs="Times New Roman"/>
          <w:sz w:val="28"/>
          <w:szCs w:val="28"/>
        </w:rPr>
        <w:t>С. 124-127.</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i/>
          <w:sz w:val="28"/>
          <w:szCs w:val="28"/>
        </w:rPr>
        <w:t>Структура кваліфікаційної роботи.</w:t>
      </w:r>
      <w:r w:rsidRPr="00E3560F">
        <w:rPr>
          <w:rFonts w:ascii="Times New Roman" w:hAnsi="Times New Roman" w:cs="Times New Roman"/>
          <w:sz w:val="28"/>
          <w:szCs w:val="28"/>
        </w:rPr>
        <w:t xml:space="preserve"> </w:t>
      </w:r>
    </w:p>
    <w:p w:rsidR="00337B03" w:rsidRPr="00E3560F" w:rsidRDefault="00E24DB5">
      <w:pPr>
        <w:spacing w:line="360" w:lineRule="auto"/>
        <w:ind w:firstLine="708"/>
        <w:jc w:val="both"/>
        <w:rPr>
          <w:rFonts w:ascii="Times New Roman" w:hAnsi="Times New Roman" w:cs="Times New Roman"/>
          <w:sz w:val="28"/>
          <w:szCs w:val="28"/>
        </w:rPr>
      </w:pPr>
      <w:r w:rsidRPr="00E3560F">
        <w:rPr>
          <w:rFonts w:ascii="Times New Roman" w:hAnsi="Times New Roman" w:cs="Times New Roman"/>
          <w:sz w:val="28"/>
          <w:szCs w:val="28"/>
        </w:rPr>
        <w:t xml:space="preserve">Робота складається із вступу, трьох розділів, висновків, списку літератури, додатків. </w:t>
      </w:r>
    </w:p>
    <w:p w:rsidR="00337B03" w:rsidRPr="00E3560F" w:rsidRDefault="00E24DB5" w:rsidP="003F6D7A">
      <w:pPr>
        <w:spacing w:line="360" w:lineRule="auto"/>
        <w:ind w:firstLine="708"/>
        <w:jc w:val="both"/>
        <w:rPr>
          <w:rStyle w:val="fontstyle11"/>
          <w:rFonts w:ascii="Times New Roman" w:hAnsi="Times New Roman" w:cs="Times New Roman"/>
          <w:caps/>
          <w:color w:val="auto"/>
          <w:sz w:val="28"/>
          <w:szCs w:val="28"/>
        </w:rPr>
      </w:pPr>
      <w:r w:rsidRPr="00E3560F">
        <w:rPr>
          <w:rFonts w:ascii="Times New Roman" w:hAnsi="Times New Roman" w:cs="Times New Roman"/>
          <w:sz w:val="28"/>
          <w:szCs w:val="28"/>
        </w:rPr>
        <w:t>Загальний обсяг роботи складає 9</w:t>
      </w:r>
      <w:r w:rsidR="009910E3">
        <w:rPr>
          <w:rFonts w:ascii="Times New Roman" w:hAnsi="Times New Roman" w:cs="Times New Roman"/>
          <w:sz w:val="28"/>
          <w:szCs w:val="28"/>
        </w:rPr>
        <w:t>4</w:t>
      </w:r>
      <w:r w:rsidRPr="00E3560F">
        <w:rPr>
          <w:rFonts w:ascii="Times New Roman" w:hAnsi="Times New Roman" w:cs="Times New Roman"/>
          <w:sz w:val="28"/>
          <w:szCs w:val="28"/>
        </w:rPr>
        <w:t xml:space="preserve"> сторінк</w:t>
      </w:r>
      <w:r w:rsidR="009910E3">
        <w:rPr>
          <w:rFonts w:ascii="Times New Roman" w:hAnsi="Times New Roman" w:cs="Times New Roman"/>
          <w:sz w:val="28"/>
          <w:szCs w:val="28"/>
        </w:rPr>
        <w:t>и</w:t>
      </w:r>
      <w:r w:rsidRPr="00E3560F">
        <w:rPr>
          <w:rFonts w:ascii="Times New Roman" w:hAnsi="Times New Roman" w:cs="Times New Roman"/>
          <w:sz w:val="28"/>
          <w:szCs w:val="28"/>
        </w:rPr>
        <w:t xml:space="preserve">, з яких </w:t>
      </w:r>
      <w:r w:rsidR="003E7D29" w:rsidRPr="00E3560F">
        <w:rPr>
          <w:rFonts w:ascii="Times New Roman" w:hAnsi="Times New Roman" w:cs="Times New Roman"/>
          <w:sz w:val="28"/>
          <w:szCs w:val="28"/>
        </w:rPr>
        <w:t>8</w:t>
      </w:r>
      <w:r w:rsidR="009910E3">
        <w:rPr>
          <w:rFonts w:ascii="Times New Roman" w:hAnsi="Times New Roman" w:cs="Times New Roman"/>
          <w:sz w:val="28"/>
          <w:szCs w:val="28"/>
        </w:rPr>
        <w:t>4</w:t>
      </w:r>
      <w:r w:rsidRPr="00E3560F">
        <w:rPr>
          <w:rFonts w:ascii="Times New Roman" w:hAnsi="Times New Roman" w:cs="Times New Roman"/>
          <w:sz w:val="28"/>
          <w:szCs w:val="28"/>
        </w:rPr>
        <w:t xml:space="preserve"> сторінк</w:t>
      </w:r>
      <w:r w:rsidR="009910E3">
        <w:rPr>
          <w:rFonts w:ascii="Times New Roman" w:hAnsi="Times New Roman" w:cs="Times New Roman"/>
          <w:sz w:val="28"/>
          <w:szCs w:val="28"/>
        </w:rPr>
        <w:t>и</w:t>
      </w:r>
      <w:r w:rsidRPr="00E3560F">
        <w:rPr>
          <w:rFonts w:ascii="Times New Roman" w:hAnsi="Times New Roman" w:cs="Times New Roman"/>
          <w:sz w:val="28"/>
          <w:szCs w:val="28"/>
        </w:rPr>
        <w:t xml:space="preserve"> основного тексту, список літератури містить 73 найменування. У роботі вміщено 24 таблиці та 5 додатків.</w:t>
      </w:r>
      <w:r w:rsidRPr="00E3560F">
        <w:rPr>
          <w:rStyle w:val="fontstyle11"/>
          <w:rFonts w:ascii="Times New Roman" w:hAnsi="Times New Roman" w:cs="Times New Roman"/>
          <w:caps/>
          <w:color w:val="auto"/>
          <w:sz w:val="28"/>
          <w:szCs w:val="28"/>
        </w:rPr>
        <w:br w:type="page"/>
      </w:r>
    </w:p>
    <w:p w:rsidR="00337B03" w:rsidRPr="00E3560F" w:rsidRDefault="00E24DB5">
      <w:pPr>
        <w:spacing w:line="360" w:lineRule="auto"/>
        <w:jc w:val="center"/>
        <w:rPr>
          <w:rStyle w:val="fontstyle11"/>
          <w:rFonts w:ascii="Times New Roman" w:hAnsi="Times New Roman" w:cs="Times New Roman"/>
          <w:b/>
          <w:caps/>
          <w:color w:val="auto"/>
          <w:sz w:val="28"/>
          <w:szCs w:val="28"/>
        </w:rPr>
      </w:pPr>
      <w:r w:rsidRPr="00E3560F">
        <w:rPr>
          <w:rStyle w:val="fontstyle11"/>
          <w:rFonts w:ascii="Times New Roman" w:hAnsi="Times New Roman" w:cs="Times New Roman"/>
          <w:b/>
          <w:caps/>
          <w:color w:val="auto"/>
          <w:sz w:val="28"/>
          <w:szCs w:val="28"/>
        </w:rPr>
        <w:t>РОЗДІЛ 1.</w:t>
      </w:r>
    </w:p>
    <w:p w:rsidR="00337B03" w:rsidRPr="00E3560F" w:rsidRDefault="00E24DB5">
      <w:pPr>
        <w:pStyle w:val="af4"/>
        <w:widowControl w:val="0"/>
        <w:spacing w:before="0" w:beforeAutospacing="0" w:after="0" w:afterAutospacing="0" w:line="360" w:lineRule="auto"/>
        <w:jc w:val="center"/>
        <w:rPr>
          <w:b/>
          <w:sz w:val="28"/>
          <w:szCs w:val="28"/>
          <w:lang w:val="uk-UA"/>
        </w:rPr>
      </w:pPr>
      <w:r w:rsidRPr="00E3560F">
        <w:rPr>
          <w:b/>
          <w:sz w:val="28"/>
          <w:szCs w:val="28"/>
          <w:lang w:val="uk-UA"/>
        </w:rPr>
        <w:t>ТЕОРЕТИЧНІ ОСНОВИ БІЗНЕС-ПЛАНУВАННЯ В МЕДИЧНИХ УСТАНОВАХ</w:t>
      </w:r>
    </w:p>
    <w:p w:rsidR="00337B03" w:rsidRPr="00E3560F" w:rsidRDefault="00337B03">
      <w:pPr>
        <w:pStyle w:val="2"/>
        <w:keepNext w:val="0"/>
        <w:keepLines w:val="0"/>
        <w:spacing w:before="0" w:line="360" w:lineRule="auto"/>
        <w:rPr>
          <w:rStyle w:val="a7"/>
          <w:rFonts w:ascii="Times New Roman" w:hAnsi="Times New Roman" w:cs="Times New Roman"/>
          <w:b/>
          <w:bCs/>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1.1. Сутність і значення бізнес-планування в системі менеджменту закладів охорони здоров’я</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Бізнес-планування є ключовою складовою системи стратегічного управління закладами охорони здоров’я, особливо у приватному секторі медицини, де конкурентний тиск, динамічність ринку та вимоги пацієнтів формують високий рівень невизначеності. У сучасних умовах медичні заклади виступають повноцінними суб’єктами ринку, які зобов’язані забезпечувати економічну ефективність, якість послуг, інноваційність та фінансову стійкість. Це потребує використання системних методів планування, прогнозування й обґрунтування управлінських рішень [1].</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Бізнес-планування у медичній сфері можна визначити як процес розроблення комплексної моделі діяльності медичної організації, що включає аналіз ринку медичних послуг, розрахунок необхідних ресурсів, визначення цілей розвитку, оцінку ризиків та прогноз фінансових результатів [6]. На відміну від традиційного планування [2; 4], бізнес-планування у медичній сфері передбачає інтегрований підхід, орієнтований не лише на внутрішні потреби закладу, але й на зовнішнє конкурентне середовище, динаміку технологій та поведінку споживачів — пацієнтів [47].</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На думку Вороненко Ю.В., Пащенко В.М., роль бізнес-планування в менеджменті медичного закладу полягає в тому, що воно забезпечує [3]:</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формування стратегії розвитку</w:t>
      </w:r>
      <w:r w:rsidRPr="00E3560F">
        <w:rPr>
          <w:rFonts w:ascii="Times New Roman" w:hAnsi="Times New Roman" w:cs="Times New Roman"/>
          <w:b w:val="0"/>
          <w:color w:val="auto"/>
          <w:sz w:val="28"/>
          <w:szCs w:val="28"/>
        </w:rPr>
        <w:t>, яка відповідає ринковим можливостям і внутрішньому потенціалу закладу;</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оптимізацію ресурсів</w:t>
      </w:r>
      <w:r w:rsidRPr="00E3560F">
        <w:rPr>
          <w:rFonts w:ascii="Times New Roman" w:hAnsi="Times New Roman" w:cs="Times New Roman"/>
          <w:b w:val="0"/>
          <w:color w:val="auto"/>
          <w:sz w:val="28"/>
          <w:szCs w:val="28"/>
        </w:rPr>
        <w:t xml:space="preserve"> (фінансових, кадрових, технологічних);</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обґрунтування інвестиційних рішень</w:t>
      </w:r>
      <w:r w:rsidRPr="00E3560F">
        <w:rPr>
          <w:rFonts w:ascii="Times New Roman" w:hAnsi="Times New Roman" w:cs="Times New Roman"/>
          <w:b w:val="0"/>
          <w:color w:val="auto"/>
          <w:sz w:val="28"/>
          <w:szCs w:val="28"/>
        </w:rPr>
        <w:t>, у тому числі щодо запуску нових послуг чи модернізації обладнання;</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зменшення ризиків</w:t>
      </w:r>
      <w:r w:rsidRPr="00E3560F">
        <w:rPr>
          <w:rFonts w:ascii="Times New Roman" w:hAnsi="Times New Roman" w:cs="Times New Roman"/>
          <w:b w:val="0"/>
          <w:color w:val="auto"/>
          <w:sz w:val="28"/>
          <w:szCs w:val="28"/>
        </w:rPr>
        <w:t xml:space="preserve"> завдяки моделюванню сценаріїв розвитку;</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підвищення конкурентоспроможності</w:t>
      </w:r>
      <w:r w:rsidRPr="00E3560F">
        <w:rPr>
          <w:rFonts w:ascii="Times New Roman" w:hAnsi="Times New Roman" w:cs="Times New Roman"/>
          <w:b w:val="0"/>
          <w:color w:val="auto"/>
          <w:sz w:val="28"/>
          <w:szCs w:val="28"/>
        </w:rPr>
        <w:t xml:space="preserve"> та формування унікальної пропозиції на ринку медичних послуг;</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доказову базу для зовнішніх стейкхолдерів</w:t>
      </w:r>
      <w:r w:rsidRPr="00E3560F">
        <w:rPr>
          <w:rFonts w:ascii="Times New Roman" w:hAnsi="Times New Roman" w:cs="Times New Roman"/>
          <w:b w:val="0"/>
          <w:color w:val="auto"/>
          <w:sz w:val="28"/>
          <w:szCs w:val="28"/>
        </w:rPr>
        <w:t>, включаючи інвесторів, партнерів чи кредитні установи.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У контексті медичного закладу бізнес-план виконує функцію не лише фінансово-економічного документа, а й інструменту стратегічного управління [31]. Медичний бізнес відрізняється високою регульованістю, залежністю від професійних стандартів і технологічних можливостей. Тому, бізнес-план повинен враховувати специфіку медичної діяльності — вимоги ліцензування, стандарти якості, параметри клінічної ефективності, специфіку взаємодії з пацієнтами [39; 45; 46].</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Особливість бізнес-планування в медицині полягає також у тому, що воно має поєднувати економічну та соціальну функції [19]. На відміну від більшості комерційних підприємств, медичні заклади працюють у сфері, де якість послуг та безпека пацієнтів є пріоритетними критеріями. Тому бізнес-модель медичного закладу повинна забезпечувати баланс між фінансовою результативністю та суспільною корисністю [37; 52].</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Таким чином, бізнес-планування стає невід’ємною складовою стратегічного менеджменту закладів охорони здоров’я, що дозволяє забезпечити їх стійкість, розвиток, орієнтованість на потреби пацієнтів і відповідність сучасним вимогам ринку медичних послуг.</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 xml:space="preserve">Теоретико-методологічні підходи до бізнес-планування в медицині ґрунтуються на загальних принципах розробки бізнес-планів </w:t>
      </w:r>
      <w:r w:rsidRPr="00E3560F">
        <w:rPr>
          <w:rFonts w:ascii="Times New Roman" w:hAnsi="Times New Roman" w:cs="Times New Roman"/>
          <w:b w:val="0"/>
          <w:color w:val="auto"/>
          <w:sz w:val="28"/>
          <w:szCs w:val="28"/>
        </w:rPr>
        <w:t>[2; 4; 18; 66]</w:t>
      </w:r>
      <w:r w:rsidRPr="00E3560F">
        <w:rPr>
          <w:rFonts w:ascii="Times New Roman" w:hAnsi="Times New Roman" w:cs="Times New Roman"/>
          <w:b w:val="0"/>
          <w:color w:val="auto"/>
          <w:sz w:val="28"/>
          <w:szCs w:val="28"/>
          <w:lang w:eastAsia="ru-RU"/>
        </w:rPr>
        <w:t xml:space="preserve">, але мають специфіку через особливості медичної галузі </w:t>
      </w:r>
      <w:r w:rsidRPr="00E3560F">
        <w:rPr>
          <w:rFonts w:ascii="Times New Roman" w:hAnsi="Times New Roman" w:cs="Times New Roman"/>
          <w:b w:val="0"/>
          <w:color w:val="auto"/>
          <w:sz w:val="28"/>
          <w:szCs w:val="28"/>
        </w:rPr>
        <w:t>[1; 3; 6; 10; 20; 29; 30]</w:t>
      </w:r>
      <w:r w:rsidRPr="00E3560F">
        <w:rPr>
          <w:rFonts w:ascii="Times New Roman" w:hAnsi="Times New Roman" w:cs="Times New Roman"/>
          <w:b w:val="0"/>
          <w:color w:val="auto"/>
          <w:sz w:val="28"/>
          <w:szCs w:val="28"/>
          <w:lang w:eastAsia="ru-RU"/>
        </w:rPr>
        <w:t>. До них належать класичний підхід (структурований документ з ключовими розділами), стратегічний підхід (орієнтація на довгострокові цілі та конкурентні переваги) та системний підхід (розгляд медичного закладу як комплексної системи):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 xml:space="preserve">- Класичний підхід: Розробка детального документа з такими розділами, як резюме, опис послуг, аналіз ринку, маркетинговий план, організаційний план, фінансовий план та аналіз ризиків </w:t>
      </w:r>
      <w:r w:rsidRPr="00E3560F">
        <w:rPr>
          <w:rFonts w:ascii="Times New Roman" w:hAnsi="Times New Roman" w:cs="Times New Roman"/>
          <w:b w:val="0"/>
          <w:color w:val="auto"/>
          <w:sz w:val="28"/>
          <w:szCs w:val="28"/>
        </w:rPr>
        <w:t>[38; 58]</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 xml:space="preserve">- Стратегічний підхід: Фокусування на формуванні довгострокової стратегії, аналізі конкурентних переваг та визначенні унікальної позиції медичного закладу на ринку </w:t>
      </w:r>
      <w:r w:rsidRPr="00E3560F">
        <w:rPr>
          <w:rFonts w:ascii="Times New Roman" w:hAnsi="Times New Roman" w:cs="Times New Roman"/>
          <w:b w:val="0"/>
          <w:color w:val="auto"/>
          <w:sz w:val="28"/>
          <w:szCs w:val="28"/>
        </w:rPr>
        <w:t>[20; 31]</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 xml:space="preserve">- Системний підхід: Розгляд медичного закладу як єдиної системи, де всі елементи (персонал, обладнання, послуги, фінанси) взаємопов'язані та взаємозалежні </w:t>
      </w:r>
      <w:r w:rsidRPr="00E3560F">
        <w:rPr>
          <w:rFonts w:ascii="Times New Roman" w:hAnsi="Times New Roman" w:cs="Times New Roman"/>
          <w:b w:val="0"/>
          <w:color w:val="auto"/>
          <w:sz w:val="28"/>
          <w:szCs w:val="28"/>
        </w:rPr>
        <w:t>[53; 59]</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Специфічні особливості бізнес-планування для медичної сфери:</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lang w:eastAsia="ru-RU"/>
        </w:rPr>
        <w:t xml:space="preserve">Регуляторні аспекти: Врахування вимог законодавства, ліцензування, стандартів медичної практики, які суттєво впливають на бізнес-модель </w:t>
      </w:r>
      <w:r w:rsidRPr="00E3560F">
        <w:rPr>
          <w:rFonts w:ascii="Times New Roman" w:hAnsi="Times New Roman" w:cs="Times New Roman"/>
          <w:b w:val="0"/>
          <w:color w:val="auto"/>
          <w:sz w:val="28"/>
          <w:szCs w:val="28"/>
        </w:rPr>
        <w:t>[8; 12; 40; 44; 45; 46; 55; 63]</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lang w:eastAsia="ru-RU"/>
        </w:rPr>
        <w:t xml:space="preserve">Клієнтський сервіс: Зосередження уваги на якості медичного обслуговування, рівні сервісу та формуванні лояльності пацієнтів </w:t>
      </w:r>
      <w:r w:rsidRPr="00E3560F">
        <w:rPr>
          <w:rFonts w:ascii="Times New Roman" w:hAnsi="Times New Roman" w:cs="Times New Roman"/>
          <w:b w:val="0"/>
          <w:color w:val="auto"/>
          <w:sz w:val="28"/>
          <w:szCs w:val="28"/>
        </w:rPr>
        <w:t>[6; 9; 22; 51; 68]</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lang w:eastAsia="ru-RU"/>
        </w:rPr>
        <w:t xml:space="preserve">Управління ризиками: Детальна оцінка ризиків, пов'язаних з медичними помилками, зміною законодавства, епідеміологічною ситуацією, а також розробка відповідних страхових та компенсаційних механізмів </w:t>
      </w:r>
      <w:r w:rsidRPr="00E3560F">
        <w:rPr>
          <w:rFonts w:ascii="Times New Roman" w:hAnsi="Times New Roman" w:cs="Times New Roman"/>
          <w:b w:val="0"/>
          <w:color w:val="auto"/>
          <w:sz w:val="28"/>
          <w:szCs w:val="28"/>
        </w:rPr>
        <w:t>[27; 28; 48; 56; 62]</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lang w:eastAsia="ru-RU"/>
        </w:rPr>
        <w:t xml:space="preserve">Інновації та технології: Розгляд можливостей впровадження нових медичних технологій, цифрових рішень, телемедицини тощо </w:t>
      </w:r>
      <w:r w:rsidRPr="00E3560F">
        <w:rPr>
          <w:rFonts w:ascii="Times New Roman" w:hAnsi="Times New Roman" w:cs="Times New Roman"/>
          <w:b w:val="0"/>
          <w:color w:val="auto"/>
          <w:sz w:val="28"/>
          <w:szCs w:val="28"/>
        </w:rPr>
        <w:t>[7; 17; 21; 23; 24; 65]</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shd w:val="clear" w:color="auto" w:fill="FFFFFF"/>
          <w:lang w:eastAsia="ru-RU"/>
        </w:rPr>
      </w:pPr>
      <w:r w:rsidRPr="00E3560F">
        <w:rPr>
          <w:rFonts w:ascii="Times New Roman" w:hAnsi="Times New Roman" w:cs="Times New Roman"/>
          <w:b w:val="0"/>
          <w:color w:val="auto"/>
          <w:sz w:val="28"/>
          <w:szCs w:val="28"/>
          <w:shd w:val="clear" w:color="auto" w:fill="FFFFFF"/>
          <w:lang w:eastAsia="ru-RU"/>
        </w:rPr>
        <w:t>Враховуючи перераховані специфічні особливості, фахівці рекомендують використовувати комбінацію класичного та стратегічного підходів для створення збалансованого бізнес-плану; обов'язково проводити детальний аналіз медичного ринку, конкурентів та цільової аудиторії. Особливу увагу рекомендується приділяти фінансовому плануванню та оцінці ризиків, оскільки медична сфера має високий рівень ризикованості. Саме тому, важливим є можливість залучення консультантів, які мають досвід роботи в медичній галузі для розробки бізнес-плану.</w:t>
      </w:r>
    </w:p>
    <w:p w:rsidR="00337B03" w:rsidRPr="00E3560F" w:rsidRDefault="00337B03">
      <w:pPr>
        <w:pStyle w:val="2"/>
        <w:keepNext w:val="0"/>
        <w:keepLines w:val="0"/>
        <w:spacing w:before="0" w:line="360" w:lineRule="auto"/>
        <w:ind w:firstLine="708"/>
        <w:jc w:val="both"/>
        <w:rPr>
          <w:rFonts w:ascii="Times New Roman" w:hAnsi="Times New Roman" w:cs="Times New Roman"/>
          <w:b w:val="0"/>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1.2. Методи та інструменти бізнес-планування в медичних закладах</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Розроблення бізнес-плану медичного закладу базується на сукупності методів управлінського аналізу, оцінювання ринку, прогнозування фінансових результатів і моделювання можливих сценаріїв розвитку.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У медичних закладах використовуються загальні методи та інструменти бізнес-планування, що включають: </w:t>
      </w:r>
      <w:r w:rsidRPr="00E3560F">
        <w:rPr>
          <w:rStyle w:val="a7"/>
          <w:rFonts w:ascii="Times New Roman" w:hAnsi="Times New Roman" w:cs="Times New Roman"/>
          <w:color w:val="auto"/>
          <w:sz w:val="28"/>
          <w:szCs w:val="28"/>
        </w:rPr>
        <w:t xml:space="preserve">аналіз ринку </w:t>
      </w:r>
      <w:r w:rsidRPr="00E3560F">
        <w:rPr>
          <w:rFonts w:ascii="Times New Roman" w:hAnsi="Times New Roman" w:cs="Times New Roman"/>
          <w:b w:val="0"/>
          <w:color w:val="auto"/>
          <w:sz w:val="28"/>
          <w:szCs w:val="28"/>
        </w:rPr>
        <w:t xml:space="preserve">(визначення цільової аудиторії, ємності ринку), </w:t>
      </w:r>
      <w:r w:rsidRPr="00E3560F">
        <w:rPr>
          <w:rStyle w:val="a7"/>
          <w:rFonts w:ascii="Times New Roman" w:hAnsi="Times New Roman" w:cs="Times New Roman"/>
          <w:color w:val="auto"/>
          <w:sz w:val="28"/>
          <w:szCs w:val="28"/>
        </w:rPr>
        <w:t>розробку стратегії та маркетинговий план</w:t>
      </w: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організаційний план </w:t>
      </w:r>
      <w:r w:rsidRPr="00E3560F">
        <w:rPr>
          <w:rFonts w:ascii="Times New Roman" w:hAnsi="Times New Roman" w:cs="Times New Roman"/>
          <w:b w:val="0"/>
          <w:color w:val="auto"/>
          <w:sz w:val="28"/>
          <w:szCs w:val="28"/>
        </w:rPr>
        <w:t xml:space="preserve">(структура, управління), </w:t>
      </w:r>
      <w:r w:rsidRPr="00E3560F">
        <w:rPr>
          <w:rStyle w:val="a7"/>
          <w:rFonts w:ascii="Times New Roman" w:hAnsi="Times New Roman" w:cs="Times New Roman"/>
          <w:color w:val="auto"/>
          <w:sz w:val="28"/>
          <w:szCs w:val="28"/>
        </w:rPr>
        <w:t xml:space="preserve">фінансовий план </w:t>
      </w:r>
      <w:r w:rsidRPr="00E3560F">
        <w:rPr>
          <w:rFonts w:ascii="Times New Roman" w:hAnsi="Times New Roman" w:cs="Times New Roman"/>
          <w:b w:val="0"/>
          <w:color w:val="auto"/>
          <w:sz w:val="28"/>
          <w:szCs w:val="28"/>
        </w:rPr>
        <w:t xml:space="preserve">(прогноз прибутковості, витрат), </w:t>
      </w:r>
      <w:r w:rsidRPr="00E3560F">
        <w:rPr>
          <w:rStyle w:val="a7"/>
          <w:rFonts w:ascii="Times New Roman" w:hAnsi="Times New Roman" w:cs="Times New Roman"/>
          <w:color w:val="auto"/>
          <w:sz w:val="28"/>
          <w:szCs w:val="28"/>
        </w:rPr>
        <w:t xml:space="preserve">SWOT-аналіз </w:t>
      </w:r>
      <w:r w:rsidRPr="00E3560F">
        <w:rPr>
          <w:rFonts w:ascii="Times New Roman" w:hAnsi="Times New Roman" w:cs="Times New Roman"/>
          <w:b w:val="0"/>
          <w:color w:val="auto"/>
          <w:sz w:val="28"/>
          <w:szCs w:val="28"/>
        </w:rPr>
        <w:t xml:space="preserve">(аналіз сильних та слабких сторін, можливостей та загроз) та </w:t>
      </w:r>
      <w:r w:rsidRPr="00E3560F">
        <w:rPr>
          <w:rStyle w:val="a7"/>
          <w:rFonts w:ascii="Times New Roman" w:hAnsi="Times New Roman" w:cs="Times New Roman"/>
          <w:color w:val="auto"/>
          <w:sz w:val="28"/>
          <w:szCs w:val="28"/>
        </w:rPr>
        <w:t>оцінку ризиків</w:t>
      </w:r>
      <w:r w:rsidRPr="00E3560F">
        <w:rPr>
          <w:rFonts w:ascii="Times New Roman" w:hAnsi="Times New Roman" w:cs="Times New Roman"/>
          <w:b w:val="0"/>
          <w:color w:val="auto"/>
          <w:sz w:val="28"/>
          <w:szCs w:val="28"/>
          <w:shd w:val="clear" w:color="auto" w:fill="FFFFFF"/>
        </w:rPr>
        <w:t>. Ключовий інструмент - с</w:t>
      </w:r>
      <w:r w:rsidRPr="00E3560F">
        <w:rPr>
          <w:rStyle w:val="a7"/>
          <w:rFonts w:ascii="Times New Roman" w:hAnsi="Times New Roman" w:cs="Times New Roman"/>
          <w:color w:val="auto"/>
          <w:sz w:val="28"/>
          <w:szCs w:val="28"/>
          <w:shd w:val="clear" w:color="auto" w:fill="FFFFFF"/>
        </w:rPr>
        <w:t>труктурований бізнес-план</w:t>
      </w:r>
      <w:r w:rsidRPr="00E3560F">
        <w:rPr>
          <w:rFonts w:ascii="Times New Roman" w:hAnsi="Times New Roman" w:cs="Times New Roman"/>
          <w:b w:val="0"/>
          <w:color w:val="auto"/>
          <w:sz w:val="28"/>
          <w:szCs w:val="28"/>
          <w:shd w:val="clear" w:color="auto" w:fill="FFFFFF"/>
        </w:rPr>
        <w:t xml:space="preserve">, що охоплює всі аспекти діяльності від вступу до фінансових прогнозів </w:t>
      </w:r>
      <w:r w:rsidRPr="00E3560F">
        <w:rPr>
          <w:rFonts w:ascii="Times New Roman" w:hAnsi="Times New Roman" w:cs="Times New Roman"/>
          <w:b w:val="0"/>
          <w:color w:val="auto"/>
          <w:sz w:val="28"/>
          <w:szCs w:val="28"/>
        </w:rPr>
        <w:t>[1; 2; 3; 4; 6; 10; 18; 20; 29; 30; 66].</w:t>
      </w:r>
      <w:r w:rsidRPr="00E3560F">
        <w:rPr>
          <w:rFonts w:ascii="Times New Roman" w:hAnsi="Times New Roman" w:cs="Times New Roman"/>
          <w:b w:val="0"/>
          <w:color w:val="auto"/>
          <w:sz w:val="28"/>
          <w:szCs w:val="28"/>
          <w:lang w:eastAsia="ru-RU"/>
        </w:rPr>
        <w:t xml:space="preserve">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Вибір методів залежить від специфіки медичної установи, масштабу її діяльності, рівня конкуренції та важливості інвестиційного проєкту.</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1. Аналіз зовнішнього середовища. </w:t>
      </w:r>
      <w:r w:rsidRPr="00E3560F">
        <w:rPr>
          <w:rFonts w:ascii="Times New Roman" w:hAnsi="Times New Roman" w:cs="Times New Roman"/>
          <w:b w:val="0"/>
          <w:color w:val="auto"/>
          <w:sz w:val="28"/>
          <w:szCs w:val="28"/>
        </w:rPr>
        <w:t>Найпоширенішими методами в бізнес-плануванні є:</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PEST-аналіз</w:t>
      </w:r>
      <w:r w:rsidRPr="00E3560F">
        <w:rPr>
          <w:rFonts w:ascii="Times New Roman" w:hAnsi="Times New Roman" w:cs="Times New Roman"/>
          <w:b w:val="0"/>
          <w:color w:val="auto"/>
          <w:sz w:val="28"/>
          <w:szCs w:val="28"/>
        </w:rPr>
        <w:t>, що дозволяє оцінити політичні, економічні, соціальні та технологічні фактори, які впливають на діяльність медичного закладу [3];</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STEEPLE-аналіз</w:t>
      </w:r>
      <w:r w:rsidRPr="00E3560F">
        <w:rPr>
          <w:rFonts w:ascii="Times New Roman" w:hAnsi="Times New Roman" w:cs="Times New Roman"/>
          <w:b w:val="0"/>
          <w:color w:val="auto"/>
          <w:sz w:val="28"/>
          <w:szCs w:val="28"/>
        </w:rPr>
        <w:t>, який доповнює попередній екологічними та правовими факторами [3; 10];</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модель п’яти сил Портера</w:t>
      </w:r>
      <w:r w:rsidRPr="00E3560F">
        <w:rPr>
          <w:rFonts w:ascii="Times New Roman" w:hAnsi="Times New Roman" w:cs="Times New Roman"/>
          <w:b w:val="0"/>
          <w:color w:val="auto"/>
          <w:sz w:val="28"/>
          <w:szCs w:val="28"/>
        </w:rPr>
        <w:t>, що визначає рівень конкурентного тиску у галузі, силу постачальників, можливість входу нових конкурентів, загрозу субститутів та силу споживачів [66].</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У медичній сфері зовнішнє середовище є особливо важливим, оскільки медичний ринок відзначається високим рівнем регуляції, динамічним розвитком технологій та зростанням вимог до сервісу. Зокрема, важливим фактором є підвищення ролі приватних лабораторних та діагностичних закладів, які активно конкурують як між собою, так і з державними установами.</w:t>
      </w:r>
    </w:p>
    <w:p w:rsidR="003F6D7A" w:rsidRPr="00E3560F" w:rsidRDefault="003F6D7A">
      <w:pPr>
        <w:pStyle w:val="2"/>
        <w:keepNext w:val="0"/>
        <w:keepLines w:val="0"/>
        <w:spacing w:before="0" w:line="360" w:lineRule="auto"/>
        <w:ind w:firstLine="708"/>
        <w:jc w:val="both"/>
        <w:rPr>
          <w:rStyle w:val="a7"/>
          <w:rFonts w:ascii="Times New Roman" w:hAnsi="Times New Roman" w:cs="Times New Roman"/>
          <w:color w:val="auto"/>
          <w:sz w:val="28"/>
          <w:szCs w:val="28"/>
          <w:lang w:val="ru-RU"/>
        </w:rPr>
      </w:pP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2. Аналіз внутрішнього середовища. </w:t>
      </w:r>
      <w:r w:rsidRPr="00E3560F">
        <w:rPr>
          <w:rFonts w:ascii="Times New Roman" w:hAnsi="Times New Roman" w:cs="Times New Roman"/>
          <w:b w:val="0"/>
          <w:color w:val="auto"/>
          <w:sz w:val="28"/>
          <w:szCs w:val="28"/>
        </w:rPr>
        <w:t>Для оцінки внутрішнього потенціалу медичного закладу використовують:</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SWOT-аналіз</w:t>
      </w:r>
      <w:r w:rsidRPr="00E3560F">
        <w:rPr>
          <w:rFonts w:ascii="Times New Roman" w:hAnsi="Times New Roman" w:cs="Times New Roman"/>
          <w:b w:val="0"/>
          <w:color w:val="auto"/>
          <w:sz w:val="28"/>
          <w:szCs w:val="28"/>
        </w:rPr>
        <w:t xml:space="preserve"> (визначення сильних і слабких сторін, можливостей та загроз) [54];</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VRIO-аналіз</w:t>
      </w:r>
      <w:r w:rsidRPr="00E3560F">
        <w:rPr>
          <w:rFonts w:ascii="Times New Roman" w:hAnsi="Times New Roman" w:cs="Times New Roman"/>
          <w:b w:val="0"/>
          <w:color w:val="auto"/>
          <w:sz w:val="28"/>
          <w:szCs w:val="28"/>
        </w:rPr>
        <w:t xml:space="preserve"> (оцінка унікальності та стійкості ресурсів) [39];</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функціональний аналіз</w:t>
      </w:r>
      <w:r w:rsidRPr="00E3560F">
        <w:rPr>
          <w:rFonts w:ascii="Times New Roman" w:hAnsi="Times New Roman" w:cs="Times New Roman"/>
          <w:b w:val="0"/>
          <w:color w:val="auto"/>
          <w:sz w:val="28"/>
          <w:szCs w:val="28"/>
        </w:rPr>
        <w:t xml:space="preserve"> (оцінка ефективності бізнес-процесів) [68].</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Застосування цих методів дозволяє виявити стратегічні переваги медичного закладу, слабкі місця в його діяльності та напрями, у яких потрібні зміни.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3. Методи фінансового планування. </w:t>
      </w:r>
      <w:r w:rsidRPr="00E3560F">
        <w:rPr>
          <w:rFonts w:ascii="Times New Roman" w:hAnsi="Times New Roman" w:cs="Times New Roman"/>
          <w:b w:val="0"/>
          <w:color w:val="auto"/>
          <w:sz w:val="28"/>
          <w:szCs w:val="28"/>
        </w:rPr>
        <w:t xml:space="preserve">Фінансовий розділ бізнес-плану є ключовим при ухваленні інвестиційних рішень. Тут широко застосовуються: </w:t>
      </w:r>
      <w:r w:rsidRPr="00E3560F">
        <w:rPr>
          <w:rStyle w:val="a7"/>
          <w:rFonts w:ascii="Times New Roman" w:hAnsi="Times New Roman" w:cs="Times New Roman"/>
          <w:color w:val="auto"/>
          <w:sz w:val="28"/>
          <w:szCs w:val="28"/>
        </w:rPr>
        <w:t>аналіз беззбитковості</w:t>
      </w:r>
      <w:r w:rsidRPr="00E3560F">
        <w:rPr>
          <w:rFonts w:ascii="Times New Roman" w:hAnsi="Times New Roman" w:cs="Times New Roman"/>
          <w:b w:val="0"/>
          <w:color w:val="auto"/>
          <w:sz w:val="28"/>
          <w:szCs w:val="28"/>
        </w:rPr>
        <w:t xml:space="preserve"> (визначення точки, в якій доходи покривають витрати); </w:t>
      </w:r>
      <w:r w:rsidRPr="00E3560F">
        <w:rPr>
          <w:rStyle w:val="a7"/>
          <w:rFonts w:ascii="Times New Roman" w:hAnsi="Times New Roman" w:cs="Times New Roman"/>
          <w:color w:val="auto"/>
          <w:sz w:val="28"/>
          <w:szCs w:val="28"/>
        </w:rPr>
        <w:t>прогнозування грошових потоків</w:t>
      </w:r>
      <w:r w:rsidRPr="00E3560F">
        <w:rPr>
          <w:rFonts w:ascii="Times New Roman" w:hAnsi="Times New Roman" w:cs="Times New Roman"/>
          <w:b w:val="0"/>
          <w:color w:val="auto"/>
          <w:sz w:val="28"/>
          <w:szCs w:val="28"/>
        </w:rPr>
        <w:t xml:space="preserve"> (cash-flow forecast); </w:t>
      </w:r>
      <w:r w:rsidRPr="00E3560F">
        <w:rPr>
          <w:rStyle w:val="a7"/>
          <w:rFonts w:ascii="Times New Roman" w:hAnsi="Times New Roman" w:cs="Times New Roman"/>
          <w:color w:val="auto"/>
          <w:sz w:val="28"/>
          <w:szCs w:val="28"/>
        </w:rPr>
        <w:t>аналіз інвестиційної ефективності</w:t>
      </w:r>
      <w:r w:rsidRPr="00E3560F">
        <w:rPr>
          <w:rFonts w:ascii="Times New Roman" w:hAnsi="Times New Roman" w:cs="Times New Roman"/>
          <w:b w:val="0"/>
          <w:color w:val="auto"/>
          <w:sz w:val="28"/>
          <w:szCs w:val="28"/>
        </w:rPr>
        <w:t xml:space="preserve"> (NPV, IRR, PI, строк окупності); </w:t>
      </w:r>
      <w:r w:rsidRPr="00E3560F">
        <w:rPr>
          <w:rStyle w:val="a7"/>
          <w:rFonts w:ascii="Times New Roman" w:hAnsi="Times New Roman" w:cs="Times New Roman"/>
          <w:color w:val="auto"/>
          <w:sz w:val="28"/>
          <w:szCs w:val="28"/>
        </w:rPr>
        <w:t>бюджетування діяльності закладу</w:t>
      </w: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моделювання сценаріїв</w:t>
      </w:r>
      <w:r w:rsidRPr="00E3560F">
        <w:rPr>
          <w:rFonts w:ascii="Times New Roman" w:hAnsi="Times New Roman" w:cs="Times New Roman"/>
          <w:b w:val="0"/>
          <w:color w:val="auto"/>
          <w:sz w:val="28"/>
          <w:szCs w:val="28"/>
        </w:rPr>
        <w:t xml:space="preserve"> (best-case, worst-case, realistic) [1; 10; 68].</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Ці методи дозволяють обґрунтувати доцільність відкриття нової послуги, оновлення лабораторного обладнання, відкриття нового підрозділу або клініко-діагностичної філії.</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4. Методи маркетингового аналізу. </w:t>
      </w:r>
      <w:r w:rsidRPr="00E3560F">
        <w:rPr>
          <w:rFonts w:ascii="Times New Roman" w:hAnsi="Times New Roman" w:cs="Times New Roman"/>
          <w:b w:val="0"/>
          <w:color w:val="auto"/>
          <w:sz w:val="28"/>
          <w:szCs w:val="28"/>
        </w:rPr>
        <w:t xml:space="preserve">Для оцінки ринку медичних послуг застосовуються: </w:t>
      </w:r>
      <w:r w:rsidRPr="00E3560F">
        <w:rPr>
          <w:rStyle w:val="a7"/>
          <w:rFonts w:ascii="Times New Roman" w:hAnsi="Times New Roman" w:cs="Times New Roman"/>
          <w:color w:val="auto"/>
          <w:sz w:val="28"/>
          <w:szCs w:val="28"/>
        </w:rPr>
        <w:t>аналіз сегментів споживачів</w:t>
      </w:r>
      <w:r w:rsidRPr="00E3560F">
        <w:rPr>
          <w:rFonts w:ascii="Times New Roman" w:hAnsi="Times New Roman" w:cs="Times New Roman"/>
          <w:b w:val="0"/>
          <w:color w:val="auto"/>
          <w:sz w:val="28"/>
          <w:szCs w:val="28"/>
        </w:rPr>
        <w:t xml:space="preserve"> (географічний, демографічний, поведінковий); </w:t>
      </w:r>
      <w:r w:rsidRPr="00E3560F">
        <w:rPr>
          <w:rStyle w:val="a7"/>
          <w:rFonts w:ascii="Times New Roman" w:hAnsi="Times New Roman" w:cs="Times New Roman"/>
          <w:color w:val="auto"/>
          <w:sz w:val="28"/>
          <w:szCs w:val="28"/>
        </w:rPr>
        <w:t>оцінка попиту та тенденцій поведінки пацієнтів</w:t>
      </w: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аналіз конкурентів</w:t>
      </w:r>
      <w:r w:rsidRPr="00E3560F">
        <w:rPr>
          <w:rFonts w:ascii="Times New Roman" w:hAnsi="Times New Roman" w:cs="Times New Roman"/>
          <w:b w:val="0"/>
          <w:color w:val="auto"/>
          <w:sz w:val="28"/>
          <w:szCs w:val="28"/>
        </w:rPr>
        <w:t xml:space="preserve">, включаючи порівняння цін, спектру послуг, рівня сервісу; </w:t>
      </w:r>
      <w:r w:rsidRPr="00E3560F">
        <w:rPr>
          <w:rStyle w:val="a7"/>
          <w:rFonts w:ascii="Times New Roman" w:hAnsi="Times New Roman" w:cs="Times New Roman"/>
          <w:color w:val="auto"/>
          <w:sz w:val="28"/>
          <w:szCs w:val="28"/>
        </w:rPr>
        <w:t xml:space="preserve">визначення унікальної ціннісної пропозиції </w:t>
      </w:r>
      <w:r w:rsidRPr="00E3560F">
        <w:rPr>
          <w:rFonts w:ascii="Times New Roman" w:hAnsi="Times New Roman" w:cs="Times New Roman"/>
          <w:b w:val="0"/>
          <w:color w:val="auto"/>
          <w:sz w:val="28"/>
          <w:szCs w:val="28"/>
        </w:rPr>
        <w:t>[6; 9; 22; 51; 68].</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Для медичних закладів важливо враховувати, що пацієнти обирають послуги не лише за ціною, а й за такими критеріями, як якість обслуговування, швидкість отримання результату, репутація, компетентність персоналу.</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5. Інструменти управління ризиками. </w:t>
      </w:r>
      <w:r w:rsidRPr="00E3560F">
        <w:rPr>
          <w:rFonts w:ascii="Times New Roman" w:hAnsi="Times New Roman" w:cs="Times New Roman"/>
          <w:b w:val="0"/>
          <w:color w:val="auto"/>
          <w:sz w:val="28"/>
          <w:szCs w:val="28"/>
        </w:rPr>
        <w:t>Бізнес-план медичного закладу повинен включати систему управління ризиками, що передбачає: ідентифікацію можливих ризиків; оцінку їхнього впливу та ймовірності; розроблення планів реагування; контроль і моніторинг [27; 28; 48; 56; 62].</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У сфері медицини найбільш поширені ризики пов’язані з нормативно-правовими змінами, технічними збоями в обладнанні, змінами в попиті, кадровими проблемами, інфекційними загрозами (COVID-19 та інші), репутаційними ризиками.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Отже, методи бізнес-планування в медичних установах мають системний та комплексний характер і є необхідною умовою для успішного функціонування та розвитку медичної організації. До основних і</w:t>
      </w:r>
      <w:r w:rsidRPr="00E3560F">
        <w:rPr>
          <w:rFonts w:ascii="Times New Roman" w:hAnsi="Times New Roman" w:cs="Times New Roman"/>
          <w:b w:val="0"/>
          <w:color w:val="auto"/>
          <w:sz w:val="28"/>
          <w:szCs w:val="28"/>
          <w:shd w:val="clear" w:color="auto" w:fill="FFFFFF"/>
          <w:lang w:eastAsia="ru-RU"/>
        </w:rPr>
        <w:t>нструменти бізнес-планування відносяться: структурований документ бізнес-плану - основний інструмент, що містить чітко структуровані розділи: вступ, опис діяльності, ринковий аналіз, стратегія, маркетинговий план, фінансовий план та оцінка ризиків; фінансові моделі - розрахунки та прогнози прибутковості, витрат, грошових потоків, що допомагають оцінити ефективність проекту; системи управління проектами: для моніторингу виконання етапів планування та оцінки прогресу; аналітичні інструменти - для аналізу ринку, конкурентів та пацієнтської бази.</w:t>
      </w:r>
    </w:p>
    <w:p w:rsidR="00337B03" w:rsidRPr="00E3560F" w:rsidRDefault="00337B03">
      <w:pPr>
        <w:pStyle w:val="2"/>
        <w:keepNext w:val="0"/>
        <w:keepLines w:val="0"/>
        <w:spacing w:before="0" w:line="360" w:lineRule="auto"/>
        <w:ind w:firstLine="708"/>
        <w:jc w:val="both"/>
        <w:rPr>
          <w:rStyle w:val="a7"/>
          <w:rFonts w:ascii="Times New Roman" w:hAnsi="Times New Roman" w:cs="Times New Roman"/>
          <w:bCs/>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1.3. Структура та ключові елементи бізнес-плану медичного закладу</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Бізнес-план медичного закладу — це комплексний документ, який описує логіку створення та розвитку медичної послуги, визначає обсяги ресурсів, необхідних для реалізації проєкту, оцінює його результативність та ризики [1; 3; 6; 39].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Структура бізнес-плану у сфері медицини має враховувати специфіку медичних послуг, вимоги до якості та безпеки, рівень конкуренції, нормативно-правові аспекти й очікування споживачів.</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Нижче розглянуто основні розділи бізнес-плану медичного закладу.</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 xml:space="preserve">1. Резюме </w:t>
      </w:r>
      <w:r w:rsidRPr="00E3560F">
        <w:rPr>
          <w:rFonts w:ascii="Times New Roman" w:hAnsi="Times New Roman" w:cs="Times New Roman"/>
          <w:b w:val="0"/>
          <w:color w:val="auto"/>
          <w:sz w:val="28"/>
          <w:szCs w:val="28"/>
        </w:rPr>
        <w:t>[1; 3; 6; 39]</w:t>
      </w:r>
      <w:r w:rsidRPr="00E3560F">
        <w:rPr>
          <w:rStyle w:val="a7"/>
          <w:rFonts w:ascii="Times New Roman" w:hAnsi="Times New Roman" w:cs="Times New Roman"/>
          <w:color w:val="auto"/>
          <w:sz w:val="28"/>
          <w:szCs w:val="28"/>
        </w:rPr>
        <w:t xml:space="preserve">.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Це короткий опис всієї суті проєкту: цілі, унікальні переваги, потенціал ринку, ключові фінансові показники. У сфері медицини резюме повинно також включати інформацію про медичні технології, інноваційність та очікуваний вплив на якість медичних послуг.</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2. Характеристика медичного закладу</w:t>
      </w:r>
      <w:r w:rsidR="003F6D7A" w:rsidRPr="00E3560F">
        <w:rPr>
          <w:rStyle w:val="a7"/>
          <w:rFonts w:ascii="Times New Roman" w:hAnsi="Times New Roman" w:cs="Times New Roman"/>
          <w:color w:val="auto"/>
          <w:sz w:val="28"/>
          <w:szCs w:val="28"/>
          <w:lang w:val="ru-RU"/>
        </w:rPr>
        <w:t xml:space="preserve"> </w:t>
      </w:r>
      <w:r w:rsidR="003F6D7A" w:rsidRPr="00E3560F">
        <w:rPr>
          <w:rFonts w:ascii="Times New Roman" w:hAnsi="Times New Roman" w:cs="Times New Roman"/>
          <w:b w:val="0"/>
          <w:color w:val="auto"/>
          <w:sz w:val="28"/>
          <w:szCs w:val="28"/>
        </w:rPr>
        <w:t>[13; 14; 15; 69]</w:t>
      </w:r>
      <w:r w:rsidRPr="00E3560F">
        <w:rPr>
          <w:rStyle w:val="a7"/>
          <w:rFonts w:ascii="Times New Roman" w:hAnsi="Times New Roman" w:cs="Times New Roman"/>
          <w:color w:val="auto"/>
          <w:sz w:val="28"/>
          <w:szCs w:val="28"/>
        </w:rPr>
        <w:t xml:space="preserve">.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У цьому розділі подаються: юридичний статус медичної установи; профіль діяльності (лабораторна діагностика, сімейна медицина, стоматологія, реабілітація тощо); матеріально-технічна база; кадровий потенціал; існуючі бізнес-процеси. Для медичного закладу важливо описати ліцензування, відповідність стандартам МОЗ України, наявність сертифікації ISO (якщо є), політику контролю якості медичних послуг.</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 xml:space="preserve">3. Аналіз ринку медичних послуг </w:t>
      </w:r>
      <w:r w:rsidRPr="00E3560F">
        <w:rPr>
          <w:rFonts w:ascii="Times New Roman" w:hAnsi="Times New Roman" w:cs="Times New Roman"/>
          <w:b w:val="0"/>
          <w:color w:val="auto"/>
          <w:sz w:val="28"/>
          <w:szCs w:val="28"/>
        </w:rPr>
        <w:t>[3; 10; 39; 54; 66; 68]</w:t>
      </w:r>
      <w:r w:rsidRPr="00E3560F">
        <w:rPr>
          <w:rStyle w:val="a7"/>
          <w:rFonts w:ascii="Times New Roman" w:hAnsi="Times New Roman" w:cs="Times New Roman"/>
          <w:color w:val="auto"/>
          <w:sz w:val="28"/>
          <w:szCs w:val="28"/>
        </w:rPr>
        <w:t xml:space="preserve">.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Цей розділ включає: оцінку загальних тенденцій ринку; характеристику конкурентного середовища; аналіз попиту та споживацької поведінки; визначення ринкових сегментів і цільової аудиторії. Маркетинговий аналіз важливий для розуміння того, у якому середовищі діятиме медичний заклад і які можливості або обмеження виникають на ринку.</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 xml:space="preserve">4. Операційний план </w:t>
      </w:r>
      <w:r w:rsidRPr="00E3560F">
        <w:rPr>
          <w:rFonts w:ascii="Times New Roman" w:hAnsi="Times New Roman" w:cs="Times New Roman"/>
          <w:b w:val="0"/>
          <w:color w:val="auto"/>
          <w:sz w:val="28"/>
          <w:szCs w:val="28"/>
        </w:rPr>
        <w:t>[1; 3; 6; 43; 39]</w:t>
      </w:r>
      <w:r w:rsidRPr="00E3560F">
        <w:rPr>
          <w:rStyle w:val="a7"/>
          <w:rFonts w:ascii="Times New Roman" w:hAnsi="Times New Roman" w:cs="Times New Roman"/>
          <w:color w:val="auto"/>
          <w:sz w:val="28"/>
          <w:szCs w:val="28"/>
        </w:rPr>
        <w:t xml:space="preserve">.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Цей розділ о</w:t>
      </w:r>
      <w:r w:rsidRPr="00E3560F">
        <w:rPr>
          <w:rFonts w:ascii="Times New Roman" w:hAnsi="Times New Roman" w:cs="Times New Roman"/>
          <w:b w:val="0"/>
          <w:color w:val="auto"/>
          <w:sz w:val="28"/>
          <w:szCs w:val="28"/>
        </w:rPr>
        <w:t>писує: технологічний процес надання послуг; схему організації роботи; графіки завантаження персоналу; логістику пацієнтів; стандарти якості та безпеки; інформаційні системи (MІС, лабораторні інформаційні системи, CRM). У медичних закладах операційний план має особливе значення, оскільки ефективність операційної діяльності безпосередньо впливає на якість послуг і швидкість їхнього надання.</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 xml:space="preserve">5. Маркетинговий план </w:t>
      </w:r>
      <w:r w:rsidRPr="00E3560F">
        <w:rPr>
          <w:rFonts w:ascii="Times New Roman" w:hAnsi="Times New Roman" w:cs="Times New Roman"/>
          <w:b w:val="0"/>
          <w:color w:val="auto"/>
          <w:sz w:val="28"/>
          <w:szCs w:val="28"/>
        </w:rPr>
        <w:t>[6; 9; 22; 51; 68]</w:t>
      </w:r>
      <w:r w:rsidRPr="00E3560F">
        <w:rPr>
          <w:rStyle w:val="a7"/>
          <w:rFonts w:ascii="Times New Roman" w:hAnsi="Times New Roman" w:cs="Times New Roman"/>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Ей розділ м</w:t>
      </w:r>
      <w:r w:rsidRPr="00E3560F">
        <w:rPr>
          <w:rFonts w:ascii="Times New Roman" w:hAnsi="Times New Roman" w:cs="Times New Roman"/>
          <w:b w:val="0"/>
          <w:color w:val="auto"/>
          <w:sz w:val="28"/>
          <w:szCs w:val="28"/>
        </w:rPr>
        <w:t>істить: комунікаційну стратегію (реклама, соціальні мережі, партнерські програми); політику ціноутворення; програму лояльності; формування унікальної ціннісної пропозиції. Для приватної медицини маркетинг має критичне значення, оскільки пацієнти самостійно обирають медичний заклад, орієнтуючись на співвідношення ціни, якості, доступності та сервісу.</w:t>
      </w:r>
    </w:p>
    <w:p w:rsidR="00845F14" w:rsidRPr="00E3560F" w:rsidRDefault="00845F14">
      <w:pPr>
        <w:pStyle w:val="2"/>
        <w:keepNext w:val="0"/>
        <w:keepLines w:val="0"/>
        <w:spacing w:before="0" w:line="360" w:lineRule="auto"/>
        <w:ind w:firstLine="708"/>
        <w:jc w:val="both"/>
        <w:rPr>
          <w:rStyle w:val="a7"/>
          <w:rFonts w:ascii="Times New Roman" w:hAnsi="Times New Roman" w:cs="Times New Roman"/>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 xml:space="preserve">6. Фінансовий план </w:t>
      </w:r>
      <w:r w:rsidRPr="00E3560F">
        <w:rPr>
          <w:rFonts w:ascii="Times New Roman" w:hAnsi="Times New Roman" w:cs="Times New Roman"/>
          <w:b w:val="0"/>
          <w:color w:val="auto"/>
          <w:sz w:val="28"/>
          <w:szCs w:val="28"/>
        </w:rPr>
        <w:t>[1; 10; 68]</w:t>
      </w:r>
      <w:r w:rsidRPr="00E3560F">
        <w:rPr>
          <w:rStyle w:val="a7"/>
          <w:rFonts w:ascii="Times New Roman" w:hAnsi="Times New Roman" w:cs="Times New Roman"/>
          <w:color w:val="auto"/>
          <w:sz w:val="28"/>
          <w:szCs w:val="28"/>
        </w:rPr>
        <w:t xml:space="preserve">.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Цей </w:t>
      </w:r>
      <w:r w:rsidRPr="00E3560F">
        <w:rPr>
          <w:rFonts w:ascii="Times New Roman" w:hAnsi="Times New Roman" w:cs="Times New Roman"/>
          <w:b w:val="0"/>
          <w:color w:val="auto"/>
          <w:sz w:val="28"/>
          <w:szCs w:val="28"/>
        </w:rPr>
        <w:t>розділ визначає: прогноз доходів і витрат; розрахунок собівартості медичних послуг; інвестиційні потреби; грошові потоки (cash-flow); аналіз фінансових ризиків. Медичний бізнес має високу інвестиційну складову (обладнання, реактиви, ІТ-рішення, стерилізаційне устаткування), тому фінансовий план повинен бути точним, реалістичним і враховувати амортизацію, акредитаційні вимоги та витрати на персонал.</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 xml:space="preserve">7. Управління ризиками </w:t>
      </w:r>
      <w:r w:rsidRPr="00E3560F">
        <w:rPr>
          <w:rFonts w:ascii="Times New Roman" w:hAnsi="Times New Roman" w:cs="Times New Roman"/>
          <w:b w:val="0"/>
          <w:color w:val="auto"/>
          <w:sz w:val="28"/>
          <w:szCs w:val="28"/>
        </w:rPr>
        <w:t>[27; 28; 48; 56; 62]</w:t>
      </w:r>
      <w:r w:rsidRPr="00E3560F">
        <w:rPr>
          <w:rStyle w:val="a7"/>
          <w:rFonts w:ascii="Times New Roman" w:hAnsi="Times New Roman" w:cs="Times New Roman"/>
          <w:color w:val="auto"/>
          <w:sz w:val="28"/>
          <w:szCs w:val="28"/>
        </w:rPr>
        <w:t xml:space="preserve">.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Ризик-менеджмент у сфері медицини охоплює: клінічні ризики; економічні ризики; технічні ризики (поломка обладнання); репутаційні ризики; юридичні ризики. Система управління ризиками у бізнес-плані повинна містити превентивні заходи, альтернативні рішення та індикатори контролю.</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Таким чином, структура бізнес-плану медичного закладу охоплює всі важливі аспекти діяльності медичної організації, забезпечуючи комплексне бачення процесу розвитку та створюючи основу для ефективного управління, інвестиційного планування та підвищення конкурентоспроможності в умовах ринку медичних послуг.</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shd w:val="clear" w:color="auto" w:fill="FFFFFF"/>
        </w:rPr>
      </w:pPr>
      <w:r w:rsidRPr="00E3560F">
        <w:rPr>
          <w:rFonts w:ascii="Times New Roman" w:hAnsi="Times New Roman" w:cs="Times New Roman"/>
          <w:b w:val="0"/>
          <w:color w:val="auto"/>
          <w:sz w:val="28"/>
          <w:szCs w:val="28"/>
        </w:rPr>
        <w:t>Отже, особливості бізнес-плану медичного закладу полягають у ретельному врахуванні специфічних вимог до ліцензування, організації простору та обладнання, що включає дотримання санітарних норм, радіаційної безпеки та вимог щодо доступності для маломобільних груп населення</w:t>
      </w:r>
      <w:r w:rsidRPr="00E3560F">
        <w:rPr>
          <w:rFonts w:ascii="Times New Roman" w:hAnsi="Times New Roman" w:cs="Times New Roman"/>
          <w:b w:val="0"/>
          <w:color w:val="auto"/>
          <w:sz w:val="28"/>
          <w:szCs w:val="28"/>
          <w:shd w:val="clear" w:color="auto" w:fill="FFFFFF"/>
        </w:rPr>
        <w:t>. Крім того, значну увагу слід приділити фінансовому плануванню, оцінці рентабельності та розробці стратегічного плану, що включає місію, візію та цілі, а також детальному аналізу ринку медичних послуг та конкурентів.</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До основних ключових аспектів можна віднести:</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 xml:space="preserve">Ліцензування та нормативні вимоги. Бізнес-план повинен деталізувати вимоги для отримання медичної ліцензії, включаючи санітарно-епідеміологічний висновок та акт обстеження. Необхідно враховувати специфічні вимоги до приміщень (наприклад, площа консультативного кабінету має бути не менше 12м2) та обладнання (наприклад, вимоги до радіаційної безпеки для рентгенівського обладнання) </w:t>
      </w:r>
      <w:r w:rsidRPr="00E3560F">
        <w:rPr>
          <w:rFonts w:ascii="Times New Roman" w:hAnsi="Times New Roman" w:cs="Times New Roman"/>
          <w:b w:val="0"/>
          <w:color w:val="auto"/>
          <w:sz w:val="28"/>
          <w:szCs w:val="28"/>
        </w:rPr>
        <w:t>[8; 12; 40; 44; 45; 46; 55; 63]</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Фінансове планування. Розробка бюджету з декількома варіантами повернення інвестицій. Ключовим показником для інвесторів є рентабельність, тому важливо провести ретельний аналіз фінансової частини. Прогнозування витрат, прибутковості та ефективності для демонстрації привабливості для інвесторів</w:t>
      </w:r>
      <w:r w:rsidRPr="00E3560F">
        <w:rPr>
          <w:rFonts w:ascii="Times New Roman" w:hAnsi="Times New Roman" w:cs="Times New Roman"/>
          <w:b w:val="0"/>
          <w:color w:val="auto"/>
          <w:sz w:val="28"/>
          <w:szCs w:val="28"/>
        </w:rPr>
        <w:t>[1; 10; 68]</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 xml:space="preserve">Стратегічне планування: Чітке визначення місії та візії медичного закладу. Розробка стратегії та стратегічних цілей для досягнення майбутнього стану. Формування довгострокового плану (на 3-5 років), який включає реалізацію стратегічних ініціатив </w:t>
      </w:r>
      <w:r w:rsidRPr="00E3560F">
        <w:rPr>
          <w:rFonts w:ascii="Times New Roman" w:hAnsi="Times New Roman" w:cs="Times New Roman"/>
          <w:b w:val="0"/>
          <w:color w:val="auto"/>
          <w:sz w:val="28"/>
          <w:szCs w:val="28"/>
        </w:rPr>
        <w:t>[20; 31; 47]</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 xml:space="preserve">Організаційний аспект: Детальний опис організаційної структури, включаючи співставлення її зі стратегією. Розробка плану щодо персоналу, включаючи кваліфікаційні вимоги до медичних фахівців </w:t>
      </w:r>
      <w:r w:rsidRPr="00E3560F">
        <w:rPr>
          <w:rFonts w:ascii="Times New Roman" w:hAnsi="Times New Roman" w:cs="Times New Roman"/>
          <w:b w:val="0"/>
          <w:color w:val="auto"/>
          <w:sz w:val="28"/>
          <w:szCs w:val="28"/>
        </w:rPr>
        <w:t>[1; 3; 6; 43; 39]</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Маркетинг та аналіз ринку: Визначення цільової аудиторії та ємності ринку. Ретельний аналіз конкурентів та їхніх пропозицій. Розробка маркетингового плану для залучення пацієнтів</w:t>
      </w:r>
      <w:r w:rsidRPr="00E3560F">
        <w:rPr>
          <w:rFonts w:ascii="Times New Roman" w:hAnsi="Times New Roman" w:cs="Times New Roman"/>
          <w:b w:val="0"/>
          <w:color w:val="auto"/>
          <w:sz w:val="28"/>
          <w:szCs w:val="28"/>
        </w:rPr>
        <w:t>[6; 9; 22; 51; 68]</w:t>
      </w:r>
      <w:r w:rsidRPr="00E3560F">
        <w:rPr>
          <w:rFonts w:ascii="Times New Roman" w:hAnsi="Times New Roman" w:cs="Times New Roman"/>
          <w:b w:val="0"/>
          <w:color w:val="auto"/>
          <w:sz w:val="28"/>
          <w:szCs w:val="28"/>
          <w:lang w:eastAsia="ru-RU"/>
        </w:rPr>
        <w:t>.</w:t>
      </w:r>
    </w:p>
    <w:p w:rsidR="00337B03" w:rsidRPr="00E3560F" w:rsidRDefault="00E24DB5">
      <w:pPr>
        <w:pStyle w:val="2"/>
        <w:keepNext w:val="0"/>
        <w:keepLines w:val="0"/>
        <w:numPr>
          <w:ilvl w:val="0"/>
          <w:numId w:val="5"/>
        </w:numPr>
        <w:autoSpaceDE w:val="0"/>
        <w:autoSpaceDN w:val="0"/>
        <w:spacing w:before="0" w:line="360" w:lineRule="auto"/>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 xml:space="preserve">Управління ризиками: Оцінка можливих ризиків та розробка стратегій їх мінімізації. Розробка плану реагування на непередбачені обставини </w:t>
      </w:r>
      <w:r w:rsidRPr="00E3560F">
        <w:rPr>
          <w:rFonts w:ascii="Times New Roman" w:hAnsi="Times New Roman" w:cs="Times New Roman"/>
          <w:b w:val="0"/>
          <w:color w:val="auto"/>
          <w:sz w:val="28"/>
          <w:szCs w:val="28"/>
        </w:rPr>
        <w:t>[27; 28; 48; 56; 62]</w:t>
      </w:r>
      <w:r w:rsidRPr="00E3560F">
        <w:rPr>
          <w:rFonts w:ascii="Times New Roman" w:hAnsi="Times New Roman" w:cs="Times New Roman"/>
          <w:b w:val="0"/>
          <w:color w:val="auto"/>
          <w:sz w:val="28"/>
          <w:szCs w:val="28"/>
          <w:lang w:eastAsia="ru-RU"/>
        </w:rPr>
        <w:t>.</w:t>
      </w:r>
    </w:p>
    <w:p w:rsidR="00337B03" w:rsidRPr="00E3560F" w:rsidRDefault="00337B03">
      <w:pPr>
        <w:pStyle w:val="2"/>
        <w:keepNext w:val="0"/>
        <w:keepLines w:val="0"/>
        <w:spacing w:before="0" w:line="360" w:lineRule="auto"/>
        <w:ind w:firstLine="708"/>
        <w:jc w:val="both"/>
        <w:rPr>
          <w:rFonts w:ascii="Times New Roman" w:hAnsi="Times New Roman" w:cs="Times New Roman"/>
          <w:b w:val="0"/>
          <w:color w:val="auto"/>
          <w:sz w:val="28"/>
          <w:szCs w:val="28"/>
        </w:rPr>
      </w:pPr>
    </w:p>
    <w:p w:rsidR="00337B03" w:rsidRPr="00E3560F" w:rsidRDefault="00E24DB5">
      <w:pPr>
        <w:pStyle w:val="2"/>
        <w:keepNext w:val="0"/>
        <w:keepLines w:val="0"/>
        <w:spacing w:before="0" w:line="360" w:lineRule="auto"/>
        <w:ind w:firstLine="708"/>
        <w:jc w:val="both"/>
        <w:rPr>
          <w:rFonts w:ascii="Times New Roman" w:hAnsi="Times New Roman" w:cs="Times New Roman"/>
          <w:color w:val="auto"/>
          <w:sz w:val="28"/>
          <w:szCs w:val="28"/>
          <w:lang w:eastAsia="ru-RU"/>
        </w:rPr>
      </w:pPr>
      <w:r w:rsidRPr="00E3560F">
        <w:rPr>
          <w:rFonts w:ascii="Times New Roman" w:hAnsi="Times New Roman" w:cs="Times New Roman"/>
          <w:color w:val="auto"/>
          <w:sz w:val="28"/>
          <w:szCs w:val="28"/>
          <w:lang w:eastAsia="ru-RU"/>
        </w:rPr>
        <w:t>1.4. Особливості формування бізнес-плану для закладів лабораторної діагностики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Бізнес-план для закладу лабораторної діагностики</w:t>
      </w:r>
      <w:r w:rsidRPr="00E3560F">
        <w:rPr>
          <w:rFonts w:ascii="Times New Roman" w:hAnsi="Times New Roman" w:cs="Times New Roman"/>
          <w:b w:val="0"/>
          <w:color w:val="auto"/>
          <w:sz w:val="28"/>
          <w:szCs w:val="28"/>
        </w:rPr>
        <w:t xml:space="preserve"> має низку </w:t>
      </w:r>
      <w:r w:rsidRPr="00E3560F">
        <w:rPr>
          <w:rStyle w:val="a7"/>
          <w:rFonts w:ascii="Times New Roman" w:hAnsi="Times New Roman" w:cs="Times New Roman"/>
          <w:color w:val="auto"/>
          <w:sz w:val="28"/>
          <w:szCs w:val="28"/>
        </w:rPr>
        <w:t>специфічних особливостей</w:t>
      </w:r>
      <w:r w:rsidRPr="00E3560F">
        <w:rPr>
          <w:rFonts w:ascii="Times New Roman" w:hAnsi="Times New Roman" w:cs="Times New Roman"/>
          <w:b w:val="0"/>
          <w:color w:val="auto"/>
          <w:sz w:val="28"/>
          <w:szCs w:val="28"/>
        </w:rPr>
        <w:t>, які відрізняють його від бізнес-планів інших медичних або немедичних закладів. Це пов’язано з високою технологічною складністю лабораторного процесу, вимогами до якості, нормативною базою та залежністю від реактивів й обладнання.</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Нижче наведені </w:t>
      </w:r>
      <w:r w:rsidRPr="00E3560F">
        <w:rPr>
          <w:rStyle w:val="a7"/>
          <w:rFonts w:ascii="Times New Roman" w:hAnsi="Times New Roman" w:cs="Times New Roman"/>
          <w:color w:val="auto"/>
          <w:sz w:val="28"/>
          <w:szCs w:val="28"/>
        </w:rPr>
        <w:t>ключові особливості</w:t>
      </w:r>
      <w:r w:rsidRPr="00E3560F">
        <w:rPr>
          <w:rFonts w:ascii="Times New Roman" w:hAnsi="Times New Roman" w:cs="Times New Roman"/>
          <w:b w:val="0"/>
          <w:color w:val="auto"/>
          <w:sz w:val="28"/>
          <w:szCs w:val="28"/>
        </w:rPr>
        <w:t>, які варто врахувати у бізнес-плані для лабораторії.</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1. Висока технологічна складова та інвестиційність.</w:t>
      </w:r>
      <w:r w:rsidR="003F6D7A"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 xml:space="preserve">Лабораторія — один з найбільш капіталомістких медичних напрямів. У бізнес-плані потрібно окремо обґрунтовувати: закупівлю автоматичних аналізаторів (біохімічних, гематологічних, імунологічних, ПЛР-ампліфікаторів); витрати на калібрування та контроль якості; амортизаційні витрати; необхідність резервного обладнання. Обладнання прямо впливає на </w:t>
      </w:r>
      <w:r w:rsidRPr="00E3560F">
        <w:rPr>
          <w:rStyle w:val="a7"/>
          <w:rFonts w:ascii="Times New Roman" w:hAnsi="Times New Roman" w:cs="Times New Roman"/>
          <w:color w:val="auto"/>
          <w:sz w:val="28"/>
          <w:szCs w:val="28"/>
        </w:rPr>
        <w:t>швидкість, точність і собівартість</w:t>
      </w:r>
      <w:r w:rsidRPr="00E3560F">
        <w:rPr>
          <w:rFonts w:ascii="Times New Roman" w:hAnsi="Times New Roman" w:cs="Times New Roman"/>
          <w:b w:val="0"/>
          <w:color w:val="auto"/>
          <w:sz w:val="28"/>
          <w:szCs w:val="28"/>
        </w:rPr>
        <w:t xml:space="preserve"> досліджень, тому фінансовий план має бути дуже деталізованим.</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2. Висока залежність від реактивів та витратних матеріалів.</w:t>
      </w:r>
      <w:r w:rsidR="003F6D7A"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Лабораторія споживає реактиви щодня. Бізнес-план повинен містити: прогноз витрат на реактиви, ціну одного тесту та середню маржу, механізми контролю витрат (мінімізація списання), альтернативних постачальників, валютні ризики (бо реактиви зазвичай імпортні).</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3. Нормативні вимоги та стандарти якості.</w:t>
      </w:r>
      <w:r w:rsidR="003F6D7A"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У лабораторній діагностиці особливо важливі: дотримання стандартів МОЗ України та наказів щодо зберігання біоматеріалу; вимоги до транспортування зразків; температурний контроль (cold chain); внутрішній та зовнішній контроль якості (EQA, IQC); вимоги до персоналу. У бізнес-план потрібно включити: витрати на акредитацію, ліцензування, програми контролю якості, стандарти ISO 15189 (за наявності або планом впровадження) [69].</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4. Сезонність та прогнозованість попиту.</w:t>
      </w:r>
      <w:r w:rsidR="003F6D7A"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 xml:space="preserve">Попит на аналізи має сезонний характер: інфекційні хвилі (осінь / зима), зростання тестування перед поїздками або вступами до ЗВО (літо), сезонні сплески ПЛР / ГРВІ. Бізнес-план має включати </w:t>
      </w:r>
      <w:r w:rsidRPr="00E3560F">
        <w:rPr>
          <w:rStyle w:val="a7"/>
          <w:rFonts w:ascii="Times New Roman" w:hAnsi="Times New Roman" w:cs="Times New Roman"/>
          <w:color w:val="auto"/>
          <w:sz w:val="28"/>
          <w:szCs w:val="28"/>
        </w:rPr>
        <w:t>сценарний аналіз</w:t>
      </w:r>
      <w:r w:rsidRPr="00E3560F">
        <w:rPr>
          <w:rFonts w:ascii="Times New Roman" w:hAnsi="Times New Roman" w:cs="Times New Roman"/>
          <w:b w:val="0"/>
          <w:color w:val="auto"/>
          <w:sz w:val="28"/>
          <w:szCs w:val="28"/>
        </w:rPr>
        <w:t xml:space="preserve"> попиту.</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5. Високі вимоги до логістики.</w:t>
      </w:r>
      <w:r w:rsidR="003F6D7A"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Особливо, якщо є кілька пунктів забору. Потрібно планувати: маршрути курʼєрів, час доставки до лабораторії, температурний режим, управління чергами та швидкістю обслуговування пацієнтів.</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6. Необхідність автоматизації та ІТ-інфраструктури.</w:t>
      </w:r>
      <w:r w:rsidR="003F6D7A"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Без лабораторної інформаційної системи (LIS) робота лабораторії є практично неможливою. Бізнес-план має враховувати: впровадження LIS, інтеграцію з CRM, eHealth, медичними центрами, автоматичне формування результатів, онлайн - кабінет пацієнта. Це значно впливає на конкурентоспроможність.</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7. Особливі вимоги до персоналу. </w:t>
      </w:r>
      <w:r w:rsidRPr="00E3560F">
        <w:rPr>
          <w:rFonts w:ascii="Times New Roman" w:hAnsi="Times New Roman" w:cs="Times New Roman"/>
          <w:b w:val="0"/>
          <w:color w:val="auto"/>
          <w:sz w:val="28"/>
          <w:szCs w:val="28"/>
        </w:rPr>
        <w:t>Лабораторія потребує: лікарів-лаборантів, біологів, фахівців із ПЛР, техніків та операторів обладнання. У бізнес-план включають: фонд заробітної плати, навчання персоналу, систему контролю якості роботи [5; 16; 49].</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8. Розширений маркетинговий план.</w:t>
      </w:r>
      <w:r w:rsidR="003F6D7A"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 xml:space="preserve">Для лабораторії важливі особливі маркетингові інструменти: партнерські програми з приватними клініками; співпраця з сімейними лікарями; корпоративне обслуговування (офіси, фабрики); профілактичні пакети аналізів; програми швидкого тестування (rapid tests). Маркетинг повинен бути </w:t>
      </w:r>
      <w:r w:rsidRPr="00E3560F">
        <w:rPr>
          <w:rStyle w:val="a7"/>
          <w:rFonts w:ascii="Times New Roman" w:hAnsi="Times New Roman" w:cs="Times New Roman"/>
          <w:color w:val="auto"/>
          <w:sz w:val="28"/>
          <w:szCs w:val="28"/>
        </w:rPr>
        <w:t>B2C + B2B</w:t>
      </w:r>
      <w:r w:rsidRPr="00E3560F">
        <w:rPr>
          <w:rFonts w:ascii="Times New Roman" w:hAnsi="Times New Roman" w:cs="Times New Roman"/>
          <w:b w:val="0"/>
          <w:color w:val="auto"/>
          <w:sz w:val="28"/>
          <w:szCs w:val="28"/>
        </w:rPr>
        <w:t xml:space="preserve">. Це означає модель ведення бізнесу, яка одночасно працює як на </w:t>
      </w:r>
      <w:r w:rsidRPr="00E3560F">
        <w:rPr>
          <w:rStyle w:val="a7"/>
          <w:rFonts w:ascii="Times New Roman" w:hAnsi="Times New Roman" w:cs="Times New Roman"/>
          <w:color w:val="auto"/>
          <w:sz w:val="28"/>
          <w:szCs w:val="28"/>
        </w:rPr>
        <w:t xml:space="preserve">кінцевих споживачів </w:t>
      </w:r>
      <w:r w:rsidRPr="00E3560F">
        <w:rPr>
          <w:rFonts w:ascii="Times New Roman" w:hAnsi="Times New Roman" w:cs="Times New Roman"/>
          <w:b w:val="0"/>
          <w:color w:val="auto"/>
          <w:sz w:val="28"/>
          <w:szCs w:val="28"/>
        </w:rPr>
        <w:t xml:space="preserve">(B2C), так і на </w:t>
      </w:r>
      <w:r w:rsidRPr="00E3560F">
        <w:rPr>
          <w:rStyle w:val="a7"/>
          <w:rFonts w:ascii="Times New Roman" w:hAnsi="Times New Roman" w:cs="Times New Roman"/>
          <w:color w:val="auto"/>
          <w:sz w:val="28"/>
          <w:szCs w:val="28"/>
        </w:rPr>
        <w:t xml:space="preserve">інші компанії </w:t>
      </w:r>
      <w:r w:rsidRPr="00E3560F">
        <w:rPr>
          <w:rFonts w:ascii="Times New Roman" w:hAnsi="Times New Roman" w:cs="Times New Roman"/>
          <w:b w:val="0"/>
          <w:color w:val="auto"/>
          <w:sz w:val="28"/>
          <w:szCs w:val="28"/>
        </w:rPr>
        <w:t>(B2B)</w:t>
      </w:r>
      <w:r w:rsidRPr="00E3560F">
        <w:rPr>
          <w:rFonts w:ascii="Times New Roman" w:hAnsi="Times New Roman" w:cs="Times New Roman"/>
          <w:b w:val="0"/>
          <w:color w:val="auto"/>
          <w:sz w:val="28"/>
          <w:szCs w:val="28"/>
          <w:shd w:val="clear" w:color="auto" w:fill="FFFFFF"/>
        </w:rPr>
        <w:t>. B2C (business-to-consumer) — це продаж товарів та послуг звичайним клієнтам, а B2B (business-to-business) — продаж іншим бізнесам для їхньої професійної діяльності</w:t>
      </w:r>
      <w:r w:rsidR="000A1C47" w:rsidRPr="00E3560F">
        <w:rPr>
          <w:rFonts w:ascii="Times New Roman" w:hAnsi="Times New Roman" w:cs="Times New Roman"/>
          <w:b w:val="0"/>
          <w:color w:val="auto"/>
          <w:sz w:val="28"/>
          <w:szCs w:val="28"/>
          <w:shd w:val="clear" w:color="auto" w:fill="FFFFFF"/>
        </w:rPr>
        <w:t xml:space="preserve"> </w:t>
      </w:r>
      <w:r w:rsidR="000A1C47" w:rsidRPr="00E3560F">
        <w:rPr>
          <w:rFonts w:ascii="Times New Roman" w:hAnsi="Times New Roman" w:cs="Times New Roman"/>
          <w:b w:val="0"/>
          <w:color w:val="auto"/>
          <w:sz w:val="28"/>
          <w:szCs w:val="28"/>
        </w:rPr>
        <w:t>[71]</w:t>
      </w:r>
      <w:r w:rsidRPr="00E3560F">
        <w:rPr>
          <w:rFonts w:ascii="Times New Roman" w:hAnsi="Times New Roman" w:cs="Times New Roman"/>
          <w:b w:val="0"/>
          <w:color w:val="auto"/>
          <w:sz w:val="28"/>
          <w:szCs w:val="28"/>
          <w:shd w:val="clear" w:color="auto" w:fill="FFFFFF"/>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9. Детальний розрахунок собівартості кожного тесту.</w:t>
      </w:r>
      <w:r w:rsidR="003F6D7A"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 xml:space="preserve">На відміну від багатьох інших медичних послуг, у лабораторній діагностиці </w:t>
      </w:r>
      <w:r w:rsidRPr="00E3560F">
        <w:rPr>
          <w:rStyle w:val="a7"/>
          <w:rFonts w:ascii="Times New Roman" w:hAnsi="Times New Roman" w:cs="Times New Roman"/>
          <w:color w:val="auto"/>
          <w:sz w:val="28"/>
          <w:szCs w:val="28"/>
        </w:rPr>
        <w:t>собівартість можна порахувати дуже точно</w:t>
      </w:r>
      <w:r w:rsidRPr="00E3560F">
        <w:rPr>
          <w:rFonts w:ascii="Times New Roman" w:hAnsi="Times New Roman" w:cs="Times New Roman"/>
          <w:b w:val="0"/>
          <w:color w:val="auto"/>
          <w:sz w:val="28"/>
          <w:szCs w:val="28"/>
        </w:rPr>
        <w:t>. Для кожного тесту враховуються: обсяг реактивів, ціна наборів, використання обладнання, зарплата персоналу, лабораторні витрати. Це дозволяє точно встановлювати ціни та маржинальність.</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10. Необхідність створення резервного фонду.</w:t>
      </w:r>
      <w:r w:rsidR="003F6D7A"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Лабораторія критично залежить від обладнання та електроенергії. Потрібно передбачити: аварійне живлення (генератори, UPS), резервне обладнання, запас реагентів.</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Таким чином, </w:t>
      </w:r>
      <w:r w:rsidRPr="00E3560F">
        <w:rPr>
          <w:rStyle w:val="a7"/>
          <w:rFonts w:ascii="Times New Roman" w:hAnsi="Times New Roman" w:cs="Times New Roman"/>
          <w:color w:val="auto"/>
          <w:sz w:val="28"/>
          <w:szCs w:val="28"/>
        </w:rPr>
        <w:t>бізнес-план лабораторного закладу має суттєві особливості</w:t>
      </w:r>
      <w:r w:rsidRPr="00E3560F">
        <w:rPr>
          <w:rFonts w:ascii="Times New Roman" w:hAnsi="Times New Roman" w:cs="Times New Roman"/>
          <w:b w:val="0"/>
          <w:color w:val="auto"/>
          <w:sz w:val="28"/>
          <w:szCs w:val="28"/>
        </w:rPr>
        <w:t>, яких немає в інших медичних напрямах — перш за все через технологічність, нормативні вимоги, контроль якості та складну фінансову структуру.</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Міжнародний досвід бізнес-планування в закладах лабораторної діагностики добре зарекомендував себе та дає кілька </w:t>
      </w:r>
      <w:r w:rsidR="003F6D7A" w:rsidRPr="00E3560F">
        <w:rPr>
          <w:rFonts w:ascii="Times New Roman" w:hAnsi="Times New Roman" w:cs="Times New Roman"/>
          <w:b w:val="0"/>
          <w:color w:val="auto"/>
          <w:sz w:val="28"/>
          <w:szCs w:val="28"/>
        </w:rPr>
        <w:t>користних</w:t>
      </w:r>
      <w:r w:rsidRPr="00E3560F">
        <w:rPr>
          <w:rFonts w:ascii="Times New Roman" w:hAnsi="Times New Roman" w:cs="Times New Roman"/>
          <w:b w:val="0"/>
          <w:color w:val="auto"/>
          <w:sz w:val="28"/>
          <w:szCs w:val="28"/>
        </w:rPr>
        <w:t xml:space="preserve"> уроків. Наведемо декілька основних підходів та доказових практик з міжнародного досвіду [20; 31</w:t>
      </w:r>
      <w:r w:rsidR="00F375B7" w:rsidRPr="00E3560F">
        <w:rPr>
          <w:rFonts w:ascii="Times New Roman" w:hAnsi="Times New Roman" w:cs="Times New Roman"/>
          <w:b w:val="0"/>
          <w:color w:val="auto"/>
          <w:sz w:val="28"/>
          <w:szCs w:val="28"/>
        </w:rPr>
        <w:t xml:space="preserve">; 69; 70; </w:t>
      </w:r>
      <w:r w:rsidRPr="00E3560F">
        <w:rPr>
          <w:rFonts w:ascii="Times New Roman" w:hAnsi="Times New Roman" w:cs="Times New Roman"/>
          <w:b w:val="0"/>
          <w:color w:val="auto"/>
          <w:sz w:val="28"/>
          <w:szCs w:val="28"/>
        </w:rPr>
        <w:t xml:space="preserve">71; </w:t>
      </w:r>
      <w:r w:rsidR="00F375B7" w:rsidRPr="00E3560F">
        <w:rPr>
          <w:rFonts w:ascii="Times New Roman" w:hAnsi="Times New Roman" w:cs="Times New Roman"/>
          <w:b w:val="0"/>
          <w:color w:val="auto"/>
          <w:sz w:val="28"/>
          <w:szCs w:val="28"/>
        </w:rPr>
        <w:t xml:space="preserve">72; </w:t>
      </w:r>
      <w:r w:rsidRPr="00E3560F">
        <w:rPr>
          <w:rFonts w:ascii="Times New Roman" w:hAnsi="Times New Roman" w:cs="Times New Roman"/>
          <w:b w:val="0"/>
          <w:color w:val="auto"/>
          <w:sz w:val="28"/>
          <w:szCs w:val="28"/>
        </w:rPr>
        <w:t>73].</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Зробимо короткий огляд головних напрямів міжнародного досвіду (що важливо врахувати в бізнес-плані):</w:t>
      </w:r>
    </w:p>
    <w:p w:rsidR="00337B03" w:rsidRPr="00E3560F" w:rsidRDefault="00E24DB5">
      <w:pPr>
        <w:pStyle w:val="2"/>
        <w:keepNext w:val="0"/>
        <w:keepLines w:val="0"/>
        <w:spacing w:before="0" w:line="360" w:lineRule="auto"/>
        <w:ind w:firstLine="708"/>
        <w:jc w:val="both"/>
        <w:rPr>
          <w:rStyle w:val="ms-1"/>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1. </w:t>
      </w:r>
      <w:r w:rsidRPr="00E3560F">
        <w:rPr>
          <w:rStyle w:val="a7"/>
          <w:rFonts w:ascii="Times New Roman" w:hAnsi="Times New Roman" w:cs="Times New Roman"/>
          <w:color w:val="auto"/>
          <w:sz w:val="28"/>
          <w:szCs w:val="28"/>
        </w:rPr>
        <w:t>Акредитація та стандарти якості — базова передумова комерційного та клінічного успіху.</w:t>
      </w:r>
      <w:r w:rsidR="00621D2E"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Міжнародні практики вимагають від лабораторій впровадження стандартів якості (зокрема ISO 15189) — це не лише про клінічну надійність, але й про ринкову довіру, контракти з клініками та участь у клінічних дослідженнях</w:t>
      </w:r>
      <w:r w:rsidR="003F6D7A" w:rsidRPr="00E3560F">
        <w:rPr>
          <w:rFonts w:ascii="Times New Roman" w:hAnsi="Times New Roman" w:cs="Times New Roman"/>
          <w:b w:val="0"/>
          <w:color w:val="auto"/>
          <w:sz w:val="28"/>
          <w:szCs w:val="28"/>
        </w:rPr>
        <w:t xml:space="preserve"> </w:t>
      </w:r>
      <w:r w:rsidR="00621D2E" w:rsidRPr="00E3560F">
        <w:rPr>
          <w:rFonts w:ascii="Times New Roman" w:hAnsi="Times New Roman" w:cs="Times New Roman"/>
          <w:b w:val="0"/>
          <w:color w:val="auto"/>
          <w:sz w:val="28"/>
          <w:szCs w:val="28"/>
        </w:rPr>
        <w:t>[69]</w:t>
      </w:r>
      <w:r w:rsidRPr="00E3560F">
        <w:rPr>
          <w:rFonts w:ascii="Times New Roman" w:hAnsi="Times New Roman" w:cs="Times New Roman"/>
          <w:b w:val="0"/>
          <w:color w:val="auto"/>
          <w:sz w:val="28"/>
          <w:szCs w:val="28"/>
        </w:rPr>
        <w:t>.</w:t>
      </w:r>
      <w:r w:rsidR="00621D2E" w:rsidRPr="00E3560F">
        <w:rPr>
          <w:rStyle w:val="ms-1"/>
          <w:rFonts w:ascii="Times New Roman" w:hAnsi="Times New Roman" w:cs="Times New Roman"/>
          <w:b w:val="0"/>
          <w:color w:val="auto"/>
          <w:sz w:val="28"/>
          <w:szCs w:val="28"/>
        </w:rPr>
        <w:t xml:space="preserve"> </w:t>
      </w:r>
    </w:p>
    <w:p w:rsidR="00337B03" w:rsidRPr="00E3560F" w:rsidRDefault="00E24DB5">
      <w:pPr>
        <w:pStyle w:val="2"/>
        <w:keepNext w:val="0"/>
        <w:keepLines w:val="0"/>
        <w:spacing w:before="0" w:line="360" w:lineRule="auto"/>
        <w:ind w:firstLine="708"/>
        <w:jc w:val="both"/>
        <w:rPr>
          <w:rStyle w:val="ms-1"/>
          <w:rFonts w:ascii="Times New Roman" w:hAnsi="Times New Roman" w:cs="Times New Roman"/>
          <w:b w:val="0"/>
          <w:color w:val="auto"/>
          <w:sz w:val="28"/>
          <w:szCs w:val="28"/>
        </w:rPr>
      </w:pPr>
      <w:r w:rsidRPr="00E3560F">
        <w:rPr>
          <w:rStyle w:val="ms-1"/>
          <w:rFonts w:ascii="Times New Roman" w:hAnsi="Times New Roman" w:cs="Times New Roman"/>
          <w:b w:val="0"/>
          <w:color w:val="auto"/>
          <w:sz w:val="28"/>
          <w:szCs w:val="28"/>
        </w:rPr>
        <w:t xml:space="preserve">2. </w:t>
      </w:r>
      <w:r w:rsidRPr="00E3560F">
        <w:rPr>
          <w:rStyle w:val="a7"/>
          <w:rFonts w:ascii="Times New Roman" w:hAnsi="Times New Roman" w:cs="Times New Roman"/>
          <w:color w:val="auto"/>
          <w:sz w:val="28"/>
          <w:szCs w:val="28"/>
        </w:rPr>
        <w:t>Мережеві моделі й масштабування (централізація/консолідація).</w:t>
      </w:r>
      <w:r w:rsidR="00621D2E"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Великі гравці (мережі: Quest, Cerba, Synlab тощо) будують ефективні централізовані платформи з регіональними пунктами забору, централізованою обробкою та аналітикою — це підвищує продуктивність, знижує собівартість і дає конкурентну перевагу. Бізнес-плани таких мереж містять чіткі моделі CAPEX/OPEX, маршрутизацію зразків і стандартизацію процесів</w:t>
      </w:r>
      <w:r w:rsidR="00621D2E" w:rsidRPr="00E3560F">
        <w:rPr>
          <w:rFonts w:ascii="Times New Roman" w:hAnsi="Times New Roman" w:cs="Times New Roman"/>
          <w:b w:val="0"/>
          <w:color w:val="auto"/>
          <w:sz w:val="28"/>
          <w:szCs w:val="28"/>
        </w:rPr>
        <w:t xml:space="preserve"> [</w:t>
      </w:r>
      <w:r w:rsidR="00F375B7" w:rsidRPr="00E3560F">
        <w:rPr>
          <w:rFonts w:ascii="Times New Roman" w:hAnsi="Times New Roman" w:cs="Times New Roman"/>
          <w:b w:val="0"/>
          <w:color w:val="auto"/>
          <w:sz w:val="28"/>
          <w:szCs w:val="28"/>
        </w:rPr>
        <w:t>72</w:t>
      </w:r>
      <w:r w:rsidR="00621D2E" w:rsidRPr="00E3560F">
        <w:rPr>
          <w:rFonts w:ascii="Times New Roman" w:hAnsi="Times New Roman" w:cs="Times New Roman"/>
          <w:b w:val="0"/>
          <w:color w:val="auto"/>
          <w:sz w:val="28"/>
          <w:szCs w:val="28"/>
        </w:rPr>
        <w:t>]</w:t>
      </w:r>
      <w:r w:rsidRPr="00E3560F">
        <w:rPr>
          <w:rFonts w:ascii="Times New Roman" w:hAnsi="Times New Roman" w:cs="Times New Roman"/>
          <w:b w:val="0"/>
          <w:color w:val="auto"/>
          <w:sz w:val="28"/>
          <w:szCs w:val="28"/>
        </w:rPr>
        <w:t xml:space="preserve">. </w:t>
      </w:r>
    </w:p>
    <w:p w:rsidR="00337B03" w:rsidRPr="00E3560F" w:rsidRDefault="00E24DB5">
      <w:pPr>
        <w:pStyle w:val="2"/>
        <w:keepNext w:val="0"/>
        <w:keepLines w:val="0"/>
        <w:spacing w:before="0" w:line="360" w:lineRule="auto"/>
        <w:ind w:firstLine="708"/>
        <w:jc w:val="both"/>
        <w:rPr>
          <w:rStyle w:val="ms-1"/>
          <w:rFonts w:ascii="Times New Roman" w:hAnsi="Times New Roman" w:cs="Times New Roman"/>
          <w:b w:val="0"/>
          <w:color w:val="auto"/>
          <w:sz w:val="28"/>
          <w:szCs w:val="28"/>
        </w:rPr>
      </w:pPr>
      <w:r w:rsidRPr="00E3560F">
        <w:rPr>
          <w:rStyle w:val="ms-1"/>
          <w:rFonts w:ascii="Times New Roman" w:hAnsi="Times New Roman" w:cs="Times New Roman"/>
          <w:b w:val="0"/>
          <w:color w:val="auto"/>
          <w:sz w:val="28"/>
          <w:szCs w:val="28"/>
        </w:rPr>
        <w:t xml:space="preserve">3. </w:t>
      </w:r>
      <w:r w:rsidRPr="00E3560F">
        <w:rPr>
          <w:rStyle w:val="a7"/>
          <w:rFonts w:ascii="Times New Roman" w:hAnsi="Times New Roman" w:cs="Times New Roman"/>
          <w:color w:val="auto"/>
          <w:sz w:val="28"/>
          <w:szCs w:val="28"/>
        </w:rPr>
        <w:t>Інтеграція з системою охорони здоров'я та фінансування/моделі доходів.</w:t>
      </w:r>
      <w:r w:rsidR="00F375B7"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Успішні стратегії передбачають інтеграцію з національними/регіональними лабораторними стратегіями і бюджетними моделями (приклад — стратегічні плани HSE/національних лабораторій), де чітко прописані джерела капіталу, ролі публічного і приватного секторів та механізми тарифоутворення. Це важливо при плануванні інвестицій і прогнозуванні доходів</w:t>
      </w:r>
      <w:r w:rsidR="00F375B7" w:rsidRPr="00E3560F">
        <w:rPr>
          <w:rFonts w:ascii="Times New Roman" w:hAnsi="Times New Roman" w:cs="Times New Roman"/>
          <w:b w:val="0"/>
          <w:color w:val="auto"/>
          <w:sz w:val="28"/>
          <w:szCs w:val="28"/>
        </w:rPr>
        <w:t xml:space="preserve"> [70]</w:t>
      </w:r>
      <w:r w:rsidRPr="00E3560F">
        <w:rPr>
          <w:rFonts w:ascii="Times New Roman" w:hAnsi="Times New Roman" w:cs="Times New Roman"/>
          <w:b w:val="0"/>
          <w:color w:val="auto"/>
          <w:sz w:val="28"/>
          <w:szCs w:val="28"/>
        </w:rPr>
        <w:t xml:space="preserve">. </w:t>
      </w:r>
    </w:p>
    <w:p w:rsidR="00F375B7"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ms-1"/>
          <w:rFonts w:ascii="Times New Roman" w:hAnsi="Times New Roman" w:cs="Times New Roman"/>
          <w:b w:val="0"/>
          <w:color w:val="auto"/>
          <w:sz w:val="28"/>
          <w:szCs w:val="28"/>
        </w:rPr>
        <w:t xml:space="preserve">4. </w:t>
      </w:r>
      <w:r w:rsidRPr="00E3560F">
        <w:rPr>
          <w:rStyle w:val="a7"/>
          <w:rFonts w:ascii="Times New Roman" w:hAnsi="Times New Roman" w:cs="Times New Roman"/>
          <w:color w:val="auto"/>
          <w:sz w:val="28"/>
          <w:szCs w:val="28"/>
        </w:rPr>
        <w:t>Фокус на ІТ/автоматизації (LIS, eHealth, аналітика).</w:t>
      </w:r>
      <w:r w:rsidR="00F375B7"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ЛІС і інтеграція з електронними медичними картами значно скорочують час обробки, знижують помилки і підвищують задоволеність клієнтів; в бізнес-плані це аргументує витрати на ІТ як інвестицію з високою віддачею</w:t>
      </w:r>
      <w:r w:rsidR="00F375B7" w:rsidRPr="00E3560F">
        <w:rPr>
          <w:rFonts w:ascii="Times New Roman" w:hAnsi="Times New Roman" w:cs="Times New Roman"/>
          <w:b w:val="0"/>
          <w:color w:val="auto"/>
          <w:sz w:val="28"/>
          <w:szCs w:val="28"/>
        </w:rPr>
        <w:t xml:space="preserve"> [72].</w:t>
      </w:r>
    </w:p>
    <w:p w:rsidR="00337B03" w:rsidRPr="00E3560F" w:rsidRDefault="00E24DB5">
      <w:pPr>
        <w:pStyle w:val="2"/>
        <w:keepNext w:val="0"/>
        <w:keepLines w:val="0"/>
        <w:spacing w:before="0" w:line="360" w:lineRule="auto"/>
        <w:ind w:firstLine="708"/>
        <w:jc w:val="both"/>
        <w:rPr>
          <w:rStyle w:val="ms-1"/>
          <w:rFonts w:ascii="Times New Roman" w:hAnsi="Times New Roman" w:cs="Times New Roman"/>
          <w:b w:val="0"/>
          <w:color w:val="auto"/>
          <w:sz w:val="28"/>
          <w:szCs w:val="28"/>
        </w:rPr>
      </w:pPr>
      <w:r w:rsidRPr="00E3560F">
        <w:rPr>
          <w:rStyle w:val="ms-1"/>
          <w:rFonts w:ascii="Times New Roman" w:hAnsi="Times New Roman" w:cs="Times New Roman"/>
          <w:b w:val="0"/>
          <w:color w:val="auto"/>
          <w:sz w:val="28"/>
          <w:szCs w:val="28"/>
        </w:rPr>
        <w:t xml:space="preserve">5. </w:t>
      </w:r>
      <w:r w:rsidRPr="00E3560F">
        <w:rPr>
          <w:rStyle w:val="a7"/>
          <w:rFonts w:ascii="Times New Roman" w:hAnsi="Times New Roman" w:cs="Times New Roman"/>
          <w:color w:val="auto"/>
          <w:sz w:val="28"/>
          <w:szCs w:val="28"/>
        </w:rPr>
        <w:t>Диверсифікація доходів: B2C + B2B + CRO (клінічні дослідження).</w:t>
      </w:r>
      <w:r w:rsidR="00F375B7"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Міжнародні лабораторії комбінують прямі послуги для населення, корпоративні контракти та послуги для фарм</w:t>
      </w:r>
      <w:r w:rsidR="00F375B7" w:rsidRPr="00E3560F">
        <w:rPr>
          <w:rFonts w:ascii="Times New Roman" w:hAnsi="Times New Roman" w:cs="Times New Roman"/>
          <w:b w:val="0"/>
          <w:color w:val="auto"/>
          <w:sz w:val="28"/>
          <w:szCs w:val="28"/>
        </w:rPr>
        <w:t xml:space="preserve">ацевтичних </w:t>
      </w:r>
      <w:r w:rsidRPr="00E3560F">
        <w:rPr>
          <w:rFonts w:ascii="Times New Roman" w:hAnsi="Times New Roman" w:cs="Times New Roman"/>
          <w:b w:val="0"/>
          <w:color w:val="auto"/>
          <w:sz w:val="28"/>
          <w:szCs w:val="28"/>
        </w:rPr>
        <w:t>компаній</w:t>
      </w:r>
      <w:r w:rsidR="00F375B7" w:rsidRPr="00E3560F">
        <w:rPr>
          <w:rFonts w:ascii="Times New Roman" w:hAnsi="Times New Roman" w:cs="Times New Roman"/>
          <w:b w:val="0"/>
          <w:color w:val="auto"/>
          <w:sz w:val="28"/>
          <w:szCs w:val="28"/>
        </w:rPr>
        <w:t xml:space="preserve"> </w:t>
      </w:r>
      <w:r w:rsidRPr="00E3560F">
        <w:rPr>
          <w:rFonts w:ascii="Times New Roman" w:hAnsi="Times New Roman" w:cs="Times New Roman"/>
          <w:b w:val="0"/>
          <w:color w:val="auto"/>
          <w:sz w:val="28"/>
          <w:szCs w:val="28"/>
        </w:rPr>
        <w:t>/</w:t>
      </w:r>
      <w:r w:rsidR="00F375B7" w:rsidRPr="00E3560F">
        <w:rPr>
          <w:rFonts w:ascii="Times New Roman" w:hAnsi="Times New Roman" w:cs="Times New Roman"/>
          <w:b w:val="0"/>
          <w:color w:val="auto"/>
          <w:sz w:val="28"/>
          <w:szCs w:val="28"/>
        </w:rPr>
        <w:t xml:space="preserve"> </w:t>
      </w:r>
      <w:r w:rsidRPr="00E3560F">
        <w:rPr>
          <w:rFonts w:ascii="Times New Roman" w:hAnsi="Times New Roman" w:cs="Times New Roman"/>
          <w:b w:val="0"/>
          <w:color w:val="auto"/>
          <w:sz w:val="28"/>
          <w:szCs w:val="28"/>
        </w:rPr>
        <w:t>дослідницьких центрів — це знижує ризики циклічності попиту. CSR-звіт і кейси великих мереж показують, що розширення в сегмент CRO/клінічних досліджень приносить додаткові джерела доходу</w:t>
      </w:r>
      <w:r w:rsidR="00F375B7" w:rsidRPr="00E3560F">
        <w:rPr>
          <w:rFonts w:ascii="Times New Roman" w:hAnsi="Times New Roman" w:cs="Times New Roman"/>
          <w:b w:val="0"/>
          <w:color w:val="auto"/>
          <w:sz w:val="28"/>
          <w:szCs w:val="28"/>
        </w:rPr>
        <w:t xml:space="preserve"> [71]</w:t>
      </w:r>
      <w:r w:rsidRPr="00E3560F">
        <w:rPr>
          <w:rFonts w:ascii="Times New Roman" w:hAnsi="Times New Roman" w:cs="Times New Roman"/>
          <w:b w:val="0"/>
          <w:color w:val="auto"/>
          <w:sz w:val="28"/>
          <w:szCs w:val="28"/>
        </w:rPr>
        <w:t xml:space="preserve">. </w:t>
      </w:r>
    </w:p>
    <w:p w:rsidR="00337B03" w:rsidRPr="00E3560F" w:rsidRDefault="00E24DB5">
      <w:pPr>
        <w:pStyle w:val="2"/>
        <w:keepNext w:val="0"/>
        <w:keepLines w:val="0"/>
        <w:spacing w:before="0" w:line="360" w:lineRule="auto"/>
        <w:ind w:firstLine="708"/>
        <w:jc w:val="both"/>
        <w:rPr>
          <w:rStyle w:val="ms-1"/>
          <w:rFonts w:ascii="Times New Roman" w:hAnsi="Times New Roman" w:cs="Times New Roman"/>
          <w:b w:val="0"/>
          <w:color w:val="auto"/>
          <w:sz w:val="28"/>
          <w:szCs w:val="28"/>
        </w:rPr>
      </w:pPr>
      <w:r w:rsidRPr="00E3560F">
        <w:rPr>
          <w:rStyle w:val="ms-1"/>
          <w:rFonts w:ascii="Times New Roman" w:hAnsi="Times New Roman" w:cs="Times New Roman"/>
          <w:b w:val="0"/>
          <w:color w:val="auto"/>
          <w:sz w:val="28"/>
          <w:szCs w:val="28"/>
        </w:rPr>
        <w:t xml:space="preserve">6. </w:t>
      </w:r>
      <w:r w:rsidRPr="00E3560F">
        <w:rPr>
          <w:rStyle w:val="a7"/>
          <w:rFonts w:ascii="Times New Roman" w:hAnsi="Times New Roman" w:cs="Times New Roman"/>
          <w:color w:val="auto"/>
          <w:sz w:val="28"/>
          <w:szCs w:val="28"/>
        </w:rPr>
        <w:t>Управління ланцюгом постачання та стійкість (supply-chain resilience).</w:t>
      </w:r>
      <w:r w:rsidR="00F375B7"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Після пандемії багато лабораторій у бізнес-планах включають сценарії перебоїв у постачанні реагентів, мульти-постачальницьку політику та запаси безпеки; це критично для безперервності роботи</w:t>
      </w:r>
      <w:r w:rsidR="00F375B7" w:rsidRPr="00E3560F">
        <w:rPr>
          <w:rFonts w:ascii="Times New Roman" w:hAnsi="Times New Roman" w:cs="Times New Roman"/>
          <w:b w:val="0"/>
          <w:color w:val="auto"/>
          <w:sz w:val="28"/>
          <w:szCs w:val="28"/>
        </w:rPr>
        <w:t xml:space="preserve"> [73]</w:t>
      </w:r>
      <w:r w:rsidRPr="00E3560F">
        <w:rPr>
          <w:rFonts w:ascii="Times New Roman" w:hAnsi="Times New Roman" w:cs="Times New Roman"/>
          <w:b w:val="0"/>
          <w:color w:val="auto"/>
          <w:sz w:val="28"/>
          <w:szCs w:val="28"/>
        </w:rPr>
        <w:t xml:space="preserve">. </w:t>
      </w:r>
    </w:p>
    <w:p w:rsidR="00337B03" w:rsidRPr="00E3560F" w:rsidRDefault="00E24DB5">
      <w:pPr>
        <w:pStyle w:val="2"/>
        <w:keepNext w:val="0"/>
        <w:keepLines w:val="0"/>
        <w:spacing w:before="0" w:line="360" w:lineRule="auto"/>
        <w:ind w:firstLine="708"/>
        <w:jc w:val="both"/>
        <w:rPr>
          <w:rFonts w:ascii="Times New Roman" w:hAnsi="Times New Roman" w:cs="Times New Roman"/>
          <w:b w:val="0"/>
          <w:bCs w:val="0"/>
          <w:color w:val="auto"/>
          <w:sz w:val="28"/>
          <w:szCs w:val="28"/>
        </w:rPr>
      </w:pPr>
      <w:r w:rsidRPr="00E3560F">
        <w:rPr>
          <w:rStyle w:val="ms-1"/>
          <w:rFonts w:ascii="Times New Roman" w:hAnsi="Times New Roman" w:cs="Times New Roman"/>
          <w:b w:val="0"/>
          <w:color w:val="auto"/>
          <w:sz w:val="28"/>
          <w:szCs w:val="28"/>
        </w:rPr>
        <w:t xml:space="preserve">7. </w:t>
      </w:r>
      <w:r w:rsidRPr="00E3560F">
        <w:rPr>
          <w:rStyle w:val="a7"/>
          <w:rFonts w:ascii="Times New Roman" w:hAnsi="Times New Roman" w:cs="Times New Roman"/>
          <w:color w:val="auto"/>
          <w:sz w:val="28"/>
          <w:szCs w:val="28"/>
        </w:rPr>
        <w:t>Ризик-менеджмент і сценарне планування.</w:t>
      </w:r>
      <w:r w:rsidR="00F375B7"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На національному та корпоративному рівнях стратегічні документи радять застосовувати сценарне моделювання (best/worst/likely) для капіталовкладень, кадрових потреб і очікувань попиту</w:t>
      </w:r>
      <w:r w:rsidR="00F375B7" w:rsidRPr="00E3560F">
        <w:rPr>
          <w:rFonts w:ascii="Times New Roman" w:hAnsi="Times New Roman" w:cs="Times New Roman"/>
          <w:b w:val="0"/>
          <w:color w:val="auto"/>
          <w:sz w:val="28"/>
          <w:szCs w:val="28"/>
        </w:rPr>
        <w:t xml:space="preserve"> [11; 35]</w:t>
      </w:r>
      <w:r w:rsidRPr="00E3560F">
        <w:rPr>
          <w:rFonts w:ascii="Times New Roman" w:hAnsi="Times New Roman" w:cs="Times New Roman"/>
          <w:b w:val="0"/>
          <w:color w:val="auto"/>
          <w:sz w:val="28"/>
          <w:szCs w:val="28"/>
        </w:rPr>
        <w:t>.</w:t>
      </w:r>
    </w:p>
    <w:p w:rsidR="00337B03" w:rsidRPr="00E3560F" w:rsidRDefault="00337B03">
      <w:pPr>
        <w:pStyle w:val="2"/>
        <w:keepNext w:val="0"/>
        <w:keepLines w:val="0"/>
        <w:spacing w:before="0" w:line="360" w:lineRule="auto"/>
        <w:ind w:firstLine="708"/>
        <w:jc w:val="both"/>
        <w:rPr>
          <w:rFonts w:ascii="Times New Roman" w:hAnsi="Times New Roman" w:cs="Times New Roman"/>
          <w:b w:val="0"/>
          <w:color w:val="auto"/>
          <w:sz w:val="28"/>
          <w:szCs w:val="28"/>
        </w:rPr>
      </w:pPr>
    </w:p>
    <w:p w:rsidR="00337B03" w:rsidRPr="00E3560F" w:rsidRDefault="00E24DB5">
      <w:pPr>
        <w:pStyle w:val="2"/>
        <w:keepNext w:val="0"/>
        <w:keepLines w:val="0"/>
        <w:spacing w:before="0" w:line="360" w:lineRule="auto"/>
        <w:ind w:firstLine="708"/>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Висновки до розділу 1</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У першому розділі було систематизовано теоретико-методологічні основи бізнес-планування в медичних закладах, визначено ключові підходи, інструменти та специфіку формування бізнес-плану у сфері лабораторної діагностики. Узагальнення проведеного аналізу дозволяє зробити низку висновків, важливих як для теорії, так і для практики стратегічного менеджменту медичних установ, зокрема приватних лабораторій.</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Перш за все, бізнес-планування у медичній сфері є фундаментальним елементом сучасного менеджменту та відіграє роль інтегрованого інструменту стратегічного розвитку. На відміну від багатьох видів комерційної діяльності, де бізнес-план виконує переважно функцію залучення інвестицій, у медичній галузі бізнес-план набуває значення комплексної системи управління, що поєднує економічні, організаційні, нормативні та соціальні аспекти. Він дозволяє не тільки обґрунтовувати інвестиційні рішення, а й забезпечувати контроль якості медичних послуг, ефективність використання ресурсів, відповідність законодавству та потребам пацієнтів.</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У науковій літературі та нормативно-методичних джерелах бізнес-планування визначається як багатокомпонентний процес, що включає оцінку ринку, аналіз конкурентного середовища, визначення цільових сегментів, формування операційної та маркетингової стратегій, прогнозування фінансових результатів та управління ризиками. У медичних закладах цей процес має більш складний і глибокий зміст, оскільки медичні послуги характеризуються високою відповідальністю, регульованістю та необхідністю дотримання стандартів безпеки.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Особливу увагу у бізнес-плануванні медичних установ займає оцінка зовнішнього та внутрішнього середовища. Використання таких аналітичних інструментів, як PEST-аналіз, STEEPLE-аналіз, модель п’яти сил Портера, SWOT- та VRIO-аналіз, дозволяє комплексно проаналізувати фактори впливу на діяльність медичного закладу та сформувати реалістичну модель його розвитку. Ринкове середовище медичних послуг характеризується високою конкуренцією, зростанням ролі технологій, посиленням вимог до якості, появою нових моделей обслуговування (зокрема дистанційних), підвищенням очікувань пацієнтів щодо сервісу. Це зумовлює необхідність постійного моніторингу ринку та гнучкого управління діяльністю лабораторій.</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Важливим висновком є те, що бізнес-планування в медичних закладах неможливе без врахування нормативно-правових вимог. Медична діяльність є одним із найрегульованіших секторів економіки, і будь-який бізнес-план повинен включати детальний опис ліцензійних умов, стандартів якості, санітарних норм, вимог до приміщень, обладнання та персоналу. Для закладів лабораторної діагностики це особливо актуально, оскільки робота з біологічним матеріалом, використання високоточного обладнання та реактивів, необхідність внутрішнього та зовнішнього контролю якості суттєво впливають на бізнес-модель.</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Окреме значення має технологічний аспект діяльності лабораторій. На відміну від інших медичних напрямів, лабораторна діагностика є високотехнологічною сферою, пов’язаною з використанням автоматичних аналізаторів, ПЛР-систем, імунологічного обладнання, систем зберігання та транспортування біоматеріалу, а також лабораторних інформаційних систем (LIS). Тому бізнес-план лабораторії повинен включати детальні розрахунки інвестицій у технології, їхню амортизацію, витрати на реактиви та сервісне обслуговування. Саме точність розрахунку собівартості кожного тесту є ключовою конкурентною перевагою лабораторії, оскільки дозволяє формувати оптимальну цінову політику і прогнозувати маржинальність.</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Методи фінансового планування у медичних закладах мають визначальне значення, оскільки саме вони дозволяють оцінити доцільність створення або розширення лабораторного підрозділу, впровадження нових видів аналізів чи модернізації матеріально-технічної бази. Застосування аналізу беззбитковості, моделювання грошових потоків, оцінки чистої приведеної вартості (NPV), внутрішньої норми рентабельності (IRR) та строку окупності є критично важливими інструментами, що забезпечують економічну обґрунтованість рішень у медичній сфері.</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Не менш важливим елементом бізнес-плану є маркетинговий блок. Особливість маркетингу в лабораторній діагностиці полягає в тому, що пацієнти обирають лабораторію не лише за ціною, а насамперед за якістю, точністю аналізів, швидкістю отримання результатів, професійністю персоналу та зручністю користування сервісами. Тому маркетинг у лабораторній сфері поєднує B2C- та B2B-підходи, охоплює роботу з пацієнтами, приватними клініками, страховими компаніями, корпоративними замовниками. Використання цифрових каналів, онлайн-кабінетів, мобільних додатків, програм лояльності та партнерських угод дозволяє значно підсилити конкурентну позицію лабораторії.</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Проведений аналіз довів, що бізнес-планування в закладах лабораторної діагностики має низку специфічних рис, зумовлених їх високотехнологічністю, залежністю від реактивів та обладнання, складністю логістики та необхідністю дотримання міжнародних стандартів контролю якості. Лабораторії функціонують у середовищі підвищених вимог до точності, швидкості та достовірності результатів, що потребує глибокої стандартизації процесів, інвестицій у інновації, автоматизації бізнес-процесів та розвитку ІТ-інфраструктури.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Міжнародний досвід підтверджує, що успішні лабораторні мережі (Quest Diagnostics, Cerba Healthcare, Synlab та ін.) досягають конкурентних переваг завдяки застосуванню централізованих моделей роботи, сучасних інформаційних систем, масштабуванню мереж пунктів забору, диверсифікації доходів та впровадженню стандартів ISO 15189. Теоретичний аналіз показав, що запозичення таких моделей може суттєво підвищити ефективність роботи вітчизняних лабораторій, забезпечуючи їм стійкість, технологічну перевагу та високу репутацію.</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 xml:space="preserve">Узагальнюючи результати першого розділу, можна стверджувати, що бізнес-планування в лабораторній діагностиці є складним багаторівневим процесом, який вимагає комплексного підходу, системного аналізу та врахування галузевих особливостей. </w:t>
      </w:r>
    </w:p>
    <w:p w:rsidR="00337B03" w:rsidRPr="00E3560F" w:rsidRDefault="00337B03">
      <w:pPr>
        <w:pStyle w:val="2"/>
        <w:keepNext w:val="0"/>
        <w:keepLines w:val="0"/>
        <w:spacing w:before="0" w:line="360" w:lineRule="auto"/>
        <w:jc w:val="both"/>
        <w:rPr>
          <w:rFonts w:ascii="Times New Roman" w:hAnsi="Times New Roman" w:cs="Times New Roman"/>
          <w:b w:val="0"/>
          <w:color w:val="auto"/>
          <w:sz w:val="28"/>
          <w:szCs w:val="28"/>
          <w:lang w:eastAsia="ru-RU"/>
        </w:rPr>
      </w:pPr>
    </w:p>
    <w:p w:rsidR="00337B03" w:rsidRPr="00E3560F" w:rsidRDefault="00337B03">
      <w:pPr>
        <w:pStyle w:val="2"/>
        <w:keepNext w:val="0"/>
        <w:keepLines w:val="0"/>
        <w:spacing w:before="0" w:line="360" w:lineRule="auto"/>
        <w:jc w:val="both"/>
        <w:rPr>
          <w:rFonts w:ascii="Times New Roman" w:hAnsi="Times New Roman" w:cs="Times New Roman"/>
          <w:b w:val="0"/>
          <w:color w:val="auto"/>
          <w:sz w:val="28"/>
          <w:szCs w:val="28"/>
          <w:lang w:eastAsia="ru-RU"/>
        </w:rPr>
      </w:pPr>
    </w:p>
    <w:p w:rsidR="00337B03" w:rsidRPr="00E3560F" w:rsidRDefault="00E24DB5">
      <w:pPr>
        <w:spacing w:line="360" w:lineRule="auto"/>
        <w:rPr>
          <w:rFonts w:ascii="Times New Roman" w:eastAsia="Times New Roman" w:hAnsi="Times New Roman" w:cs="Times New Roman"/>
          <w:bCs/>
          <w:color w:val="auto"/>
          <w:sz w:val="28"/>
          <w:szCs w:val="28"/>
          <w:lang w:eastAsia="ru-RU"/>
        </w:rPr>
      </w:pPr>
      <w:r w:rsidRPr="00E3560F">
        <w:rPr>
          <w:rFonts w:ascii="Times New Roman" w:hAnsi="Times New Roman" w:cs="Times New Roman"/>
          <w:b/>
          <w:color w:val="auto"/>
          <w:sz w:val="28"/>
          <w:szCs w:val="28"/>
          <w:lang w:eastAsia="ru-RU"/>
        </w:rPr>
        <w:br w:type="page"/>
      </w:r>
    </w:p>
    <w:p w:rsidR="00337B03" w:rsidRPr="00E3560F" w:rsidRDefault="00E24DB5">
      <w:pPr>
        <w:spacing w:line="360" w:lineRule="auto"/>
        <w:jc w:val="center"/>
        <w:outlineLvl w:val="2"/>
        <w:rPr>
          <w:rFonts w:ascii="Times New Roman" w:eastAsia="Times New Roman" w:hAnsi="Times New Roman" w:cs="Times New Roman"/>
          <w:b/>
          <w:bCs/>
          <w:caps/>
          <w:color w:val="auto"/>
          <w:sz w:val="28"/>
          <w:szCs w:val="28"/>
          <w:lang w:eastAsia="ru-RU"/>
        </w:rPr>
      </w:pPr>
      <w:r w:rsidRPr="00E3560F">
        <w:rPr>
          <w:rFonts w:ascii="Times New Roman" w:eastAsia="Times New Roman" w:hAnsi="Times New Roman" w:cs="Times New Roman"/>
          <w:b/>
          <w:bCs/>
          <w:caps/>
          <w:color w:val="auto"/>
          <w:sz w:val="28"/>
          <w:szCs w:val="28"/>
          <w:lang w:eastAsia="ru-RU"/>
        </w:rPr>
        <w:t xml:space="preserve">РОЗДІЛ 2. </w:t>
      </w:r>
    </w:p>
    <w:p w:rsidR="00337B03" w:rsidRPr="00E3560F" w:rsidRDefault="00E24DB5">
      <w:pPr>
        <w:spacing w:line="360" w:lineRule="auto"/>
        <w:jc w:val="center"/>
        <w:outlineLvl w:val="2"/>
        <w:rPr>
          <w:rFonts w:ascii="Times New Roman" w:hAnsi="Times New Roman" w:cs="Times New Roman"/>
          <w:b/>
          <w:color w:val="auto"/>
          <w:sz w:val="28"/>
          <w:szCs w:val="28"/>
        </w:rPr>
      </w:pPr>
      <w:r w:rsidRPr="00E3560F">
        <w:rPr>
          <w:rFonts w:ascii="Times New Roman" w:hAnsi="Times New Roman" w:cs="Times New Roman"/>
          <w:b/>
          <w:color w:val="auto"/>
          <w:sz w:val="28"/>
          <w:szCs w:val="28"/>
        </w:rPr>
        <w:t xml:space="preserve">АНАЛІТИЧНА ОЦІНКА ДІЯЛЬНОСТІ ТОВ «СМАРТЛАБ» </w:t>
      </w:r>
    </w:p>
    <w:p w:rsidR="00337B03" w:rsidRPr="00E3560F" w:rsidRDefault="00E24DB5">
      <w:pPr>
        <w:spacing w:line="360" w:lineRule="auto"/>
        <w:jc w:val="center"/>
        <w:outlineLvl w:val="2"/>
        <w:rPr>
          <w:rFonts w:ascii="Times New Roman" w:hAnsi="Times New Roman" w:cs="Times New Roman"/>
          <w:b/>
          <w:color w:val="auto"/>
          <w:sz w:val="28"/>
          <w:szCs w:val="28"/>
        </w:rPr>
      </w:pPr>
      <w:r w:rsidRPr="00E3560F">
        <w:rPr>
          <w:rFonts w:ascii="Times New Roman" w:hAnsi="Times New Roman" w:cs="Times New Roman"/>
          <w:b/>
          <w:color w:val="auto"/>
          <w:sz w:val="28"/>
          <w:szCs w:val="28"/>
        </w:rPr>
        <w:t>У КОНТЕКСТІ БІЗНЕС-ПЛАНУВАННЯ</w:t>
      </w:r>
    </w:p>
    <w:p w:rsidR="00337B03" w:rsidRPr="00E3560F" w:rsidRDefault="00337B03">
      <w:pPr>
        <w:pStyle w:val="2"/>
        <w:keepNext w:val="0"/>
        <w:keepLines w:val="0"/>
        <w:spacing w:before="0" w:line="360" w:lineRule="auto"/>
        <w:jc w:val="both"/>
        <w:rPr>
          <w:rFonts w:ascii="Times New Roman" w:hAnsi="Times New Roman" w:cs="Times New Roman"/>
          <w:caps/>
          <w:color w:val="auto"/>
          <w:sz w:val="28"/>
          <w:szCs w:val="28"/>
          <w:lang w:eastAsia="ru-RU"/>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2.1. Загальна характеристика ТОВ «Смартлаб»</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ТОВ «Смартлаб» — приватний медичний діагностичний заклад, що надає послуги клініко-лабораторних досліджень населенню та корпоративним клієнтам у місті Одеса (Додаток 1). Заклад працює у сфері амбулаторної медицини, спеціалізуючись на лабораторній діагностиці: гематологічні, біохімічні, імунологічні, ПЛР-дослідження, цитологія та комплексні діагностичні профілі</w:t>
      </w:r>
      <w:r w:rsidR="007B460F" w:rsidRPr="00E3560F">
        <w:rPr>
          <w:rFonts w:ascii="Times New Roman" w:hAnsi="Times New Roman" w:cs="Times New Roman"/>
          <w:b w:val="0"/>
          <w:color w:val="auto"/>
          <w:sz w:val="28"/>
          <w:szCs w:val="28"/>
        </w:rPr>
        <w:t xml:space="preserve"> [41]</w:t>
      </w:r>
      <w:r w:rsidRPr="00E3560F">
        <w:rPr>
          <w:rFonts w:ascii="Times New Roman" w:hAnsi="Times New Roman" w:cs="Times New Roman"/>
          <w:b w:val="0"/>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Основними особливостями діяльності закладу є:</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використання сучасного автоматизованого обладнання європейських виробників;</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впроваджена лабораторна інформаційна система (ЛІС), що забезпечує автоматизацію процесів;</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широке партнерство з приватними клініками, сімейними лікарями, корпоративними клієнтами;</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орієнтація на швидкість отримання результатів та високий рівень сервісу.</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Місія ТОВ «Смартлаб»: Працюємо за новими стандартами сервісу, якості та доступності лабораторних та лікарсько-діагностичних послуг із турботою про здоров'я української нації</w:t>
      </w:r>
      <w:r w:rsidR="007B460F" w:rsidRPr="00E3560F">
        <w:rPr>
          <w:rFonts w:ascii="Times New Roman" w:hAnsi="Times New Roman" w:cs="Times New Roman"/>
          <w:b w:val="0"/>
          <w:color w:val="auto"/>
          <w:sz w:val="28"/>
          <w:szCs w:val="28"/>
        </w:rPr>
        <w:t xml:space="preserve"> [41].</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Цінності ТОВ «Смартлаб»: порядність та чесність, відповідальність та сумлінність, вдосконалення та розвиток, професіоналізм та командний дух</w:t>
      </w:r>
      <w:r w:rsidR="007B460F" w:rsidRPr="00E3560F">
        <w:rPr>
          <w:rFonts w:ascii="Times New Roman" w:hAnsi="Times New Roman" w:cs="Times New Roman"/>
          <w:b w:val="0"/>
          <w:color w:val="auto"/>
          <w:sz w:val="28"/>
          <w:szCs w:val="28"/>
        </w:rPr>
        <w:t xml:space="preserve"> [41]</w:t>
      </w:r>
      <w:r w:rsidRPr="00E3560F">
        <w:rPr>
          <w:rFonts w:ascii="Times New Roman" w:hAnsi="Times New Roman" w:cs="Times New Roman"/>
          <w:b w:val="0"/>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Бачення ТОВ «Смартлаб»: Стати № 1 на півдні України у лабораторній діагностиці та утримувати цю першість</w:t>
      </w:r>
      <w:r w:rsidR="007B460F" w:rsidRPr="00E3560F">
        <w:rPr>
          <w:rFonts w:ascii="Times New Roman" w:hAnsi="Times New Roman" w:cs="Times New Roman"/>
          <w:b w:val="0"/>
          <w:color w:val="auto"/>
          <w:sz w:val="28"/>
          <w:szCs w:val="28"/>
        </w:rPr>
        <w:t xml:space="preserve"> [41]</w:t>
      </w:r>
      <w:r w:rsidRPr="00E3560F">
        <w:rPr>
          <w:rFonts w:ascii="Times New Roman" w:hAnsi="Times New Roman" w:cs="Times New Roman"/>
          <w:b w:val="0"/>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Незалежна медична лабораторія «Смартлаб» є одним з лідерів лабораторної діагностики на Півдні України. Вона працює за новими стандартами сервісу, якості та доступності лабораторних та лікарсько-діагностичних послуг із турботою про здоров'я української нації.</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Усі аналізи виконуються на власній лабораторній базі «Смартлаб», загальною площею більше 1500 м2. Адреси лабораторій: м. Одеса, вул. Віталія Нестеренка, 5а (Ак. Воробйова) та вул. Артилерійська, 11, м. Миколаїв, вул. Погранична, 29-г. Лабораторія оснащена найновішим обладнанням провідних світових виробників: Beckman Coulter, Abbott Alinity, Roche Diagnostics, Sysmex, Mindray, Siemens</w:t>
      </w:r>
      <w:r w:rsidR="007B460F" w:rsidRPr="00E3560F">
        <w:rPr>
          <w:rFonts w:ascii="Times New Roman" w:hAnsi="Times New Roman" w:cs="Times New Roman"/>
          <w:b w:val="0"/>
          <w:color w:val="auto"/>
          <w:sz w:val="28"/>
          <w:szCs w:val="28"/>
        </w:rPr>
        <w:t xml:space="preserve"> [41]</w:t>
      </w:r>
      <w:r w:rsidRPr="00E3560F">
        <w:rPr>
          <w:rFonts w:ascii="Times New Roman" w:hAnsi="Times New Roman" w:cs="Times New Roman"/>
          <w:b w:val="0"/>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Лабораторія "Смартлаб" акредитована відповідно до вимог ДСТУ EN ISO 15189:2022 (Додаток 2). Система менеджменту якості сертифікована за міжнародним стандартом ISO 9001 (ДСТУ ISO 9001-2015)</w:t>
      </w:r>
      <w:r w:rsidR="007B460F" w:rsidRPr="00E3560F">
        <w:rPr>
          <w:rFonts w:ascii="Times New Roman" w:hAnsi="Times New Roman" w:cs="Times New Roman"/>
          <w:b w:val="0"/>
          <w:color w:val="auto"/>
          <w:sz w:val="28"/>
          <w:szCs w:val="28"/>
        </w:rPr>
        <w:t xml:space="preserve"> [13; 14; 69]</w:t>
      </w:r>
      <w:r w:rsidRPr="00E3560F">
        <w:rPr>
          <w:rFonts w:ascii="Times New Roman" w:hAnsi="Times New Roman" w:cs="Times New Roman"/>
          <w:b w:val="0"/>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Точність результатів досліджень досягається виконанням аналізів на автоматичних аналізаторах кращих світових виробників, постійним контролем якості на усіх етапах виконання дослідження та підтверджується сертифікатами якості міжнародних програм з контролю якості лабораторних досліджень:RIQAS, LABQUALITY, PREVECAL, ESfEQA.</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Широкий спектр досліджень виконується в найкоротший термін - у той же день. Загалом виконується 1500+ досліджень.</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Гарантія точності та достовірності результатів для лікарів (Додаток 3):</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Кожен аналіз має архівний зразок, контроль штрих-коду і можливість повторної перевірки.</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Контрольований холодовий ланцюг з повною документацією доступів.</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Подвійний аналіз та повтор на альтернативному приладі/методі за потреби для максимальної точності.</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Реагуємо на кожне звернення щодо результатів - середній час обробки запиту 24-72 години.</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Після перевірки - надаємо порівняльний звіт і рекомендації для лікаря.</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Діагностичний центр Смартлаб має таки характеристики</w:t>
      </w:r>
      <w:r w:rsidR="007B460F" w:rsidRPr="00E3560F">
        <w:rPr>
          <w:rFonts w:ascii="Times New Roman" w:hAnsi="Times New Roman" w:cs="Times New Roman"/>
          <w:b w:val="0"/>
          <w:color w:val="auto"/>
          <w:sz w:val="28"/>
          <w:szCs w:val="28"/>
        </w:rPr>
        <w:t xml:space="preserve"> [41]</w:t>
      </w:r>
      <w:r w:rsidRPr="00E3560F">
        <w:rPr>
          <w:rFonts w:ascii="Times New Roman" w:hAnsi="Times New Roman" w:cs="Times New Roman"/>
          <w:b w:val="0"/>
          <w:color w:val="auto"/>
          <w:sz w:val="28"/>
          <w:szCs w:val="28"/>
        </w:rPr>
        <w:t>:</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Працюють 2 медичних центри Смартлаб за адресами: м. Одеса, вул. Ак. Сахарова, 36 та пр-т Небесної Сотні, 89.</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Консультують пацієнтів 60+ лікарів 18 спеціальностей.</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Виконується функціональна діагностика – ЕКГ та УЗД дослідження, добове моніторування ЕКГ та артериального тиску за Холтером.</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Додаткові послуги: внутрішньовенне введення, ін’єкції, інгаляції, ЛОР-процедури, гінекологічні процедури, відеоендоскопія, магнітолазеротеравія, масаж та мануальна терапія, специфічна імунопрофілактики.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Конкурентні переваги</w:t>
      </w:r>
      <w:r w:rsidR="007B460F" w:rsidRPr="00E3560F">
        <w:rPr>
          <w:rFonts w:ascii="Times New Roman" w:hAnsi="Times New Roman" w:cs="Times New Roman"/>
          <w:b w:val="0"/>
          <w:color w:val="auto"/>
          <w:sz w:val="28"/>
          <w:szCs w:val="28"/>
        </w:rPr>
        <w:t>, на думку власне</w:t>
      </w:r>
      <w:r w:rsidRPr="00E3560F">
        <w:rPr>
          <w:rFonts w:ascii="Times New Roman" w:hAnsi="Times New Roman" w:cs="Times New Roman"/>
          <w:b w:val="0"/>
          <w:color w:val="auto"/>
          <w:sz w:val="28"/>
          <w:szCs w:val="28"/>
        </w:rPr>
        <w:t xml:space="preserve"> ТОВ «Смартлаб»</w:t>
      </w:r>
      <w:r w:rsidR="007B460F" w:rsidRPr="00E3560F">
        <w:rPr>
          <w:rFonts w:ascii="Times New Roman" w:hAnsi="Times New Roman" w:cs="Times New Roman"/>
          <w:b w:val="0"/>
          <w:color w:val="auto"/>
          <w:sz w:val="28"/>
          <w:szCs w:val="28"/>
        </w:rPr>
        <w:t xml:space="preserve"> [41]</w:t>
      </w:r>
      <w:r w:rsidRPr="00E3560F">
        <w:rPr>
          <w:rFonts w:ascii="Times New Roman" w:hAnsi="Times New Roman" w:cs="Times New Roman"/>
          <w:b w:val="0"/>
          <w:color w:val="auto"/>
          <w:sz w:val="28"/>
          <w:szCs w:val="28"/>
        </w:rPr>
        <w:t>:</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Відділення у кроковій доступності в кожному районі міста в Одесі та Одеській області, Миколаєві, Херсоні, Кропивницькому, Умані та Вінниці.</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Зручний час здачі аналізів: більшість відділень працює з 7:00 ранку 7 днів на тиждень.</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Дослідження в режимі CITO – виконання досліджень протягом 3-х годин (ЗАК за 30 хв.) в Одесі (вул. Ак. Воробйова, 5а та вул. Артилерійська, 11) та в Миколаєві (вул. Погранична, 29-г).</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Взяття крові у новонароджених та недоношених дітей.</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Вигода з кожного дослідження: до 20% у "Дні здоров'я", до 15% за Бонусною накопичувальною програмою, 10% за соціальною програмою; щодня - знижки нашим ЗСУ до 20%.</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Виїзд медсестри додому для взяття біоматеріалу та виконання ЕКГ досліджень.</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Додаткові медичні послуги (в/в, в/м та п/к ін'єкції), УЗД дослідження, ЕКГ дослідження; консультація лікарів; фізіотерапія.</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Банк зберігання біоматеріалу до 10-14 днів з можливістю дозамовлення необхідних досліджень без повторного взяття біоматеріалу.</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Використання одноразових сертифікованих закритих систем взяття крові, що виключають контакт біоматеріалу із зовнішнім середовищем.</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Можливість одержання результатів досліджень на e-mail, в особистому кабінеті на сайті та у застосунку; СМС повідомлення про готовність аналізів.</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Будь-який охочий (лікар чи пацієнт) може здійснити екскурсію до лабораторії "Смартлаб".</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ТОВ «Смартлаб» співпрацює з Національною службою здоров'я України (НСЗУ) на умовах Програми державних гарантій медичного обслуговування населення з 2024 р. за пакетом «Профілактика, діагностика, спостереження та лікування в амбулаторних умовах»</w:t>
      </w:r>
      <w:r w:rsidR="007B460F" w:rsidRPr="00E3560F">
        <w:rPr>
          <w:rFonts w:ascii="Times New Roman" w:hAnsi="Times New Roman" w:cs="Times New Roman"/>
          <w:b w:val="0"/>
          <w:color w:val="auto"/>
          <w:sz w:val="28"/>
          <w:szCs w:val="28"/>
        </w:rPr>
        <w:t xml:space="preserve"> [36]</w:t>
      </w:r>
      <w:r w:rsidRPr="00E3560F">
        <w:rPr>
          <w:rFonts w:ascii="Times New Roman" w:hAnsi="Times New Roman" w:cs="Times New Roman"/>
          <w:b w:val="0"/>
          <w:color w:val="auto"/>
          <w:sz w:val="28"/>
          <w:szCs w:val="28"/>
        </w:rPr>
        <w:t>. Також в «Смартлаб» можна обрати сімейного лікаря, укласти з ним декларацію та отримати безкоштовні послуги та безліч додаткових переваг.</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Сьогодні, приватні медичні лабораторії наочно демонструють, як ефективне бізнес-планування поєднує технологічні інновації, дотримання регуляторних норм та орієнтацію на потреби клієнтів. На ринку Одеси, де працюють і великі національні мережі («Сінево», «ДІЛА»), ТОВ «Смартлаб» зайняв конкурентну нішу завдяки розвитку мережі з дев’яти відділень у ключових районах міста, що забезпечує транспортну доступність для більшості мешканців [1; </w:t>
      </w:r>
      <w:r w:rsidR="007B460F" w:rsidRPr="00E3560F">
        <w:rPr>
          <w:rFonts w:ascii="Times New Roman" w:hAnsi="Times New Roman" w:cs="Times New Roman"/>
          <w:b w:val="0"/>
          <w:color w:val="auto"/>
          <w:sz w:val="28"/>
          <w:szCs w:val="28"/>
        </w:rPr>
        <w:t>14</w:t>
      </w:r>
      <w:r w:rsidRPr="00E3560F">
        <w:rPr>
          <w:rFonts w:ascii="Times New Roman" w:hAnsi="Times New Roman" w:cs="Times New Roman"/>
          <w:b w:val="0"/>
          <w:color w:val="auto"/>
          <w:sz w:val="28"/>
          <w:szCs w:val="28"/>
        </w:rPr>
        <w:t xml:space="preserve">]. Стратегія лабораторії орієнтована на два основні сегменти: місцеве населення, для якого пропонуються профілактичні панелі аналізів та програма сімейної медицини, а також туристів, яким доступні експрес-тести на </w:t>
      </w:r>
      <w:r w:rsidRPr="00E3560F">
        <w:rPr>
          <w:rFonts w:ascii="Times New Roman" w:hAnsi="Times New Roman" w:cs="Times New Roman"/>
          <w:b w:val="0"/>
          <w:color w:val="auto"/>
          <w:sz w:val="28"/>
          <w:szCs w:val="28"/>
          <w:lang w:bidi="en-US"/>
        </w:rPr>
        <w:t xml:space="preserve">COVID-19 </w:t>
      </w:r>
      <w:r w:rsidRPr="00E3560F">
        <w:rPr>
          <w:rFonts w:ascii="Times New Roman" w:hAnsi="Times New Roman" w:cs="Times New Roman"/>
          <w:b w:val="0"/>
          <w:color w:val="auto"/>
          <w:sz w:val="28"/>
          <w:szCs w:val="28"/>
        </w:rPr>
        <w:t>та кишкові інфекції з результатами протягом двох годин.</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ТОВ «Смартлаб» інвестував у сучасне лабораторне обладнання провідних світових брендів, зокрема системи </w:t>
      </w:r>
      <w:r w:rsidRPr="00E3560F">
        <w:rPr>
          <w:rFonts w:ascii="Times New Roman" w:hAnsi="Times New Roman" w:cs="Times New Roman"/>
          <w:b w:val="0"/>
          <w:color w:val="auto"/>
          <w:sz w:val="28"/>
          <w:szCs w:val="28"/>
          <w:lang w:bidi="en-US"/>
        </w:rPr>
        <w:t xml:space="preserve">Alinity (Abbott), Roche Cobas </w:t>
      </w:r>
      <w:r w:rsidRPr="00E3560F">
        <w:rPr>
          <w:rFonts w:ascii="Times New Roman" w:hAnsi="Times New Roman" w:cs="Times New Roman"/>
          <w:b w:val="0"/>
          <w:color w:val="auto"/>
          <w:sz w:val="28"/>
          <w:szCs w:val="28"/>
        </w:rPr>
        <w:t xml:space="preserve">та </w:t>
      </w:r>
      <w:r w:rsidRPr="00E3560F">
        <w:rPr>
          <w:rFonts w:ascii="Times New Roman" w:hAnsi="Times New Roman" w:cs="Times New Roman"/>
          <w:b w:val="0"/>
          <w:color w:val="auto"/>
          <w:sz w:val="28"/>
          <w:szCs w:val="28"/>
          <w:lang w:bidi="en-US"/>
        </w:rPr>
        <w:t xml:space="preserve">Siemens Atellica, </w:t>
      </w:r>
      <w:r w:rsidRPr="00E3560F">
        <w:rPr>
          <w:rFonts w:ascii="Times New Roman" w:hAnsi="Times New Roman" w:cs="Times New Roman"/>
          <w:b w:val="0"/>
          <w:color w:val="auto"/>
          <w:sz w:val="28"/>
          <w:szCs w:val="28"/>
        </w:rPr>
        <w:t xml:space="preserve">що дозволяє обробляти до 120 проб на годину. Це особливо актуально у літні місяці, коли через наплив туристів навантаження на лабораторію зростає на 40%. Для забезпечення точності результатів у лабораторії впроваджено подвійну перевірку проб двома лаборантами, цифровий трекінг зразків за допомогою </w:t>
      </w:r>
      <w:r w:rsidRPr="00E3560F">
        <w:rPr>
          <w:rFonts w:ascii="Times New Roman" w:hAnsi="Times New Roman" w:cs="Times New Roman"/>
          <w:b w:val="0"/>
          <w:color w:val="auto"/>
          <w:sz w:val="28"/>
          <w:szCs w:val="28"/>
          <w:lang w:bidi="en-US"/>
        </w:rPr>
        <w:t xml:space="preserve">QR- </w:t>
      </w:r>
      <w:r w:rsidRPr="00E3560F">
        <w:rPr>
          <w:rFonts w:ascii="Times New Roman" w:hAnsi="Times New Roman" w:cs="Times New Roman"/>
          <w:b w:val="0"/>
          <w:color w:val="auto"/>
          <w:sz w:val="28"/>
          <w:szCs w:val="28"/>
        </w:rPr>
        <w:t xml:space="preserve">кодів та участь у міжнародних програмах контролю якості </w:t>
      </w:r>
      <w:r w:rsidRPr="00E3560F">
        <w:rPr>
          <w:rFonts w:ascii="Times New Roman" w:hAnsi="Times New Roman" w:cs="Times New Roman"/>
          <w:b w:val="0"/>
          <w:color w:val="auto"/>
          <w:sz w:val="28"/>
          <w:szCs w:val="28"/>
          <w:lang w:bidi="en-US"/>
        </w:rPr>
        <w:t xml:space="preserve">(RIQAS, LABQUALITY). </w:t>
      </w:r>
      <w:r w:rsidRPr="00E3560F">
        <w:rPr>
          <w:rFonts w:ascii="Times New Roman" w:hAnsi="Times New Roman" w:cs="Times New Roman"/>
          <w:b w:val="0"/>
          <w:color w:val="auto"/>
          <w:sz w:val="28"/>
          <w:szCs w:val="28"/>
        </w:rPr>
        <w:t xml:space="preserve">Акредитація за стандартом </w:t>
      </w:r>
      <w:r w:rsidRPr="00E3560F">
        <w:rPr>
          <w:rFonts w:ascii="Times New Roman" w:hAnsi="Times New Roman" w:cs="Times New Roman"/>
          <w:b w:val="0"/>
          <w:color w:val="auto"/>
          <w:sz w:val="28"/>
          <w:szCs w:val="28"/>
          <w:lang w:bidi="en-US"/>
        </w:rPr>
        <w:t xml:space="preserve">ISO </w:t>
      </w:r>
      <w:r w:rsidRPr="00E3560F">
        <w:rPr>
          <w:rFonts w:ascii="Times New Roman" w:hAnsi="Times New Roman" w:cs="Times New Roman"/>
          <w:b w:val="0"/>
          <w:color w:val="auto"/>
          <w:sz w:val="28"/>
          <w:szCs w:val="28"/>
        </w:rPr>
        <w:t>15189:2015 підтверджує відповідність лабораторії міжнародним вимогам і дозволяє брати участь у державних програмах, наприклад, надавати безкоштовні аналізи за системою НСЗУ [</w:t>
      </w:r>
      <w:r w:rsidR="007B460F" w:rsidRPr="00E3560F">
        <w:rPr>
          <w:rFonts w:ascii="Times New Roman" w:hAnsi="Times New Roman" w:cs="Times New Roman"/>
          <w:b w:val="0"/>
          <w:color w:val="auto"/>
          <w:sz w:val="28"/>
          <w:szCs w:val="28"/>
        </w:rPr>
        <w:t>13</w:t>
      </w:r>
      <w:r w:rsidRPr="00E3560F">
        <w:rPr>
          <w:rFonts w:ascii="Times New Roman" w:hAnsi="Times New Roman" w:cs="Times New Roman"/>
          <w:b w:val="0"/>
          <w:color w:val="auto"/>
          <w:sz w:val="28"/>
          <w:szCs w:val="28"/>
        </w:rPr>
        <w:t xml:space="preserve">; </w:t>
      </w:r>
      <w:r w:rsidR="007B460F" w:rsidRPr="00E3560F">
        <w:rPr>
          <w:rFonts w:ascii="Times New Roman" w:hAnsi="Times New Roman" w:cs="Times New Roman"/>
          <w:b w:val="0"/>
          <w:color w:val="auto"/>
          <w:sz w:val="28"/>
          <w:szCs w:val="28"/>
        </w:rPr>
        <w:t xml:space="preserve">36; </w:t>
      </w:r>
      <w:r w:rsidRPr="00E3560F">
        <w:rPr>
          <w:rFonts w:ascii="Times New Roman" w:hAnsi="Times New Roman" w:cs="Times New Roman"/>
          <w:b w:val="0"/>
          <w:color w:val="auto"/>
          <w:sz w:val="28"/>
          <w:szCs w:val="28"/>
        </w:rPr>
        <w:t>4</w:t>
      </w:r>
      <w:r w:rsidR="007B460F" w:rsidRPr="00E3560F">
        <w:rPr>
          <w:rFonts w:ascii="Times New Roman" w:hAnsi="Times New Roman" w:cs="Times New Roman"/>
          <w:b w:val="0"/>
          <w:color w:val="auto"/>
          <w:sz w:val="28"/>
          <w:szCs w:val="28"/>
        </w:rPr>
        <w:t>1</w:t>
      </w:r>
      <w:r w:rsidRPr="00E3560F">
        <w:rPr>
          <w:rFonts w:ascii="Times New Roman" w:hAnsi="Times New Roman" w:cs="Times New Roman"/>
          <w:b w:val="0"/>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Фінансова модель «Смартлаб» передбачала стартові інвестиції понад 5 млн. грн.., з яких 70% було спрямовано на закупівлю обладнання, 20% — на ремонт приміщень і 10% — на маркетинг та резерви. Для зниження фінансових ризиків створено оборотний фонд у розмірі трьох місячних втрат, а також впроваджено динамічне ціноутворення (наприклад, зимові знижки до 25%).</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Маркетингова стратегія «Смартлаб» базується на партнерствах із лікарями (зокрема, безкоштовних курсах підвищення кваліфікації для тих, хто направляє пацієнтів до лабораторії), геолокаційному </w:t>
      </w:r>
      <w:r w:rsidRPr="00E3560F">
        <w:rPr>
          <w:rFonts w:ascii="Times New Roman" w:hAnsi="Times New Roman" w:cs="Times New Roman"/>
          <w:b w:val="0"/>
          <w:color w:val="auto"/>
          <w:sz w:val="28"/>
          <w:szCs w:val="28"/>
          <w:lang w:eastAsia="ru-RU" w:bidi="ru-RU"/>
        </w:rPr>
        <w:t xml:space="preserve">таргетингу </w:t>
      </w:r>
      <w:r w:rsidRPr="00E3560F">
        <w:rPr>
          <w:rFonts w:ascii="Times New Roman" w:hAnsi="Times New Roman" w:cs="Times New Roman"/>
          <w:b w:val="0"/>
          <w:color w:val="auto"/>
          <w:sz w:val="28"/>
          <w:szCs w:val="28"/>
        </w:rPr>
        <w:t>реклами в соціальних мережах для аудиторії 45+, що становить більшість клієнтів, а також на бонусній програмі «СмартБонус», яка дозволяє накопичувати бонуси та оплачувати ними до 50% вартості послуг. Додатково проводяться «Дні відкритих дверей» з безкоштовним визначенням групи крові, що залучає нових клієнтів [</w:t>
      </w:r>
      <w:r w:rsidR="007B460F" w:rsidRPr="00E3560F">
        <w:rPr>
          <w:rFonts w:ascii="Times New Roman" w:hAnsi="Times New Roman" w:cs="Times New Roman"/>
          <w:b w:val="0"/>
          <w:color w:val="auto"/>
          <w:sz w:val="28"/>
          <w:szCs w:val="28"/>
        </w:rPr>
        <w:t>1</w:t>
      </w:r>
      <w:r w:rsidRPr="00E3560F">
        <w:rPr>
          <w:rFonts w:ascii="Times New Roman" w:hAnsi="Times New Roman" w:cs="Times New Roman"/>
          <w:b w:val="0"/>
          <w:color w:val="auto"/>
          <w:sz w:val="28"/>
          <w:szCs w:val="28"/>
        </w:rPr>
        <w:t xml:space="preserve">5; </w:t>
      </w:r>
      <w:r w:rsidR="007B460F" w:rsidRPr="00E3560F">
        <w:rPr>
          <w:rFonts w:ascii="Times New Roman" w:hAnsi="Times New Roman" w:cs="Times New Roman"/>
          <w:b w:val="0"/>
          <w:color w:val="auto"/>
          <w:sz w:val="28"/>
          <w:szCs w:val="28"/>
        </w:rPr>
        <w:t>41</w:t>
      </w:r>
      <w:r w:rsidRPr="00E3560F">
        <w:rPr>
          <w:rFonts w:ascii="Times New Roman" w:hAnsi="Times New Roman" w:cs="Times New Roman"/>
          <w:b w:val="0"/>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В управлінні ризиками «Смартлаб» робить акцент на репутаційних (страхування професійної відповідальності на 1 млн. грн.., подвійний контроль проб), юридичних (щорічні аудити МОЗ України, дотримання ДСанПіН) та операційних ризиках (резервне енергоживлення, договори з постачальниками реактивів на випадок термінових поставок).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Досвід «Смартлаб» свідчить, що успіх у галузі медичних лабораторій ґрунтується на комплексному підході: впровадженні інноваційних технологій, гнучкій маркетинговій стратегії, інтеграції з державними програмами охорони здоров’я, постійному моніторингу якості та адаптації до регіональних особливостей. Зокрема, сезонне збільшення потоку туристів стало драйвером для розширення спектру експрес - тестів, що забезпечило лабораторії 20% річний прибуток і зміцнило її позиції на ринку Одеси [</w:t>
      </w:r>
      <w:r w:rsidR="007B460F" w:rsidRPr="00E3560F">
        <w:rPr>
          <w:rFonts w:ascii="Times New Roman" w:hAnsi="Times New Roman" w:cs="Times New Roman"/>
          <w:b w:val="0"/>
          <w:color w:val="auto"/>
          <w:sz w:val="28"/>
          <w:szCs w:val="28"/>
        </w:rPr>
        <w:t>32</w:t>
      </w:r>
      <w:r w:rsidRPr="00E3560F">
        <w:rPr>
          <w:rFonts w:ascii="Times New Roman" w:hAnsi="Times New Roman" w:cs="Times New Roman"/>
          <w:b w:val="0"/>
          <w:color w:val="auto"/>
          <w:sz w:val="28"/>
          <w:szCs w:val="28"/>
        </w:rPr>
        <w:t xml:space="preserve">; </w:t>
      </w:r>
      <w:r w:rsidR="007B460F" w:rsidRPr="00E3560F">
        <w:rPr>
          <w:rFonts w:ascii="Times New Roman" w:hAnsi="Times New Roman" w:cs="Times New Roman"/>
          <w:b w:val="0"/>
          <w:color w:val="auto"/>
          <w:sz w:val="28"/>
          <w:szCs w:val="28"/>
        </w:rPr>
        <w:t>33</w:t>
      </w:r>
      <w:r w:rsidRPr="00E3560F">
        <w:rPr>
          <w:rFonts w:ascii="Times New Roman" w:hAnsi="Times New Roman" w:cs="Times New Roman"/>
          <w:b w:val="0"/>
          <w:color w:val="auto"/>
          <w:sz w:val="28"/>
          <w:szCs w:val="28"/>
        </w:rPr>
        <w:t xml:space="preserve">; </w:t>
      </w:r>
      <w:r w:rsidR="007B460F" w:rsidRPr="00E3560F">
        <w:rPr>
          <w:rFonts w:ascii="Times New Roman" w:hAnsi="Times New Roman" w:cs="Times New Roman"/>
          <w:b w:val="0"/>
          <w:color w:val="auto"/>
          <w:sz w:val="28"/>
          <w:szCs w:val="28"/>
        </w:rPr>
        <w:t>61</w:t>
      </w:r>
      <w:r w:rsidRPr="00E3560F">
        <w:rPr>
          <w:rFonts w:ascii="Times New Roman" w:hAnsi="Times New Roman" w:cs="Times New Roman"/>
          <w:b w:val="0"/>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Особливу увагу слід приділити створенню резервних фондів та систем управління ризиками, які забезпечують стабільність операцій в умовах непередбачуваних обставин. Досвід «Смартлаб» показує, що комплексний підхід до управління ризиками, включаючи страхування, резервне енергоживлення та диверсифікацію постачальників, є критично важливим для довготривалого успіху [</w:t>
      </w:r>
      <w:r w:rsidR="007B460F" w:rsidRPr="00E3560F">
        <w:rPr>
          <w:rFonts w:ascii="Times New Roman" w:hAnsi="Times New Roman" w:cs="Times New Roman"/>
          <w:b w:val="0"/>
          <w:color w:val="auto"/>
          <w:sz w:val="28"/>
          <w:szCs w:val="28"/>
        </w:rPr>
        <w:t>26</w:t>
      </w:r>
      <w:r w:rsidRPr="00E3560F">
        <w:rPr>
          <w:rFonts w:ascii="Times New Roman" w:hAnsi="Times New Roman" w:cs="Times New Roman"/>
          <w:b w:val="0"/>
          <w:color w:val="auto"/>
          <w:sz w:val="28"/>
          <w:szCs w:val="28"/>
        </w:rPr>
        <w:t>].</w:t>
      </w:r>
    </w:p>
    <w:p w:rsidR="00C83C69"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Досвід медичної лабораторії «Смартлаб» демонструє ефективну модель поєднання технологічних інновацій, якісного менеджменту та клієнто</w:t>
      </w:r>
      <w:r w:rsidR="007B460F" w:rsidRPr="00E3560F">
        <w:rPr>
          <w:rFonts w:ascii="Times New Roman" w:hAnsi="Times New Roman" w:cs="Times New Roman"/>
          <w:b w:val="0"/>
          <w:color w:val="auto"/>
          <w:sz w:val="28"/>
          <w:szCs w:val="28"/>
        </w:rPr>
        <w:t>-</w:t>
      </w:r>
      <w:r w:rsidRPr="00E3560F">
        <w:rPr>
          <w:rFonts w:ascii="Times New Roman" w:hAnsi="Times New Roman" w:cs="Times New Roman"/>
          <w:b w:val="0"/>
          <w:color w:val="auto"/>
          <w:sz w:val="28"/>
          <w:szCs w:val="28"/>
        </w:rPr>
        <w:t xml:space="preserve">орієнтованого підходу в медичному бізнесі. </w:t>
      </w:r>
    </w:p>
    <w:p w:rsidR="00C83C69"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Ключовими елементами успіху є стратегічне географічне планування, сегментація клієнтської бази, впровадження сучасних технологій контролю якості, ефективне фінансове планування та побудова партнерських відносин з медичною спільнотою. Ці принципи можуть бути успішно адаптовані та впроваджені в медичних закладах різного профілю та форми власності, забезпечуючи підвищення якості медичних послуг, оптимізацію операційних процесів та досягнення сталого економічного розвитку.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Особливо важливим є комплексний підхід до цифрової трансформації, управління ризиками та інтеграції з державними програмами охорони здоров'я, що відкриває нові можливості для розвитку вітчизняної медицини та підвищення доступності якісних медичних послуг для населення.</w:t>
      </w:r>
    </w:p>
    <w:p w:rsidR="00337B03" w:rsidRPr="00E3560F" w:rsidRDefault="00337B03">
      <w:pPr>
        <w:pStyle w:val="2"/>
        <w:keepNext w:val="0"/>
        <w:keepLines w:val="0"/>
        <w:spacing w:before="0" w:line="360" w:lineRule="auto"/>
        <w:ind w:firstLine="708"/>
        <w:jc w:val="both"/>
        <w:rPr>
          <w:rFonts w:ascii="Times New Roman" w:hAnsi="Times New Roman" w:cs="Times New Roman"/>
          <w:b w:val="0"/>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2.2. Аналіз зовнішнього середовища діяльності ТОВ «Смартлаб»</w:t>
      </w:r>
    </w:p>
    <w:p w:rsidR="007B460F"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shd w:val="clear" w:color="auto" w:fill="FFFFFF"/>
        </w:rPr>
      </w:pPr>
      <w:r w:rsidRPr="00E3560F">
        <w:rPr>
          <w:rFonts w:ascii="Times New Roman" w:hAnsi="Times New Roman" w:cs="Times New Roman"/>
          <w:b w:val="0"/>
          <w:color w:val="auto"/>
          <w:sz w:val="28"/>
          <w:szCs w:val="28"/>
          <w:shd w:val="clear" w:color="auto" w:fill="FFFFFF"/>
        </w:rPr>
        <w:t>PEST-аналіз — це маркетинговий інструмент для оцінки політичних (P), економічних (E), соціальних (S) та технологічних (T) факторів зовнішнього середовища, які впливають на бізнес. Цей метод використовується для стратегічного планування, оцінки ринкових тенденцій, виявлення потенційних ризиків і можливостей для довгострокового розвитку компанії</w:t>
      </w:r>
      <w:r w:rsidR="00C83C69" w:rsidRPr="00E3560F">
        <w:rPr>
          <w:rFonts w:ascii="Times New Roman" w:hAnsi="Times New Roman" w:cs="Times New Roman"/>
          <w:b w:val="0"/>
          <w:color w:val="auto"/>
          <w:sz w:val="28"/>
          <w:szCs w:val="28"/>
          <w:shd w:val="clear" w:color="auto" w:fill="FFFFFF"/>
        </w:rPr>
        <w:t xml:space="preserve"> </w:t>
      </w:r>
      <w:r w:rsidR="00C83C69" w:rsidRPr="00E3560F">
        <w:rPr>
          <w:rFonts w:ascii="Times New Roman" w:hAnsi="Times New Roman" w:cs="Times New Roman"/>
          <w:b w:val="0"/>
          <w:color w:val="auto"/>
          <w:sz w:val="28"/>
          <w:szCs w:val="28"/>
        </w:rPr>
        <w:t>[1; 3; 10]</w:t>
      </w:r>
      <w:r w:rsidRPr="00E3560F">
        <w:rPr>
          <w:rFonts w:ascii="Times New Roman" w:hAnsi="Times New Roman" w:cs="Times New Roman"/>
          <w:b w:val="0"/>
          <w:color w:val="auto"/>
          <w:sz w:val="28"/>
          <w:szCs w:val="28"/>
          <w:shd w:val="clear" w:color="auto" w:fill="FFFFFF"/>
        </w:rPr>
        <w:t xml:space="preserve">. </w:t>
      </w:r>
    </w:p>
    <w:p w:rsidR="00337B03" w:rsidRPr="00E3560F" w:rsidRDefault="00E24DB5">
      <w:pPr>
        <w:pStyle w:val="2"/>
        <w:keepNext w:val="0"/>
        <w:keepLines w:val="0"/>
        <w:spacing w:before="0" w:line="360" w:lineRule="auto"/>
        <w:ind w:firstLine="708"/>
        <w:jc w:val="both"/>
        <w:rPr>
          <w:rFonts w:ascii="Times New Roman" w:hAnsi="Times New Roman" w:cs="Times New Roman"/>
          <w:color w:val="auto"/>
          <w:sz w:val="28"/>
          <w:szCs w:val="28"/>
        </w:rPr>
      </w:pPr>
      <w:r w:rsidRPr="00E3560F">
        <w:rPr>
          <w:rFonts w:ascii="Times New Roman" w:hAnsi="Times New Roman" w:cs="Times New Roman"/>
          <w:b w:val="0"/>
          <w:color w:val="auto"/>
          <w:sz w:val="28"/>
          <w:szCs w:val="28"/>
          <w:shd w:val="clear" w:color="auto" w:fill="FFFFFF"/>
        </w:rPr>
        <w:t xml:space="preserve">Результати </w:t>
      </w:r>
      <w:r w:rsidRPr="00E3560F">
        <w:rPr>
          <w:rStyle w:val="a7"/>
          <w:rFonts w:ascii="Times New Roman" w:hAnsi="Times New Roman" w:cs="Times New Roman"/>
          <w:color w:val="auto"/>
          <w:sz w:val="28"/>
          <w:szCs w:val="28"/>
        </w:rPr>
        <w:t xml:space="preserve">PEST-аналіз ринку лабораторних послуг в Україні та вплив факторів на діяльність </w:t>
      </w:r>
      <w:r w:rsidRPr="00E3560F">
        <w:rPr>
          <w:rFonts w:ascii="Times New Roman" w:hAnsi="Times New Roman" w:cs="Times New Roman"/>
          <w:b w:val="0"/>
          <w:color w:val="auto"/>
          <w:sz w:val="28"/>
          <w:szCs w:val="28"/>
        </w:rPr>
        <w:t xml:space="preserve">ТОВ «Смартлаб» </w:t>
      </w:r>
      <w:r w:rsidRPr="00E3560F">
        <w:rPr>
          <w:rStyle w:val="a7"/>
          <w:rFonts w:ascii="Times New Roman" w:hAnsi="Times New Roman" w:cs="Times New Roman"/>
          <w:color w:val="auto"/>
          <w:sz w:val="28"/>
          <w:szCs w:val="28"/>
        </w:rPr>
        <w:t>представлені в табл. 2.1.</w:t>
      </w:r>
    </w:p>
    <w:p w:rsidR="001F75E5" w:rsidRPr="00E3560F" w:rsidRDefault="001F75E5">
      <w:pPr>
        <w:widowControl/>
        <w:rPr>
          <w:rStyle w:val="a7"/>
          <w:rFonts w:ascii="Times New Roman" w:eastAsiaTheme="majorEastAsia" w:hAnsi="Times New Roman" w:cs="Times New Roman"/>
          <w:bCs w:val="0"/>
          <w:color w:val="auto"/>
          <w:sz w:val="28"/>
          <w:szCs w:val="28"/>
        </w:rPr>
      </w:pPr>
      <w:r w:rsidRPr="00E3560F">
        <w:rPr>
          <w:rStyle w:val="a7"/>
          <w:rFonts w:ascii="Times New Roman" w:hAnsi="Times New Roman" w:cs="Times New Roman"/>
          <w:b w:val="0"/>
          <w:color w:val="auto"/>
          <w:sz w:val="28"/>
          <w:szCs w:val="28"/>
        </w:rPr>
        <w:br w:type="page"/>
      </w:r>
    </w:p>
    <w:p w:rsidR="00337B03" w:rsidRPr="00E3560F" w:rsidRDefault="00E24DB5">
      <w:pPr>
        <w:pStyle w:val="2"/>
        <w:keepNext w:val="0"/>
        <w:keepLines w:val="0"/>
        <w:spacing w:before="0" w:line="360" w:lineRule="auto"/>
        <w:ind w:firstLine="708"/>
        <w:jc w:val="right"/>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Таблиця 2.1</w:t>
      </w:r>
    </w:p>
    <w:p w:rsidR="00337B03" w:rsidRPr="00E3560F" w:rsidRDefault="00E24DB5">
      <w:pPr>
        <w:pStyle w:val="2"/>
        <w:keepNext w:val="0"/>
        <w:keepLines w:val="0"/>
        <w:spacing w:before="0" w:line="360" w:lineRule="auto"/>
        <w:jc w:val="center"/>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PEST-аналіз ринку лабораторних послуг в Україні</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66"/>
        <w:gridCol w:w="6999"/>
      </w:tblGrid>
      <w:tr w:rsidR="00337B03" w:rsidRPr="00E3560F">
        <w:trPr>
          <w:tblHeader/>
          <w:tblCellSpacing w:w="15" w:type="dxa"/>
        </w:trPr>
        <w:tc>
          <w:tcPr>
            <w:tcW w:w="127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Фактори</w:t>
            </w:r>
          </w:p>
        </w:tc>
        <w:tc>
          <w:tcPr>
            <w:tcW w:w="367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Характеристика впливу на діяльність ТОВ «Смартлаб»</w:t>
            </w:r>
          </w:p>
        </w:tc>
      </w:tr>
      <w:tr w:rsidR="00337B03" w:rsidRPr="00E3560F">
        <w:trPr>
          <w:tblCellSpacing w:w="15" w:type="dxa"/>
        </w:trPr>
        <w:tc>
          <w:tcPr>
            <w:tcW w:w="1279"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Політичні (P)</w:t>
            </w:r>
          </w:p>
        </w:tc>
        <w:tc>
          <w:tcPr>
            <w:tcW w:w="367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Державне регулювання; ліцензування; стандарти МОЗ України; вимоги до якості та зберігання біоматеріалу.</w:t>
            </w:r>
          </w:p>
        </w:tc>
      </w:tr>
      <w:tr w:rsidR="00337B03" w:rsidRPr="00E3560F">
        <w:trPr>
          <w:tblCellSpacing w:w="15" w:type="dxa"/>
        </w:trPr>
        <w:tc>
          <w:tcPr>
            <w:tcW w:w="1279"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Економічні (E)</w:t>
            </w:r>
          </w:p>
        </w:tc>
        <w:tc>
          <w:tcPr>
            <w:tcW w:w="367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Зростання витрат на реактиви та обладнання; коливання курсу валют; зниження купівельної спроможності населення.</w:t>
            </w:r>
          </w:p>
        </w:tc>
      </w:tr>
      <w:tr w:rsidR="00337B03" w:rsidRPr="00E3560F">
        <w:trPr>
          <w:tblCellSpacing w:w="15" w:type="dxa"/>
        </w:trPr>
        <w:tc>
          <w:tcPr>
            <w:tcW w:w="1279"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Соціальні (S)</w:t>
            </w:r>
          </w:p>
        </w:tc>
        <w:tc>
          <w:tcPr>
            <w:tcW w:w="367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Підвищення обізнаності про профілактичні огляди; зростання попиту на швидкі та доступні лабораторні послуги.</w:t>
            </w:r>
          </w:p>
        </w:tc>
      </w:tr>
      <w:tr w:rsidR="00337B03" w:rsidRPr="00E3560F">
        <w:trPr>
          <w:tblCellSpacing w:w="15" w:type="dxa"/>
        </w:trPr>
        <w:tc>
          <w:tcPr>
            <w:tcW w:w="1279"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Технологічні (T)</w:t>
            </w:r>
          </w:p>
        </w:tc>
        <w:tc>
          <w:tcPr>
            <w:tcW w:w="367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Швидкий розвиток ПЛР-діагностики, автоматизація, цифрові медичні сервіси, впровадження електронної охорони здоров’я.</w:t>
            </w:r>
          </w:p>
        </w:tc>
      </w:tr>
    </w:tbl>
    <w:p w:rsidR="00337B03" w:rsidRPr="00E3560F" w:rsidRDefault="00337B03">
      <w:pPr>
        <w:pStyle w:val="3"/>
        <w:keepNext w:val="0"/>
        <w:keepLines w:val="0"/>
        <w:spacing w:before="0" w:line="360" w:lineRule="auto"/>
        <w:jc w:val="both"/>
        <w:rPr>
          <w:rStyle w:val="a7"/>
          <w:rFonts w:ascii="Times New Roman" w:hAnsi="Times New Roman" w:cs="Times New Roman"/>
          <w:bCs/>
          <w:i/>
          <w:color w:val="auto"/>
          <w:sz w:val="28"/>
          <w:szCs w:val="28"/>
        </w:rPr>
      </w:pPr>
    </w:p>
    <w:p w:rsidR="00337B03" w:rsidRPr="00E3560F" w:rsidRDefault="00E24DB5">
      <w:pPr>
        <w:pStyle w:val="3"/>
        <w:keepNext w:val="0"/>
        <w:keepLines w:val="0"/>
        <w:spacing w:before="0" w:line="360" w:lineRule="auto"/>
        <w:ind w:firstLine="708"/>
        <w:jc w:val="both"/>
        <w:rPr>
          <w:rFonts w:ascii="Times New Roman" w:hAnsi="Times New Roman" w:cs="Times New Roman"/>
          <w:i/>
          <w:color w:val="auto"/>
          <w:sz w:val="28"/>
          <w:szCs w:val="28"/>
        </w:rPr>
      </w:pPr>
      <w:r w:rsidRPr="00E3560F">
        <w:rPr>
          <w:rFonts w:ascii="Times New Roman" w:hAnsi="Times New Roman" w:cs="Times New Roman"/>
          <w:b w:val="0"/>
          <w:color w:val="auto"/>
          <w:sz w:val="28"/>
          <w:szCs w:val="28"/>
        </w:rPr>
        <w:t>Аналіз конкурентного середовища (модель п’яти сил Портера) – це інструмент стратегічного планування, створений Майклом Портером у 1979 році для оцінки конкурентної привабливості певної галузі</w:t>
      </w:r>
      <w:r w:rsidRPr="00E3560F">
        <w:rPr>
          <w:rFonts w:ascii="Times New Roman" w:hAnsi="Times New Roman" w:cs="Times New Roman"/>
          <w:b w:val="0"/>
          <w:color w:val="auto"/>
          <w:sz w:val="28"/>
          <w:szCs w:val="28"/>
          <w:shd w:val="clear" w:color="auto" w:fill="FFFFFF"/>
        </w:rPr>
        <w:t xml:space="preserve">. Він аналізує п'ять основних сил, які впливають на рівень прибутковості компанії: </w:t>
      </w:r>
      <w:r w:rsidRPr="00E3560F">
        <w:rPr>
          <w:rStyle w:val="a7"/>
          <w:rFonts w:ascii="Times New Roman" w:hAnsi="Times New Roman" w:cs="Times New Roman"/>
          <w:color w:val="auto"/>
          <w:sz w:val="28"/>
          <w:szCs w:val="28"/>
          <w:shd w:val="clear" w:color="auto" w:fill="FFFFFF"/>
        </w:rPr>
        <w:t>загроза появи нових конкурентів, загроза появи продуктів-замінників, ринкова влада споживачів, ринкова влада постачальників та рівень конкурентної боротьби</w:t>
      </w:r>
      <w:r w:rsidR="001F75E5" w:rsidRPr="00E3560F">
        <w:rPr>
          <w:rStyle w:val="a7"/>
          <w:rFonts w:ascii="Times New Roman" w:hAnsi="Times New Roman" w:cs="Times New Roman"/>
          <w:color w:val="auto"/>
          <w:sz w:val="28"/>
          <w:szCs w:val="28"/>
          <w:shd w:val="clear" w:color="auto" w:fill="FFFFFF"/>
        </w:rPr>
        <w:t xml:space="preserve"> </w:t>
      </w:r>
      <w:r w:rsidR="001F75E5" w:rsidRPr="00E3560F">
        <w:rPr>
          <w:rFonts w:ascii="Times New Roman" w:hAnsi="Times New Roman" w:cs="Times New Roman"/>
          <w:b w:val="0"/>
          <w:color w:val="auto"/>
          <w:sz w:val="28"/>
          <w:szCs w:val="28"/>
        </w:rPr>
        <w:t>[66]</w:t>
      </w:r>
      <w:r w:rsidRPr="00E3560F">
        <w:rPr>
          <w:rFonts w:ascii="Times New Roman" w:hAnsi="Times New Roman" w:cs="Times New Roman"/>
          <w:b w:val="0"/>
          <w:color w:val="auto"/>
          <w:sz w:val="28"/>
          <w:szCs w:val="28"/>
          <w:shd w:val="clear" w:color="auto" w:fill="FFFFFF"/>
        </w:rPr>
        <w:t xml:space="preserve">. </w:t>
      </w:r>
      <w:r w:rsidRPr="00E3560F">
        <w:rPr>
          <w:rStyle w:val="a7"/>
          <w:rFonts w:ascii="Times New Roman" w:hAnsi="Times New Roman" w:cs="Times New Roman"/>
          <w:color w:val="auto"/>
          <w:sz w:val="28"/>
          <w:szCs w:val="28"/>
        </w:rPr>
        <w:t xml:space="preserve">Аналіз конкурентного середовища </w:t>
      </w:r>
      <w:r w:rsidRPr="00E3560F">
        <w:rPr>
          <w:rFonts w:ascii="Times New Roman" w:hAnsi="Times New Roman" w:cs="Times New Roman"/>
          <w:b w:val="0"/>
          <w:color w:val="auto"/>
          <w:sz w:val="28"/>
          <w:szCs w:val="28"/>
        </w:rPr>
        <w:t>ТОВ «Смартлаб»</w:t>
      </w:r>
      <w:r w:rsidRPr="00E3560F">
        <w:rPr>
          <w:rStyle w:val="a7"/>
          <w:rFonts w:ascii="Times New Roman" w:hAnsi="Times New Roman" w:cs="Times New Roman"/>
          <w:color w:val="auto"/>
          <w:sz w:val="28"/>
          <w:szCs w:val="28"/>
        </w:rPr>
        <w:t xml:space="preserve"> за моделлю п’яти сил Портера наведений в табл. 2.2.</w:t>
      </w:r>
    </w:p>
    <w:p w:rsidR="00337B03" w:rsidRPr="00E3560F" w:rsidRDefault="00E24DB5">
      <w:pPr>
        <w:pStyle w:val="3"/>
        <w:keepNext w:val="0"/>
        <w:keepLines w:val="0"/>
        <w:spacing w:before="0" w:line="360" w:lineRule="auto"/>
        <w:ind w:firstLine="708"/>
        <w:jc w:val="right"/>
        <w:rPr>
          <w:rStyle w:val="a7"/>
          <w:rFonts w:ascii="Times New Roman" w:hAnsi="Times New Roman" w:cs="Times New Roman"/>
          <w:b/>
          <w:bCs/>
          <w:i/>
          <w:color w:val="auto"/>
          <w:sz w:val="28"/>
          <w:szCs w:val="28"/>
        </w:rPr>
      </w:pPr>
      <w:r w:rsidRPr="00E3560F">
        <w:rPr>
          <w:rStyle w:val="a7"/>
          <w:rFonts w:ascii="Times New Roman" w:hAnsi="Times New Roman" w:cs="Times New Roman"/>
          <w:b/>
          <w:color w:val="auto"/>
          <w:sz w:val="28"/>
          <w:szCs w:val="28"/>
        </w:rPr>
        <w:t>Таблиця 2.2</w:t>
      </w:r>
    </w:p>
    <w:p w:rsidR="00337B03" w:rsidRPr="00E3560F" w:rsidRDefault="00E24DB5">
      <w:pPr>
        <w:pStyle w:val="3"/>
        <w:keepNext w:val="0"/>
        <w:keepLines w:val="0"/>
        <w:spacing w:before="0" w:line="360" w:lineRule="auto"/>
        <w:jc w:val="center"/>
        <w:rPr>
          <w:rStyle w:val="a7"/>
          <w:rFonts w:ascii="Times New Roman" w:hAnsi="Times New Roman" w:cs="Times New Roman"/>
          <w:bCs/>
          <w:i/>
          <w:color w:val="auto"/>
          <w:sz w:val="28"/>
          <w:szCs w:val="28"/>
        </w:rPr>
      </w:pPr>
      <w:r w:rsidRPr="00E3560F">
        <w:rPr>
          <w:rStyle w:val="a7"/>
          <w:rFonts w:ascii="Times New Roman" w:hAnsi="Times New Roman" w:cs="Times New Roman"/>
          <w:b/>
          <w:color w:val="auto"/>
          <w:sz w:val="28"/>
          <w:szCs w:val="28"/>
        </w:rPr>
        <w:t xml:space="preserve">Аналіз конкурентного середовища </w:t>
      </w:r>
      <w:r w:rsidRPr="00E3560F">
        <w:rPr>
          <w:rFonts w:ascii="Times New Roman" w:hAnsi="Times New Roman" w:cs="Times New Roman"/>
          <w:color w:val="auto"/>
          <w:sz w:val="28"/>
          <w:szCs w:val="28"/>
        </w:rPr>
        <w:t>ТОВ «Смартлаб»</w:t>
      </w:r>
      <w:r w:rsidRPr="00E3560F">
        <w:rPr>
          <w:rStyle w:val="a7"/>
          <w:rFonts w:ascii="Times New Roman" w:hAnsi="Times New Roman" w:cs="Times New Roman"/>
          <w:color w:val="auto"/>
          <w:sz w:val="28"/>
          <w:szCs w:val="28"/>
        </w:rPr>
        <w:t xml:space="preserve"> </w:t>
      </w:r>
    </w:p>
    <w:p w:rsidR="00337B03" w:rsidRPr="00E3560F" w:rsidRDefault="00E24DB5">
      <w:pPr>
        <w:pStyle w:val="3"/>
        <w:keepNext w:val="0"/>
        <w:keepLines w:val="0"/>
        <w:spacing w:before="0" w:line="360" w:lineRule="auto"/>
        <w:jc w:val="center"/>
        <w:rPr>
          <w:rFonts w:ascii="Times New Roman" w:hAnsi="Times New Roman" w:cs="Times New Roman"/>
          <w:b w:val="0"/>
          <w:i/>
          <w:color w:val="auto"/>
          <w:sz w:val="28"/>
          <w:szCs w:val="28"/>
        </w:rPr>
      </w:pPr>
      <w:r w:rsidRPr="00E3560F">
        <w:rPr>
          <w:rStyle w:val="a7"/>
          <w:rFonts w:ascii="Times New Roman" w:hAnsi="Times New Roman" w:cs="Times New Roman"/>
          <w:b/>
          <w:color w:val="auto"/>
          <w:sz w:val="28"/>
          <w:szCs w:val="28"/>
        </w:rPr>
        <w:t>(модель п’яти сил М. Портера)</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34"/>
        <w:gridCol w:w="1544"/>
        <w:gridCol w:w="4987"/>
      </w:tblGrid>
      <w:tr w:rsidR="00337B03" w:rsidRPr="00E3560F" w:rsidTr="001F75E5">
        <w:trPr>
          <w:tblHeader/>
          <w:tblCellSpacing w:w="15" w:type="dxa"/>
        </w:trPr>
        <w:tc>
          <w:tcPr>
            <w:tcW w:w="152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Сила конкуренції</w:t>
            </w:r>
          </w:p>
        </w:tc>
        <w:tc>
          <w:tcPr>
            <w:tcW w:w="800"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Рівень</w:t>
            </w:r>
          </w:p>
        </w:tc>
        <w:tc>
          <w:tcPr>
            <w:tcW w:w="261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Опис впливу</w:t>
            </w:r>
          </w:p>
        </w:tc>
      </w:tr>
      <w:tr w:rsidR="00337B03" w:rsidRPr="00E3560F" w:rsidTr="001F75E5">
        <w:trPr>
          <w:tblCellSpacing w:w="15" w:type="dxa"/>
        </w:trPr>
        <w:tc>
          <w:tcPr>
            <w:tcW w:w="1526" w:type="pct"/>
            <w:vAlign w:val="center"/>
          </w:tcPr>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t>Конкуренція між існуючими лабораторіями</w:t>
            </w:r>
          </w:p>
        </w:tc>
        <w:tc>
          <w:tcPr>
            <w:tcW w:w="800"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Високий</w:t>
            </w:r>
          </w:p>
        </w:tc>
        <w:tc>
          <w:tcPr>
            <w:tcW w:w="26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Велика кількість приватних лабораторій в Одесі: «Сінево», «Діла», «Гемотест», дрібні локальні лабораторії.</w:t>
            </w:r>
          </w:p>
        </w:tc>
      </w:tr>
      <w:tr w:rsidR="00337B03" w:rsidRPr="00E3560F" w:rsidTr="001F75E5">
        <w:trPr>
          <w:tblCellSpacing w:w="15" w:type="dxa"/>
        </w:trPr>
        <w:tc>
          <w:tcPr>
            <w:tcW w:w="1526" w:type="pct"/>
            <w:vAlign w:val="center"/>
          </w:tcPr>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t>Загроза нових гравців</w:t>
            </w:r>
          </w:p>
        </w:tc>
        <w:tc>
          <w:tcPr>
            <w:tcW w:w="800"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Середній</w:t>
            </w:r>
          </w:p>
        </w:tc>
        <w:tc>
          <w:tcPr>
            <w:tcW w:w="26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Вхід можливий, але потребує великих інвестицій в обладнання.</w:t>
            </w:r>
          </w:p>
        </w:tc>
      </w:tr>
      <w:tr w:rsidR="00337B03" w:rsidRPr="00E3560F" w:rsidTr="001F75E5">
        <w:trPr>
          <w:tblCellSpacing w:w="15" w:type="dxa"/>
        </w:trPr>
        <w:tc>
          <w:tcPr>
            <w:tcW w:w="1526" w:type="pct"/>
            <w:vAlign w:val="center"/>
          </w:tcPr>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t>Сила постачальників</w:t>
            </w:r>
          </w:p>
        </w:tc>
        <w:tc>
          <w:tcPr>
            <w:tcW w:w="800"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Середньо-висока</w:t>
            </w:r>
          </w:p>
        </w:tc>
        <w:tc>
          <w:tcPr>
            <w:tcW w:w="26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Реактиви імпортні; залежність від євро/долара.</w:t>
            </w:r>
          </w:p>
        </w:tc>
      </w:tr>
    </w:tbl>
    <w:p w:rsidR="001F75E5" w:rsidRPr="00E3560F" w:rsidRDefault="001F75E5" w:rsidP="001F75E5">
      <w:pPr>
        <w:jc w:val="right"/>
        <w:rPr>
          <w:rFonts w:ascii="Times New Roman" w:hAnsi="Times New Roman" w:cs="Times New Roman"/>
          <w:sz w:val="28"/>
          <w:szCs w:val="28"/>
        </w:rPr>
      </w:pPr>
      <w:r w:rsidRPr="00E3560F">
        <w:rPr>
          <w:rFonts w:ascii="Times New Roman" w:hAnsi="Times New Roman" w:cs="Times New Roman"/>
          <w:sz w:val="28"/>
          <w:szCs w:val="28"/>
        </w:rPr>
        <w:t>Продовження табл. 2.2</w:t>
      </w:r>
    </w:p>
    <w:p w:rsidR="001F75E5" w:rsidRPr="00E3560F" w:rsidRDefault="001F75E5"/>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34"/>
        <w:gridCol w:w="1544"/>
        <w:gridCol w:w="4987"/>
      </w:tblGrid>
      <w:tr w:rsidR="00337B03" w:rsidRPr="00E3560F" w:rsidTr="001F75E5">
        <w:trPr>
          <w:tblCellSpacing w:w="15" w:type="dxa"/>
        </w:trPr>
        <w:tc>
          <w:tcPr>
            <w:tcW w:w="1526" w:type="pct"/>
            <w:vAlign w:val="center"/>
          </w:tcPr>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t>Сила споживачів</w:t>
            </w:r>
          </w:p>
        </w:tc>
        <w:tc>
          <w:tcPr>
            <w:tcW w:w="800"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w:t>
            </w:r>
          </w:p>
        </w:tc>
        <w:tc>
          <w:tcPr>
            <w:tcW w:w="26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Пацієнти легко змінюють лабораторію за ціною, сервісом чи швидкістю.</w:t>
            </w:r>
          </w:p>
        </w:tc>
      </w:tr>
      <w:tr w:rsidR="00337B03" w:rsidRPr="00E3560F" w:rsidTr="001F75E5">
        <w:trPr>
          <w:tblCellSpacing w:w="15" w:type="dxa"/>
        </w:trPr>
        <w:tc>
          <w:tcPr>
            <w:tcW w:w="1526" w:type="pct"/>
            <w:vAlign w:val="center"/>
          </w:tcPr>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t>Загроза субститутів</w:t>
            </w:r>
          </w:p>
        </w:tc>
        <w:tc>
          <w:tcPr>
            <w:tcW w:w="800"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Низька</w:t>
            </w:r>
          </w:p>
        </w:tc>
        <w:tc>
          <w:tcPr>
            <w:tcW w:w="26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Аналізи є необхідними медичними послугами, альтернатив немає.</w:t>
            </w:r>
          </w:p>
        </w:tc>
      </w:tr>
    </w:tbl>
    <w:p w:rsidR="00337B03" w:rsidRPr="00E3560F" w:rsidRDefault="00337B03">
      <w:pPr>
        <w:pStyle w:val="af4"/>
        <w:widowControl w:val="0"/>
        <w:spacing w:before="0" w:beforeAutospacing="0" w:after="0" w:afterAutospacing="0" w:line="360" w:lineRule="auto"/>
        <w:jc w:val="both"/>
        <w:rPr>
          <w:rStyle w:val="a7"/>
          <w:iCs/>
          <w:sz w:val="28"/>
          <w:szCs w:val="28"/>
          <w:lang w:val="uk-UA" w:eastAsia="en-US"/>
        </w:rPr>
      </w:pP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rStyle w:val="a7"/>
          <w:b w:val="0"/>
          <w:iCs/>
          <w:sz w:val="28"/>
          <w:szCs w:val="28"/>
          <w:lang w:val="uk-UA" w:eastAsia="en-US"/>
        </w:rPr>
        <w:t>Нижче н</w:t>
      </w:r>
      <w:r w:rsidRPr="00E3560F">
        <w:rPr>
          <w:sz w:val="28"/>
          <w:szCs w:val="28"/>
          <w:lang w:val="uk-UA"/>
        </w:rPr>
        <w:t>адано т</w:t>
      </w:r>
      <w:r w:rsidRPr="00E3560F">
        <w:rPr>
          <w:rStyle w:val="a7"/>
          <w:b w:val="0"/>
          <w:sz w:val="28"/>
          <w:szCs w:val="28"/>
          <w:lang w:val="uk-UA"/>
        </w:rPr>
        <w:t>аблицю порівняльного аналізу конкурентів</w:t>
      </w:r>
      <w:r w:rsidRPr="00E3560F">
        <w:rPr>
          <w:sz w:val="28"/>
          <w:szCs w:val="28"/>
          <w:lang w:val="uk-UA"/>
        </w:rPr>
        <w:t xml:space="preserve"> ТОВ «Смартлаб». Дані для Одеси враховують загальні ринкові показники, типові ціни, швидкість результатів та рівень сервісу. </w:t>
      </w:r>
      <w:r w:rsidRPr="00E3560F">
        <w:rPr>
          <w:rStyle w:val="a7"/>
          <w:b w:val="0"/>
          <w:sz w:val="28"/>
          <w:szCs w:val="28"/>
          <w:lang w:val="uk-UA"/>
        </w:rPr>
        <w:t xml:space="preserve">Мета - </w:t>
      </w:r>
      <w:r w:rsidRPr="00E3560F">
        <w:rPr>
          <w:sz w:val="28"/>
          <w:szCs w:val="28"/>
          <w:lang w:val="uk-UA"/>
        </w:rPr>
        <w:t>показати конкурентну позицію ТОВ «Смартлаб»</w:t>
      </w:r>
      <w:r w:rsidR="001F75E5" w:rsidRPr="00E3560F">
        <w:rPr>
          <w:sz w:val="28"/>
          <w:szCs w:val="28"/>
          <w:lang w:val="uk-UA"/>
        </w:rPr>
        <w:t xml:space="preserve"> (табл. 3.2)</w:t>
      </w:r>
      <w:r w:rsidRPr="00E3560F">
        <w:rPr>
          <w:sz w:val="28"/>
          <w:szCs w:val="28"/>
          <w:lang w:val="uk-UA"/>
        </w:rPr>
        <w:t>.</w:t>
      </w:r>
    </w:p>
    <w:p w:rsidR="00337B03" w:rsidRPr="00E3560F" w:rsidRDefault="00E24DB5">
      <w:pPr>
        <w:pStyle w:val="af4"/>
        <w:widowControl w:val="0"/>
        <w:spacing w:before="0" w:beforeAutospacing="0" w:after="0" w:afterAutospacing="0" w:line="360" w:lineRule="auto"/>
        <w:ind w:firstLine="708"/>
        <w:jc w:val="right"/>
        <w:rPr>
          <w:rStyle w:val="a7"/>
          <w:bCs w:val="0"/>
          <w:sz w:val="28"/>
          <w:szCs w:val="28"/>
          <w:lang w:val="uk-UA"/>
        </w:rPr>
      </w:pPr>
      <w:r w:rsidRPr="00E3560F">
        <w:rPr>
          <w:rStyle w:val="a7"/>
          <w:sz w:val="28"/>
          <w:szCs w:val="28"/>
          <w:lang w:val="uk-UA"/>
        </w:rPr>
        <w:t>Таблиця 2.3</w:t>
      </w:r>
    </w:p>
    <w:p w:rsidR="00337B03" w:rsidRPr="00E3560F" w:rsidRDefault="00E24DB5">
      <w:pPr>
        <w:pStyle w:val="af4"/>
        <w:widowControl w:val="0"/>
        <w:spacing w:before="0" w:beforeAutospacing="0" w:after="0" w:afterAutospacing="0" w:line="360" w:lineRule="auto"/>
        <w:jc w:val="center"/>
        <w:rPr>
          <w:sz w:val="28"/>
          <w:szCs w:val="28"/>
          <w:lang w:val="uk-UA"/>
        </w:rPr>
      </w:pPr>
      <w:r w:rsidRPr="00E3560F">
        <w:rPr>
          <w:rStyle w:val="a7"/>
          <w:sz w:val="28"/>
          <w:szCs w:val="28"/>
          <w:lang w:val="uk-UA"/>
        </w:rPr>
        <w:t>Порівняльний аналіз конкурентів 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06"/>
        <w:gridCol w:w="1917"/>
        <w:gridCol w:w="1655"/>
        <w:gridCol w:w="1675"/>
        <w:gridCol w:w="2312"/>
      </w:tblGrid>
      <w:tr w:rsidR="00337B03" w:rsidRPr="00E3560F" w:rsidTr="001F75E5">
        <w:trPr>
          <w:tblHeader/>
          <w:tblCellSpacing w:w="15" w:type="dxa"/>
        </w:trPr>
        <w:tc>
          <w:tcPr>
            <w:tcW w:w="983"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Параметр</w:t>
            </w:r>
          </w:p>
        </w:tc>
        <w:tc>
          <w:tcPr>
            <w:tcW w:w="997" w:type="pct"/>
            <w:vAlign w:val="center"/>
          </w:tcPr>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ТОВ «Смартлаб»</w:t>
            </w:r>
          </w:p>
        </w:tc>
        <w:tc>
          <w:tcPr>
            <w:tcW w:w="858" w:type="pct"/>
            <w:vAlign w:val="center"/>
          </w:tcPr>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Сінево</w:t>
            </w:r>
          </w:p>
        </w:tc>
        <w:tc>
          <w:tcPr>
            <w:tcW w:w="869" w:type="pct"/>
            <w:vAlign w:val="center"/>
          </w:tcPr>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Діла</w:t>
            </w:r>
          </w:p>
        </w:tc>
        <w:tc>
          <w:tcPr>
            <w:tcW w:w="1198" w:type="pct"/>
            <w:vAlign w:val="center"/>
          </w:tcPr>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Локальна приватна лабораторія</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Швидкість видачі результатів</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4–12 годин (ПЛР — до 12 годин)</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12–24 годин</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12–24 годин</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24–48 годин</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Діапазон послуг</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~350 тестів (клініка, біохімія, ПЛР, імунологія, гормони)</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&gt;800 тестів</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&gt;700 тестів</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80–150 тестів (базові аналізи)</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Цінова політика</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Середня (на 10–20% нижче великих мереж)</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Вища за ринок</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Вища за ринок</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Низька</w:t>
            </w:r>
          </w:p>
        </w:tc>
      </w:tr>
      <w:tr w:rsidR="00337B03" w:rsidRPr="00E3560F" w:rsidTr="001F75E5">
        <w:trPr>
          <w:tblCellSpacing w:w="15" w:type="dxa"/>
        </w:trPr>
        <w:tc>
          <w:tcPr>
            <w:tcW w:w="983" w:type="pct"/>
            <w:vAlign w:val="center"/>
          </w:tcPr>
          <w:p w:rsidR="00337B03" w:rsidRPr="00E3560F" w:rsidRDefault="00E24DB5" w:rsidP="001F75E5">
            <w:pPr>
              <w:rPr>
                <w:rFonts w:ascii="Times New Roman" w:hAnsi="Times New Roman" w:cs="Times New Roman"/>
                <w:sz w:val="28"/>
                <w:szCs w:val="28"/>
              </w:rPr>
            </w:pPr>
            <w:r w:rsidRPr="00E3560F">
              <w:rPr>
                <w:rStyle w:val="a7"/>
                <w:rFonts w:ascii="Times New Roman" w:hAnsi="Times New Roman" w:cs="Times New Roman"/>
                <w:sz w:val="28"/>
                <w:szCs w:val="28"/>
              </w:rPr>
              <w:t xml:space="preserve">Наявність філій </w:t>
            </w:r>
            <w:r w:rsidR="001F75E5" w:rsidRPr="00E3560F">
              <w:rPr>
                <w:rStyle w:val="a7"/>
                <w:rFonts w:ascii="Times New Roman" w:hAnsi="Times New Roman" w:cs="Times New Roman"/>
                <w:sz w:val="28"/>
                <w:szCs w:val="28"/>
              </w:rPr>
              <w:t xml:space="preserve">в </w:t>
            </w:r>
            <w:r w:rsidRPr="00E3560F">
              <w:rPr>
                <w:rStyle w:val="a7"/>
                <w:rFonts w:ascii="Times New Roman" w:hAnsi="Times New Roman" w:cs="Times New Roman"/>
                <w:sz w:val="28"/>
                <w:szCs w:val="28"/>
              </w:rPr>
              <w:t>Одес</w:t>
            </w:r>
            <w:r w:rsidR="001F75E5" w:rsidRPr="00E3560F">
              <w:rPr>
                <w:rStyle w:val="a7"/>
                <w:rFonts w:ascii="Times New Roman" w:hAnsi="Times New Roman" w:cs="Times New Roman"/>
                <w:sz w:val="28"/>
                <w:szCs w:val="28"/>
              </w:rPr>
              <w:t>і</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 пункти</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 філій</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 філій</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 пункт</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Кваліфікація персоналу</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 (молоді спеціалісти з сучасним навчанням)</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Дуже висока, жорсткі стандарти</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Нерівномірна (залежить від власника)</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Сервіс та комфорт для пацієнтів</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Високий рівень сервісу, сучасна ЛІС</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Високий</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Високий</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Низький / середній</w:t>
            </w:r>
          </w:p>
        </w:tc>
      </w:tr>
    </w:tbl>
    <w:p w:rsidR="001F75E5" w:rsidRPr="00E3560F" w:rsidRDefault="001F75E5" w:rsidP="001F75E5">
      <w:pPr>
        <w:jc w:val="right"/>
        <w:rPr>
          <w:rFonts w:ascii="Times New Roman" w:hAnsi="Times New Roman" w:cs="Times New Roman"/>
          <w:sz w:val="28"/>
          <w:szCs w:val="28"/>
        </w:rPr>
      </w:pPr>
      <w:r w:rsidRPr="00E3560F">
        <w:rPr>
          <w:rFonts w:ascii="Times New Roman" w:hAnsi="Times New Roman" w:cs="Times New Roman"/>
          <w:sz w:val="28"/>
          <w:szCs w:val="28"/>
        </w:rPr>
        <w:t>Продовження табл. 2.3</w:t>
      </w:r>
    </w:p>
    <w:p w:rsidR="001F75E5" w:rsidRPr="00E3560F" w:rsidRDefault="001F75E5"/>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06"/>
        <w:gridCol w:w="1917"/>
        <w:gridCol w:w="1655"/>
        <w:gridCol w:w="1675"/>
        <w:gridCol w:w="2312"/>
      </w:tblGrid>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Запис онлайн, мобільний додаток</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Онлайн-запис є, додаток — немає</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Є мобільний додаток</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Є мобільний додаток</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Зазвичай відсутній</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Партнерські програми з клініками</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Так (5–10 клінік)</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Так (60+ партнерів)</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Так (50+ партнерів)</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Зазвичай немає</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Швидкість забору та реєстрації</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5–10 хвилин</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10–20 хвилин</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10–20 хвилин</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10–15 хвилин</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Лояльність клієнтів, % повторних звернень</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~37 %</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~45–50 %</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~40–45 %</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20–25 %</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Сильні сторони</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Швидкість, ціна, сервіс, автоматизація</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Найширший спектр послуг, бренд</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Стабільна якість, розгалужена мережа</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Низькі ціни</w:t>
            </w:r>
          </w:p>
        </w:tc>
      </w:tr>
      <w:tr w:rsidR="00337B03" w:rsidRPr="00E3560F" w:rsidTr="001F75E5">
        <w:trPr>
          <w:tblCellSpacing w:w="15" w:type="dxa"/>
        </w:trPr>
        <w:tc>
          <w:tcPr>
            <w:tcW w:w="9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Слабкі сторони</w:t>
            </w:r>
          </w:p>
        </w:tc>
        <w:tc>
          <w:tcPr>
            <w:tcW w:w="99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Обмежена кількість філій</w:t>
            </w:r>
          </w:p>
        </w:tc>
        <w:tc>
          <w:tcPr>
            <w:tcW w:w="8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 ціна</w:t>
            </w:r>
          </w:p>
        </w:tc>
        <w:tc>
          <w:tcPr>
            <w:tcW w:w="8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 ціна</w:t>
            </w:r>
          </w:p>
        </w:tc>
        <w:tc>
          <w:tcPr>
            <w:tcW w:w="119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Обладнання старіше, якість нестабільна</w:t>
            </w:r>
          </w:p>
        </w:tc>
      </w:tr>
    </w:tbl>
    <w:p w:rsidR="00337B03" w:rsidRPr="00E3560F" w:rsidRDefault="00337B03">
      <w:pPr>
        <w:pStyle w:val="3"/>
        <w:keepNext w:val="0"/>
        <w:keepLines w:val="0"/>
        <w:spacing w:before="0" w:line="360" w:lineRule="auto"/>
        <w:jc w:val="both"/>
        <w:rPr>
          <w:rStyle w:val="a7"/>
          <w:rFonts w:ascii="Times New Roman" w:hAnsi="Times New Roman" w:cs="Times New Roman"/>
          <w:b/>
          <w:bCs/>
          <w:color w:val="auto"/>
          <w:sz w:val="28"/>
          <w:szCs w:val="28"/>
        </w:rPr>
      </w:pPr>
    </w:p>
    <w:p w:rsidR="00337B03" w:rsidRPr="00E3560F" w:rsidRDefault="00E24DB5">
      <w:pPr>
        <w:pStyle w:val="3"/>
        <w:keepNext w:val="0"/>
        <w:keepLines w:val="0"/>
        <w:spacing w:before="0" w:line="360" w:lineRule="auto"/>
        <w:ind w:firstLine="708"/>
        <w:jc w:val="both"/>
        <w:rPr>
          <w:rStyle w:val="a7"/>
          <w:rFonts w:ascii="Times New Roman" w:hAnsi="Times New Roman" w:cs="Times New Roman"/>
          <w:bCs/>
          <w:i/>
          <w:color w:val="auto"/>
          <w:sz w:val="28"/>
          <w:szCs w:val="28"/>
        </w:rPr>
      </w:pPr>
      <w:r w:rsidRPr="00E3560F">
        <w:rPr>
          <w:rStyle w:val="a7"/>
          <w:rFonts w:ascii="Times New Roman" w:hAnsi="Times New Roman" w:cs="Times New Roman"/>
          <w:color w:val="auto"/>
          <w:sz w:val="28"/>
          <w:szCs w:val="28"/>
        </w:rPr>
        <w:t xml:space="preserve">Маркетинговий аналіз споживачів </w:t>
      </w:r>
      <w:r w:rsidRPr="00E3560F">
        <w:rPr>
          <w:rFonts w:ascii="Times New Roman" w:hAnsi="Times New Roman" w:cs="Times New Roman"/>
          <w:b w:val="0"/>
          <w:color w:val="auto"/>
          <w:sz w:val="28"/>
          <w:szCs w:val="28"/>
        </w:rPr>
        <w:t>ТОВ «Смартлаб»</w:t>
      </w:r>
      <w:r w:rsidRPr="00E3560F">
        <w:rPr>
          <w:rStyle w:val="a7"/>
          <w:rFonts w:ascii="Times New Roman" w:hAnsi="Times New Roman" w:cs="Times New Roman"/>
          <w:color w:val="auto"/>
          <w:sz w:val="28"/>
          <w:szCs w:val="28"/>
        </w:rPr>
        <w:t>.</w:t>
      </w:r>
    </w:p>
    <w:p w:rsidR="00337B03" w:rsidRPr="00E3560F" w:rsidRDefault="00E24DB5">
      <w:pPr>
        <w:pStyle w:val="3"/>
        <w:keepNext w:val="0"/>
        <w:keepLines w:val="0"/>
        <w:spacing w:before="0" w:line="360" w:lineRule="auto"/>
        <w:ind w:firstLine="708"/>
        <w:jc w:val="both"/>
        <w:rPr>
          <w:rFonts w:ascii="Times New Roman" w:hAnsi="Times New Roman" w:cs="Times New Roman"/>
          <w:b w:val="0"/>
          <w:i/>
          <w:color w:val="auto"/>
          <w:sz w:val="28"/>
          <w:szCs w:val="28"/>
        </w:rPr>
      </w:pPr>
      <w:r w:rsidRPr="00E3560F">
        <w:rPr>
          <w:rFonts w:ascii="Times New Roman" w:hAnsi="Times New Roman" w:cs="Times New Roman"/>
          <w:b w:val="0"/>
          <w:color w:val="auto"/>
          <w:sz w:val="28"/>
          <w:szCs w:val="28"/>
        </w:rPr>
        <w:t xml:space="preserve">ТОВ «Смартлаб» обслуговує такі основні сегменти: </w:t>
      </w:r>
      <w:r w:rsidRPr="00E3560F">
        <w:rPr>
          <w:rStyle w:val="a7"/>
          <w:rFonts w:ascii="Times New Roman" w:hAnsi="Times New Roman" w:cs="Times New Roman"/>
          <w:color w:val="auto"/>
          <w:sz w:val="28"/>
          <w:szCs w:val="28"/>
        </w:rPr>
        <w:t>індивідуальні пацієнти</w:t>
      </w:r>
      <w:r w:rsidRPr="00E3560F">
        <w:rPr>
          <w:rFonts w:ascii="Times New Roman" w:hAnsi="Times New Roman" w:cs="Times New Roman"/>
          <w:b w:val="0"/>
          <w:color w:val="auto"/>
          <w:sz w:val="28"/>
          <w:szCs w:val="28"/>
        </w:rPr>
        <w:t xml:space="preserve"> — 65%; </w:t>
      </w:r>
      <w:r w:rsidRPr="00E3560F">
        <w:rPr>
          <w:rStyle w:val="a7"/>
          <w:rFonts w:ascii="Times New Roman" w:hAnsi="Times New Roman" w:cs="Times New Roman"/>
          <w:color w:val="auto"/>
          <w:sz w:val="28"/>
          <w:szCs w:val="28"/>
        </w:rPr>
        <w:t>філії приватних клінік-партнерів</w:t>
      </w:r>
      <w:r w:rsidRPr="00E3560F">
        <w:rPr>
          <w:rFonts w:ascii="Times New Roman" w:hAnsi="Times New Roman" w:cs="Times New Roman"/>
          <w:b w:val="0"/>
          <w:color w:val="auto"/>
          <w:sz w:val="28"/>
          <w:szCs w:val="28"/>
        </w:rPr>
        <w:t xml:space="preserve"> — 25%; </w:t>
      </w:r>
      <w:r w:rsidRPr="00E3560F">
        <w:rPr>
          <w:rStyle w:val="a7"/>
          <w:rFonts w:ascii="Times New Roman" w:hAnsi="Times New Roman" w:cs="Times New Roman"/>
          <w:color w:val="auto"/>
          <w:sz w:val="28"/>
          <w:szCs w:val="28"/>
        </w:rPr>
        <w:t>корпоративні клієнти</w:t>
      </w:r>
      <w:r w:rsidRPr="00E3560F">
        <w:rPr>
          <w:rFonts w:ascii="Times New Roman" w:hAnsi="Times New Roman" w:cs="Times New Roman"/>
          <w:b w:val="0"/>
          <w:color w:val="auto"/>
          <w:sz w:val="28"/>
          <w:szCs w:val="28"/>
        </w:rPr>
        <w:t xml:space="preserve"> — 10%. </w:t>
      </w:r>
    </w:p>
    <w:p w:rsidR="00337B03" w:rsidRPr="00E3560F" w:rsidRDefault="00E24DB5">
      <w:pPr>
        <w:pStyle w:val="3"/>
        <w:keepNext w:val="0"/>
        <w:keepLines w:val="0"/>
        <w:spacing w:before="0" w:line="360" w:lineRule="auto"/>
        <w:ind w:firstLine="708"/>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 xml:space="preserve">Оцінка якості сервісу за результатами опитування клієнтів </w:t>
      </w:r>
      <w:r w:rsidRPr="00E3560F">
        <w:rPr>
          <w:rFonts w:ascii="Times New Roman" w:hAnsi="Times New Roman" w:cs="Times New Roman"/>
          <w:b w:val="0"/>
          <w:color w:val="auto"/>
          <w:sz w:val="28"/>
          <w:szCs w:val="28"/>
        </w:rPr>
        <w:t>ТОВ «Смартлаб» надана в табл. 2.4.</w:t>
      </w:r>
    </w:p>
    <w:p w:rsidR="00337B03" w:rsidRPr="00E3560F" w:rsidRDefault="00E24DB5">
      <w:pPr>
        <w:pStyle w:val="2"/>
        <w:keepNext w:val="0"/>
        <w:keepLines w:val="0"/>
        <w:spacing w:before="0" w:line="360" w:lineRule="auto"/>
        <w:ind w:firstLine="708"/>
        <w:jc w:val="right"/>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Таблиця 2.4</w:t>
      </w:r>
    </w:p>
    <w:p w:rsidR="00337B03" w:rsidRPr="00E3560F" w:rsidRDefault="00E24DB5">
      <w:pPr>
        <w:pStyle w:val="2"/>
        <w:keepNext w:val="0"/>
        <w:keepLines w:val="0"/>
        <w:spacing w:before="0" w:line="360" w:lineRule="auto"/>
        <w:jc w:val="center"/>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 xml:space="preserve">Оцінка якості сервісу </w:t>
      </w:r>
      <w:r w:rsidRPr="00E3560F">
        <w:rPr>
          <w:rFonts w:ascii="Times New Roman" w:hAnsi="Times New Roman" w:cs="Times New Roman"/>
          <w:color w:val="auto"/>
          <w:sz w:val="28"/>
          <w:szCs w:val="28"/>
        </w:rPr>
        <w:t>ТОВ «Смартлаб»</w:t>
      </w:r>
      <w:r w:rsidRPr="00E3560F">
        <w:rPr>
          <w:rStyle w:val="a7"/>
          <w:rFonts w:ascii="Times New Roman" w:hAnsi="Times New Roman" w:cs="Times New Roman"/>
          <w:b/>
          <w:color w:val="auto"/>
          <w:sz w:val="28"/>
          <w:szCs w:val="28"/>
        </w:rPr>
        <w:t xml:space="preserve"> (за результатами опитування)</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51"/>
        <w:gridCol w:w="2168"/>
        <w:gridCol w:w="2946"/>
      </w:tblGrid>
      <w:tr w:rsidR="00337B03" w:rsidRPr="00E3560F">
        <w:trPr>
          <w:tblHeader/>
          <w:tblCellSpacing w:w="15" w:type="dxa"/>
        </w:trPr>
        <w:tc>
          <w:tcPr>
            <w:tcW w:w="2266" w:type="pct"/>
            <w:vAlign w:val="center"/>
          </w:tcPr>
          <w:p w:rsidR="00337B03" w:rsidRPr="00E3560F" w:rsidRDefault="00E24DB5">
            <w:pPr>
              <w:jc w:val="center"/>
              <w:rPr>
                <w:rFonts w:ascii="Times New Roman" w:hAnsi="Times New Roman" w:cs="Times New Roman"/>
                <w:b/>
                <w:bCs/>
                <w:color w:val="auto"/>
                <w:sz w:val="28"/>
                <w:szCs w:val="28"/>
              </w:rPr>
            </w:pPr>
            <w:r w:rsidRPr="00E3560F">
              <w:rPr>
                <w:rFonts w:ascii="Times New Roman" w:hAnsi="Times New Roman" w:cs="Times New Roman"/>
                <w:b/>
                <w:bCs/>
                <w:color w:val="auto"/>
                <w:sz w:val="28"/>
                <w:szCs w:val="28"/>
              </w:rPr>
              <w:t>Параметр</w:t>
            </w:r>
          </w:p>
        </w:tc>
        <w:tc>
          <w:tcPr>
            <w:tcW w:w="1125" w:type="pct"/>
            <w:vAlign w:val="center"/>
          </w:tcPr>
          <w:p w:rsidR="00337B03" w:rsidRPr="00E3560F" w:rsidRDefault="00E24DB5">
            <w:pPr>
              <w:jc w:val="center"/>
              <w:rPr>
                <w:rFonts w:ascii="Times New Roman" w:hAnsi="Times New Roman" w:cs="Times New Roman"/>
                <w:b/>
                <w:bCs/>
                <w:color w:val="auto"/>
                <w:sz w:val="28"/>
                <w:szCs w:val="28"/>
              </w:rPr>
            </w:pPr>
            <w:r w:rsidRPr="00E3560F">
              <w:rPr>
                <w:rFonts w:ascii="Times New Roman" w:hAnsi="Times New Roman" w:cs="Times New Roman"/>
                <w:b/>
                <w:bCs/>
                <w:color w:val="auto"/>
                <w:sz w:val="28"/>
                <w:szCs w:val="28"/>
              </w:rPr>
              <w:t>Оцінка (1–5)</w:t>
            </w:r>
          </w:p>
        </w:tc>
        <w:tc>
          <w:tcPr>
            <w:tcW w:w="1527" w:type="pct"/>
            <w:vAlign w:val="center"/>
          </w:tcPr>
          <w:p w:rsidR="00337B03" w:rsidRPr="00E3560F" w:rsidRDefault="00E24DB5">
            <w:pPr>
              <w:jc w:val="center"/>
              <w:rPr>
                <w:rFonts w:ascii="Times New Roman" w:hAnsi="Times New Roman" w:cs="Times New Roman"/>
                <w:b/>
                <w:bCs/>
                <w:color w:val="auto"/>
                <w:sz w:val="28"/>
                <w:szCs w:val="28"/>
              </w:rPr>
            </w:pPr>
            <w:r w:rsidRPr="00E3560F">
              <w:rPr>
                <w:rFonts w:ascii="Times New Roman" w:hAnsi="Times New Roman" w:cs="Times New Roman"/>
                <w:b/>
                <w:bCs/>
                <w:color w:val="auto"/>
                <w:sz w:val="28"/>
                <w:szCs w:val="28"/>
              </w:rPr>
              <w:t>Коментар</w:t>
            </w:r>
          </w:p>
        </w:tc>
      </w:tr>
      <w:tr w:rsidR="00337B03" w:rsidRPr="00E3560F">
        <w:trPr>
          <w:tblCellSpacing w:w="15" w:type="dxa"/>
        </w:trPr>
        <w:tc>
          <w:tcPr>
            <w:tcW w:w="2266"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Швидкість обслуговування</w:t>
            </w:r>
          </w:p>
        </w:tc>
        <w:tc>
          <w:tcPr>
            <w:tcW w:w="1125" w:type="pct"/>
            <w:vAlign w:val="center"/>
          </w:tcPr>
          <w:p w:rsidR="00337B03" w:rsidRPr="00E3560F" w:rsidRDefault="00E24DB5">
            <w:pPr>
              <w:jc w:val="center"/>
              <w:rPr>
                <w:rFonts w:ascii="Times New Roman" w:hAnsi="Times New Roman" w:cs="Times New Roman"/>
                <w:color w:val="auto"/>
                <w:sz w:val="28"/>
                <w:szCs w:val="28"/>
              </w:rPr>
            </w:pPr>
            <w:r w:rsidRPr="00E3560F">
              <w:rPr>
                <w:rFonts w:ascii="Times New Roman" w:hAnsi="Times New Roman" w:cs="Times New Roman"/>
                <w:color w:val="auto"/>
                <w:sz w:val="28"/>
                <w:szCs w:val="28"/>
              </w:rPr>
              <w:t>4,3</w:t>
            </w:r>
          </w:p>
        </w:tc>
        <w:tc>
          <w:tcPr>
            <w:tcW w:w="1527"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добре</w:t>
            </w:r>
          </w:p>
        </w:tc>
      </w:tr>
      <w:tr w:rsidR="00337B03" w:rsidRPr="00E3560F">
        <w:trPr>
          <w:tblCellSpacing w:w="15" w:type="dxa"/>
        </w:trPr>
        <w:tc>
          <w:tcPr>
            <w:tcW w:w="2266"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Робота персоналу</w:t>
            </w:r>
          </w:p>
        </w:tc>
        <w:tc>
          <w:tcPr>
            <w:tcW w:w="1125" w:type="pct"/>
            <w:vAlign w:val="center"/>
          </w:tcPr>
          <w:p w:rsidR="00337B03" w:rsidRPr="00E3560F" w:rsidRDefault="00E24DB5">
            <w:pPr>
              <w:jc w:val="center"/>
              <w:rPr>
                <w:rFonts w:ascii="Times New Roman" w:hAnsi="Times New Roman" w:cs="Times New Roman"/>
                <w:color w:val="auto"/>
                <w:sz w:val="28"/>
                <w:szCs w:val="28"/>
              </w:rPr>
            </w:pPr>
            <w:r w:rsidRPr="00E3560F">
              <w:rPr>
                <w:rFonts w:ascii="Times New Roman" w:hAnsi="Times New Roman" w:cs="Times New Roman"/>
                <w:color w:val="auto"/>
                <w:sz w:val="28"/>
                <w:szCs w:val="28"/>
              </w:rPr>
              <w:t>4,7</w:t>
            </w:r>
          </w:p>
        </w:tc>
        <w:tc>
          <w:tcPr>
            <w:tcW w:w="1527"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висока оцінка</w:t>
            </w:r>
          </w:p>
        </w:tc>
      </w:tr>
      <w:tr w:rsidR="00337B03" w:rsidRPr="00E3560F">
        <w:trPr>
          <w:tblCellSpacing w:w="15" w:type="dxa"/>
        </w:trPr>
        <w:tc>
          <w:tcPr>
            <w:tcW w:w="2266"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Зручність запису</w:t>
            </w:r>
          </w:p>
        </w:tc>
        <w:tc>
          <w:tcPr>
            <w:tcW w:w="1125" w:type="pct"/>
            <w:vAlign w:val="center"/>
          </w:tcPr>
          <w:p w:rsidR="00337B03" w:rsidRPr="00E3560F" w:rsidRDefault="00E24DB5">
            <w:pPr>
              <w:jc w:val="center"/>
              <w:rPr>
                <w:rFonts w:ascii="Times New Roman" w:hAnsi="Times New Roman" w:cs="Times New Roman"/>
                <w:color w:val="auto"/>
                <w:sz w:val="28"/>
                <w:szCs w:val="28"/>
              </w:rPr>
            </w:pPr>
            <w:r w:rsidRPr="00E3560F">
              <w:rPr>
                <w:rFonts w:ascii="Times New Roman" w:hAnsi="Times New Roman" w:cs="Times New Roman"/>
                <w:color w:val="auto"/>
                <w:sz w:val="28"/>
                <w:szCs w:val="28"/>
              </w:rPr>
              <w:t>4,2</w:t>
            </w:r>
          </w:p>
        </w:tc>
        <w:tc>
          <w:tcPr>
            <w:tcW w:w="1527"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можна покращити</w:t>
            </w:r>
          </w:p>
        </w:tc>
      </w:tr>
      <w:tr w:rsidR="00337B03" w:rsidRPr="00E3560F">
        <w:trPr>
          <w:tblCellSpacing w:w="15" w:type="dxa"/>
        </w:trPr>
        <w:tc>
          <w:tcPr>
            <w:tcW w:w="2266"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Ціна/якість</w:t>
            </w:r>
          </w:p>
        </w:tc>
        <w:tc>
          <w:tcPr>
            <w:tcW w:w="1125" w:type="pct"/>
            <w:vAlign w:val="center"/>
          </w:tcPr>
          <w:p w:rsidR="00337B03" w:rsidRPr="00E3560F" w:rsidRDefault="00E24DB5">
            <w:pPr>
              <w:jc w:val="center"/>
              <w:rPr>
                <w:rFonts w:ascii="Times New Roman" w:hAnsi="Times New Roman" w:cs="Times New Roman"/>
                <w:color w:val="auto"/>
                <w:sz w:val="28"/>
                <w:szCs w:val="28"/>
              </w:rPr>
            </w:pPr>
            <w:r w:rsidRPr="00E3560F">
              <w:rPr>
                <w:rFonts w:ascii="Times New Roman" w:hAnsi="Times New Roman" w:cs="Times New Roman"/>
                <w:color w:val="auto"/>
                <w:sz w:val="28"/>
                <w:szCs w:val="28"/>
              </w:rPr>
              <w:t>4,0</w:t>
            </w:r>
          </w:p>
        </w:tc>
        <w:tc>
          <w:tcPr>
            <w:tcW w:w="1527"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нейтрально</w:t>
            </w:r>
          </w:p>
        </w:tc>
      </w:tr>
      <w:tr w:rsidR="00337B03" w:rsidRPr="00E3560F">
        <w:trPr>
          <w:tblCellSpacing w:w="15" w:type="dxa"/>
        </w:trPr>
        <w:tc>
          <w:tcPr>
            <w:tcW w:w="2266"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Довіра до результатів</w:t>
            </w:r>
          </w:p>
        </w:tc>
        <w:tc>
          <w:tcPr>
            <w:tcW w:w="1125" w:type="pct"/>
            <w:vAlign w:val="center"/>
          </w:tcPr>
          <w:p w:rsidR="00337B03" w:rsidRPr="00E3560F" w:rsidRDefault="00E24DB5">
            <w:pPr>
              <w:jc w:val="center"/>
              <w:rPr>
                <w:rFonts w:ascii="Times New Roman" w:hAnsi="Times New Roman" w:cs="Times New Roman"/>
                <w:color w:val="auto"/>
                <w:sz w:val="28"/>
                <w:szCs w:val="28"/>
              </w:rPr>
            </w:pPr>
            <w:r w:rsidRPr="00E3560F">
              <w:rPr>
                <w:rFonts w:ascii="Times New Roman" w:hAnsi="Times New Roman" w:cs="Times New Roman"/>
                <w:color w:val="auto"/>
                <w:sz w:val="28"/>
                <w:szCs w:val="28"/>
              </w:rPr>
              <w:t>4,8</w:t>
            </w:r>
          </w:p>
        </w:tc>
        <w:tc>
          <w:tcPr>
            <w:tcW w:w="1527" w:type="pct"/>
            <w:vAlign w:val="center"/>
          </w:tcPr>
          <w:p w:rsidR="00337B03" w:rsidRPr="00E3560F" w:rsidRDefault="00E24DB5">
            <w:pPr>
              <w:rPr>
                <w:rFonts w:ascii="Times New Roman" w:hAnsi="Times New Roman" w:cs="Times New Roman"/>
                <w:color w:val="auto"/>
                <w:sz w:val="28"/>
                <w:szCs w:val="28"/>
              </w:rPr>
            </w:pPr>
            <w:r w:rsidRPr="00E3560F">
              <w:rPr>
                <w:rFonts w:ascii="Times New Roman" w:hAnsi="Times New Roman" w:cs="Times New Roman"/>
                <w:color w:val="auto"/>
                <w:sz w:val="28"/>
                <w:szCs w:val="28"/>
              </w:rPr>
              <w:t>дуже висока</w:t>
            </w:r>
          </w:p>
        </w:tc>
      </w:tr>
    </w:tbl>
    <w:p w:rsidR="00337B03" w:rsidRPr="00E3560F" w:rsidRDefault="00E24DB5">
      <w:pPr>
        <w:pStyle w:val="af4"/>
        <w:widowControl w:val="0"/>
        <w:spacing w:before="0" w:beforeAutospacing="0" w:after="0" w:afterAutospacing="0" w:line="360" w:lineRule="auto"/>
        <w:ind w:firstLine="709"/>
        <w:jc w:val="both"/>
        <w:rPr>
          <w:sz w:val="28"/>
          <w:szCs w:val="28"/>
          <w:lang w:val="uk-UA"/>
        </w:rPr>
      </w:pPr>
      <w:r w:rsidRPr="00E3560F">
        <w:rPr>
          <w:sz w:val="28"/>
          <w:szCs w:val="28"/>
          <w:lang w:val="uk-UA"/>
        </w:rPr>
        <w:t xml:space="preserve">Далі подано </w:t>
      </w:r>
      <w:r w:rsidRPr="00E3560F">
        <w:rPr>
          <w:rStyle w:val="a7"/>
          <w:b w:val="0"/>
          <w:sz w:val="28"/>
          <w:szCs w:val="28"/>
          <w:lang w:val="uk-UA"/>
        </w:rPr>
        <w:t>оцінку споживчої поведінки та потреб населення м. Одеси</w:t>
      </w:r>
      <w:r w:rsidRPr="00E3560F">
        <w:rPr>
          <w:sz w:val="28"/>
          <w:szCs w:val="28"/>
          <w:lang w:val="uk-UA"/>
        </w:rPr>
        <w:t xml:space="preserve"> для закладу лабораторної діагностики </w:t>
      </w:r>
      <w:r w:rsidRPr="00E3560F">
        <w:rPr>
          <w:rStyle w:val="a7"/>
          <w:b w:val="0"/>
          <w:sz w:val="28"/>
          <w:szCs w:val="28"/>
          <w:lang w:val="uk-UA"/>
        </w:rPr>
        <w:t>ТОВ «Смартлаб»</w:t>
      </w:r>
      <w:r w:rsidRPr="00E3560F">
        <w:rPr>
          <w:sz w:val="28"/>
          <w:szCs w:val="28"/>
          <w:lang w:val="uk-UA"/>
        </w:rPr>
        <w:t xml:space="preserve"> сформовану на основі: актуальних тенденцій ринку лабораторних послуг в Україні; демографічного та соціально-економічного портрету Одеси; поведінкових моделей пацієнтів приватної медицини; типових потреб споживачів у лабораторній діагностиці </w:t>
      </w:r>
      <w:r w:rsidR="00900F04" w:rsidRPr="00E3560F">
        <w:rPr>
          <w:sz w:val="28"/>
          <w:szCs w:val="28"/>
          <w:lang w:val="uk-UA"/>
        </w:rPr>
        <w:t xml:space="preserve">протягом </w:t>
      </w:r>
      <w:r w:rsidRPr="00E3560F">
        <w:rPr>
          <w:sz w:val="28"/>
          <w:szCs w:val="28"/>
          <w:lang w:val="uk-UA"/>
        </w:rPr>
        <w:t>202</w:t>
      </w:r>
      <w:r w:rsidR="001F75E5" w:rsidRPr="00E3560F">
        <w:rPr>
          <w:sz w:val="28"/>
          <w:szCs w:val="28"/>
          <w:lang w:val="uk-UA"/>
        </w:rPr>
        <w:t>1</w:t>
      </w:r>
      <w:r w:rsidRPr="00E3560F">
        <w:rPr>
          <w:sz w:val="28"/>
          <w:szCs w:val="28"/>
          <w:lang w:val="uk-UA"/>
        </w:rPr>
        <w:t xml:space="preserve">–2024 років; ринкової специфіки великих мереж («Сінево», «Діла») та локальних </w:t>
      </w:r>
      <w:r w:rsidR="00900F04" w:rsidRPr="00E3560F">
        <w:rPr>
          <w:sz w:val="28"/>
          <w:szCs w:val="28"/>
          <w:lang w:val="uk-UA"/>
        </w:rPr>
        <w:t xml:space="preserve">лабораторних </w:t>
      </w:r>
      <w:r w:rsidRPr="00E3560F">
        <w:rPr>
          <w:sz w:val="28"/>
          <w:szCs w:val="28"/>
          <w:lang w:val="uk-UA"/>
        </w:rPr>
        <w:t>центрів.</w:t>
      </w:r>
    </w:p>
    <w:p w:rsidR="00337B03" w:rsidRPr="00E3560F" w:rsidRDefault="00E24DB5">
      <w:pPr>
        <w:pStyle w:val="af4"/>
        <w:widowControl w:val="0"/>
        <w:spacing w:before="0" w:beforeAutospacing="0" w:after="0" w:afterAutospacing="0" w:line="360" w:lineRule="auto"/>
        <w:ind w:firstLine="709"/>
        <w:jc w:val="both"/>
        <w:rPr>
          <w:rStyle w:val="a7"/>
          <w:b w:val="0"/>
          <w:bCs w:val="0"/>
          <w:sz w:val="28"/>
          <w:szCs w:val="28"/>
          <w:lang w:val="uk-UA"/>
        </w:rPr>
      </w:pPr>
      <w:r w:rsidRPr="00E3560F">
        <w:rPr>
          <w:rStyle w:val="a7"/>
          <w:b w:val="0"/>
          <w:sz w:val="28"/>
          <w:szCs w:val="28"/>
          <w:lang w:val="uk-UA"/>
        </w:rPr>
        <w:t>1. Демографічний портрет потенційних клієнтів.</w:t>
      </w:r>
    </w:p>
    <w:p w:rsidR="00900F04" w:rsidRPr="00E3560F" w:rsidRDefault="00E24DB5">
      <w:pPr>
        <w:pStyle w:val="af4"/>
        <w:widowControl w:val="0"/>
        <w:spacing w:before="0" w:beforeAutospacing="0" w:after="0" w:afterAutospacing="0" w:line="360" w:lineRule="auto"/>
        <w:ind w:firstLine="709"/>
        <w:jc w:val="both"/>
        <w:rPr>
          <w:sz w:val="28"/>
          <w:szCs w:val="28"/>
          <w:lang w:val="uk-UA"/>
        </w:rPr>
      </w:pPr>
      <w:r w:rsidRPr="00E3560F">
        <w:rPr>
          <w:sz w:val="28"/>
          <w:szCs w:val="28"/>
          <w:lang w:val="uk-UA"/>
        </w:rPr>
        <w:t xml:space="preserve">Одеcа — місто з населенням близько </w:t>
      </w:r>
      <w:r w:rsidRPr="00E3560F">
        <w:rPr>
          <w:rStyle w:val="a7"/>
          <w:b w:val="0"/>
          <w:sz w:val="28"/>
          <w:szCs w:val="28"/>
          <w:lang w:val="uk-UA"/>
        </w:rPr>
        <w:t>880–900 тис. осіб</w:t>
      </w:r>
      <w:r w:rsidRPr="00E3560F">
        <w:rPr>
          <w:sz w:val="28"/>
          <w:szCs w:val="28"/>
          <w:lang w:val="uk-UA"/>
        </w:rPr>
        <w:t xml:space="preserve">, із тенденцією до зменшення постійного населення та збільшення частки тимчасових жителів і вимушених переселенців. </w:t>
      </w:r>
    </w:p>
    <w:p w:rsidR="00337B03" w:rsidRPr="00E3560F" w:rsidRDefault="00E24DB5">
      <w:pPr>
        <w:pStyle w:val="af4"/>
        <w:widowControl w:val="0"/>
        <w:spacing w:before="0" w:beforeAutospacing="0" w:after="0" w:afterAutospacing="0" w:line="360" w:lineRule="auto"/>
        <w:ind w:firstLine="709"/>
        <w:jc w:val="both"/>
        <w:rPr>
          <w:sz w:val="28"/>
          <w:szCs w:val="28"/>
          <w:lang w:val="uk-UA"/>
        </w:rPr>
      </w:pPr>
      <w:r w:rsidRPr="00E3560F">
        <w:rPr>
          <w:sz w:val="28"/>
          <w:szCs w:val="28"/>
          <w:lang w:val="uk-UA"/>
        </w:rPr>
        <w:t>За даними загальноміських трендів, у структурі потенційних клієнтів лабораторії виділяються такі групи (табл. 2.5):</w:t>
      </w:r>
    </w:p>
    <w:p w:rsidR="00337B03" w:rsidRPr="00E3560F" w:rsidRDefault="00E24DB5">
      <w:pPr>
        <w:pStyle w:val="af4"/>
        <w:widowControl w:val="0"/>
        <w:spacing w:before="0" w:beforeAutospacing="0" w:after="0" w:afterAutospacing="0" w:line="360" w:lineRule="auto"/>
        <w:jc w:val="right"/>
        <w:rPr>
          <w:b/>
          <w:sz w:val="28"/>
          <w:szCs w:val="28"/>
          <w:lang w:val="uk-UA"/>
        </w:rPr>
      </w:pPr>
      <w:r w:rsidRPr="00E3560F">
        <w:rPr>
          <w:b/>
          <w:sz w:val="28"/>
          <w:szCs w:val="28"/>
          <w:lang w:val="uk-UA"/>
        </w:rPr>
        <w:t>Таблиця 2.5</w:t>
      </w:r>
    </w:p>
    <w:p w:rsidR="00337B03" w:rsidRPr="00E3560F" w:rsidRDefault="00E24DB5">
      <w:pPr>
        <w:pStyle w:val="af4"/>
        <w:widowControl w:val="0"/>
        <w:spacing w:before="0" w:beforeAutospacing="0" w:after="0" w:afterAutospacing="0" w:line="360" w:lineRule="auto"/>
        <w:jc w:val="center"/>
        <w:rPr>
          <w:b/>
          <w:sz w:val="28"/>
          <w:szCs w:val="28"/>
          <w:lang w:val="uk-UA"/>
        </w:rPr>
      </w:pPr>
      <w:r w:rsidRPr="00E3560F">
        <w:rPr>
          <w:b/>
          <w:sz w:val="28"/>
          <w:szCs w:val="28"/>
          <w:lang w:val="uk-UA"/>
        </w:rPr>
        <w:t>Структура потенційних клієнтів лабораторії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05"/>
        <w:gridCol w:w="1981"/>
        <w:gridCol w:w="5579"/>
      </w:tblGrid>
      <w:tr w:rsidR="00337B03" w:rsidRPr="00E3560F">
        <w:trPr>
          <w:tblHeader/>
          <w:tblCellSpacing w:w="15" w:type="dxa"/>
        </w:trPr>
        <w:tc>
          <w:tcPr>
            <w:tcW w:w="98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Категорія</w:t>
            </w:r>
          </w:p>
        </w:tc>
        <w:tc>
          <w:tcPr>
            <w:tcW w:w="103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Частка у структурі попиту</w:t>
            </w:r>
          </w:p>
        </w:tc>
        <w:tc>
          <w:tcPr>
            <w:tcW w:w="292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Характеристика</w:t>
            </w:r>
          </w:p>
        </w:tc>
      </w:tr>
      <w:tr w:rsidR="00337B03" w:rsidRPr="00E3560F">
        <w:trPr>
          <w:tblCellSpacing w:w="15" w:type="dxa"/>
        </w:trPr>
        <w:tc>
          <w:tcPr>
            <w:tcW w:w="982"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Люди віком 25–45 років</w:t>
            </w:r>
          </w:p>
        </w:tc>
        <w:tc>
          <w:tcPr>
            <w:tcW w:w="103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40–45 %</w:t>
            </w:r>
          </w:p>
        </w:tc>
        <w:tc>
          <w:tcPr>
            <w:tcW w:w="292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Найбільш активні користувачі приватної медицини; орієнтуються на швидкість, сервіс, онлайн-кабінет.</w:t>
            </w:r>
          </w:p>
        </w:tc>
      </w:tr>
      <w:tr w:rsidR="00337B03" w:rsidRPr="00E3560F">
        <w:trPr>
          <w:tblCellSpacing w:w="15" w:type="dxa"/>
        </w:trPr>
        <w:tc>
          <w:tcPr>
            <w:tcW w:w="982"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Люди 46–60 років</w:t>
            </w:r>
          </w:p>
        </w:tc>
        <w:tc>
          <w:tcPr>
            <w:tcW w:w="103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30–35 %</w:t>
            </w:r>
          </w:p>
        </w:tc>
        <w:tc>
          <w:tcPr>
            <w:tcW w:w="292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Регулярно здають аналізи (серцево-судинні, гормональні, метаболічні панелі).</w:t>
            </w:r>
          </w:p>
        </w:tc>
      </w:tr>
      <w:tr w:rsidR="00337B03" w:rsidRPr="00E3560F">
        <w:trPr>
          <w:tblCellSpacing w:w="15" w:type="dxa"/>
        </w:trPr>
        <w:tc>
          <w:tcPr>
            <w:tcW w:w="982"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Похилого віку (60+)</w:t>
            </w:r>
          </w:p>
        </w:tc>
        <w:tc>
          <w:tcPr>
            <w:tcW w:w="103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10–15 %</w:t>
            </w:r>
          </w:p>
        </w:tc>
        <w:tc>
          <w:tcPr>
            <w:tcW w:w="292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Зростаюча група, але більш чутлива до ціни.</w:t>
            </w:r>
          </w:p>
        </w:tc>
      </w:tr>
      <w:tr w:rsidR="00337B03" w:rsidRPr="00E3560F">
        <w:trPr>
          <w:tblCellSpacing w:w="15" w:type="dxa"/>
        </w:trPr>
        <w:tc>
          <w:tcPr>
            <w:tcW w:w="982"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Батьки дітей 0–10 років</w:t>
            </w:r>
          </w:p>
        </w:tc>
        <w:tc>
          <w:tcPr>
            <w:tcW w:w="103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10–12 %</w:t>
            </w:r>
          </w:p>
        </w:tc>
        <w:tc>
          <w:tcPr>
            <w:tcW w:w="292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Високий попит на аналізи при захворюваннях, профілактиці та перед садочком / школою.</w:t>
            </w:r>
          </w:p>
        </w:tc>
      </w:tr>
    </w:tbl>
    <w:p w:rsidR="00337B03" w:rsidRPr="00E3560F" w:rsidRDefault="00337B03">
      <w:pPr>
        <w:pStyle w:val="1"/>
        <w:keepNext w:val="0"/>
        <w:keepLines w:val="0"/>
        <w:spacing w:before="0" w:line="360" w:lineRule="auto"/>
        <w:jc w:val="both"/>
        <w:rPr>
          <w:rStyle w:val="a7"/>
          <w:rFonts w:ascii="Times New Roman" w:hAnsi="Times New Roman" w:cs="Times New Roman"/>
          <w:bCs/>
          <w:color w:val="auto"/>
        </w:rPr>
      </w:pP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Style w:val="a7"/>
          <w:rFonts w:ascii="Times New Roman" w:hAnsi="Times New Roman" w:cs="Times New Roman"/>
          <w:color w:val="auto"/>
        </w:rPr>
        <w:t>2. Структура попиту на лабораторні послуги (н</w:t>
      </w:r>
      <w:r w:rsidRPr="00E3560F">
        <w:rPr>
          <w:rFonts w:ascii="Times New Roman" w:hAnsi="Times New Roman" w:cs="Times New Roman"/>
          <w:b w:val="0"/>
          <w:color w:val="auto"/>
        </w:rPr>
        <w:t>а основі ринку Одеси та типової структури звернень) представлена в табл. 2.6:</w:t>
      </w:r>
    </w:p>
    <w:p w:rsidR="00900F04" w:rsidRPr="00E3560F" w:rsidRDefault="00900F04">
      <w:pPr>
        <w:widowControl/>
        <w:rPr>
          <w:rFonts w:ascii="Times New Roman" w:hAnsi="Times New Roman" w:cs="Times New Roman"/>
          <w:b/>
          <w:sz w:val="28"/>
          <w:szCs w:val="28"/>
        </w:rPr>
      </w:pPr>
      <w:r w:rsidRPr="00E3560F">
        <w:rPr>
          <w:rFonts w:ascii="Times New Roman" w:hAnsi="Times New Roman" w:cs="Times New Roman"/>
          <w:b/>
          <w:sz w:val="28"/>
          <w:szCs w:val="28"/>
        </w:rPr>
        <w:br w:type="page"/>
      </w:r>
    </w:p>
    <w:p w:rsidR="00337B03" w:rsidRPr="00E3560F" w:rsidRDefault="00E24DB5">
      <w:pPr>
        <w:jc w:val="right"/>
        <w:rPr>
          <w:rFonts w:ascii="Times New Roman" w:hAnsi="Times New Roman" w:cs="Times New Roman"/>
          <w:b/>
          <w:sz w:val="28"/>
          <w:szCs w:val="28"/>
        </w:rPr>
      </w:pPr>
      <w:r w:rsidRPr="00E3560F">
        <w:rPr>
          <w:rFonts w:ascii="Times New Roman" w:hAnsi="Times New Roman" w:cs="Times New Roman"/>
          <w:b/>
          <w:sz w:val="28"/>
          <w:szCs w:val="28"/>
        </w:rPr>
        <w:t>Таблиця 2.6</w:t>
      </w:r>
    </w:p>
    <w:p w:rsidR="00337B03" w:rsidRPr="00E3560F" w:rsidRDefault="00E24DB5">
      <w:pPr>
        <w:pStyle w:val="af4"/>
        <w:widowControl w:val="0"/>
        <w:spacing w:before="0" w:beforeAutospacing="0" w:after="0" w:afterAutospacing="0" w:line="360" w:lineRule="auto"/>
        <w:jc w:val="center"/>
        <w:rPr>
          <w:sz w:val="28"/>
          <w:szCs w:val="28"/>
          <w:lang w:val="uk-UA"/>
        </w:rPr>
      </w:pPr>
      <w:r w:rsidRPr="00E3560F">
        <w:rPr>
          <w:rStyle w:val="a7"/>
          <w:sz w:val="28"/>
          <w:szCs w:val="28"/>
          <w:lang w:val="uk-UA"/>
        </w:rPr>
        <w:t>Структура попиту на лабораторні послуги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8"/>
        <w:gridCol w:w="1416"/>
        <w:gridCol w:w="5441"/>
      </w:tblGrid>
      <w:tr w:rsidR="00337B03" w:rsidRPr="00E3560F" w:rsidTr="00900F04">
        <w:trPr>
          <w:tblHeader/>
          <w:tblCellSpacing w:w="15" w:type="dxa"/>
        </w:trPr>
        <w:tc>
          <w:tcPr>
            <w:tcW w:w="135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Вид досліджень</w:t>
            </w:r>
          </w:p>
        </w:tc>
        <w:tc>
          <w:tcPr>
            <w:tcW w:w="73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Частка попиту</w:t>
            </w:r>
          </w:p>
        </w:tc>
        <w:tc>
          <w:tcPr>
            <w:tcW w:w="285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Типові причини</w:t>
            </w:r>
          </w:p>
        </w:tc>
      </w:tr>
      <w:tr w:rsidR="00337B03" w:rsidRPr="00E3560F" w:rsidTr="00900F04">
        <w:trPr>
          <w:tblCellSpacing w:w="15" w:type="dxa"/>
        </w:trPr>
        <w:tc>
          <w:tcPr>
            <w:tcW w:w="1354"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Загальноклінічні аналізи (ЗАК, ЗАС)</w:t>
            </w:r>
          </w:p>
        </w:tc>
        <w:tc>
          <w:tcPr>
            <w:tcW w:w="7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32 %</w:t>
            </w:r>
          </w:p>
        </w:tc>
        <w:tc>
          <w:tcPr>
            <w:tcW w:w="285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Контроль стану при ГРВІ, профілактика, медогляди</w:t>
            </w:r>
          </w:p>
        </w:tc>
      </w:tr>
      <w:tr w:rsidR="00337B03" w:rsidRPr="00E3560F" w:rsidTr="00900F04">
        <w:trPr>
          <w:tblCellSpacing w:w="15" w:type="dxa"/>
        </w:trPr>
        <w:tc>
          <w:tcPr>
            <w:tcW w:w="1354"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Біохімічні тести</w:t>
            </w:r>
          </w:p>
        </w:tc>
        <w:tc>
          <w:tcPr>
            <w:tcW w:w="7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24 %</w:t>
            </w:r>
          </w:p>
        </w:tc>
        <w:tc>
          <w:tcPr>
            <w:tcW w:w="285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Контроль хронічних захворювань, профілактичні програми</w:t>
            </w:r>
          </w:p>
        </w:tc>
      </w:tr>
      <w:tr w:rsidR="00337B03" w:rsidRPr="00E3560F" w:rsidTr="00900F04">
        <w:trPr>
          <w:tblCellSpacing w:w="15" w:type="dxa"/>
        </w:trPr>
        <w:tc>
          <w:tcPr>
            <w:tcW w:w="1354"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Гормони</w:t>
            </w:r>
          </w:p>
        </w:tc>
        <w:tc>
          <w:tcPr>
            <w:tcW w:w="7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12 %</w:t>
            </w:r>
          </w:p>
        </w:tc>
        <w:tc>
          <w:tcPr>
            <w:tcW w:w="285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Захворювання щитоподібної залози, репродуктивна сфера</w:t>
            </w:r>
          </w:p>
        </w:tc>
      </w:tr>
      <w:tr w:rsidR="00337B03" w:rsidRPr="00E3560F" w:rsidTr="00900F04">
        <w:trPr>
          <w:tblCellSpacing w:w="15" w:type="dxa"/>
        </w:trPr>
        <w:tc>
          <w:tcPr>
            <w:tcW w:w="1354"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ПЛР та тести на інфекції</w:t>
            </w:r>
          </w:p>
        </w:tc>
        <w:tc>
          <w:tcPr>
            <w:tcW w:w="7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10 %</w:t>
            </w:r>
          </w:p>
        </w:tc>
        <w:tc>
          <w:tcPr>
            <w:tcW w:w="285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Інфекційні хвороби, сезонні спалахи</w:t>
            </w:r>
          </w:p>
        </w:tc>
      </w:tr>
      <w:tr w:rsidR="00337B03" w:rsidRPr="00E3560F" w:rsidTr="00900F04">
        <w:trPr>
          <w:tblCellSpacing w:w="15" w:type="dxa"/>
        </w:trPr>
        <w:tc>
          <w:tcPr>
            <w:tcW w:w="1354"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Імунологічні тести</w:t>
            </w:r>
          </w:p>
        </w:tc>
        <w:tc>
          <w:tcPr>
            <w:tcW w:w="7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8 %</w:t>
            </w:r>
          </w:p>
        </w:tc>
        <w:tc>
          <w:tcPr>
            <w:tcW w:w="285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Аутоімунні стани, алергологія</w:t>
            </w:r>
          </w:p>
        </w:tc>
      </w:tr>
      <w:tr w:rsidR="00337B03" w:rsidRPr="00E3560F" w:rsidTr="00900F04">
        <w:trPr>
          <w:tblCellSpacing w:w="15" w:type="dxa"/>
        </w:trPr>
        <w:tc>
          <w:tcPr>
            <w:tcW w:w="1354"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Онкомаркери</w:t>
            </w:r>
          </w:p>
        </w:tc>
        <w:tc>
          <w:tcPr>
            <w:tcW w:w="7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4–6 %</w:t>
            </w:r>
          </w:p>
        </w:tc>
        <w:tc>
          <w:tcPr>
            <w:tcW w:w="285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Профілактика, сімейна онкологічна настороженість</w:t>
            </w:r>
          </w:p>
        </w:tc>
      </w:tr>
      <w:tr w:rsidR="00337B03" w:rsidRPr="00E3560F" w:rsidTr="00900F04">
        <w:trPr>
          <w:tblCellSpacing w:w="15" w:type="dxa"/>
        </w:trPr>
        <w:tc>
          <w:tcPr>
            <w:tcW w:w="1354"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Комплексні пакети</w:t>
            </w:r>
          </w:p>
        </w:tc>
        <w:tc>
          <w:tcPr>
            <w:tcW w:w="7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10 %</w:t>
            </w:r>
          </w:p>
        </w:tc>
        <w:tc>
          <w:tcPr>
            <w:tcW w:w="285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Пакети «генеральний аналіз», «чоловічий/жіночий», «серцево-судинний»</w:t>
            </w:r>
          </w:p>
        </w:tc>
      </w:tr>
    </w:tbl>
    <w:p w:rsidR="00337B03" w:rsidRPr="00E3560F" w:rsidRDefault="00337B03">
      <w:pPr>
        <w:pStyle w:val="1"/>
        <w:keepNext w:val="0"/>
        <w:keepLines w:val="0"/>
        <w:spacing w:before="0" w:line="360" w:lineRule="auto"/>
        <w:rPr>
          <w:rStyle w:val="a7"/>
          <w:rFonts w:ascii="Times New Roman" w:hAnsi="Times New Roman" w:cs="Times New Roman"/>
          <w:bCs/>
          <w:color w:val="auto"/>
        </w:rPr>
      </w:pPr>
    </w:p>
    <w:p w:rsidR="00337B03" w:rsidRPr="00E3560F" w:rsidRDefault="00E24DB5">
      <w:pPr>
        <w:pStyle w:val="1"/>
        <w:keepNext w:val="0"/>
        <w:keepLines w:val="0"/>
        <w:spacing w:before="0" w:line="360" w:lineRule="auto"/>
        <w:ind w:firstLine="708"/>
        <w:jc w:val="both"/>
        <w:rPr>
          <w:rStyle w:val="a7"/>
          <w:rFonts w:ascii="Times New Roman" w:hAnsi="Times New Roman" w:cs="Times New Roman"/>
          <w:bCs/>
          <w:color w:val="auto"/>
        </w:rPr>
      </w:pPr>
      <w:r w:rsidRPr="00E3560F">
        <w:rPr>
          <w:rStyle w:val="a7"/>
          <w:rFonts w:ascii="Times New Roman" w:hAnsi="Times New Roman" w:cs="Times New Roman"/>
          <w:color w:val="auto"/>
        </w:rPr>
        <w:t>3. Основні споживчі мотиви вибору лабораторії.</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Аналіз ринку приватних медичних послуг в Україні дозволяють визначити такі ключові мотиви (табл. 2.7):</w:t>
      </w:r>
    </w:p>
    <w:p w:rsidR="00337B03" w:rsidRPr="00E3560F" w:rsidRDefault="00E24DB5">
      <w:pPr>
        <w:spacing w:line="360" w:lineRule="auto"/>
        <w:jc w:val="right"/>
        <w:rPr>
          <w:rFonts w:ascii="Times New Roman" w:hAnsi="Times New Roman" w:cs="Times New Roman"/>
          <w:b/>
          <w:sz w:val="28"/>
          <w:szCs w:val="28"/>
        </w:rPr>
      </w:pPr>
      <w:r w:rsidRPr="00E3560F">
        <w:rPr>
          <w:rFonts w:ascii="Times New Roman" w:hAnsi="Times New Roman" w:cs="Times New Roman"/>
          <w:b/>
          <w:sz w:val="28"/>
          <w:szCs w:val="28"/>
        </w:rPr>
        <w:t>Таблиця 2.7</w:t>
      </w:r>
    </w:p>
    <w:p w:rsidR="00337B03" w:rsidRPr="00E3560F" w:rsidRDefault="00E24DB5">
      <w:pPr>
        <w:spacing w:line="360" w:lineRule="auto"/>
        <w:jc w:val="center"/>
        <w:rPr>
          <w:rFonts w:ascii="Times New Roman" w:hAnsi="Times New Roman" w:cs="Times New Roman"/>
          <w:sz w:val="28"/>
          <w:szCs w:val="28"/>
        </w:rPr>
      </w:pPr>
      <w:r w:rsidRPr="00E3560F">
        <w:rPr>
          <w:rStyle w:val="a7"/>
          <w:rFonts w:ascii="Times New Roman" w:hAnsi="Times New Roman" w:cs="Times New Roman"/>
          <w:sz w:val="28"/>
          <w:szCs w:val="28"/>
        </w:rPr>
        <w:t>Основні споживчі мотиви вибору лабораторії</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33"/>
        <w:gridCol w:w="2126"/>
        <w:gridCol w:w="4306"/>
      </w:tblGrid>
      <w:tr w:rsidR="00337B03" w:rsidRPr="00E3560F">
        <w:trPr>
          <w:tblHeader/>
          <w:tblCellSpacing w:w="15" w:type="dxa"/>
        </w:trPr>
        <w:tc>
          <w:tcPr>
            <w:tcW w:w="1578"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Мотив</w:t>
            </w:r>
          </w:p>
        </w:tc>
        <w:tc>
          <w:tcPr>
            <w:tcW w:w="110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Значення для пацієнта</w:t>
            </w:r>
          </w:p>
        </w:tc>
        <w:tc>
          <w:tcPr>
            <w:tcW w:w="225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Що це означає для «Смартлаб»</w:t>
            </w:r>
          </w:p>
        </w:tc>
      </w:tr>
      <w:tr w:rsidR="00337B03" w:rsidRPr="00E3560F">
        <w:trPr>
          <w:tblCellSpacing w:w="15" w:type="dxa"/>
        </w:trPr>
        <w:tc>
          <w:tcPr>
            <w:tcW w:w="1578"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Швидкість отримання результатів</w:t>
            </w:r>
          </w:p>
        </w:tc>
        <w:tc>
          <w:tcPr>
            <w:tcW w:w="11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Дуже висока</w:t>
            </w:r>
          </w:p>
        </w:tc>
        <w:tc>
          <w:tcPr>
            <w:tcW w:w="2251" w:type="pct"/>
            <w:vAlign w:val="center"/>
          </w:tcPr>
          <w:p w:rsidR="00337B03" w:rsidRPr="00E3560F" w:rsidRDefault="00E24DB5" w:rsidP="00900F04">
            <w:pPr>
              <w:rPr>
                <w:rFonts w:ascii="Times New Roman" w:hAnsi="Times New Roman" w:cs="Times New Roman"/>
                <w:sz w:val="28"/>
                <w:szCs w:val="28"/>
              </w:rPr>
            </w:pPr>
            <w:r w:rsidRPr="00E3560F">
              <w:rPr>
                <w:rFonts w:ascii="Times New Roman" w:hAnsi="Times New Roman" w:cs="Times New Roman"/>
                <w:sz w:val="28"/>
                <w:szCs w:val="28"/>
              </w:rPr>
              <w:t>Перевага «Смартлаб»: видача за 4–12 години</w:t>
            </w:r>
          </w:p>
        </w:tc>
      </w:tr>
      <w:tr w:rsidR="00337B03" w:rsidRPr="00E3560F">
        <w:trPr>
          <w:tblCellSpacing w:w="15" w:type="dxa"/>
        </w:trPr>
        <w:tc>
          <w:tcPr>
            <w:tcW w:w="1578"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Точність і якість</w:t>
            </w:r>
          </w:p>
        </w:tc>
        <w:tc>
          <w:tcPr>
            <w:tcW w:w="11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w:t>
            </w:r>
          </w:p>
        </w:tc>
        <w:tc>
          <w:tcPr>
            <w:tcW w:w="2251" w:type="pct"/>
            <w:vAlign w:val="center"/>
          </w:tcPr>
          <w:p w:rsidR="00337B03" w:rsidRPr="00E3560F" w:rsidRDefault="00E24DB5" w:rsidP="00900F04">
            <w:pPr>
              <w:rPr>
                <w:rFonts w:ascii="Times New Roman" w:hAnsi="Times New Roman" w:cs="Times New Roman"/>
                <w:sz w:val="28"/>
                <w:szCs w:val="28"/>
              </w:rPr>
            </w:pPr>
            <w:r w:rsidRPr="00E3560F">
              <w:rPr>
                <w:rFonts w:ascii="Times New Roman" w:hAnsi="Times New Roman" w:cs="Times New Roman"/>
                <w:sz w:val="28"/>
                <w:szCs w:val="28"/>
              </w:rPr>
              <w:t>Акцент на обладнанні та контролі якості</w:t>
            </w:r>
          </w:p>
        </w:tc>
      </w:tr>
      <w:tr w:rsidR="00337B03" w:rsidRPr="00E3560F">
        <w:trPr>
          <w:tblCellSpacing w:w="15" w:type="dxa"/>
        </w:trPr>
        <w:tc>
          <w:tcPr>
            <w:tcW w:w="1578"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Ціна / доступність</w:t>
            </w:r>
          </w:p>
        </w:tc>
        <w:tc>
          <w:tcPr>
            <w:tcW w:w="11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Середня</w:t>
            </w:r>
          </w:p>
        </w:tc>
        <w:tc>
          <w:tcPr>
            <w:tcW w:w="2251" w:type="pct"/>
            <w:vAlign w:val="center"/>
          </w:tcPr>
          <w:p w:rsidR="00337B03" w:rsidRPr="00E3560F" w:rsidRDefault="00E24DB5" w:rsidP="00900F04">
            <w:pPr>
              <w:rPr>
                <w:rFonts w:ascii="Times New Roman" w:hAnsi="Times New Roman" w:cs="Times New Roman"/>
                <w:sz w:val="28"/>
                <w:szCs w:val="28"/>
              </w:rPr>
            </w:pPr>
            <w:r w:rsidRPr="00E3560F">
              <w:rPr>
                <w:rFonts w:ascii="Times New Roman" w:hAnsi="Times New Roman" w:cs="Times New Roman"/>
                <w:sz w:val="28"/>
                <w:szCs w:val="28"/>
              </w:rPr>
              <w:t>Позиціонування на 10–20% нижче великих мереж</w:t>
            </w:r>
          </w:p>
        </w:tc>
      </w:tr>
      <w:tr w:rsidR="00337B03" w:rsidRPr="00E3560F">
        <w:trPr>
          <w:tblCellSpacing w:w="15" w:type="dxa"/>
        </w:trPr>
        <w:tc>
          <w:tcPr>
            <w:tcW w:w="1578"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Місцезнаходження / зручність</w:t>
            </w:r>
          </w:p>
        </w:tc>
        <w:tc>
          <w:tcPr>
            <w:tcW w:w="11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w:t>
            </w:r>
          </w:p>
        </w:tc>
        <w:tc>
          <w:tcPr>
            <w:tcW w:w="2251" w:type="pct"/>
            <w:vAlign w:val="center"/>
          </w:tcPr>
          <w:p w:rsidR="00337B03" w:rsidRPr="00E3560F" w:rsidRDefault="00E24DB5" w:rsidP="00900F04">
            <w:pPr>
              <w:rPr>
                <w:rFonts w:ascii="Times New Roman" w:hAnsi="Times New Roman" w:cs="Times New Roman"/>
                <w:sz w:val="28"/>
                <w:szCs w:val="28"/>
              </w:rPr>
            </w:pPr>
            <w:r w:rsidRPr="00E3560F">
              <w:rPr>
                <w:rFonts w:ascii="Times New Roman" w:hAnsi="Times New Roman" w:cs="Times New Roman"/>
                <w:sz w:val="28"/>
                <w:szCs w:val="28"/>
              </w:rPr>
              <w:t>Варто розширювати пункти забору</w:t>
            </w:r>
          </w:p>
        </w:tc>
      </w:tr>
      <w:tr w:rsidR="00337B03" w:rsidRPr="00E3560F">
        <w:trPr>
          <w:tblCellSpacing w:w="15" w:type="dxa"/>
        </w:trPr>
        <w:tc>
          <w:tcPr>
            <w:tcW w:w="1578"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Сервіс та обслуговування</w:t>
            </w:r>
          </w:p>
        </w:tc>
        <w:tc>
          <w:tcPr>
            <w:tcW w:w="11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w:t>
            </w:r>
          </w:p>
        </w:tc>
        <w:tc>
          <w:tcPr>
            <w:tcW w:w="2251" w:type="pct"/>
            <w:vAlign w:val="center"/>
          </w:tcPr>
          <w:p w:rsidR="00337B03" w:rsidRPr="00E3560F" w:rsidRDefault="00E24DB5" w:rsidP="00900F04">
            <w:pPr>
              <w:rPr>
                <w:rFonts w:ascii="Times New Roman" w:hAnsi="Times New Roman" w:cs="Times New Roman"/>
                <w:sz w:val="28"/>
                <w:szCs w:val="28"/>
              </w:rPr>
            </w:pPr>
            <w:r w:rsidRPr="00E3560F">
              <w:rPr>
                <w:rFonts w:ascii="Times New Roman" w:hAnsi="Times New Roman" w:cs="Times New Roman"/>
                <w:sz w:val="28"/>
                <w:szCs w:val="28"/>
              </w:rPr>
              <w:t>Короткий час реєстрації, електронні результати</w:t>
            </w:r>
          </w:p>
        </w:tc>
      </w:tr>
      <w:tr w:rsidR="00337B03" w:rsidRPr="00E3560F">
        <w:trPr>
          <w:tblCellSpacing w:w="15" w:type="dxa"/>
        </w:trPr>
        <w:tc>
          <w:tcPr>
            <w:tcW w:w="1578"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Онлайн-доступ, цифрові сервіси</w:t>
            </w:r>
          </w:p>
        </w:tc>
        <w:tc>
          <w:tcPr>
            <w:tcW w:w="11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Зростає</w:t>
            </w:r>
          </w:p>
        </w:tc>
        <w:tc>
          <w:tcPr>
            <w:tcW w:w="2251" w:type="pct"/>
            <w:vAlign w:val="center"/>
          </w:tcPr>
          <w:p w:rsidR="00337B03" w:rsidRPr="00E3560F" w:rsidRDefault="00E24DB5" w:rsidP="00900F04">
            <w:pPr>
              <w:rPr>
                <w:rFonts w:ascii="Times New Roman" w:hAnsi="Times New Roman" w:cs="Times New Roman"/>
                <w:sz w:val="28"/>
                <w:szCs w:val="28"/>
              </w:rPr>
            </w:pPr>
            <w:r w:rsidRPr="00E3560F">
              <w:rPr>
                <w:rFonts w:ascii="Times New Roman" w:hAnsi="Times New Roman" w:cs="Times New Roman"/>
                <w:sz w:val="28"/>
                <w:szCs w:val="28"/>
              </w:rPr>
              <w:t>Потребує посилення digital-напрямку</w:t>
            </w:r>
          </w:p>
        </w:tc>
      </w:tr>
    </w:tbl>
    <w:p w:rsidR="00337B03" w:rsidRPr="00E3560F" w:rsidRDefault="00E24DB5">
      <w:pPr>
        <w:pStyle w:val="1"/>
        <w:keepNext w:val="0"/>
        <w:keepLines w:val="0"/>
        <w:spacing w:before="0" w:line="360" w:lineRule="auto"/>
        <w:ind w:firstLine="708"/>
        <w:jc w:val="both"/>
        <w:rPr>
          <w:rStyle w:val="a7"/>
          <w:rFonts w:ascii="Times New Roman" w:hAnsi="Times New Roman" w:cs="Times New Roman"/>
          <w:bCs/>
          <w:color w:val="auto"/>
        </w:rPr>
      </w:pPr>
      <w:r w:rsidRPr="00E3560F">
        <w:rPr>
          <w:rStyle w:val="a7"/>
          <w:rFonts w:ascii="Times New Roman" w:hAnsi="Times New Roman" w:cs="Times New Roman"/>
          <w:color w:val="auto"/>
        </w:rPr>
        <w:t xml:space="preserve">4. Оцінка чутливості до ціни. </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Для Одеси характерна </w:t>
      </w:r>
      <w:r w:rsidRPr="00E3560F">
        <w:rPr>
          <w:rStyle w:val="a7"/>
          <w:rFonts w:ascii="Times New Roman" w:hAnsi="Times New Roman" w:cs="Times New Roman"/>
          <w:color w:val="auto"/>
        </w:rPr>
        <w:t>помірна цінова чутливість</w:t>
      </w:r>
      <w:r w:rsidRPr="00E3560F">
        <w:rPr>
          <w:rFonts w:ascii="Times New Roman" w:hAnsi="Times New Roman" w:cs="Times New Roman"/>
          <w:b w:val="0"/>
          <w:color w:val="auto"/>
        </w:rPr>
        <w:t xml:space="preserve">, але з важливою особливістю: пацієнти готові платити </w:t>
      </w:r>
      <w:r w:rsidRPr="00E3560F">
        <w:rPr>
          <w:rStyle w:val="a7"/>
          <w:rFonts w:ascii="Times New Roman" w:hAnsi="Times New Roman" w:cs="Times New Roman"/>
          <w:color w:val="auto"/>
        </w:rPr>
        <w:t>більше за швидкість та комфорт</w:t>
      </w:r>
      <w:r w:rsidRPr="00E3560F">
        <w:rPr>
          <w:rFonts w:ascii="Times New Roman" w:hAnsi="Times New Roman" w:cs="Times New Roman"/>
          <w:b w:val="0"/>
          <w:color w:val="auto"/>
        </w:rPr>
        <w:t>, але в аналізах, які здаються часто (ЗАК, біохімія), шукають вигідніші пропозиції.</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Style w:val="a7"/>
          <w:rFonts w:ascii="Times New Roman" w:hAnsi="Times New Roman" w:cs="Times New Roman"/>
          <w:color w:val="auto"/>
        </w:rPr>
        <w:t>Розподіл чутливості до ціни представлений в табл. 2.8</w:t>
      </w:r>
      <w:r w:rsidRPr="00E3560F">
        <w:rPr>
          <w:rFonts w:ascii="Times New Roman" w:hAnsi="Times New Roman" w:cs="Times New Roman"/>
          <w:b w:val="0"/>
          <w:color w:val="auto"/>
        </w:rPr>
        <w:t>:</w:t>
      </w:r>
    </w:p>
    <w:p w:rsidR="00337B03" w:rsidRPr="00E3560F" w:rsidRDefault="00E24DB5">
      <w:pPr>
        <w:spacing w:line="360" w:lineRule="auto"/>
        <w:jc w:val="right"/>
        <w:rPr>
          <w:rFonts w:ascii="Times New Roman" w:hAnsi="Times New Roman" w:cs="Times New Roman"/>
          <w:b/>
          <w:sz w:val="28"/>
          <w:szCs w:val="28"/>
        </w:rPr>
      </w:pPr>
      <w:r w:rsidRPr="00E3560F">
        <w:rPr>
          <w:rFonts w:ascii="Times New Roman" w:hAnsi="Times New Roman" w:cs="Times New Roman"/>
          <w:b/>
          <w:sz w:val="28"/>
          <w:szCs w:val="28"/>
        </w:rPr>
        <w:t>Таблиця 2.8</w:t>
      </w:r>
    </w:p>
    <w:p w:rsidR="00337B03" w:rsidRPr="00E3560F" w:rsidRDefault="00E24DB5">
      <w:pPr>
        <w:spacing w:line="360" w:lineRule="auto"/>
        <w:jc w:val="center"/>
        <w:rPr>
          <w:rFonts w:ascii="Times New Roman" w:hAnsi="Times New Roman" w:cs="Times New Roman"/>
          <w:sz w:val="28"/>
          <w:szCs w:val="28"/>
        </w:rPr>
      </w:pPr>
      <w:r w:rsidRPr="00E3560F">
        <w:rPr>
          <w:rStyle w:val="a7"/>
          <w:rFonts w:ascii="Times New Roman" w:hAnsi="Times New Roman" w:cs="Times New Roman"/>
          <w:sz w:val="28"/>
          <w:szCs w:val="28"/>
        </w:rPr>
        <w:t>Оцінка чутливості до ціни на лабораторні послуги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72"/>
        <w:gridCol w:w="1712"/>
        <w:gridCol w:w="4781"/>
      </w:tblGrid>
      <w:tr w:rsidR="00337B03" w:rsidRPr="00E3560F">
        <w:trPr>
          <w:tblHeader/>
          <w:tblCellSpacing w:w="15" w:type="dxa"/>
        </w:trPr>
        <w:tc>
          <w:tcPr>
            <w:tcW w:w="154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Вид послуги</w:t>
            </w:r>
          </w:p>
        </w:tc>
        <w:tc>
          <w:tcPr>
            <w:tcW w:w="88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Чутливість</w:t>
            </w:r>
          </w:p>
        </w:tc>
        <w:tc>
          <w:tcPr>
            <w:tcW w:w="250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Коментар</w:t>
            </w:r>
          </w:p>
        </w:tc>
      </w:tr>
      <w:tr w:rsidR="00337B03" w:rsidRPr="00E3560F">
        <w:trPr>
          <w:tblCellSpacing w:w="15" w:type="dxa"/>
        </w:trPr>
        <w:tc>
          <w:tcPr>
            <w:tcW w:w="154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ПЛР, складні аналізи</w:t>
            </w:r>
          </w:p>
        </w:tc>
        <w:tc>
          <w:tcPr>
            <w:tcW w:w="88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низька</w:t>
            </w:r>
          </w:p>
        </w:tc>
        <w:tc>
          <w:tcPr>
            <w:tcW w:w="2502"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Головне — швидкість та точність</w:t>
            </w:r>
          </w:p>
        </w:tc>
      </w:tr>
      <w:tr w:rsidR="00337B03" w:rsidRPr="00E3560F">
        <w:trPr>
          <w:tblCellSpacing w:w="15" w:type="dxa"/>
        </w:trPr>
        <w:tc>
          <w:tcPr>
            <w:tcW w:w="154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Гормональні тести</w:t>
            </w:r>
          </w:p>
        </w:tc>
        <w:tc>
          <w:tcPr>
            <w:tcW w:w="88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середня</w:t>
            </w:r>
          </w:p>
        </w:tc>
        <w:tc>
          <w:tcPr>
            <w:tcW w:w="2502"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Пацієнт готовий платити за якість</w:t>
            </w:r>
          </w:p>
        </w:tc>
      </w:tr>
      <w:tr w:rsidR="00337B03" w:rsidRPr="00E3560F">
        <w:trPr>
          <w:tblCellSpacing w:w="15" w:type="dxa"/>
        </w:trPr>
        <w:tc>
          <w:tcPr>
            <w:tcW w:w="154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ЗАК, ЗАС</w:t>
            </w:r>
          </w:p>
        </w:tc>
        <w:tc>
          <w:tcPr>
            <w:tcW w:w="88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w:t>
            </w:r>
          </w:p>
        </w:tc>
        <w:tc>
          <w:tcPr>
            <w:tcW w:w="2502"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Часто обирають дешевші варіанти</w:t>
            </w:r>
          </w:p>
        </w:tc>
      </w:tr>
      <w:tr w:rsidR="00337B03" w:rsidRPr="00E3560F">
        <w:trPr>
          <w:tblCellSpacing w:w="15" w:type="dxa"/>
        </w:trPr>
        <w:tc>
          <w:tcPr>
            <w:tcW w:w="154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Пакети</w:t>
            </w:r>
          </w:p>
        </w:tc>
        <w:tc>
          <w:tcPr>
            <w:tcW w:w="88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середня</w:t>
            </w:r>
          </w:p>
        </w:tc>
        <w:tc>
          <w:tcPr>
            <w:tcW w:w="2502"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Цінова вигода важлива</w:t>
            </w:r>
          </w:p>
        </w:tc>
      </w:tr>
    </w:tbl>
    <w:p w:rsidR="00337B03" w:rsidRPr="00E3560F" w:rsidRDefault="00337B03">
      <w:pPr>
        <w:pStyle w:val="1"/>
        <w:keepNext w:val="0"/>
        <w:keepLines w:val="0"/>
        <w:spacing w:before="0" w:line="360" w:lineRule="auto"/>
        <w:rPr>
          <w:rStyle w:val="a7"/>
          <w:rFonts w:ascii="Times New Roman" w:hAnsi="Times New Roman" w:cs="Times New Roman"/>
          <w:bCs/>
          <w:color w:val="auto"/>
        </w:rPr>
      </w:pPr>
    </w:p>
    <w:p w:rsidR="00337B03" w:rsidRPr="00E3560F" w:rsidRDefault="00E24DB5">
      <w:pPr>
        <w:pStyle w:val="1"/>
        <w:keepNext w:val="0"/>
        <w:keepLines w:val="0"/>
        <w:spacing w:before="0" w:line="360" w:lineRule="auto"/>
        <w:ind w:firstLine="708"/>
        <w:jc w:val="both"/>
        <w:rPr>
          <w:rStyle w:val="a7"/>
          <w:rFonts w:ascii="Times New Roman" w:hAnsi="Times New Roman" w:cs="Times New Roman"/>
          <w:bCs/>
          <w:color w:val="auto"/>
        </w:rPr>
      </w:pPr>
      <w:r w:rsidRPr="00E3560F">
        <w:rPr>
          <w:rStyle w:val="a7"/>
          <w:rFonts w:ascii="Times New Roman" w:hAnsi="Times New Roman" w:cs="Times New Roman"/>
          <w:color w:val="auto"/>
        </w:rPr>
        <w:t>5. Поведінкові тенденції пацієнтів (202</w:t>
      </w:r>
      <w:r w:rsidR="00900F04" w:rsidRPr="00E3560F">
        <w:rPr>
          <w:rStyle w:val="a7"/>
          <w:rFonts w:ascii="Times New Roman" w:hAnsi="Times New Roman" w:cs="Times New Roman"/>
          <w:color w:val="auto"/>
        </w:rPr>
        <w:t>1</w:t>
      </w:r>
      <w:r w:rsidRPr="00E3560F">
        <w:rPr>
          <w:rStyle w:val="a7"/>
          <w:rFonts w:ascii="Times New Roman" w:hAnsi="Times New Roman" w:cs="Times New Roman"/>
          <w:color w:val="auto"/>
        </w:rPr>
        <w:t>–2024</w:t>
      </w:r>
      <w:r w:rsidR="00900F04" w:rsidRPr="00E3560F">
        <w:rPr>
          <w:rStyle w:val="a7"/>
          <w:rFonts w:ascii="Times New Roman" w:hAnsi="Times New Roman" w:cs="Times New Roman"/>
          <w:color w:val="auto"/>
        </w:rPr>
        <w:t xml:space="preserve"> рр.</w:t>
      </w:r>
      <w:r w:rsidRPr="00E3560F">
        <w:rPr>
          <w:rStyle w:val="a7"/>
          <w:rFonts w:ascii="Times New Roman" w:hAnsi="Times New Roman" w:cs="Times New Roman"/>
          <w:color w:val="auto"/>
        </w:rPr>
        <w:t>).</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Style w:val="a7"/>
          <w:rFonts w:ascii="Times New Roman" w:hAnsi="Times New Roman" w:cs="Times New Roman"/>
          <w:color w:val="auto"/>
        </w:rPr>
        <w:t xml:space="preserve">Тенденція 1. Зростання ролі швидких та комплексних пакетів. </w:t>
      </w:r>
      <w:r w:rsidRPr="00E3560F">
        <w:rPr>
          <w:rFonts w:ascii="Times New Roman" w:hAnsi="Times New Roman" w:cs="Times New Roman"/>
          <w:b w:val="0"/>
          <w:color w:val="auto"/>
        </w:rPr>
        <w:t xml:space="preserve">Пацієнти хочуть </w:t>
      </w:r>
      <w:r w:rsidRPr="00E3560F">
        <w:rPr>
          <w:rStyle w:val="a7"/>
          <w:rFonts w:ascii="Times New Roman" w:hAnsi="Times New Roman" w:cs="Times New Roman"/>
          <w:color w:val="auto"/>
        </w:rPr>
        <w:t>одним візитом зробити список аналізів</w:t>
      </w:r>
      <w:r w:rsidRPr="00E3560F">
        <w:rPr>
          <w:rFonts w:ascii="Times New Roman" w:hAnsi="Times New Roman" w:cs="Times New Roman"/>
          <w:b w:val="0"/>
          <w:color w:val="auto"/>
        </w:rPr>
        <w:t>, а не оформлювати їх окремо. Потрібні продукти: Пакет «Здоровʼя на рік», Пакет «Перед операцією», Пакет «Базовий жіночий / чоловічий».</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Style w:val="a7"/>
          <w:rFonts w:ascii="Times New Roman" w:hAnsi="Times New Roman" w:cs="Times New Roman"/>
          <w:color w:val="auto"/>
        </w:rPr>
        <w:t xml:space="preserve">Тенденція 2. Головний канал комунікації — смартфон. </w:t>
      </w:r>
      <w:r w:rsidRPr="00E3560F">
        <w:rPr>
          <w:rFonts w:ascii="Times New Roman" w:hAnsi="Times New Roman" w:cs="Times New Roman"/>
          <w:b w:val="0"/>
          <w:color w:val="auto"/>
        </w:rPr>
        <w:t xml:space="preserve">Близько </w:t>
      </w:r>
      <w:r w:rsidRPr="00E3560F">
        <w:rPr>
          <w:rStyle w:val="a7"/>
          <w:rFonts w:ascii="Times New Roman" w:hAnsi="Times New Roman" w:cs="Times New Roman"/>
          <w:color w:val="auto"/>
        </w:rPr>
        <w:t>70% записів</w:t>
      </w:r>
      <w:r w:rsidRPr="00E3560F">
        <w:rPr>
          <w:rFonts w:ascii="Times New Roman" w:hAnsi="Times New Roman" w:cs="Times New Roman"/>
          <w:b w:val="0"/>
          <w:color w:val="auto"/>
        </w:rPr>
        <w:t xml:space="preserve"> на аналізи в Україні відбувається онлайн. Варто розвивати: мобільний додаток, персональний кабінет, відправку результатів у месенджери.</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Style w:val="a7"/>
          <w:rFonts w:ascii="Times New Roman" w:hAnsi="Times New Roman" w:cs="Times New Roman"/>
          <w:color w:val="auto"/>
        </w:rPr>
        <w:t xml:space="preserve">Тенденція 3. Пацієнти обирають лабораторії «ближче до дому». </w:t>
      </w:r>
      <w:r w:rsidRPr="00E3560F">
        <w:rPr>
          <w:rFonts w:ascii="Times New Roman" w:hAnsi="Times New Roman" w:cs="Times New Roman"/>
          <w:b w:val="0"/>
          <w:color w:val="auto"/>
        </w:rPr>
        <w:t>Оскільки поїздки містом стали дорожчими та небажаними, дуже важливі: близькість до громадського транспорту, наявність паркування, оптимальні години роботи.</w:t>
      </w:r>
    </w:p>
    <w:p w:rsidR="00337B03" w:rsidRPr="00E3560F" w:rsidRDefault="00E24DB5">
      <w:pPr>
        <w:pStyle w:val="1"/>
        <w:keepNext w:val="0"/>
        <w:keepLines w:val="0"/>
        <w:spacing w:before="0" w:line="360" w:lineRule="auto"/>
        <w:ind w:firstLine="708"/>
        <w:jc w:val="both"/>
        <w:rPr>
          <w:rStyle w:val="a7"/>
          <w:rFonts w:ascii="Times New Roman" w:hAnsi="Times New Roman" w:cs="Times New Roman"/>
          <w:bCs/>
          <w:color w:val="auto"/>
        </w:rPr>
      </w:pPr>
      <w:r w:rsidRPr="00E3560F">
        <w:rPr>
          <w:rStyle w:val="a7"/>
          <w:rFonts w:ascii="Times New Roman" w:hAnsi="Times New Roman" w:cs="Times New Roman"/>
          <w:color w:val="auto"/>
        </w:rPr>
        <w:t>6. Очікування пацієнтів щодо сервісу.</w:t>
      </w:r>
    </w:p>
    <w:p w:rsidR="00337B03" w:rsidRPr="00E3560F" w:rsidRDefault="00E24DB5">
      <w:pPr>
        <w:pStyle w:val="1"/>
        <w:keepNext w:val="0"/>
        <w:keepLines w:val="0"/>
        <w:spacing w:before="0" w:line="360" w:lineRule="auto"/>
        <w:ind w:firstLine="708"/>
        <w:jc w:val="both"/>
        <w:rPr>
          <w:rStyle w:val="a7"/>
          <w:rFonts w:ascii="Times New Roman" w:hAnsi="Times New Roman" w:cs="Times New Roman"/>
          <w:bCs/>
          <w:color w:val="auto"/>
        </w:rPr>
      </w:pPr>
      <w:r w:rsidRPr="00E3560F">
        <w:rPr>
          <w:rFonts w:ascii="Times New Roman" w:hAnsi="Times New Roman" w:cs="Times New Roman"/>
          <w:b w:val="0"/>
          <w:color w:val="auto"/>
        </w:rPr>
        <w:t>Найважливіші параметри (у вигляді рейтингу важливості) о</w:t>
      </w:r>
      <w:r w:rsidRPr="00E3560F">
        <w:rPr>
          <w:rStyle w:val="a7"/>
          <w:rFonts w:ascii="Times New Roman" w:hAnsi="Times New Roman" w:cs="Times New Roman"/>
          <w:color w:val="auto"/>
        </w:rPr>
        <w:t>чікувань пацієнтів щодо сервісу лабораторії наведені в табл. 2.9.</w:t>
      </w:r>
    </w:p>
    <w:p w:rsidR="00900F04" w:rsidRPr="00E3560F" w:rsidRDefault="00900F04">
      <w:pPr>
        <w:widowControl/>
        <w:rPr>
          <w:rFonts w:ascii="Times New Roman" w:hAnsi="Times New Roman" w:cs="Times New Roman"/>
          <w:b/>
          <w:sz w:val="28"/>
          <w:szCs w:val="28"/>
        </w:rPr>
      </w:pPr>
      <w:r w:rsidRPr="00E3560F">
        <w:rPr>
          <w:rFonts w:ascii="Times New Roman" w:hAnsi="Times New Roman" w:cs="Times New Roman"/>
          <w:b/>
          <w:sz w:val="28"/>
          <w:szCs w:val="28"/>
        </w:rPr>
        <w:br w:type="page"/>
      </w:r>
    </w:p>
    <w:p w:rsidR="00337B03" w:rsidRPr="00E3560F" w:rsidRDefault="00E24DB5">
      <w:pPr>
        <w:spacing w:line="360" w:lineRule="auto"/>
        <w:jc w:val="right"/>
        <w:rPr>
          <w:rFonts w:ascii="Times New Roman" w:hAnsi="Times New Roman" w:cs="Times New Roman"/>
          <w:b/>
          <w:sz w:val="28"/>
          <w:szCs w:val="28"/>
        </w:rPr>
      </w:pPr>
      <w:r w:rsidRPr="00E3560F">
        <w:rPr>
          <w:rFonts w:ascii="Times New Roman" w:hAnsi="Times New Roman" w:cs="Times New Roman"/>
          <w:b/>
          <w:sz w:val="28"/>
          <w:szCs w:val="28"/>
        </w:rPr>
        <w:t>Таблиця 2.9</w:t>
      </w:r>
    </w:p>
    <w:p w:rsidR="00337B03" w:rsidRPr="00E3560F" w:rsidRDefault="00E24DB5">
      <w:pPr>
        <w:spacing w:line="360" w:lineRule="auto"/>
        <w:jc w:val="center"/>
        <w:rPr>
          <w:rFonts w:ascii="Times New Roman" w:hAnsi="Times New Roman" w:cs="Times New Roman"/>
          <w:sz w:val="28"/>
          <w:szCs w:val="28"/>
        </w:rPr>
      </w:pPr>
      <w:r w:rsidRPr="00E3560F">
        <w:rPr>
          <w:rStyle w:val="a7"/>
          <w:rFonts w:ascii="Times New Roman" w:hAnsi="Times New Roman" w:cs="Times New Roman"/>
          <w:sz w:val="28"/>
          <w:szCs w:val="28"/>
        </w:rPr>
        <w:t>Оцінка чутливості до ціни на лабораторні послуги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487"/>
        <w:gridCol w:w="2978"/>
      </w:tblGrid>
      <w:tr w:rsidR="00337B03" w:rsidRPr="00E3560F">
        <w:trPr>
          <w:tblHeader/>
          <w:tblCellSpacing w:w="15" w:type="dxa"/>
        </w:trPr>
        <w:tc>
          <w:tcPr>
            <w:tcW w:w="3403"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Очікування</w:t>
            </w:r>
          </w:p>
        </w:tc>
        <w:tc>
          <w:tcPr>
            <w:tcW w:w="154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Важливість (1–5)</w:t>
            </w:r>
          </w:p>
        </w:tc>
      </w:tr>
      <w:tr w:rsidR="00337B03" w:rsidRPr="00E3560F">
        <w:trPr>
          <w:tblCellSpacing w:w="15" w:type="dxa"/>
        </w:trPr>
        <w:tc>
          <w:tcPr>
            <w:tcW w:w="340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Швидкість результатів</w:t>
            </w:r>
          </w:p>
        </w:tc>
        <w:tc>
          <w:tcPr>
            <w:tcW w:w="154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w:t>
            </w:r>
          </w:p>
        </w:tc>
      </w:tr>
      <w:tr w:rsidR="00337B03" w:rsidRPr="00E3560F">
        <w:trPr>
          <w:tblCellSpacing w:w="15" w:type="dxa"/>
        </w:trPr>
        <w:tc>
          <w:tcPr>
            <w:tcW w:w="340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Точність / слідування стандартам</w:t>
            </w:r>
          </w:p>
        </w:tc>
        <w:tc>
          <w:tcPr>
            <w:tcW w:w="154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w:t>
            </w:r>
          </w:p>
        </w:tc>
      </w:tr>
      <w:tr w:rsidR="00337B03" w:rsidRPr="00E3560F">
        <w:trPr>
          <w:tblCellSpacing w:w="15" w:type="dxa"/>
        </w:trPr>
        <w:tc>
          <w:tcPr>
            <w:tcW w:w="340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Ввічливість та професійність персоналу</w:t>
            </w:r>
          </w:p>
        </w:tc>
        <w:tc>
          <w:tcPr>
            <w:tcW w:w="154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4.8</w:t>
            </w:r>
          </w:p>
        </w:tc>
      </w:tr>
      <w:tr w:rsidR="00337B03" w:rsidRPr="00E3560F">
        <w:trPr>
          <w:tblCellSpacing w:w="15" w:type="dxa"/>
        </w:trPr>
        <w:tc>
          <w:tcPr>
            <w:tcW w:w="340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Доступність ціни</w:t>
            </w:r>
          </w:p>
        </w:tc>
        <w:tc>
          <w:tcPr>
            <w:tcW w:w="154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4.2</w:t>
            </w:r>
          </w:p>
        </w:tc>
      </w:tr>
      <w:tr w:rsidR="00337B03" w:rsidRPr="00E3560F">
        <w:trPr>
          <w:tblCellSpacing w:w="15" w:type="dxa"/>
        </w:trPr>
        <w:tc>
          <w:tcPr>
            <w:tcW w:w="340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Онлайн-доступ</w:t>
            </w:r>
          </w:p>
        </w:tc>
        <w:tc>
          <w:tcPr>
            <w:tcW w:w="154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4.5</w:t>
            </w:r>
          </w:p>
        </w:tc>
      </w:tr>
      <w:tr w:rsidR="00337B03" w:rsidRPr="00E3560F">
        <w:trPr>
          <w:tblCellSpacing w:w="15" w:type="dxa"/>
        </w:trPr>
        <w:tc>
          <w:tcPr>
            <w:tcW w:w="340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Зручність розташування</w:t>
            </w:r>
          </w:p>
        </w:tc>
        <w:tc>
          <w:tcPr>
            <w:tcW w:w="154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4.6</w:t>
            </w:r>
          </w:p>
        </w:tc>
      </w:tr>
      <w:tr w:rsidR="00337B03" w:rsidRPr="00E3560F">
        <w:trPr>
          <w:tblCellSpacing w:w="15" w:type="dxa"/>
        </w:trPr>
        <w:tc>
          <w:tcPr>
            <w:tcW w:w="3403" w:type="pct"/>
            <w:vAlign w:val="center"/>
          </w:tcPr>
          <w:p w:rsidR="00337B03" w:rsidRPr="00E3560F" w:rsidRDefault="00E24DB5">
            <w:pPr>
              <w:spacing w:line="360" w:lineRule="auto"/>
              <w:rPr>
                <w:rFonts w:ascii="Times New Roman" w:hAnsi="Times New Roman" w:cs="Times New Roman"/>
                <w:color w:val="auto"/>
                <w:sz w:val="28"/>
                <w:szCs w:val="28"/>
              </w:rPr>
            </w:pPr>
            <w:r w:rsidRPr="00E3560F">
              <w:rPr>
                <w:rFonts w:ascii="Times New Roman" w:hAnsi="Times New Roman" w:cs="Times New Roman"/>
                <w:color w:val="auto"/>
                <w:sz w:val="28"/>
                <w:szCs w:val="28"/>
              </w:rPr>
              <w:t>Комфорт пункту забору</w:t>
            </w:r>
          </w:p>
        </w:tc>
        <w:tc>
          <w:tcPr>
            <w:tcW w:w="1549" w:type="pct"/>
            <w:vAlign w:val="center"/>
          </w:tcPr>
          <w:p w:rsidR="00337B03" w:rsidRPr="00E3560F" w:rsidRDefault="00E24DB5">
            <w:pPr>
              <w:spacing w:line="360" w:lineRule="auto"/>
              <w:jc w:val="center"/>
              <w:rPr>
                <w:rFonts w:ascii="Times New Roman" w:hAnsi="Times New Roman" w:cs="Times New Roman"/>
                <w:color w:val="auto"/>
                <w:sz w:val="28"/>
                <w:szCs w:val="28"/>
              </w:rPr>
            </w:pPr>
            <w:r w:rsidRPr="00E3560F">
              <w:rPr>
                <w:rFonts w:ascii="Times New Roman" w:hAnsi="Times New Roman" w:cs="Times New Roman"/>
                <w:color w:val="auto"/>
                <w:sz w:val="28"/>
                <w:szCs w:val="28"/>
              </w:rPr>
              <w:t>4.0</w:t>
            </w:r>
          </w:p>
        </w:tc>
      </w:tr>
    </w:tbl>
    <w:p w:rsidR="00337B03" w:rsidRPr="00E3560F" w:rsidRDefault="00337B03">
      <w:pPr>
        <w:pStyle w:val="1"/>
        <w:keepNext w:val="0"/>
        <w:keepLines w:val="0"/>
        <w:spacing w:before="0" w:line="360" w:lineRule="auto"/>
        <w:jc w:val="both"/>
        <w:rPr>
          <w:rStyle w:val="a7"/>
          <w:rFonts w:ascii="Times New Roman" w:hAnsi="Times New Roman" w:cs="Times New Roman"/>
          <w:bCs/>
          <w:color w:val="auto"/>
        </w:rPr>
      </w:pPr>
    </w:p>
    <w:p w:rsidR="00337B03" w:rsidRPr="00E3560F" w:rsidRDefault="00E24DB5">
      <w:pPr>
        <w:pStyle w:val="1"/>
        <w:keepNext w:val="0"/>
        <w:keepLines w:val="0"/>
        <w:spacing w:before="0" w:line="360" w:lineRule="auto"/>
        <w:ind w:firstLine="708"/>
        <w:jc w:val="both"/>
        <w:rPr>
          <w:rStyle w:val="a7"/>
          <w:rFonts w:ascii="Times New Roman" w:hAnsi="Times New Roman" w:cs="Times New Roman"/>
          <w:bCs/>
          <w:color w:val="auto"/>
        </w:rPr>
      </w:pPr>
      <w:r w:rsidRPr="00E3560F">
        <w:rPr>
          <w:rStyle w:val="a7"/>
          <w:rFonts w:ascii="Times New Roman" w:hAnsi="Times New Roman" w:cs="Times New Roman"/>
          <w:color w:val="auto"/>
        </w:rPr>
        <w:t>7. Рівень лояльності та повторні звернення.</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Для приватних лабораторій середній рівень повторних звернень в Україні: </w:t>
      </w:r>
      <w:r w:rsidRPr="00E3560F">
        <w:rPr>
          <w:rStyle w:val="a7"/>
          <w:rFonts w:ascii="Times New Roman" w:hAnsi="Times New Roman" w:cs="Times New Roman"/>
          <w:color w:val="auto"/>
        </w:rPr>
        <w:t>30–45 %</w:t>
      </w:r>
      <w:r w:rsidRPr="00E3560F">
        <w:rPr>
          <w:rFonts w:ascii="Times New Roman" w:hAnsi="Times New Roman" w:cs="Times New Roman"/>
          <w:b w:val="0"/>
          <w:color w:val="auto"/>
        </w:rPr>
        <w:t xml:space="preserve">. Для ТОВ «Смартлаб» </w:t>
      </w:r>
      <w:r w:rsidRPr="00E3560F">
        <w:rPr>
          <w:rStyle w:val="a7"/>
          <w:rFonts w:ascii="Times New Roman" w:hAnsi="Times New Roman" w:cs="Times New Roman"/>
          <w:color w:val="auto"/>
        </w:rPr>
        <w:t>~ 37 % повторних клієнтів</w:t>
      </w:r>
      <w:r w:rsidRPr="00E3560F">
        <w:rPr>
          <w:rFonts w:ascii="Times New Roman" w:hAnsi="Times New Roman" w:cs="Times New Roman"/>
          <w:b w:val="0"/>
          <w:color w:val="auto"/>
        </w:rPr>
        <w:t xml:space="preserve"> — хороший рівень лояльності для лабораторії середнього масштабу. Основні фактори повторних візитів: швидкість, ввічливість, стабільна якість, адекватні ціни.</w:t>
      </w:r>
    </w:p>
    <w:p w:rsidR="00337B03" w:rsidRPr="00E3560F" w:rsidRDefault="00E24DB5">
      <w:pPr>
        <w:pStyle w:val="1"/>
        <w:keepNext w:val="0"/>
        <w:keepLines w:val="0"/>
        <w:spacing w:before="0" w:line="360" w:lineRule="auto"/>
        <w:ind w:firstLine="708"/>
        <w:jc w:val="both"/>
        <w:rPr>
          <w:rStyle w:val="a7"/>
          <w:rFonts w:ascii="Times New Roman" w:hAnsi="Times New Roman" w:cs="Times New Roman"/>
          <w:bCs/>
          <w:color w:val="auto"/>
        </w:rPr>
      </w:pPr>
      <w:r w:rsidRPr="00E3560F">
        <w:rPr>
          <w:rStyle w:val="a7"/>
          <w:rFonts w:ascii="Times New Roman" w:hAnsi="Times New Roman" w:cs="Times New Roman"/>
          <w:color w:val="auto"/>
        </w:rPr>
        <w:t xml:space="preserve">8. Потреби населення Одеси, які ТОВ «Смартлаб» може </w:t>
      </w:r>
      <w:r w:rsidR="00900F04" w:rsidRPr="00E3560F">
        <w:rPr>
          <w:rStyle w:val="a7"/>
          <w:rFonts w:ascii="Times New Roman" w:hAnsi="Times New Roman" w:cs="Times New Roman"/>
          <w:color w:val="auto"/>
        </w:rPr>
        <w:t>задовольняти</w:t>
      </w:r>
      <w:r w:rsidRPr="00E3560F">
        <w:rPr>
          <w:rStyle w:val="a7"/>
          <w:rFonts w:ascii="Times New Roman" w:hAnsi="Times New Roman" w:cs="Times New Roman"/>
          <w:color w:val="auto"/>
        </w:rPr>
        <w:t>:</w:t>
      </w:r>
    </w:p>
    <w:p w:rsidR="00337B03" w:rsidRPr="00E3560F" w:rsidRDefault="00E24DB5">
      <w:pPr>
        <w:pStyle w:val="1"/>
        <w:keepNext w:val="0"/>
        <w:keepLines w:val="0"/>
        <w:numPr>
          <w:ilvl w:val="0"/>
          <w:numId w:val="6"/>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Оперативна діагностика «в день звернення»</w:t>
      </w:r>
      <w:r w:rsidRPr="00E3560F">
        <w:rPr>
          <w:rFonts w:ascii="Times New Roman" w:hAnsi="Times New Roman" w:cs="Times New Roman"/>
          <w:b w:val="0"/>
          <w:color w:val="auto"/>
        </w:rPr>
        <w:t xml:space="preserve"> (особливо ПЛР та ЗАК).</w:t>
      </w:r>
    </w:p>
    <w:p w:rsidR="00337B03" w:rsidRPr="00E3560F" w:rsidRDefault="00E24DB5">
      <w:pPr>
        <w:pStyle w:val="1"/>
        <w:keepNext w:val="0"/>
        <w:keepLines w:val="0"/>
        <w:numPr>
          <w:ilvl w:val="0"/>
          <w:numId w:val="6"/>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Прозорі та доступні ціни</w:t>
      </w:r>
      <w:r w:rsidRPr="00E3560F">
        <w:rPr>
          <w:rFonts w:ascii="Times New Roman" w:hAnsi="Times New Roman" w:cs="Times New Roman"/>
          <w:b w:val="0"/>
          <w:color w:val="auto"/>
        </w:rPr>
        <w:t xml:space="preserve"> у порівнянні з великими мережами.</w:t>
      </w:r>
    </w:p>
    <w:p w:rsidR="00337B03" w:rsidRPr="00E3560F" w:rsidRDefault="00E24DB5">
      <w:pPr>
        <w:pStyle w:val="1"/>
        <w:keepNext w:val="0"/>
        <w:keepLines w:val="0"/>
        <w:numPr>
          <w:ilvl w:val="0"/>
          <w:numId w:val="6"/>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Комплексні пакети для профілактики</w:t>
      </w:r>
      <w:r w:rsidRPr="00E3560F">
        <w:rPr>
          <w:rFonts w:ascii="Times New Roman" w:hAnsi="Times New Roman" w:cs="Times New Roman"/>
          <w:b w:val="0"/>
          <w:color w:val="auto"/>
        </w:rPr>
        <w:t>.</w:t>
      </w:r>
    </w:p>
    <w:p w:rsidR="00337B03" w:rsidRPr="00E3560F" w:rsidRDefault="00E24DB5">
      <w:pPr>
        <w:pStyle w:val="1"/>
        <w:keepNext w:val="0"/>
        <w:keepLines w:val="0"/>
        <w:numPr>
          <w:ilvl w:val="0"/>
          <w:numId w:val="6"/>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Зручні онлайн-сервіси</w:t>
      </w:r>
      <w:r w:rsidRPr="00E3560F">
        <w:rPr>
          <w:rFonts w:ascii="Times New Roman" w:hAnsi="Times New Roman" w:cs="Times New Roman"/>
          <w:b w:val="0"/>
          <w:color w:val="auto"/>
        </w:rPr>
        <w:t>.</w:t>
      </w:r>
    </w:p>
    <w:p w:rsidR="00337B03" w:rsidRPr="00E3560F" w:rsidRDefault="00E24DB5">
      <w:pPr>
        <w:pStyle w:val="1"/>
        <w:keepNext w:val="0"/>
        <w:keepLines w:val="0"/>
        <w:numPr>
          <w:ilvl w:val="0"/>
          <w:numId w:val="6"/>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Високий рівень сервісу для дітей і літніх людей</w:t>
      </w:r>
      <w:r w:rsidRPr="00E3560F">
        <w:rPr>
          <w:rFonts w:ascii="Times New Roman" w:hAnsi="Times New Roman" w:cs="Times New Roman"/>
          <w:b w:val="0"/>
          <w:color w:val="auto"/>
        </w:rPr>
        <w:t>.</w:t>
      </w:r>
    </w:p>
    <w:p w:rsidR="00337B03" w:rsidRPr="00E3560F" w:rsidRDefault="00E24DB5">
      <w:pPr>
        <w:pStyle w:val="1"/>
        <w:keepNext w:val="0"/>
        <w:keepLines w:val="0"/>
        <w:numPr>
          <w:ilvl w:val="0"/>
          <w:numId w:val="6"/>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Партнерські програми для невеликих приватних клінік</w:t>
      </w:r>
      <w:r w:rsidRPr="00E3560F">
        <w:rPr>
          <w:rFonts w:ascii="Times New Roman" w:hAnsi="Times New Roman" w:cs="Times New Roman"/>
          <w:b w:val="0"/>
          <w:color w:val="auto"/>
        </w:rPr>
        <w:t>, яким потрібна швидка передача результатів.</w:t>
      </w:r>
    </w:p>
    <w:p w:rsidR="00337B03" w:rsidRPr="00E3560F" w:rsidRDefault="00E24DB5">
      <w:pPr>
        <w:pStyle w:val="1"/>
        <w:keepNext w:val="0"/>
        <w:keepLines w:val="0"/>
        <w:spacing w:before="0" w:line="360" w:lineRule="auto"/>
        <w:ind w:firstLine="708"/>
        <w:jc w:val="both"/>
        <w:rPr>
          <w:rStyle w:val="a7"/>
          <w:rFonts w:ascii="Times New Roman" w:hAnsi="Times New Roman" w:cs="Times New Roman"/>
          <w:bCs/>
          <w:color w:val="auto"/>
        </w:rPr>
      </w:pPr>
      <w:r w:rsidRPr="00E3560F">
        <w:rPr>
          <w:rFonts w:ascii="Times New Roman" w:hAnsi="Times New Roman" w:cs="Times New Roman"/>
          <w:b w:val="0"/>
          <w:color w:val="auto"/>
        </w:rPr>
        <w:t>Структурована т</w:t>
      </w:r>
      <w:r w:rsidRPr="00E3560F">
        <w:rPr>
          <w:rStyle w:val="a7"/>
          <w:rFonts w:ascii="Times New Roman" w:hAnsi="Times New Roman" w:cs="Times New Roman"/>
          <w:color w:val="auto"/>
        </w:rPr>
        <w:t>аблиця «Профіль споживачів ТОВ «Смартлаб»» представлена в Додатку 4.</w:t>
      </w:r>
    </w:p>
    <w:p w:rsidR="00337B03" w:rsidRPr="00E3560F" w:rsidRDefault="00337B03">
      <w:pPr>
        <w:pStyle w:val="2"/>
        <w:keepNext w:val="0"/>
        <w:keepLines w:val="0"/>
        <w:spacing w:before="0" w:line="360" w:lineRule="auto"/>
        <w:ind w:firstLine="708"/>
        <w:jc w:val="both"/>
        <w:rPr>
          <w:rStyle w:val="a7"/>
          <w:rFonts w:ascii="Times New Roman" w:hAnsi="Times New Roman" w:cs="Times New Roman"/>
          <w:bCs/>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2.3. Аналіз внутрішнього середовища діяльності ТОВ «Смартлаб</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shd w:val="clear" w:color="auto" w:fill="FFFFFF"/>
        </w:rPr>
      </w:pPr>
      <w:r w:rsidRPr="00E3560F">
        <w:rPr>
          <w:rFonts w:ascii="Times New Roman" w:hAnsi="Times New Roman" w:cs="Times New Roman"/>
          <w:b w:val="0"/>
          <w:color w:val="auto"/>
          <w:sz w:val="28"/>
          <w:szCs w:val="28"/>
          <w:shd w:val="clear" w:color="auto" w:fill="FFFFFF"/>
        </w:rPr>
        <w:t>SWOT-аналіз — це інструмент стратегічного планування, який допомагає оцінити внутрішні (сильні та слабкі сторони) та зовнішні (можливості та загрози) фактори, що впливають на організацію, продукт або проєкт. Скорочення SWOT походить від перших літер англійських слів: Strengths (сильні сторони), Weaknesses (слабкі сторони), Opportunities (можливості) та Threats (загрози). SWOT-аналіз дозволяє проаналізувати поточну ситуацію та сформувати стратегію, яка дозволить використати сильні сторони для реалізації можливостей і протидіяти загрозам, мінімізуючи слабкі сторони</w:t>
      </w:r>
      <w:r w:rsidR="00900F04" w:rsidRPr="00E3560F">
        <w:rPr>
          <w:rFonts w:ascii="Times New Roman" w:hAnsi="Times New Roman" w:cs="Times New Roman"/>
          <w:b w:val="0"/>
          <w:color w:val="auto"/>
          <w:sz w:val="28"/>
          <w:szCs w:val="28"/>
          <w:shd w:val="clear" w:color="auto" w:fill="FFFFFF"/>
        </w:rPr>
        <w:t xml:space="preserve"> </w:t>
      </w:r>
      <w:r w:rsidR="00071278" w:rsidRPr="00E3560F">
        <w:rPr>
          <w:rFonts w:ascii="Times New Roman" w:hAnsi="Times New Roman" w:cs="Times New Roman"/>
          <w:b w:val="0"/>
          <w:color w:val="auto"/>
          <w:sz w:val="28"/>
          <w:szCs w:val="28"/>
        </w:rPr>
        <w:t>[54]</w:t>
      </w:r>
      <w:r w:rsidRPr="00E3560F">
        <w:rPr>
          <w:rFonts w:ascii="Times New Roman" w:hAnsi="Times New Roman" w:cs="Times New Roman"/>
          <w:b w:val="0"/>
          <w:color w:val="auto"/>
          <w:sz w:val="28"/>
          <w:szCs w:val="28"/>
          <w:shd w:val="clear" w:color="auto" w:fill="FFFFFF"/>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SWOT-аналіз для ТОВ «Смартлаб» представлений в табл. 2.10.</w:t>
      </w:r>
    </w:p>
    <w:p w:rsidR="00337B03" w:rsidRPr="00E3560F" w:rsidRDefault="00E24DB5">
      <w:pPr>
        <w:pStyle w:val="2"/>
        <w:keepNext w:val="0"/>
        <w:keepLines w:val="0"/>
        <w:spacing w:before="0" w:line="360" w:lineRule="auto"/>
        <w:ind w:firstLine="708"/>
        <w:jc w:val="right"/>
        <w:rPr>
          <w:rStyle w:val="a7"/>
          <w:rFonts w:ascii="Times New Roman" w:hAnsi="Times New Roman" w:cs="Times New Roman"/>
          <w:b/>
          <w:color w:val="auto"/>
          <w:sz w:val="28"/>
          <w:szCs w:val="28"/>
        </w:rPr>
      </w:pPr>
      <w:r w:rsidRPr="00E3560F">
        <w:rPr>
          <w:rStyle w:val="a7"/>
          <w:rFonts w:ascii="Times New Roman" w:hAnsi="Times New Roman" w:cs="Times New Roman"/>
          <w:b/>
          <w:color w:val="auto"/>
          <w:sz w:val="28"/>
          <w:szCs w:val="28"/>
        </w:rPr>
        <w:t>Таблиця 2.10</w:t>
      </w:r>
    </w:p>
    <w:p w:rsidR="00337B03" w:rsidRPr="00E3560F" w:rsidRDefault="00E24DB5">
      <w:pPr>
        <w:pStyle w:val="2"/>
        <w:keepNext w:val="0"/>
        <w:keepLines w:val="0"/>
        <w:spacing w:before="0" w:line="360" w:lineRule="auto"/>
        <w:jc w:val="center"/>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SWOT-аналіз 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32"/>
        <w:gridCol w:w="4733"/>
      </w:tblGrid>
      <w:tr w:rsidR="00337B03" w:rsidRPr="00E3560F">
        <w:trPr>
          <w:tblHeader/>
          <w:tblCellSpacing w:w="15" w:type="dxa"/>
        </w:trPr>
        <w:tc>
          <w:tcPr>
            <w:tcW w:w="247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Сильні сторони (S)</w:t>
            </w:r>
          </w:p>
        </w:tc>
        <w:tc>
          <w:tcPr>
            <w:tcW w:w="247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Слабкі сторони (W)</w:t>
            </w:r>
          </w:p>
        </w:tc>
      </w:tr>
      <w:tr w:rsidR="00337B03" w:rsidRPr="00E3560F">
        <w:trPr>
          <w:tblCellSpacing w:w="15" w:type="dxa"/>
        </w:trPr>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Сучасне обладнання</w:t>
            </w:r>
          </w:p>
        </w:tc>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Обмежена мережа пунктів забору</w:t>
            </w:r>
          </w:p>
        </w:tc>
      </w:tr>
      <w:tr w:rsidR="00337B03" w:rsidRPr="00E3560F">
        <w:trPr>
          <w:tblCellSpacing w:w="15" w:type="dxa"/>
        </w:trPr>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Швидкий час обробки результатів</w:t>
            </w:r>
          </w:p>
        </w:tc>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Недостатньо активний digital-маркетинг</w:t>
            </w:r>
          </w:p>
        </w:tc>
      </w:tr>
      <w:tr w:rsidR="00337B03" w:rsidRPr="00E3560F">
        <w:trPr>
          <w:tblCellSpacing w:w="15" w:type="dxa"/>
        </w:trPr>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Висока точність аналізів</w:t>
            </w:r>
          </w:p>
        </w:tc>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Залежність від імпортних реактивів</w:t>
            </w:r>
          </w:p>
        </w:tc>
      </w:tr>
      <w:tr w:rsidR="00337B03" w:rsidRPr="00E3560F">
        <w:trPr>
          <w:tblCellSpacing w:w="15" w:type="dxa"/>
        </w:trPr>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Автоматизована лабораторна система</w:t>
            </w:r>
          </w:p>
        </w:tc>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Висока собівартість ПЛР-досліджень</w:t>
            </w:r>
          </w:p>
        </w:tc>
      </w:tr>
      <w:tr w:rsidR="00337B03" w:rsidRPr="00E3560F">
        <w:trPr>
          <w:tblHeader/>
          <w:tblCellSpacing w:w="15" w:type="dxa"/>
        </w:trPr>
        <w:tc>
          <w:tcPr>
            <w:tcW w:w="247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Можливості (O)</w:t>
            </w:r>
          </w:p>
        </w:tc>
        <w:tc>
          <w:tcPr>
            <w:tcW w:w="247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Загрози (T)</w:t>
            </w:r>
          </w:p>
        </w:tc>
      </w:tr>
      <w:tr w:rsidR="00337B03" w:rsidRPr="00E3560F">
        <w:trPr>
          <w:tblCellSpacing w:w="15" w:type="dxa"/>
        </w:trPr>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Розширення філій</w:t>
            </w:r>
          </w:p>
        </w:tc>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Посилення конкуренції</w:t>
            </w:r>
          </w:p>
        </w:tc>
      </w:tr>
      <w:tr w:rsidR="00337B03" w:rsidRPr="00E3560F">
        <w:trPr>
          <w:tblCellSpacing w:w="15" w:type="dxa"/>
        </w:trPr>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Впровадження нових тестів</w:t>
            </w:r>
          </w:p>
        </w:tc>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Зростання цін на реактиви</w:t>
            </w:r>
          </w:p>
        </w:tc>
      </w:tr>
      <w:tr w:rsidR="00337B03" w:rsidRPr="00E3560F">
        <w:trPr>
          <w:tblCellSpacing w:w="15" w:type="dxa"/>
        </w:trPr>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партнерські програми</w:t>
            </w:r>
          </w:p>
        </w:tc>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Регуляторні зміни</w:t>
            </w:r>
          </w:p>
        </w:tc>
      </w:tr>
      <w:tr w:rsidR="00337B03" w:rsidRPr="00E3560F">
        <w:trPr>
          <w:tblCellSpacing w:w="15" w:type="dxa"/>
        </w:trPr>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Розвиток корпоративного сегменту</w:t>
            </w:r>
          </w:p>
        </w:tc>
        <w:tc>
          <w:tcPr>
            <w:tcW w:w="247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Економічна нестабільність</w:t>
            </w:r>
          </w:p>
        </w:tc>
      </w:tr>
    </w:tbl>
    <w:p w:rsidR="00337B03" w:rsidRPr="00E3560F" w:rsidRDefault="00337B03">
      <w:pPr>
        <w:pStyle w:val="2"/>
        <w:keepNext w:val="0"/>
        <w:keepLines w:val="0"/>
        <w:spacing w:before="0" w:line="360" w:lineRule="auto"/>
        <w:jc w:val="both"/>
        <w:rPr>
          <w:rStyle w:val="a7"/>
          <w:rFonts w:ascii="Times New Roman" w:hAnsi="Times New Roman" w:cs="Times New Roman"/>
          <w:bCs/>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 xml:space="preserve">Далі розглянемо фінансово-економічні показники діяльності ТОВ «Смартлаб» </w:t>
      </w:r>
      <w:r w:rsidR="00071278" w:rsidRPr="00E3560F">
        <w:rPr>
          <w:rStyle w:val="a7"/>
          <w:rFonts w:ascii="Times New Roman" w:hAnsi="Times New Roman" w:cs="Times New Roman"/>
          <w:color w:val="auto"/>
          <w:sz w:val="28"/>
          <w:szCs w:val="28"/>
        </w:rPr>
        <w:t xml:space="preserve">на основі даних платформи Опендатабот </w:t>
      </w:r>
      <w:r w:rsidRPr="00E3560F">
        <w:rPr>
          <w:rStyle w:val="a7"/>
          <w:rFonts w:ascii="Times New Roman" w:hAnsi="Times New Roman" w:cs="Times New Roman"/>
          <w:color w:val="auto"/>
          <w:sz w:val="28"/>
          <w:szCs w:val="28"/>
        </w:rPr>
        <w:t>(табл. 2.11).</w:t>
      </w:r>
    </w:p>
    <w:p w:rsidR="00337B03" w:rsidRPr="00E3560F" w:rsidRDefault="00E24DB5">
      <w:pPr>
        <w:pStyle w:val="2"/>
        <w:keepNext w:val="0"/>
        <w:keepLines w:val="0"/>
        <w:spacing w:before="0" w:line="360" w:lineRule="auto"/>
        <w:jc w:val="right"/>
        <w:rPr>
          <w:rFonts w:ascii="Times New Roman" w:hAnsi="Times New Roman" w:cs="Times New Roman"/>
          <w:bCs w:val="0"/>
          <w:color w:val="auto"/>
          <w:sz w:val="28"/>
          <w:szCs w:val="28"/>
        </w:rPr>
      </w:pPr>
      <w:r w:rsidRPr="00E3560F">
        <w:rPr>
          <w:rFonts w:ascii="Times New Roman" w:hAnsi="Times New Roman" w:cs="Times New Roman"/>
          <w:bCs w:val="0"/>
          <w:color w:val="auto"/>
          <w:sz w:val="28"/>
          <w:szCs w:val="28"/>
        </w:rPr>
        <w:t>Таблиця 2.11</w:t>
      </w:r>
    </w:p>
    <w:p w:rsidR="00337B03" w:rsidRPr="00E3560F" w:rsidRDefault="00E24DB5">
      <w:pPr>
        <w:pStyle w:val="2"/>
        <w:keepNext w:val="0"/>
        <w:keepLines w:val="0"/>
        <w:spacing w:before="0" w:line="360" w:lineRule="auto"/>
        <w:jc w:val="center"/>
        <w:rPr>
          <w:rFonts w:ascii="Times New Roman" w:hAnsi="Times New Roman" w:cs="Times New Roman"/>
          <w:color w:val="auto"/>
          <w:sz w:val="28"/>
          <w:szCs w:val="28"/>
        </w:rPr>
      </w:pPr>
      <w:r w:rsidRPr="00E3560F">
        <w:rPr>
          <w:rFonts w:ascii="Times New Roman" w:hAnsi="Times New Roman" w:cs="Times New Roman"/>
          <w:bCs w:val="0"/>
          <w:color w:val="auto"/>
          <w:sz w:val="28"/>
          <w:szCs w:val="28"/>
        </w:rPr>
        <w:t xml:space="preserve">Фінансові показники </w:t>
      </w:r>
      <w:r w:rsidRPr="00E3560F">
        <w:rPr>
          <w:rFonts w:ascii="Times New Roman" w:hAnsi="Times New Roman" w:cs="Times New Roman"/>
          <w:color w:val="auto"/>
          <w:sz w:val="28"/>
          <w:szCs w:val="28"/>
        </w:rPr>
        <w:t>ТОВ «Смартлаб»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83"/>
        <w:gridCol w:w="1575"/>
        <w:gridCol w:w="1575"/>
        <w:gridCol w:w="1575"/>
        <w:gridCol w:w="1577"/>
      </w:tblGrid>
      <w:tr w:rsidR="00337B03" w:rsidRPr="00E3560F" w:rsidTr="00071278">
        <w:trPr>
          <w:tblHeader/>
        </w:trPr>
        <w:tc>
          <w:tcPr>
            <w:tcW w:w="1643" w:type="pct"/>
            <w:shd w:val="clear" w:color="auto" w:fill="FFFFFF"/>
            <w:vAlign w:val="center"/>
          </w:tcPr>
          <w:p w:rsidR="00337B03" w:rsidRPr="00E3560F" w:rsidRDefault="00E24DB5">
            <w:pPr>
              <w:spacing w:line="360" w:lineRule="auto"/>
              <w:jc w:val="center"/>
              <w:rPr>
                <w:rFonts w:ascii="Times New Roman" w:hAnsi="Times New Roman" w:cs="Times New Roman"/>
                <w:b/>
                <w:bCs/>
                <w:sz w:val="28"/>
                <w:szCs w:val="28"/>
              </w:rPr>
            </w:pPr>
            <w:r w:rsidRPr="00E3560F">
              <w:rPr>
                <w:rFonts w:ascii="Times New Roman" w:hAnsi="Times New Roman" w:cs="Times New Roman"/>
                <w:b/>
                <w:bCs/>
                <w:sz w:val="28"/>
                <w:szCs w:val="28"/>
              </w:rPr>
              <w:t>Показник</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b/>
                <w:bCs/>
                <w:sz w:val="28"/>
                <w:szCs w:val="28"/>
              </w:rPr>
            </w:pPr>
            <w:r w:rsidRPr="00E3560F">
              <w:rPr>
                <w:rFonts w:ascii="Times New Roman" w:hAnsi="Times New Roman" w:cs="Times New Roman"/>
                <w:b/>
                <w:bCs/>
                <w:sz w:val="28"/>
                <w:szCs w:val="28"/>
              </w:rPr>
              <w:t>2024</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b/>
                <w:bCs/>
                <w:sz w:val="28"/>
                <w:szCs w:val="28"/>
              </w:rPr>
            </w:pPr>
            <w:r w:rsidRPr="00E3560F">
              <w:rPr>
                <w:rFonts w:ascii="Times New Roman" w:hAnsi="Times New Roman" w:cs="Times New Roman"/>
                <w:b/>
                <w:bCs/>
                <w:sz w:val="28"/>
                <w:szCs w:val="28"/>
              </w:rPr>
              <w:t>2023</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b/>
                <w:bCs/>
                <w:sz w:val="28"/>
                <w:szCs w:val="28"/>
              </w:rPr>
            </w:pPr>
            <w:r w:rsidRPr="00E3560F">
              <w:rPr>
                <w:rFonts w:ascii="Times New Roman" w:hAnsi="Times New Roman" w:cs="Times New Roman"/>
                <w:b/>
                <w:bCs/>
                <w:sz w:val="28"/>
                <w:szCs w:val="28"/>
              </w:rPr>
              <w:t>2022</w:t>
            </w:r>
          </w:p>
        </w:tc>
        <w:tc>
          <w:tcPr>
            <w:tcW w:w="840" w:type="pct"/>
            <w:shd w:val="clear" w:color="auto" w:fill="FFFFFF"/>
            <w:vAlign w:val="center"/>
          </w:tcPr>
          <w:p w:rsidR="00337B03" w:rsidRPr="00E3560F" w:rsidRDefault="00E24DB5">
            <w:pPr>
              <w:spacing w:line="360" w:lineRule="auto"/>
              <w:jc w:val="center"/>
              <w:rPr>
                <w:rFonts w:ascii="Times New Roman" w:hAnsi="Times New Roman" w:cs="Times New Roman"/>
                <w:b/>
                <w:bCs/>
                <w:sz w:val="28"/>
                <w:szCs w:val="28"/>
              </w:rPr>
            </w:pPr>
            <w:r w:rsidRPr="00E3560F">
              <w:rPr>
                <w:rFonts w:ascii="Times New Roman" w:hAnsi="Times New Roman" w:cs="Times New Roman"/>
                <w:b/>
                <w:bCs/>
                <w:sz w:val="28"/>
                <w:szCs w:val="28"/>
              </w:rPr>
              <w:t>2021</w:t>
            </w:r>
          </w:p>
        </w:tc>
      </w:tr>
      <w:tr w:rsidR="00337B03" w:rsidRPr="00E3560F" w:rsidTr="00071278">
        <w:tc>
          <w:tcPr>
            <w:tcW w:w="1643" w:type="pct"/>
            <w:shd w:val="clear" w:color="auto" w:fill="FFFFFF"/>
            <w:vAlign w:val="center"/>
          </w:tcPr>
          <w:p w:rsidR="00337B03" w:rsidRPr="00E3560F" w:rsidRDefault="00E24DB5">
            <w:pPr>
              <w:spacing w:line="360" w:lineRule="auto"/>
              <w:rPr>
                <w:rFonts w:ascii="Times New Roman" w:hAnsi="Times New Roman" w:cs="Times New Roman"/>
                <w:b/>
                <w:bCs/>
                <w:sz w:val="28"/>
                <w:szCs w:val="28"/>
              </w:rPr>
            </w:pPr>
            <w:r w:rsidRPr="00E3560F">
              <w:rPr>
                <w:rFonts w:ascii="Times New Roman" w:hAnsi="Times New Roman" w:cs="Times New Roman"/>
                <w:b/>
                <w:bCs/>
                <w:sz w:val="28"/>
                <w:szCs w:val="28"/>
              </w:rPr>
              <w:t>Дохід</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14 900 ₴</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1 208 400 ₴</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0 ₴</w:t>
            </w:r>
          </w:p>
        </w:tc>
        <w:tc>
          <w:tcPr>
            <w:tcW w:w="840"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6 509 900 ₴</w:t>
            </w:r>
          </w:p>
        </w:tc>
      </w:tr>
      <w:tr w:rsidR="00337B03" w:rsidRPr="00E3560F" w:rsidTr="00071278">
        <w:tc>
          <w:tcPr>
            <w:tcW w:w="1643" w:type="pct"/>
            <w:shd w:val="clear" w:color="auto" w:fill="FFFFFF"/>
            <w:vAlign w:val="center"/>
          </w:tcPr>
          <w:p w:rsidR="00337B03" w:rsidRPr="00E3560F" w:rsidRDefault="00E24DB5">
            <w:pPr>
              <w:spacing w:line="360" w:lineRule="auto"/>
              <w:rPr>
                <w:rFonts w:ascii="Times New Roman" w:hAnsi="Times New Roman" w:cs="Times New Roman"/>
                <w:b/>
                <w:bCs/>
                <w:sz w:val="28"/>
                <w:szCs w:val="28"/>
              </w:rPr>
            </w:pPr>
            <w:r w:rsidRPr="00E3560F">
              <w:rPr>
                <w:rFonts w:ascii="Times New Roman" w:hAnsi="Times New Roman" w:cs="Times New Roman"/>
                <w:b/>
                <w:bCs/>
                <w:sz w:val="28"/>
                <w:szCs w:val="28"/>
              </w:rPr>
              <w:t>Чистий прибуток</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8 200 ₴</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782 400 ₴</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-722 800 ₴</w:t>
            </w:r>
          </w:p>
        </w:tc>
        <w:tc>
          <w:tcPr>
            <w:tcW w:w="840"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5 224 400 ₴</w:t>
            </w:r>
          </w:p>
        </w:tc>
      </w:tr>
      <w:tr w:rsidR="00337B03" w:rsidRPr="00E3560F" w:rsidTr="00071278">
        <w:tc>
          <w:tcPr>
            <w:tcW w:w="1643" w:type="pct"/>
            <w:shd w:val="clear" w:color="auto" w:fill="FFFFFF"/>
            <w:vAlign w:val="center"/>
          </w:tcPr>
          <w:p w:rsidR="00337B03" w:rsidRPr="00E3560F" w:rsidRDefault="00E24DB5">
            <w:pPr>
              <w:spacing w:line="360" w:lineRule="auto"/>
              <w:rPr>
                <w:rFonts w:ascii="Times New Roman" w:hAnsi="Times New Roman" w:cs="Times New Roman"/>
                <w:b/>
                <w:bCs/>
                <w:sz w:val="28"/>
                <w:szCs w:val="28"/>
              </w:rPr>
            </w:pPr>
            <w:r w:rsidRPr="00E3560F">
              <w:rPr>
                <w:rFonts w:ascii="Times New Roman" w:hAnsi="Times New Roman" w:cs="Times New Roman"/>
                <w:b/>
                <w:bCs/>
                <w:sz w:val="28"/>
                <w:szCs w:val="28"/>
              </w:rPr>
              <w:t>Активи</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8 608 700 ₴</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8 880 400 ₴</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8 602 100 ₴</w:t>
            </w:r>
          </w:p>
        </w:tc>
        <w:tc>
          <w:tcPr>
            <w:tcW w:w="840"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8 839 600 ₴</w:t>
            </w:r>
          </w:p>
        </w:tc>
      </w:tr>
      <w:tr w:rsidR="00337B03" w:rsidRPr="00E3560F" w:rsidTr="00071278">
        <w:tc>
          <w:tcPr>
            <w:tcW w:w="1643" w:type="pct"/>
            <w:shd w:val="clear" w:color="auto" w:fill="FFFFFF"/>
            <w:vAlign w:val="center"/>
          </w:tcPr>
          <w:p w:rsidR="00337B03" w:rsidRPr="00E3560F" w:rsidRDefault="00E24DB5">
            <w:pPr>
              <w:spacing w:line="360" w:lineRule="auto"/>
              <w:rPr>
                <w:rFonts w:ascii="Times New Roman" w:hAnsi="Times New Roman" w:cs="Times New Roman"/>
                <w:b/>
                <w:bCs/>
                <w:sz w:val="28"/>
                <w:szCs w:val="28"/>
              </w:rPr>
            </w:pPr>
            <w:r w:rsidRPr="00E3560F">
              <w:rPr>
                <w:rFonts w:ascii="Times New Roman" w:hAnsi="Times New Roman" w:cs="Times New Roman"/>
                <w:b/>
                <w:bCs/>
                <w:sz w:val="28"/>
                <w:szCs w:val="28"/>
              </w:rPr>
              <w:t>Зобов'язання</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1 800 ₴</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171 700 ₴</w:t>
            </w:r>
          </w:p>
        </w:tc>
        <w:tc>
          <w:tcPr>
            <w:tcW w:w="839"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675 800 ₴</w:t>
            </w:r>
          </w:p>
        </w:tc>
        <w:tc>
          <w:tcPr>
            <w:tcW w:w="840" w:type="pct"/>
            <w:shd w:val="clear" w:color="auto" w:fill="FFFFFF"/>
            <w:vAlign w:val="center"/>
          </w:tcPr>
          <w:p w:rsidR="00337B03" w:rsidRPr="00E3560F" w:rsidRDefault="00E24DB5">
            <w:pPr>
              <w:spacing w:line="360" w:lineRule="auto"/>
              <w:jc w:val="center"/>
              <w:rPr>
                <w:rFonts w:ascii="Times New Roman" w:hAnsi="Times New Roman" w:cs="Times New Roman"/>
                <w:sz w:val="28"/>
                <w:szCs w:val="28"/>
              </w:rPr>
            </w:pPr>
            <w:r w:rsidRPr="00E3560F">
              <w:rPr>
                <w:rFonts w:ascii="Times New Roman" w:hAnsi="Times New Roman" w:cs="Times New Roman"/>
                <w:sz w:val="28"/>
                <w:szCs w:val="28"/>
              </w:rPr>
              <w:t>190 500 ₴</w:t>
            </w:r>
          </w:p>
        </w:tc>
      </w:tr>
    </w:tbl>
    <w:p w:rsidR="00337B03" w:rsidRPr="00E3560F" w:rsidRDefault="00E24DB5">
      <w:pPr>
        <w:pStyle w:val="af4"/>
        <w:widowControl w:val="0"/>
        <w:spacing w:before="0" w:beforeAutospacing="0" w:after="0" w:afterAutospacing="0" w:line="360" w:lineRule="auto"/>
        <w:ind w:firstLine="708"/>
        <w:jc w:val="both"/>
        <w:rPr>
          <w:b/>
          <w:sz w:val="28"/>
          <w:szCs w:val="28"/>
          <w:lang w:val="uk-UA"/>
        </w:rPr>
      </w:pPr>
      <w:r w:rsidRPr="00E3560F">
        <w:rPr>
          <w:sz w:val="28"/>
          <w:szCs w:val="28"/>
          <w:lang w:val="uk-UA"/>
        </w:rPr>
        <w:t xml:space="preserve">Розрахунок </w:t>
      </w:r>
      <w:r w:rsidRPr="00E3560F">
        <w:rPr>
          <w:rStyle w:val="a7"/>
          <w:b w:val="0"/>
          <w:sz w:val="28"/>
          <w:szCs w:val="28"/>
          <w:lang w:val="uk-UA"/>
        </w:rPr>
        <w:t>фінансово-економічних показників</w:t>
      </w:r>
      <w:r w:rsidRPr="00E3560F">
        <w:rPr>
          <w:sz w:val="28"/>
          <w:szCs w:val="28"/>
          <w:lang w:val="uk-UA"/>
        </w:rPr>
        <w:t xml:space="preserve">, обчислених за представленими даними, наданий </w:t>
      </w:r>
      <w:r w:rsidR="00387552" w:rsidRPr="00E3560F">
        <w:rPr>
          <w:sz w:val="28"/>
          <w:szCs w:val="28"/>
          <w:lang w:val="uk-UA"/>
        </w:rPr>
        <w:t xml:space="preserve">у </w:t>
      </w:r>
      <w:r w:rsidRPr="00E3560F">
        <w:rPr>
          <w:rStyle w:val="a7"/>
          <w:b w:val="0"/>
          <w:sz w:val="28"/>
          <w:szCs w:val="28"/>
          <w:lang w:val="uk-UA"/>
        </w:rPr>
        <w:t>відокремлених таблицях</w:t>
      </w:r>
      <w:r w:rsidRPr="00E3560F">
        <w:rPr>
          <w:sz w:val="28"/>
          <w:szCs w:val="28"/>
          <w:lang w:val="uk-UA"/>
        </w:rPr>
        <w:t xml:space="preserve"> нижче (табл. 2.12, 2.13, 2.14, 2.15). </w:t>
      </w:r>
    </w:p>
    <w:p w:rsidR="00337B03" w:rsidRPr="00E3560F" w:rsidRDefault="00E24DB5">
      <w:pPr>
        <w:pStyle w:val="1"/>
        <w:keepNext w:val="0"/>
        <w:keepLines w:val="0"/>
        <w:spacing w:before="0" w:line="360" w:lineRule="auto"/>
        <w:jc w:val="right"/>
        <w:rPr>
          <w:rStyle w:val="a7"/>
          <w:rFonts w:ascii="Times New Roman" w:hAnsi="Times New Roman" w:cs="Times New Roman"/>
          <w:b/>
          <w:bCs/>
          <w:color w:val="auto"/>
        </w:rPr>
      </w:pPr>
      <w:r w:rsidRPr="00E3560F">
        <w:rPr>
          <w:rStyle w:val="a7"/>
          <w:rFonts w:ascii="Times New Roman" w:hAnsi="Times New Roman" w:cs="Times New Roman"/>
          <w:b/>
          <w:color w:val="auto"/>
        </w:rPr>
        <w:t>Таблиця 2.12</w:t>
      </w:r>
    </w:p>
    <w:p w:rsidR="00337B03" w:rsidRPr="00E3560F" w:rsidRDefault="00E24DB5">
      <w:pPr>
        <w:pStyle w:val="1"/>
        <w:keepNext w:val="0"/>
        <w:keepLines w:val="0"/>
        <w:spacing w:before="0" w:line="360" w:lineRule="auto"/>
        <w:jc w:val="center"/>
        <w:rPr>
          <w:rFonts w:ascii="Times New Roman" w:hAnsi="Times New Roman" w:cs="Times New Roman"/>
          <w:b w:val="0"/>
          <w:color w:val="auto"/>
        </w:rPr>
      </w:pPr>
      <w:r w:rsidRPr="00E3560F">
        <w:rPr>
          <w:rStyle w:val="a7"/>
          <w:rFonts w:ascii="Times New Roman" w:hAnsi="Times New Roman" w:cs="Times New Roman"/>
          <w:b/>
          <w:color w:val="auto"/>
        </w:rPr>
        <w:t xml:space="preserve">Власний капітал </w:t>
      </w:r>
      <w:r w:rsidRPr="00E3560F">
        <w:rPr>
          <w:rFonts w:ascii="Times New Roman" w:hAnsi="Times New Roman" w:cs="Times New Roman"/>
          <w:color w:val="auto"/>
        </w:rPr>
        <w:t>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13"/>
        <w:gridCol w:w="1984"/>
        <w:gridCol w:w="1845"/>
        <w:gridCol w:w="4023"/>
      </w:tblGrid>
      <w:tr w:rsidR="00337B03" w:rsidRPr="00E3560F">
        <w:trPr>
          <w:tblHeader/>
          <w:tblCellSpacing w:w="15" w:type="dxa"/>
        </w:trPr>
        <w:tc>
          <w:tcPr>
            <w:tcW w:w="82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Рік</w:t>
            </w:r>
          </w:p>
        </w:tc>
        <w:tc>
          <w:tcPr>
            <w:tcW w:w="103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Активи</w:t>
            </w:r>
          </w:p>
        </w:tc>
        <w:tc>
          <w:tcPr>
            <w:tcW w:w="958"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Зобов'язання</w:t>
            </w:r>
          </w:p>
        </w:tc>
        <w:tc>
          <w:tcPr>
            <w:tcW w:w="210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 xml:space="preserve">Власний капітал </w:t>
            </w:r>
          </w:p>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(Активи – Зобов'язання)</w:t>
            </w:r>
          </w:p>
        </w:tc>
      </w:tr>
      <w:tr w:rsidR="00337B03" w:rsidRPr="00E3560F">
        <w:trPr>
          <w:tblCellSpacing w:w="15" w:type="dxa"/>
        </w:trPr>
        <w:tc>
          <w:tcPr>
            <w:tcW w:w="829" w:type="pct"/>
            <w:vAlign w:val="center"/>
          </w:tcPr>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t>2024</w:t>
            </w:r>
          </w:p>
        </w:tc>
        <w:tc>
          <w:tcPr>
            <w:tcW w:w="10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8 608 700</w:t>
            </w:r>
          </w:p>
        </w:tc>
        <w:tc>
          <w:tcPr>
            <w:tcW w:w="9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1 800</w:t>
            </w:r>
          </w:p>
        </w:tc>
        <w:tc>
          <w:tcPr>
            <w:tcW w:w="210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8 606 900</w:t>
            </w:r>
          </w:p>
        </w:tc>
      </w:tr>
      <w:tr w:rsidR="00337B03" w:rsidRPr="00E3560F">
        <w:trPr>
          <w:tblCellSpacing w:w="15" w:type="dxa"/>
        </w:trPr>
        <w:tc>
          <w:tcPr>
            <w:tcW w:w="829" w:type="pct"/>
            <w:vAlign w:val="center"/>
          </w:tcPr>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t>2023</w:t>
            </w:r>
          </w:p>
        </w:tc>
        <w:tc>
          <w:tcPr>
            <w:tcW w:w="10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8 880 400</w:t>
            </w:r>
          </w:p>
        </w:tc>
        <w:tc>
          <w:tcPr>
            <w:tcW w:w="9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171 700</w:t>
            </w:r>
          </w:p>
        </w:tc>
        <w:tc>
          <w:tcPr>
            <w:tcW w:w="210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8 708 700</w:t>
            </w:r>
          </w:p>
        </w:tc>
      </w:tr>
      <w:tr w:rsidR="00337B03" w:rsidRPr="00E3560F">
        <w:trPr>
          <w:tblCellSpacing w:w="15" w:type="dxa"/>
        </w:trPr>
        <w:tc>
          <w:tcPr>
            <w:tcW w:w="829" w:type="pct"/>
            <w:vAlign w:val="center"/>
          </w:tcPr>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t>2022</w:t>
            </w:r>
          </w:p>
        </w:tc>
        <w:tc>
          <w:tcPr>
            <w:tcW w:w="10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8 602 100</w:t>
            </w:r>
          </w:p>
        </w:tc>
        <w:tc>
          <w:tcPr>
            <w:tcW w:w="9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675 800</w:t>
            </w:r>
          </w:p>
        </w:tc>
        <w:tc>
          <w:tcPr>
            <w:tcW w:w="210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7 926 300</w:t>
            </w:r>
          </w:p>
        </w:tc>
      </w:tr>
      <w:tr w:rsidR="00337B03" w:rsidRPr="00E3560F">
        <w:trPr>
          <w:tblCellSpacing w:w="15" w:type="dxa"/>
        </w:trPr>
        <w:tc>
          <w:tcPr>
            <w:tcW w:w="829" w:type="pct"/>
            <w:vAlign w:val="center"/>
          </w:tcPr>
          <w:p w:rsidR="00337B03" w:rsidRPr="00E3560F" w:rsidRDefault="00E24DB5">
            <w:pPr>
              <w:rPr>
                <w:rFonts w:ascii="Times New Roman" w:hAnsi="Times New Roman" w:cs="Times New Roman"/>
                <w:b/>
                <w:sz w:val="28"/>
                <w:szCs w:val="28"/>
              </w:rPr>
            </w:pPr>
            <w:r w:rsidRPr="00E3560F">
              <w:rPr>
                <w:rFonts w:ascii="Times New Roman" w:hAnsi="Times New Roman" w:cs="Times New Roman"/>
                <w:b/>
                <w:sz w:val="28"/>
                <w:szCs w:val="28"/>
              </w:rPr>
              <w:t>2021</w:t>
            </w:r>
          </w:p>
        </w:tc>
        <w:tc>
          <w:tcPr>
            <w:tcW w:w="103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8 839 600</w:t>
            </w:r>
          </w:p>
        </w:tc>
        <w:tc>
          <w:tcPr>
            <w:tcW w:w="958"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190 500</w:t>
            </w:r>
          </w:p>
        </w:tc>
        <w:tc>
          <w:tcPr>
            <w:tcW w:w="210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8 649 100</w:t>
            </w:r>
          </w:p>
        </w:tc>
      </w:tr>
    </w:tbl>
    <w:p w:rsidR="00387552" w:rsidRPr="00E3560F" w:rsidRDefault="00387552">
      <w:pPr>
        <w:pStyle w:val="1"/>
        <w:keepNext w:val="0"/>
        <w:keepLines w:val="0"/>
        <w:spacing w:before="0" w:line="360" w:lineRule="auto"/>
        <w:jc w:val="right"/>
        <w:rPr>
          <w:rStyle w:val="a7"/>
          <w:rFonts w:ascii="Times New Roman" w:hAnsi="Times New Roman" w:cs="Times New Roman"/>
          <w:b/>
          <w:color w:val="auto"/>
        </w:rPr>
      </w:pPr>
    </w:p>
    <w:p w:rsidR="00337B03" w:rsidRPr="00E3560F" w:rsidRDefault="00E24DB5">
      <w:pPr>
        <w:pStyle w:val="1"/>
        <w:keepNext w:val="0"/>
        <w:keepLines w:val="0"/>
        <w:spacing w:before="0" w:line="360" w:lineRule="auto"/>
        <w:jc w:val="right"/>
        <w:rPr>
          <w:rStyle w:val="a7"/>
          <w:rFonts w:ascii="Times New Roman" w:hAnsi="Times New Roman" w:cs="Times New Roman"/>
          <w:b/>
          <w:bCs/>
          <w:color w:val="auto"/>
        </w:rPr>
      </w:pPr>
      <w:r w:rsidRPr="00E3560F">
        <w:rPr>
          <w:rStyle w:val="a7"/>
          <w:rFonts w:ascii="Times New Roman" w:hAnsi="Times New Roman" w:cs="Times New Roman"/>
          <w:b/>
          <w:color w:val="auto"/>
        </w:rPr>
        <w:t xml:space="preserve">Таблиця 2.13 </w:t>
      </w:r>
    </w:p>
    <w:p w:rsidR="00337B03" w:rsidRPr="00E3560F" w:rsidRDefault="00E24DB5">
      <w:pPr>
        <w:pStyle w:val="1"/>
        <w:keepNext w:val="0"/>
        <w:keepLines w:val="0"/>
        <w:spacing w:before="0" w:line="360" w:lineRule="auto"/>
        <w:jc w:val="center"/>
        <w:rPr>
          <w:rFonts w:ascii="Times New Roman" w:hAnsi="Times New Roman" w:cs="Times New Roman"/>
          <w:color w:val="auto"/>
        </w:rPr>
      </w:pPr>
      <w:r w:rsidRPr="00E3560F">
        <w:rPr>
          <w:rStyle w:val="a7"/>
          <w:rFonts w:ascii="Times New Roman" w:hAnsi="Times New Roman" w:cs="Times New Roman"/>
          <w:b/>
          <w:color w:val="auto"/>
        </w:rPr>
        <w:t>Показники фінансової стійкості</w:t>
      </w:r>
      <w:r w:rsidRPr="00E3560F">
        <w:rPr>
          <w:rStyle w:val="a7"/>
          <w:rFonts w:ascii="Times New Roman" w:hAnsi="Times New Roman" w:cs="Times New Roman"/>
          <w:color w:val="auto"/>
        </w:rPr>
        <w:t xml:space="preserve"> </w:t>
      </w:r>
      <w:r w:rsidRPr="00E3560F">
        <w:rPr>
          <w:rFonts w:ascii="Times New Roman" w:hAnsi="Times New Roman" w:cs="Times New Roman"/>
          <w:color w:val="auto"/>
        </w:rPr>
        <w:t>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49"/>
        <w:gridCol w:w="2264"/>
        <w:gridCol w:w="1113"/>
        <w:gridCol w:w="1113"/>
        <w:gridCol w:w="1113"/>
        <w:gridCol w:w="1113"/>
      </w:tblGrid>
      <w:tr w:rsidR="00337B03" w:rsidRPr="00E3560F">
        <w:trPr>
          <w:tblHeader/>
          <w:tblCellSpacing w:w="15" w:type="dxa"/>
        </w:trPr>
        <w:tc>
          <w:tcPr>
            <w:tcW w:w="142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Показник</w:t>
            </w:r>
          </w:p>
        </w:tc>
        <w:tc>
          <w:tcPr>
            <w:tcW w:w="1180"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Формула</w:t>
            </w:r>
          </w:p>
        </w:tc>
        <w:tc>
          <w:tcPr>
            <w:tcW w:w="57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2024</w:t>
            </w:r>
          </w:p>
        </w:tc>
        <w:tc>
          <w:tcPr>
            <w:tcW w:w="57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2023</w:t>
            </w:r>
          </w:p>
        </w:tc>
        <w:tc>
          <w:tcPr>
            <w:tcW w:w="57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2022</w:t>
            </w:r>
          </w:p>
        </w:tc>
        <w:tc>
          <w:tcPr>
            <w:tcW w:w="56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2021</w:t>
            </w:r>
          </w:p>
        </w:tc>
      </w:tr>
      <w:tr w:rsidR="00337B03" w:rsidRPr="00E3560F">
        <w:trPr>
          <w:tblCellSpacing w:w="15" w:type="dxa"/>
        </w:trPr>
        <w:tc>
          <w:tcPr>
            <w:tcW w:w="1429"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Коефіцієнт боргового навантаження</w:t>
            </w:r>
          </w:p>
        </w:tc>
        <w:tc>
          <w:tcPr>
            <w:tcW w:w="118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Зобов'язання / Активи</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0,00021</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0,01934</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0,0786</w:t>
            </w:r>
          </w:p>
        </w:tc>
        <w:tc>
          <w:tcPr>
            <w:tcW w:w="564"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0,02155</w:t>
            </w:r>
          </w:p>
        </w:tc>
      </w:tr>
      <w:tr w:rsidR="00337B03" w:rsidRPr="00E3560F">
        <w:trPr>
          <w:tblCellSpacing w:w="15" w:type="dxa"/>
        </w:trPr>
        <w:tc>
          <w:tcPr>
            <w:tcW w:w="1429"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Коефіцієнт автономії</w:t>
            </w:r>
          </w:p>
        </w:tc>
        <w:tc>
          <w:tcPr>
            <w:tcW w:w="118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(Активи – Зобов'язання) / Активи</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0,99979</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0,98066</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0,9214</w:t>
            </w:r>
          </w:p>
        </w:tc>
        <w:tc>
          <w:tcPr>
            <w:tcW w:w="564"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0,97845</w:t>
            </w:r>
          </w:p>
        </w:tc>
      </w:tr>
      <w:tr w:rsidR="00337B03" w:rsidRPr="00E3560F">
        <w:trPr>
          <w:tblCellSpacing w:w="15" w:type="dxa"/>
        </w:trPr>
        <w:tc>
          <w:tcPr>
            <w:tcW w:w="1429"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Фінансова стійкість (Equity / Liabilities)</w:t>
            </w:r>
          </w:p>
        </w:tc>
        <w:tc>
          <w:tcPr>
            <w:tcW w:w="118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Власний капітал / Зобов'язання</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4781,6</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50,7</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11,73</w:t>
            </w:r>
          </w:p>
        </w:tc>
        <w:tc>
          <w:tcPr>
            <w:tcW w:w="564"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45,39</w:t>
            </w:r>
          </w:p>
        </w:tc>
      </w:tr>
    </w:tbl>
    <w:p w:rsidR="00387552" w:rsidRPr="00E3560F" w:rsidRDefault="00387552">
      <w:pPr>
        <w:pStyle w:val="1"/>
        <w:keepNext w:val="0"/>
        <w:keepLines w:val="0"/>
        <w:spacing w:before="0" w:line="360" w:lineRule="auto"/>
        <w:jc w:val="right"/>
        <w:rPr>
          <w:rStyle w:val="a7"/>
          <w:rFonts w:ascii="Times New Roman" w:hAnsi="Times New Roman" w:cs="Times New Roman"/>
          <w:b/>
          <w:color w:val="auto"/>
        </w:rPr>
      </w:pPr>
    </w:p>
    <w:p w:rsidR="00337B03" w:rsidRPr="00E3560F" w:rsidRDefault="00E24DB5">
      <w:pPr>
        <w:pStyle w:val="1"/>
        <w:keepNext w:val="0"/>
        <w:keepLines w:val="0"/>
        <w:spacing w:before="0" w:line="360" w:lineRule="auto"/>
        <w:jc w:val="right"/>
        <w:rPr>
          <w:rStyle w:val="a7"/>
          <w:rFonts w:ascii="Times New Roman" w:hAnsi="Times New Roman" w:cs="Times New Roman"/>
          <w:b/>
          <w:bCs/>
          <w:color w:val="auto"/>
        </w:rPr>
      </w:pPr>
      <w:r w:rsidRPr="00E3560F">
        <w:rPr>
          <w:rStyle w:val="a7"/>
          <w:rFonts w:ascii="Times New Roman" w:hAnsi="Times New Roman" w:cs="Times New Roman"/>
          <w:b/>
          <w:color w:val="auto"/>
        </w:rPr>
        <w:t xml:space="preserve">Таблиця 2.14 </w:t>
      </w:r>
    </w:p>
    <w:p w:rsidR="00337B03" w:rsidRPr="00E3560F" w:rsidRDefault="00E24DB5">
      <w:pPr>
        <w:pStyle w:val="1"/>
        <w:keepNext w:val="0"/>
        <w:keepLines w:val="0"/>
        <w:spacing w:before="0" w:line="360" w:lineRule="auto"/>
        <w:jc w:val="center"/>
        <w:rPr>
          <w:rFonts w:ascii="Times New Roman" w:hAnsi="Times New Roman" w:cs="Times New Roman"/>
          <w:color w:val="auto"/>
        </w:rPr>
      </w:pPr>
      <w:r w:rsidRPr="00E3560F">
        <w:rPr>
          <w:rStyle w:val="a7"/>
          <w:rFonts w:ascii="Times New Roman" w:hAnsi="Times New Roman" w:cs="Times New Roman"/>
          <w:b/>
          <w:color w:val="auto"/>
        </w:rPr>
        <w:t xml:space="preserve">Показники рентабельності </w:t>
      </w:r>
      <w:r w:rsidRPr="00E3560F">
        <w:rPr>
          <w:rFonts w:ascii="Times New Roman" w:hAnsi="Times New Roman" w:cs="Times New Roman"/>
          <w:color w:val="auto"/>
        </w:rPr>
        <w:t>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424"/>
        <w:gridCol w:w="1874"/>
        <w:gridCol w:w="1041"/>
        <w:gridCol w:w="1042"/>
        <w:gridCol w:w="1041"/>
        <w:gridCol w:w="1043"/>
      </w:tblGrid>
      <w:tr w:rsidR="00337B03" w:rsidRPr="00E3560F">
        <w:trPr>
          <w:tblHeader/>
          <w:tblCellSpacing w:w="15" w:type="dxa"/>
        </w:trPr>
        <w:tc>
          <w:tcPr>
            <w:tcW w:w="1785"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Показник</w:t>
            </w:r>
          </w:p>
        </w:tc>
        <w:tc>
          <w:tcPr>
            <w:tcW w:w="97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Формула</w:t>
            </w:r>
          </w:p>
        </w:tc>
        <w:tc>
          <w:tcPr>
            <w:tcW w:w="53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2024</w:t>
            </w:r>
          </w:p>
        </w:tc>
        <w:tc>
          <w:tcPr>
            <w:tcW w:w="535"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2023</w:t>
            </w:r>
          </w:p>
        </w:tc>
        <w:tc>
          <w:tcPr>
            <w:tcW w:w="53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2022</w:t>
            </w:r>
          </w:p>
        </w:tc>
        <w:tc>
          <w:tcPr>
            <w:tcW w:w="52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2021</w:t>
            </w:r>
          </w:p>
        </w:tc>
      </w:tr>
      <w:tr w:rsidR="00337B03" w:rsidRPr="00E3560F">
        <w:trPr>
          <w:tblCellSpacing w:w="15" w:type="dxa"/>
        </w:trPr>
        <w:tc>
          <w:tcPr>
            <w:tcW w:w="1785"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Рентабельність продажів (Net margin)</w:t>
            </w:r>
          </w:p>
        </w:tc>
        <w:tc>
          <w:tcPr>
            <w:tcW w:w="97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Прибуток / Дохід</w:t>
            </w:r>
          </w:p>
        </w:tc>
        <w:tc>
          <w:tcPr>
            <w:tcW w:w="534"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55,03%</w:t>
            </w:r>
          </w:p>
        </w:tc>
        <w:tc>
          <w:tcPr>
            <w:tcW w:w="535"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64,74%</w:t>
            </w:r>
          </w:p>
        </w:tc>
        <w:tc>
          <w:tcPr>
            <w:tcW w:w="534"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w:t>
            </w:r>
          </w:p>
        </w:tc>
        <w:tc>
          <w:tcPr>
            <w:tcW w:w="527"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80,27%</w:t>
            </w:r>
          </w:p>
        </w:tc>
      </w:tr>
      <w:tr w:rsidR="00337B03" w:rsidRPr="00E3560F">
        <w:trPr>
          <w:tblCellSpacing w:w="15" w:type="dxa"/>
        </w:trPr>
        <w:tc>
          <w:tcPr>
            <w:tcW w:w="1785"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ROA (прибутковість активів)</w:t>
            </w:r>
          </w:p>
        </w:tc>
        <w:tc>
          <w:tcPr>
            <w:tcW w:w="97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Прибуток / Активи</w:t>
            </w:r>
          </w:p>
        </w:tc>
        <w:tc>
          <w:tcPr>
            <w:tcW w:w="534"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0,095%</w:t>
            </w:r>
          </w:p>
        </w:tc>
        <w:tc>
          <w:tcPr>
            <w:tcW w:w="53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8,81%</w:t>
            </w:r>
          </w:p>
        </w:tc>
        <w:tc>
          <w:tcPr>
            <w:tcW w:w="534"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-8,40%</w:t>
            </w:r>
          </w:p>
        </w:tc>
        <w:tc>
          <w:tcPr>
            <w:tcW w:w="52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59,10%</w:t>
            </w:r>
          </w:p>
        </w:tc>
      </w:tr>
      <w:tr w:rsidR="00337B03" w:rsidRPr="00E3560F">
        <w:trPr>
          <w:tblCellSpacing w:w="15" w:type="dxa"/>
        </w:trPr>
        <w:tc>
          <w:tcPr>
            <w:tcW w:w="1785"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ROE (прибутковість власного капіталу)</w:t>
            </w:r>
          </w:p>
        </w:tc>
        <w:tc>
          <w:tcPr>
            <w:tcW w:w="97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Прибуток / Власний капітал</w:t>
            </w:r>
          </w:p>
        </w:tc>
        <w:tc>
          <w:tcPr>
            <w:tcW w:w="534"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0,095%</w:t>
            </w:r>
          </w:p>
        </w:tc>
        <w:tc>
          <w:tcPr>
            <w:tcW w:w="53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8,98%</w:t>
            </w:r>
          </w:p>
        </w:tc>
        <w:tc>
          <w:tcPr>
            <w:tcW w:w="534"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-9,12%</w:t>
            </w:r>
          </w:p>
        </w:tc>
        <w:tc>
          <w:tcPr>
            <w:tcW w:w="52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60,40%</w:t>
            </w:r>
          </w:p>
        </w:tc>
      </w:tr>
    </w:tbl>
    <w:p w:rsidR="00387552" w:rsidRPr="00E3560F" w:rsidRDefault="00387552">
      <w:pPr>
        <w:pStyle w:val="1"/>
        <w:keepNext w:val="0"/>
        <w:keepLines w:val="0"/>
        <w:spacing w:before="0" w:line="360" w:lineRule="auto"/>
        <w:jc w:val="right"/>
        <w:rPr>
          <w:rStyle w:val="a7"/>
          <w:rFonts w:ascii="Times New Roman" w:hAnsi="Times New Roman" w:cs="Times New Roman"/>
          <w:b/>
          <w:color w:val="auto"/>
        </w:rPr>
      </w:pPr>
    </w:p>
    <w:p w:rsidR="00337B03" w:rsidRPr="00E3560F" w:rsidRDefault="00E24DB5">
      <w:pPr>
        <w:pStyle w:val="1"/>
        <w:keepNext w:val="0"/>
        <w:keepLines w:val="0"/>
        <w:spacing w:before="0" w:line="360" w:lineRule="auto"/>
        <w:jc w:val="right"/>
        <w:rPr>
          <w:rStyle w:val="a7"/>
          <w:rFonts w:ascii="Times New Roman" w:hAnsi="Times New Roman" w:cs="Times New Roman"/>
          <w:b/>
          <w:bCs/>
          <w:color w:val="auto"/>
        </w:rPr>
      </w:pPr>
      <w:r w:rsidRPr="00E3560F">
        <w:rPr>
          <w:rStyle w:val="a7"/>
          <w:rFonts w:ascii="Times New Roman" w:hAnsi="Times New Roman" w:cs="Times New Roman"/>
          <w:b/>
          <w:color w:val="auto"/>
        </w:rPr>
        <w:t>Таблиця 2.15</w:t>
      </w:r>
    </w:p>
    <w:p w:rsidR="00337B03" w:rsidRPr="00E3560F" w:rsidRDefault="00E24DB5">
      <w:pPr>
        <w:pStyle w:val="1"/>
        <w:keepNext w:val="0"/>
        <w:keepLines w:val="0"/>
        <w:spacing w:before="0" w:line="360" w:lineRule="auto"/>
        <w:jc w:val="center"/>
        <w:rPr>
          <w:rFonts w:ascii="Times New Roman" w:hAnsi="Times New Roman" w:cs="Times New Roman"/>
          <w:color w:val="auto"/>
        </w:rPr>
      </w:pPr>
      <w:r w:rsidRPr="00E3560F">
        <w:rPr>
          <w:rStyle w:val="a7"/>
          <w:rFonts w:ascii="Times New Roman" w:hAnsi="Times New Roman" w:cs="Times New Roman"/>
          <w:b/>
          <w:color w:val="auto"/>
        </w:rPr>
        <w:t xml:space="preserve">Динамічні показники (темпи змін) </w:t>
      </w:r>
      <w:r w:rsidRPr="00E3560F">
        <w:rPr>
          <w:rFonts w:ascii="Times New Roman" w:hAnsi="Times New Roman" w:cs="Times New Roman"/>
          <w:color w:val="auto"/>
        </w:rPr>
        <w:t>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20"/>
        <w:gridCol w:w="1726"/>
        <w:gridCol w:w="1672"/>
        <w:gridCol w:w="1672"/>
        <w:gridCol w:w="1675"/>
      </w:tblGrid>
      <w:tr w:rsidR="00337B03" w:rsidRPr="00E3560F" w:rsidTr="00387552">
        <w:trPr>
          <w:tblHeader/>
          <w:tblCellSpacing w:w="15" w:type="dxa"/>
        </w:trPr>
        <w:tc>
          <w:tcPr>
            <w:tcW w:w="1413"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Показник</w:t>
            </w:r>
          </w:p>
        </w:tc>
        <w:tc>
          <w:tcPr>
            <w:tcW w:w="89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Формула</w:t>
            </w:r>
          </w:p>
        </w:tc>
        <w:tc>
          <w:tcPr>
            <w:tcW w:w="86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2024/2023</w:t>
            </w:r>
          </w:p>
        </w:tc>
        <w:tc>
          <w:tcPr>
            <w:tcW w:w="86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2023/2022</w:t>
            </w:r>
          </w:p>
        </w:tc>
        <w:tc>
          <w:tcPr>
            <w:tcW w:w="86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2022/2021</w:t>
            </w:r>
          </w:p>
        </w:tc>
      </w:tr>
      <w:tr w:rsidR="00337B03" w:rsidRPr="00E3560F" w:rsidTr="00387552">
        <w:trPr>
          <w:tblCellSpacing w:w="15" w:type="dxa"/>
        </w:trPr>
        <w:tc>
          <w:tcPr>
            <w:tcW w:w="141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Темп зміни доходу</w:t>
            </w:r>
          </w:p>
        </w:tc>
        <w:tc>
          <w:tcPr>
            <w:tcW w:w="89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(D₂ – D₁)/D₁</w:t>
            </w:r>
          </w:p>
        </w:tc>
        <w:tc>
          <w:tcPr>
            <w:tcW w:w="86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-98,77%</w:t>
            </w:r>
          </w:p>
        </w:tc>
        <w:tc>
          <w:tcPr>
            <w:tcW w:w="86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(зростання з 0)</w:t>
            </w:r>
          </w:p>
        </w:tc>
        <w:tc>
          <w:tcPr>
            <w:tcW w:w="86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-100%</w:t>
            </w:r>
          </w:p>
        </w:tc>
      </w:tr>
      <w:tr w:rsidR="00337B03" w:rsidRPr="00E3560F" w:rsidTr="00387552">
        <w:trPr>
          <w:tblCellSpacing w:w="15" w:type="dxa"/>
        </w:trPr>
        <w:tc>
          <w:tcPr>
            <w:tcW w:w="141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Темп зміни прибутку</w:t>
            </w:r>
          </w:p>
        </w:tc>
        <w:tc>
          <w:tcPr>
            <w:tcW w:w="89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(P₂ – P₁)/P₁</w:t>
            </w:r>
          </w:p>
        </w:tc>
        <w:tc>
          <w:tcPr>
            <w:tcW w:w="86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-98,95%</w:t>
            </w:r>
          </w:p>
        </w:tc>
        <w:tc>
          <w:tcPr>
            <w:tcW w:w="86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+208%</w:t>
            </w:r>
          </w:p>
        </w:tc>
        <w:tc>
          <w:tcPr>
            <w:tcW w:w="86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-113,8%</w:t>
            </w:r>
          </w:p>
        </w:tc>
      </w:tr>
      <w:tr w:rsidR="00337B03" w:rsidRPr="00E3560F" w:rsidTr="00387552">
        <w:trPr>
          <w:tblCellSpacing w:w="15" w:type="dxa"/>
        </w:trPr>
        <w:tc>
          <w:tcPr>
            <w:tcW w:w="141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Темп зміни активів</w:t>
            </w:r>
          </w:p>
        </w:tc>
        <w:tc>
          <w:tcPr>
            <w:tcW w:w="89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(A₂ – A₁)/A₁</w:t>
            </w:r>
          </w:p>
        </w:tc>
        <w:tc>
          <w:tcPr>
            <w:tcW w:w="86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-3,06%</w:t>
            </w:r>
          </w:p>
        </w:tc>
        <w:tc>
          <w:tcPr>
            <w:tcW w:w="86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+3,23%</w:t>
            </w:r>
          </w:p>
        </w:tc>
        <w:tc>
          <w:tcPr>
            <w:tcW w:w="86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-2,68%</w:t>
            </w:r>
          </w:p>
        </w:tc>
      </w:tr>
      <w:tr w:rsidR="00337B03" w:rsidRPr="00E3560F" w:rsidTr="00387552">
        <w:trPr>
          <w:tblCellSpacing w:w="15" w:type="dxa"/>
        </w:trPr>
        <w:tc>
          <w:tcPr>
            <w:tcW w:w="141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Темп зміни зобов'язань</w:t>
            </w:r>
          </w:p>
        </w:tc>
        <w:tc>
          <w:tcPr>
            <w:tcW w:w="89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(L₂ – L₁)/L₁</w:t>
            </w:r>
          </w:p>
        </w:tc>
        <w:tc>
          <w:tcPr>
            <w:tcW w:w="86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-98,95%</w:t>
            </w:r>
          </w:p>
        </w:tc>
        <w:tc>
          <w:tcPr>
            <w:tcW w:w="86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-74,6%</w:t>
            </w:r>
          </w:p>
        </w:tc>
        <w:tc>
          <w:tcPr>
            <w:tcW w:w="86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+254,7%</w:t>
            </w:r>
          </w:p>
        </w:tc>
      </w:tr>
    </w:tbl>
    <w:p w:rsidR="00337B03" w:rsidRPr="00E3560F" w:rsidRDefault="00337B03">
      <w:pPr>
        <w:pStyle w:val="af4"/>
        <w:widowControl w:val="0"/>
        <w:spacing w:before="0" w:beforeAutospacing="0" w:after="0" w:afterAutospacing="0" w:line="360" w:lineRule="auto"/>
        <w:rPr>
          <w:rStyle w:val="a7"/>
          <w:sz w:val="28"/>
          <w:szCs w:val="28"/>
          <w:lang w:val="uk-UA"/>
        </w:rPr>
      </w:pP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Аналіз динаміки доходів, прибутковості, структури активів, зобов’язань ТОВ «Смартлаб» у 2021–2024 роках дає підстави зробити низку важливих висновків щодо фінансового стану та тенденцій розвитку, а саме:</w:t>
      </w:r>
    </w:p>
    <w:p w:rsidR="00337B03" w:rsidRPr="00E3560F" w:rsidRDefault="00E24DB5">
      <w:pPr>
        <w:pStyle w:val="af4"/>
        <w:widowControl w:val="0"/>
        <w:spacing w:before="0" w:beforeAutospacing="0" w:after="0" w:afterAutospacing="0" w:line="360" w:lineRule="auto"/>
        <w:ind w:firstLine="708"/>
        <w:jc w:val="both"/>
        <w:rPr>
          <w:rStyle w:val="a7"/>
          <w:b w:val="0"/>
          <w:bCs w:val="0"/>
          <w:sz w:val="28"/>
          <w:szCs w:val="28"/>
          <w:lang w:val="uk-UA"/>
        </w:rPr>
      </w:pPr>
      <w:r w:rsidRPr="00E3560F">
        <w:rPr>
          <w:rStyle w:val="a7"/>
          <w:b w:val="0"/>
          <w:sz w:val="28"/>
          <w:szCs w:val="28"/>
          <w:lang w:val="uk-UA"/>
        </w:rPr>
        <w:t>1. Дохідність і прибутковість характеризуються різкими коливаннями.</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 xml:space="preserve">У 2021–2023 роках ТОВ «Смартлаб» демонструвало </w:t>
      </w:r>
      <w:r w:rsidRPr="00E3560F">
        <w:rPr>
          <w:rStyle w:val="a7"/>
          <w:b w:val="0"/>
          <w:sz w:val="28"/>
          <w:szCs w:val="28"/>
          <w:lang w:val="uk-UA"/>
        </w:rPr>
        <w:t>високу результативність</w:t>
      </w:r>
      <w:r w:rsidRPr="00E3560F">
        <w:rPr>
          <w:sz w:val="28"/>
          <w:szCs w:val="28"/>
          <w:lang w:val="uk-UA"/>
        </w:rPr>
        <w:t xml:space="preserve">, зокрема: </w:t>
      </w:r>
      <w:r w:rsidRPr="00E3560F">
        <w:rPr>
          <w:rStyle w:val="a7"/>
          <w:b w:val="0"/>
          <w:sz w:val="28"/>
          <w:szCs w:val="28"/>
          <w:lang w:val="uk-UA"/>
        </w:rPr>
        <w:t>2021 рік</w:t>
      </w:r>
      <w:r w:rsidRPr="00E3560F">
        <w:rPr>
          <w:sz w:val="28"/>
          <w:szCs w:val="28"/>
          <w:lang w:val="uk-UA"/>
        </w:rPr>
        <w:t xml:space="preserve"> — високі доходи (6,5 млн ₴) і значний чистий прибуток (5,22 млн ₴), рентабельність продажів — </w:t>
      </w:r>
      <w:r w:rsidRPr="00E3560F">
        <w:rPr>
          <w:rStyle w:val="a7"/>
          <w:b w:val="0"/>
          <w:sz w:val="28"/>
          <w:szCs w:val="28"/>
          <w:lang w:val="uk-UA"/>
        </w:rPr>
        <w:t>80,27%; 2023 рік</w:t>
      </w:r>
      <w:r w:rsidRPr="00E3560F">
        <w:rPr>
          <w:sz w:val="28"/>
          <w:szCs w:val="28"/>
          <w:lang w:val="uk-UA"/>
        </w:rPr>
        <w:t xml:space="preserve"> — відновлення після збиткового 2022 року: дохід 1,2 млн ₴ і чистий прибуток 782 тис. ₴, рентабельність продажів — </w:t>
      </w:r>
      <w:r w:rsidRPr="00E3560F">
        <w:rPr>
          <w:rStyle w:val="a7"/>
          <w:b w:val="0"/>
          <w:sz w:val="28"/>
          <w:szCs w:val="28"/>
          <w:lang w:val="uk-UA"/>
        </w:rPr>
        <w:t>64,74%</w:t>
      </w:r>
      <w:r w:rsidRPr="00E3560F">
        <w:rPr>
          <w:sz w:val="28"/>
          <w:szCs w:val="28"/>
          <w:lang w:val="uk-UA"/>
        </w:rPr>
        <w:t>.</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 xml:space="preserve">Однак у </w:t>
      </w:r>
      <w:r w:rsidRPr="00E3560F">
        <w:rPr>
          <w:rStyle w:val="a7"/>
          <w:b w:val="0"/>
          <w:sz w:val="28"/>
          <w:szCs w:val="28"/>
          <w:lang w:val="uk-UA"/>
        </w:rPr>
        <w:t>2024 році відбулося різке падіння доходу (-98,77%) і прибутку (-98,95%)</w:t>
      </w:r>
      <w:r w:rsidRPr="00E3560F">
        <w:rPr>
          <w:sz w:val="28"/>
          <w:szCs w:val="28"/>
          <w:lang w:val="uk-UA"/>
        </w:rPr>
        <w:t xml:space="preserve">, що свідчить про кризовий стан операційної діяльності. Така тенденція може бути пов’язана зі зменшенням кількості замовлень, зміною структури клієнтської бази, релокацією персоналу або паузою у функціонуванні лабораторії. Загалом, фінансові результати свідчать про </w:t>
      </w:r>
      <w:r w:rsidRPr="00E3560F">
        <w:rPr>
          <w:rStyle w:val="a7"/>
          <w:b w:val="0"/>
          <w:sz w:val="28"/>
          <w:szCs w:val="28"/>
          <w:lang w:val="uk-UA"/>
        </w:rPr>
        <w:t>нестабільність операційних процесів та залежність від зовнішніх факторів</w:t>
      </w:r>
      <w:r w:rsidRPr="00E3560F">
        <w:rPr>
          <w:sz w:val="28"/>
          <w:szCs w:val="28"/>
          <w:lang w:val="uk-UA"/>
        </w:rPr>
        <w:t>.</w:t>
      </w:r>
    </w:p>
    <w:p w:rsidR="00337B03" w:rsidRPr="00E3560F" w:rsidRDefault="00E24DB5">
      <w:pPr>
        <w:pStyle w:val="af4"/>
        <w:widowControl w:val="0"/>
        <w:spacing w:before="0" w:beforeAutospacing="0" w:after="0" w:afterAutospacing="0" w:line="360" w:lineRule="auto"/>
        <w:ind w:firstLine="708"/>
        <w:jc w:val="both"/>
        <w:rPr>
          <w:rStyle w:val="a7"/>
          <w:b w:val="0"/>
          <w:bCs w:val="0"/>
          <w:sz w:val="28"/>
          <w:szCs w:val="28"/>
          <w:lang w:val="uk-UA"/>
        </w:rPr>
      </w:pPr>
      <w:r w:rsidRPr="00E3560F">
        <w:rPr>
          <w:rStyle w:val="a7"/>
          <w:b w:val="0"/>
          <w:sz w:val="28"/>
          <w:szCs w:val="28"/>
          <w:lang w:val="uk-UA"/>
        </w:rPr>
        <w:t xml:space="preserve">2. Показники рентабельності (ROA, ROE) демонструють сильну волатильність. </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rStyle w:val="a7"/>
          <w:b w:val="0"/>
          <w:sz w:val="28"/>
          <w:szCs w:val="28"/>
          <w:lang w:val="uk-UA"/>
        </w:rPr>
        <w:t>У 2021 році</w:t>
      </w:r>
      <w:r w:rsidRPr="00E3560F">
        <w:rPr>
          <w:sz w:val="28"/>
          <w:szCs w:val="28"/>
          <w:lang w:val="uk-UA"/>
        </w:rPr>
        <w:t xml:space="preserve"> рентабельність активів становила </w:t>
      </w:r>
      <w:r w:rsidRPr="00E3560F">
        <w:rPr>
          <w:rStyle w:val="a7"/>
          <w:b w:val="0"/>
          <w:sz w:val="28"/>
          <w:szCs w:val="28"/>
          <w:lang w:val="uk-UA"/>
        </w:rPr>
        <w:t>59,1%</w:t>
      </w:r>
      <w:r w:rsidRPr="00E3560F">
        <w:rPr>
          <w:sz w:val="28"/>
          <w:szCs w:val="28"/>
          <w:lang w:val="uk-UA"/>
        </w:rPr>
        <w:t xml:space="preserve">, а рентабельність власного капіталу — </w:t>
      </w:r>
      <w:r w:rsidRPr="00E3560F">
        <w:rPr>
          <w:rStyle w:val="a7"/>
          <w:b w:val="0"/>
          <w:sz w:val="28"/>
          <w:szCs w:val="28"/>
          <w:lang w:val="uk-UA"/>
        </w:rPr>
        <w:t>60,4%</w:t>
      </w:r>
      <w:r w:rsidRPr="00E3560F">
        <w:rPr>
          <w:sz w:val="28"/>
          <w:szCs w:val="28"/>
          <w:lang w:val="uk-UA"/>
        </w:rPr>
        <w:t xml:space="preserve">, що є надзвичайно високими показниками. </w:t>
      </w:r>
      <w:r w:rsidRPr="00E3560F">
        <w:rPr>
          <w:rStyle w:val="a7"/>
          <w:b w:val="0"/>
          <w:sz w:val="28"/>
          <w:szCs w:val="28"/>
          <w:lang w:val="uk-UA"/>
        </w:rPr>
        <w:t>У 2022 році</w:t>
      </w:r>
      <w:r w:rsidRPr="00E3560F">
        <w:rPr>
          <w:sz w:val="28"/>
          <w:szCs w:val="28"/>
          <w:lang w:val="uk-UA"/>
        </w:rPr>
        <w:t xml:space="preserve"> обидва показники стають </w:t>
      </w:r>
      <w:r w:rsidRPr="00E3560F">
        <w:rPr>
          <w:rStyle w:val="a7"/>
          <w:b w:val="0"/>
          <w:sz w:val="28"/>
          <w:szCs w:val="28"/>
          <w:lang w:val="uk-UA"/>
        </w:rPr>
        <w:t>від’ємними</w:t>
      </w:r>
      <w:r w:rsidRPr="00E3560F">
        <w:rPr>
          <w:sz w:val="28"/>
          <w:szCs w:val="28"/>
          <w:lang w:val="uk-UA"/>
        </w:rPr>
        <w:t xml:space="preserve">, що підтверджує збитковість року. </w:t>
      </w:r>
      <w:r w:rsidRPr="00E3560F">
        <w:rPr>
          <w:rStyle w:val="a7"/>
          <w:b w:val="0"/>
          <w:sz w:val="28"/>
          <w:szCs w:val="28"/>
          <w:lang w:val="uk-UA"/>
        </w:rPr>
        <w:t>У 2023 році</w:t>
      </w:r>
      <w:r w:rsidRPr="00E3560F">
        <w:rPr>
          <w:sz w:val="28"/>
          <w:szCs w:val="28"/>
          <w:lang w:val="uk-UA"/>
        </w:rPr>
        <w:t xml:space="preserve"> прибутковість знову зростає до </w:t>
      </w:r>
      <w:r w:rsidRPr="00E3560F">
        <w:rPr>
          <w:rStyle w:val="a7"/>
          <w:b w:val="0"/>
          <w:sz w:val="28"/>
          <w:szCs w:val="28"/>
          <w:lang w:val="uk-UA"/>
        </w:rPr>
        <w:t>8,81% (ROA)</w:t>
      </w:r>
      <w:r w:rsidRPr="00E3560F">
        <w:rPr>
          <w:sz w:val="28"/>
          <w:szCs w:val="28"/>
          <w:lang w:val="uk-UA"/>
        </w:rPr>
        <w:t xml:space="preserve"> та </w:t>
      </w:r>
      <w:r w:rsidRPr="00E3560F">
        <w:rPr>
          <w:rStyle w:val="a7"/>
          <w:b w:val="0"/>
          <w:sz w:val="28"/>
          <w:szCs w:val="28"/>
          <w:lang w:val="uk-UA"/>
        </w:rPr>
        <w:t>8,98% (ROE)</w:t>
      </w:r>
      <w:r w:rsidRPr="00E3560F">
        <w:rPr>
          <w:sz w:val="28"/>
          <w:szCs w:val="28"/>
          <w:lang w:val="uk-UA"/>
        </w:rPr>
        <w:t xml:space="preserve">. </w:t>
      </w:r>
      <w:r w:rsidRPr="00E3560F">
        <w:rPr>
          <w:rStyle w:val="a7"/>
          <w:b w:val="0"/>
          <w:sz w:val="28"/>
          <w:szCs w:val="28"/>
          <w:lang w:val="uk-UA"/>
        </w:rPr>
        <w:t>У 2024 році</w:t>
      </w:r>
      <w:r w:rsidRPr="00E3560F">
        <w:rPr>
          <w:sz w:val="28"/>
          <w:szCs w:val="28"/>
          <w:lang w:val="uk-UA"/>
        </w:rPr>
        <w:t xml:space="preserve"> показники майже нульові (0,09%), що підтверджує мінімальну операційну активність.</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rStyle w:val="a7"/>
          <w:b w:val="0"/>
          <w:sz w:val="28"/>
          <w:szCs w:val="28"/>
          <w:lang w:val="uk-UA"/>
        </w:rPr>
        <w:t xml:space="preserve">Фінансова ефективність </w:t>
      </w:r>
      <w:r w:rsidRPr="00E3560F">
        <w:rPr>
          <w:sz w:val="28"/>
          <w:szCs w:val="28"/>
          <w:lang w:val="uk-UA"/>
        </w:rPr>
        <w:t xml:space="preserve">ТОВ «Смартлаб» </w:t>
      </w:r>
      <w:r w:rsidRPr="00E3560F">
        <w:rPr>
          <w:rStyle w:val="a7"/>
          <w:b w:val="0"/>
          <w:sz w:val="28"/>
          <w:szCs w:val="28"/>
          <w:lang w:val="uk-UA"/>
        </w:rPr>
        <w:t>різко погіршилася у 2024 році</w:t>
      </w:r>
      <w:r w:rsidRPr="00E3560F">
        <w:rPr>
          <w:sz w:val="28"/>
          <w:szCs w:val="28"/>
          <w:lang w:val="uk-UA"/>
        </w:rPr>
        <w:t xml:space="preserve">. Показники відображають </w:t>
      </w:r>
      <w:r w:rsidRPr="00E3560F">
        <w:rPr>
          <w:rStyle w:val="a7"/>
          <w:b w:val="0"/>
          <w:sz w:val="28"/>
          <w:szCs w:val="28"/>
          <w:lang w:val="uk-UA"/>
        </w:rPr>
        <w:t>нестійкість бізнес-моделі</w:t>
      </w:r>
      <w:r w:rsidRPr="00E3560F">
        <w:rPr>
          <w:sz w:val="28"/>
          <w:szCs w:val="28"/>
          <w:lang w:val="uk-UA"/>
        </w:rPr>
        <w:t>, відсутність безперервності діяльності й залежність від епізодичних замовлень.</w:t>
      </w:r>
    </w:p>
    <w:p w:rsidR="00337B03" w:rsidRPr="00E3560F" w:rsidRDefault="00E24DB5">
      <w:pPr>
        <w:pStyle w:val="af4"/>
        <w:widowControl w:val="0"/>
        <w:spacing w:before="0" w:beforeAutospacing="0" w:after="0" w:afterAutospacing="0" w:line="360" w:lineRule="auto"/>
        <w:ind w:firstLine="708"/>
        <w:jc w:val="both"/>
        <w:rPr>
          <w:rStyle w:val="a7"/>
          <w:b w:val="0"/>
          <w:bCs w:val="0"/>
          <w:sz w:val="28"/>
          <w:szCs w:val="28"/>
          <w:lang w:val="uk-UA"/>
        </w:rPr>
      </w:pPr>
      <w:r w:rsidRPr="00E3560F">
        <w:rPr>
          <w:rStyle w:val="a7"/>
          <w:b w:val="0"/>
          <w:sz w:val="28"/>
          <w:szCs w:val="28"/>
          <w:lang w:val="uk-UA"/>
        </w:rPr>
        <w:t xml:space="preserve">3. Фінансова стійкість залишається високою — </w:t>
      </w:r>
      <w:r w:rsidRPr="00E3560F">
        <w:rPr>
          <w:sz w:val="28"/>
          <w:szCs w:val="28"/>
          <w:lang w:val="uk-UA"/>
        </w:rPr>
        <w:t xml:space="preserve">ТОВ «Смартлаб» </w:t>
      </w:r>
      <w:r w:rsidRPr="00E3560F">
        <w:rPr>
          <w:rStyle w:val="a7"/>
          <w:b w:val="0"/>
          <w:sz w:val="28"/>
          <w:szCs w:val="28"/>
          <w:lang w:val="uk-UA"/>
        </w:rPr>
        <w:t xml:space="preserve"> практично не має боргів. </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 xml:space="preserve">Протягом усіх років: частка зобов’язань у структурі фінансування — </w:t>
      </w:r>
      <w:r w:rsidRPr="00E3560F">
        <w:rPr>
          <w:rStyle w:val="a7"/>
          <w:b w:val="0"/>
          <w:sz w:val="28"/>
          <w:szCs w:val="28"/>
          <w:lang w:val="uk-UA"/>
        </w:rPr>
        <w:t>0,02–7,9%</w:t>
      </w:r>
      <w:r w:rsidRPr="00E3560F">
        <w:rPr>
          <w:sz w:val="28"/>
          <w:szCs w:val="28"/>
          <w:lang w:val="uk-UA"/>
        </w:rPr>
        <w:t xml:space="preserve">, коефіцієнт автономії — </w:t>
      </w:r>
      <w:r w:rsidRPr="00E3560F">
        <w:rPr>
          <w:rStyle w:val="a7"/>
          <w:b w:val="0"/>
          <w:sz w:val="28"/>
          <w:szCs w:val="28"/>
          <w:lang w:val="uk-UA"/>
        </w:rPr>
        <w:t>92–99%</w:t>
      </w:r>
      <w:r w:rsidRPr="00E3560F">
        <w:rPr>
          <w:sz w:val="28"/>
          <w:szCs w:val="28"/>
          <w:lang w:val="uk-UA"/>
        </w:rPr>
        <w:t xml:space="preserve">, коефіцієнт фінансової стійкості у 2024 р. становить </w:t>
      </w:r>
      <w:r w:rsidRPr="00E3560F">
        <w:rPr>
          <w:rStyle w:val="a7"/>
          <w:b w:val="0"/>
          <w:sz w:val="28"/>
          <w:szCs w:val="28"/>
          <w:lang w:val="uk-UA"/>
        </w:rPr>
        <w:t>4781</w:t>
      </w:r>
      <w:r w:rsidRPr="00E3560F">
        <w:rPr>
          <w:sz w:val="28"/>
          <w:szCs w:val="28"/>
          <w:lang w:val="uk-UA"/>
        </w:rPr>
        <w:t xml:space="preserve">, що означає майже повну відсутність боргового навантаження. </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 xml:space="preserve">ТОВ «Смартлаб» є </w:t>
      </w:r>
      <w:r w:rsidRPr="00E3560F">
        <w:rPr>
          <w:rStyle w:val="a7"/>
          <w:b w:val="0"/>
          <w:sz w:val="28"/>
          <w:szCs w:val="28"/>
          <w:lang w:val="uk-UA"/>
        </w:rPr>
        <w:t>фінансово незалежним</w:t>
      </w:r>
      <w:r w:rsidRPr="00E3560F">
        <w:rPr>
          <w:sz w:val="28"/>
          <w:szCs w:val="28"/>
          <w:lang w:val="uk-UA"/>
        </w:rPr>
        <w:t>, живе за рахунок власного капіталу і не використовує позикові кошти. Це позитивно для стійкості, але може обмежувати масштабування та інвестиції.</w:t>
      </w:r>
    </w:p>
    <w:p w:rsidR="00337B03" w:rsidRPr="00E3560F" w:rsidRDefault="00E24DB5">
      <w:pPr>
        <w:pStyle w:val="af4"/>
        <w:widowControl w:val="0"/>
        <w:spacing w:before="0" w:beforeAutospacing="0" w:after="0" w:afterAutospacing="0" w:line="360" w:lineRule="auto"/>
        <w:ind w:firstLine="708"/>
        <w:jc w:val="both"/>
        <w:rPr>
          <w:rStyle w:val="a7"/>
          <w:b w:val="0"/>
          <w:bCs w:val="0"/>
          <w:sz w:val="28"/>
          <w:szCs w:val="28"/>
          <w:lang w:val="uk-UA"/>
        </w:rPr>
      </w:pPr>
      <w:r w:rsidRPr="00E3560F">
        <w:rPr>
          <w:rStyle w:val="a7"/>
          <w:b w:val="0"/>
          <w:sz w:val="28"/>
          <w:szCs w:val="28"/>
          <w:lang w:val="uk-UA"/>
        </w:rPr>
        <w:t xml:space="preserve">4. Активи </w:t>
      </w:r>
      <w:r w:rsidRPr="00E3560F">
        <w:rPr>
          <w:sz w:val="28"/>
          <w:szCs w:val="28"/>
          <w:lang w:val="uk-UA"/>
        </w:rPr>
        <w:t xml:space="preserve">ТОВ «Смартлаб» </w:t>
      </w:r>
      <w:r w:rsidRPr="00E3560F">
        <w:rPr>
          <w:rStyle w:val="a7"/>
          <w:b w:val="0"/>
          <w:sz w:val="28"/>
          <w:szCs w:val="28"/>
          <w:lang w:val="uk-UA"/>
        </w:rPr>
        <w:t>стабільні та майже незмінні.</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 xml:space="preserve">Активи у 2021–2024 роках коливаються в межах </w:t>
      </w:r>
      <w:r w:rsidRPr="00E3560F">
        <w:rPr>
          <w:rStyle w:val="a7"/>
          <w:b w:val="0"/>
          <w:sz w:val="28"/>
          <w:szCs w:val="28"/>
          <w:lang w:val="uk-UA"/>
        </w:rPr>
        <w:t>8,6–8,9 млн ₴</w:t>
      </w:r>
      <w:r w:rsidRPr="00E3560F">
        <w:rPr>
          <w:sz w:val="28"/>
          <w:szCs w:val="28"/>
          <w:lang w:val="uk-UA"/>
        </w:rPr>
        <w:t xml:space="preserve">, без різких змін. Це свідчить про: відсутність суттєвих інвестицій у розвиток, стабільну матеріально-технічну базу, невисоку гнучкість у розширенні діяльності. У 2024 році активи зменшилися на </w:t>
      </w:r>
      <w:r w:rsidRPr="00E3560F">
        <w:rPr>
          <w:rStyle w:val="a7"/>
          <w:b w:val="0"/>
          <w:sz w:val="28"/>
          <w:szCs w:val="28"/>
          <w:lang w:val="uk-UA"/>
        </w:rPr>
        <w:t>3,06%</w:t>
      </w:r>
      <w:r w:rsidRPr="00E3560F">
        <w:rPr>
          <w:sz w:val="28"/>
          <w:szCs w:val="28"/>
          <w:lang w:val="uk-UA"/>
        </w:rPr>
        <w:t>, що може вказувати на продаж або списання частини обладнання чи зменшення оборотних активів.</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Фінансово-економічний аналіз діяльності ТОВ «Смартлаб» за 2021–2024 роки показує</w:t>
      </w:r>
      <w:r w:rsidR="00387552" w:rsidRPr="00E3560F">
        <w:rPr>
          <w:sz w:val="28"/>
          <w:szCs w:val="28"/>
          <w:lang w:val="uk-UA"/>
        </w:rPr>
        <w:t xml:space="preserve"> наступне</w:t>
      </w:r>
      <w:r w:rsidRPr="00E3560F">
        <w:rPr>
          <w:sz w:val="28"/>
          <w:szCs w:val="28"/>
          <w:lang w:val="uk-UA"/>
        </w:rPr>
        <w:t>:</w:t>
      </w:r>
    </w:p>
    <w:p w:rsidR="00337B03" w:rsidRPr="00E3560F" w:rsidRDefault="00E24DB5">
      <w:pPr>
        <w:pStyle w:val="af4"/>
        <w:widowControl w:val="0"/>
        <w:numPr>
          <w:ilvl w:val="0"/>
          <w:numId w:val="6"/>
        </w:numPr>
        <w:spacing w:before="0" w:beforeAutospacing="0" w:after="0" w:afterAutospacing="0" w:line="360" w:lineRule="auto"/>
        <w:jc w:val="both"/>
        <w:rPr>
          <w:sz w:val="28"/>
          <w:szCs w:val="28"/>
          <w:lang w:val="uk-UA"/>
        </w:rPr>
      </w:pPr>
      <w:r w:rsidRPr="00E3560F">
        <w:rPr>
          <w:rStyle w:val="a7"/>
          <w:b w:val="0"/>
          <w:sz w:val="28"/>
          <w:szCs w:val="28"/>
          <w:lang w:val="uk-UA"/>
        </w:rPr>
        <w:t>Фінансовий стан залишався стабільним і прибутковим у 2021–2023 роках</w:t>
      </w:r>
      <w:r w:rsidRPr="00E3560F">
        <w:rPr>
          <w:sz w:val="28"/>
          <w:szCs w:val="28"/>
          <w:lang w:val="uk-UA"/>
        </w:rPr>
        <w:t>, однак у 2024 році відбулося різке погіршення ключових показників.</w:t>
      </w:r>
    </w:p>
    <w:p w:rsidR="00337B03" w:rsidRPr="00E3560F" w:rsidRDefault="00E24DB5">
      <w:pPr>
        <w:pStyle w:val="af4"/>
        <w:widowControl w:val="0"/>
        <w:numPr>
          <w:ilvl w:val="0"/>
          <w:numId w:val="6"/>
        </w:numPr>
        <w:spacing w:before="0" w:beforeAutospacing="0" w:after="0" w:afterAutospacing="0" w:line="360" w:lineRule="auto"/>
        <w:jc w:val="both"/>
        <w:rPr>
          <w:sz w:val="28"/>
          <w:szCs w:val="28"/>
          <w:lang w:val="uk-UA"/>
        </w:rPr>
      </w:pPr>
      <w:r w:rsidRPr="00E3560F">
        <w:rPr>
          <w:sz w:val="28"/>
          <w:szCs w:val="28"/>
          <w:lang w:val="uk-UA"/>
        </w:rPr>
        <w:t xml:space="preserve">ТОВ «Смартлаб» </w:t>
      </w:r>
      <w:r w:rsidRPr="00E3560F">
        <w:rPr>
          <w:rStyle w:val="a7"/>
          <w:b w:val="0"/>
          <w:sz w:val="28"/>
          <w:szCs w:val="28"/>
          <w:lang w:val="uk-UA"/>
        </w:rPr>
        <w:t>має високу фінансову незалежність</w:t>
      </w:r>
      <w:r w:rsidRPr="00E3560F">
        <w:rPr>
          <w:sz w:val="28"/>
          <w:szCs w:val="28"/>
          <w:lang w:val="uk-UA"/>
        </w:rPr>
        <w:t>, майже повну відсутність боргів та значний власний капітал, що створює потенціал для інвестицій у модернізацію.</w:t>
      </w:r>
    </w:p>
    <w:p w:rsidR="00337B03" w:rsidRPr="00E3560F" w:rsidRDefault="00E24DB5">
      <w:pPr>
        <w:pStyle w:val="af4"/>
        <w:widowControl w:val="0"/>
        <w:numPr>
          <w:ilvl w:val="0"/>
          <w:numId w:val="6"/>
        </w:numPr>
        <w:spacing w:before="0" w:beforeAutospacing="0" w:after="0" w:afterAutospacing="0" w:line="360" w:lineRule="auto"/>
        <w:jc w:val="both"/>
        <w:rPr>
          <w:sz w:val="28"/>
          <w:szCs w:val="28"/>
          <w:lang w:val="uk-UA"/>
        </w:rPr>
      </w:pPr>
      <w:r w:rsidRPr="00E3560F">
        <w:rPr>
          <w:rStyle w:val="a7"/>
          <w:b w:val="0"/>
          <w:sz w:val="28"/>
          <w:szCs w:val="28"/>
          <w:lang w:val="uk-UA"/>
        </w:rPr>
        <w:t>Головною проблемою є різке зниження операційної діяльності</w:t>
      </w:r>
      <w:r w:rsidRPr="00E3560F">
        <w:rPr>
          <w:sz w:val="28"/>
          <w:szCs w:val="28"/>
          <w:lang w:val="uk-UA"/>
        </w:rPr>
        <w:t>, що свідчить про критичне порушення функціонування бізнес-моделі.</w:t>
      </w:r>
    </w:p>
    <w:p w:rsidR="00337B03" w:rsidRPr="00E3560F" w:rsidRDefault="00E24DB5">
      <w:pPr>
        <w:pStyle w:val="af4"/>
        <w:widowControl w:val="0"/>
        <w:numPr>
          <w:ilvl w:val="0"/>
          <w:numId w:val="6"/>
        </w:numPr>
        <w:spacing w:before="0" w:beforeAutospacing="0" w:after="0" w:afterAutospacing="0" w:line="360" w:lineRule="auto"/>
        <w:jc w:val="both"/>
        <w:rPr>
          <w:sz w:val="28"/>
          <w:szCs w:val="28"/>
          <w:lang w:val="uk-UA"/>
        </w:rPr>
      </w:pPr>
      <w:r w:rsidRPr="00E3560F">
        <w:rPr>
          <w:sz w:val="28"/>
          <w:szCs w:val="28"/>
          <w:lang w:val="uk-UA"/>
        </w:rPr>
        <w:t xml:space="preserve">Падіння доходу й прибутку вказує на </w:t>
      </w:r>
      <w:r w:rsidRPr="00E3560F">
        <w:rPr>
          <w:rStyle w:val="a7"/>
          <w:b w:val="0"/>
          <w:sz w:val="28"/>
          <w:szCs w:val="28"/>
          <w:lang w:val="uk-UA"/>
        </w:rPr>
        <w:t>втрату клієнтського потоку</w:t>
      </w:r>
      <w:r w:rsidRPr="00E3560F">
        <w:rPr>
          <w:sz w:val="28"/>
          <w:szCs w:val="28"/>
          <w:lang w:val="uk-UA"/>
        </w:rPr>
        <w:t>, зниження попиту.</w:t>
      </w:r>
    </w:p>
    <w:p w:rsidR="00337B03" w:rsidRPr="00E3560F" w:rsidRDefault="00E24DB5">
      <w:pPr>
        <w:pStyle w:val="af4"/>
        <w:widowControl w:val="0"/>
        <w:numPr>
          <w:ilvl w:val="0"/>
          <w:numId w:val="6"/>
        </w:numPr>
        <w:spacing w:before="0" w:beforeAutospacing="0" w:after="0" w:afterAutospacing="0" w:line="360" w:lineRule="auto"/>
        <w:jc w:val="both"/>
        <w:rPr>
          <w:sz w:val="28"/>
          <w:szCs w:val="28"/>
          <w:lang w:val="uk-UA"/>
        </w:rPr>
      </w:pPr>
      <w:r w:rsidRPr="00E3560F">
        <w:rPr>
          <w:sz w:val="28"/>
          <w:szCs w:val="28"/>
          <w:lang w:val="uk-UA"/>
        </w:rPr>
        <w:t xml:space="preserve">Незмінність активів при падінні доходу говорить про </w:t>
      </w:r>
      <w:r w:rsidRPr="00E3560F">
        <w:rPr>
          <w:rStyle w:val="a7"/>
          <w:b w:val="0"/>
          <w:sz w:val="28"/>
          <w:szCs w:val="28"/>
          <w:lang w:val="uk-UA"/>
        </w:rPr>
        <w:t>неефективне використання ресурсів</w:t>
      </w:r>
      <w:r w:rsidRPr="00E3560F">
        <w:rPr>
          <w:sz w:val="28"/>
          <w:szCs w:val="28"/>
          <w:lang w:val="uk-UA"/>
        </w:rPr>
        <w:t>, що потребує перегляду стратегії роботи закладу.</w:t>
      </w:r>
    </w:p>
    <w:p w:rsidR="00337B03" w:rsidRPr="00E3560F" w:rsidRDefault="00E24DB5">
      <w:pPr>
        <w:pStyle w:val="3"/>
        <w:keepNext w:val="0"/>
        <w:keepLines w:val="0"/>
        <w:spacing w:before="0" w:line="360" w:lineRule="auto"/>
        <w:ind w:firstLine="708"/>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Далі представлена структура витрат «Смартлаб» у 2024 р.</w:t>
      </w:r>
      <w:r w:rsidR="00387552" w:rsidRPr="00E3560F">
        <w:rPr>
          <w:rStyle w:val="a7"/>
          <w:rFonts w:ascii="Times New Roman" w:hAnsi="Times New Roman" w:cs="Times New Roman"/>
          <w:color w:val="auto"/>
          <w:sz w:val="28"/>
          <w:szCs w:val="28"/>
        </w:rPr>
        <w:t xml:space="preserve"> з якої видно, що найбільшу частку у витратах лабораторії мають реактиви та витратні матеріали (42%) та фонд оплати праці (35%)</w:t>
      </w:r>
      <w:r w:rsidRPr="00E3560F">
        <w:rPr>
          <w:rStyle w:val="a7"/>
          <w:rFonts w:ascii="Times New Roman" w:hAnsi="Times New Roman" w:cs="Times New Roman"/>
          <w:color w:val="auto"/>
          <w:sz w:val="28"/>
          <w:szCs w:val="28"/>
        </w:rPr>
        <w:t xml:space="preserve"> (табл. 2.16.)</w:t>
      </w:r>
    </w:p>
    <w:p w:rsidR="00337B03" w:rsidRPr="00E3560F" w:rsidRDefault="00E24DB5">
      <w:pPr>
        <w:pStyle w:val="af4"/>
        <w:widowControl w:val="0"/>
        <w:spacing w:before="0" w:beforeAutospacing="0" w:after="0" w:afterAutospacing="0" w:line="360" w:lineRule="auto"/>
        <w:jc w:val="right"/>
        <w:rPr>
          <w:b/>
          <w:sz w:val="28"/>
          <w:szCs w:val="28"/>
          <w:lang w:val="uk-UA"/>
        </w:rPr>
      </w:pPr>
      <w:r w:rsidRPr="00E3560F">
        <w:rPr>
          <w:b/>
          <w:sz w:val="28"/>
          <w:szCs w:val="28"/>
          <w:lang w:val="uk-UA"/>
        </w:rPr>
        <w:t>Таблиця 2.16</w:t>
      </w:r>
    </w:p>
    <w:p w:rsidR="00337B03" w:rsidRPr="00E3560F" w:rsidRDefault="00E24DB5">
      <w:pPr>
        <w:pStyle w:val="3"/>
        <w:keepNext w:val="0"/>
        <w:keepLines w:val="0"/>
        <w:spacing w:before="0" w:line="360" w:lineRule="auto"/>
        <w:jc w:val="center"/>
        <w:rPr>
          <w:rFonts w:ascii="Times New Roman" w:hAnsi="Times New Roman" w:cs="Times New Roman"/>
          <w:b w:val="0"/>
          <w:i/>
          <w:color w:val="auto"/>
          <w:sz w:val="28"/>
          <w:szCs w:val="28"/>
        </w:rPr>
      </w:pPr>
      <w:r w:rsidRPr="00E3560F">
        <w:rPr>
          <w:rStyle w:val="a7"/>
          <w:rFonts w:ascii="Times New Roman" w:hAnsi="Times New Roman" w:cs="Times New Roman"/>
          <w:b/>
          <w:color w:val="auto"/>
          <w:sz w:val="28"/>
          <w:szCs w:val="28"/>
        </w:rPr>
        <w:t>Структура витрат ТОВ «Смартлаб» (2024 рік)</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554"/>
        <w:gridCol w:w="1911"/>
      </w:tblGrid>
      <w:tr w:rsidR="00337B03" w:rsidRPr="00E3560F">
        <w:trPr>
          <w:tblHeader/>
          <w:tblCellSpacing w:w="15" w:type="dxa"/>
        </w:trPr>
        <w:tc>
          <w:tcPr>
            <w:tcW w:w="3930"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Категорія витрат</w:t>
            </w:r>
          </w:p>
        </w:tc>
        <w:tc>
          <w:tcPr>
            <w:tcW w:w="97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Частка (%)</w:t>
            </w:r>
          </w:p>
        </w:tc>
      </w:tr>
      <w:tr w:rsidR="00337B03" w:rsidRPr="00E3560F">
        <w:trPr>
          <w:tblCellSpacing w:w="15" w:type="dxa"/>
        </w:trPr>
        <w:tc>
          <w:tcPr>
            <w:tcW w:w="393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Реактиви та витратні матеріали</w:t>
            </w:r>
          </w:p>
        </w:tc>
        <w:tc>
          <w:tcPr>
            <w:tcW w:w="97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42</w:t>
            </w:r>
          </w:p>
        </w:tc>
      </w:tr>
      <w:tr w:rsidR="00337B03" w:rsidRPr="00E3560F">
        <w:trPr>
          <w:tblCellSpacing w:w="15" w:type="dxa"/>
        </w:trPr>
        <w:tc>
          <w:tcPr>
            <w:tcW w:w="393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Зарплати та податки</w:t>
            </w:r>
          </w:p>
        </w:tc>
        <w:tc>
          <w:tcPr>
            <w:tcW w:w="97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35</w:t>
            </w:r>
          </w:p>
        </w:tc>
      </w:tr>
      <w:tr w:rsidR="00337B03" w:rsidRPr="00E3560F">
        <w:trPr>
          <w:tblCellSpacing w:w="15" w:type="dxa"/>
        </w:trPr>
        <w:tc>
          <w:tcPr>
            <w:tcW w:w="393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Оренда та комунальні</w:t>
            </w:r>
          </w:p>
        </w:tc>
        <w:tc>
          <w:tcPr>
            <w:tcW w:w="97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w:t>
            </w:r>
          </w:p>
        </w:tc>
      </w:tr>
      <w:tr w:rsidR="00337B03" w:rsidRPr="00E3560F">
        <w:trPr>
          <w:tblCellSpacing w:w="15" w:type="dxa"/>
        </w:trPr>
        <w:tc>
          <w:tcPr>
            <w:tcW w:w="393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Маркетинг</w:t>
            </w:r>
          </w:p>
        </w:tc>
        <w:tc>
          <w:tcPr>
            <w:tcW w:w="97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w:t>
            </w:r>
          </w:p>
        </w:tc>
      </w:tr>
      <w:tr w:rsidR="00337B03" w:rsidRPr="00E3560F">
        <w:trPr>
          <w:tblCellSpacing w:w="15" w:type="dxa"/>
        </w:trPr>
        <w:tc>
          <w:tcPr>
            <w:tcW w:w="393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Амортизація обладнання</w:t>
            </w:r>
          </w:p>
        </w:tc>
        <w:tc>
          <w:tcPr>
            <w:tcW w:w="97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w:t>
            </w:r>
          </w:p>
        </w:tc>
      </w:tr>
    </w:tbl>
    <w:p w:rsidR="00337B03" w:rsidRPr="00E3560F" w:rsidRDefault="00337B03">
      <w:pPr>
        <w:pStyle w:val="3"/>
        <w:keepNext w:val="0"/>
        <w:keepLines w:val="0"/>
        <w:spacing w:before="0" w:line="360" w:lineRule="auto"/>
        <w:jc w:val="center"/>
        <w:rPr>
          <w:rStyle w:val="a7"/>
          <w:rFonts w:ascii="Times New Roman" w:hAnsi="Times New Roman" w:cs="Times New Roman"/>
          <w:b/>
          <w:bCs/>
          <w:i/>
          <w:color w:val="auto"/>
          <w:sz w:val="28"/>
          <w:szCs w:val="28"/>
        </w:rPr>
      </w:pPr>
    </w:p>
    <w:p w:rsidR="00337B03" w:rsidRPr="00E3560F" w:rsidRDefault="00E24DB5">
      <w:pPr>
        <w:pStyle w:val="2"/>
        <w:keepNext w:val="0"/>
        <w:keepLines w:val="0"/>
        <w:spacing w:before="0" w:line="360" w:lineRule="auto"/>
        <w:ind w:firstLine="708"/>
        <w:jc w:val="both"/>
        <w:rPr>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 xml:space="preserve">Проведемо оцінку ефективності бізнес-процесів ТОВ «Смартлаб»: проаналізуємо операційні показники (табл. 2.17), для </w:t>
      </w:r>
      <w:r w:rsidRPr="00E3560F">
        <w:rPr>
          <w:rFonts w:ascii="Times New Roman" w:hAnsi="Times New Roman" w:cs="Times New Roman"/>
          <w:b w:val="0"/>
          <w:color w:val="auto"/>
          <w:sz w:val="28"/>
          <w:szCs w:val="28"/>
        </w:rPr>
        <w:t>оцінки ефективності основних процесів – оцінимо о</w:t>
      </w:r>
      <w:r w:rsidRPr="00E3560F">
        <w:rPr>
          <w:rStyle w:val="a7"/>
          <w:rFonts w:ascii="Times New Roman" w:hAnsi="Times New Roman" w:cs="Times New Roman"/>
          <w:color w:val="auto"/>
          <w:sz w:val="28"/>
          <w:szCs w:val="28"/>
        </w:rPr>
        <w:t xml:space="preserve">пераційні KPI (табл. 2.18), надамо мапу ризиків </w:t>
      </w:r>
      <w:r w:rsidR="00884681" w:rsidRPr="00E3560F">
        <w:rPr>
          <w:rStyle w:val="a7"/>
          <w:rFonts w:ascii="Times New Roman" w:hAnsi="Times New Roman" w:cs="Times New Roman"/>
          <w:color w:val="auto"/>
          <w:sz w:val="28"/>
          <w:szCs w:val="28"/>
        </w:rPr>
        <w:t>(</w:t>
      </w:r>
      <w:r w:rsidRPr="00E3560F">
        <w:rPr>
          <w:rStyle w:val="a7"/>
          <w:rFonts w:ascii="Times New Roman" w:hAnsi="Times New Roman" w:cs="Times New Roman"/>
          <w:color w:val="auto"/>
          <w:sz w:val="28"/>
          <w:szCs w:val="28"/>
        </w:rPr>
        <w:t>табл. 2.19).</w:t>
      </w:r>
    </w:p>
    <w:p w:rsidR="00337B03" w:rsidRPr="00E3560F" w:rsidRDefault="00E24DB5">
      <w:pPr>
        <w:pStyle w:val="2"/>
        <w:keepNext w:val="0"/>
        <w:keepLines w:val="0"/>
        <w:spacing w:before="0" w:line="360" w:lineRule="auto"/>
        <w:ind w:firstLine="708"/>
        <w:jc w:val="right"/>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Таблиця 2.17</w:t>
      </w:r>
    </w:p>
    <w:p w:rsidR="00337B03" w:rsidRPr="00E3560F" w:rsidRDefault="00E24DB5">
      <w:pPr>
        <w:pStyle w:val="2"/>
        <w:keepNext w:val="0"/>
        <w:keepLines w:val="0"/>
        <w:spacing w:before="0" w:line="360" w:lineRule="auto"/>
        <w:jc w:val="center"/>
        <w:rPr>
          <w:rFonts w:ascii="Times New Roman" w:hAnsi="Times New Roman" w:cs="Times New Roman"/>
          <w:color w:val="auto"/>
          <w:sz w:val="28"/>
          <w:szCs w:val="28"/>
        </w:rPr>
      </w:pPr>
      <w:r w:rsidRPr="00E3560F">
        <w:rPr>
          <w:rStyle w:val="a7"/>
          <w:rFonts w:ascii="Times New Roman" w:hAnsi="Times New Roman" w:cs="Times New Roman"/>
          <w:b/>
          <w:color w:val="auto"/>
          <w:sz w:val="28"/>
          <w:szCs w:val="28"/>
        </w:rPr>
        <w:t xml:space="preserve">Аналіз операційних показників </w:t>
      </w:r>
      <w:r w:rsidRPr="00E3560F">
        <w:rPr>
          <w:rFonts w:ascii="Times New Roman" w:hAnsi="Times New Roman" w:cs="Times New Roman"/>
          <w:color w:val="auto"/>
          <w:sz w:val="28"/>
          <w:szCs w:val="28"/>
        </w:rPr>
        <w:t>ТОВ «Смартлаб»</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24"/>
        <w:gridCol w:w="1692"/>
        <w:gridCol w:w="3749"/>
      </w:tblGrid>
      <w:tr w:rsidR="00337B03" w:rsidRPr="00E3560F">
        <w:trPr>
          <w:tblHeader/>
          <w:tblCellSpacing w:w="15" w:type="dxa"/>
        </w:trPr>
        <w:tc>
          <w:tcPr>
            <w:tcW w:w="3979" w:type="dxa"/>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Показник</w:t>
            </w:r>
          </w:p>
        </w:tc>
        <w:tc>
          <w:tcPr>
            <w:tcW w:w="1662" w:type="dxa"/>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Значення</w:t>
            </w:r>
          </w:p>
        </w:tc>
        <w:tc>
          <w:tcPr>
            <w:tcW w:w="0" w:type="auto"/>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Коментар</w:t>
            </w:r>
          </w:p>
        </w:tc>
      </w:tr>
      <w:tr w:rsidR="00337B03" w:rsidRPr="00E3560F">
        <w:trPr>
          <w:tblCellSpacing w:w="15" w:type="dxa"/>
        </w:trPr>
        <w:tc>
          <w:tcPr>
            <w:tcW w:w="3979" w:type="dxa"/>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Середній час виконання загального аналізу крові</w:t>
            </w:r>
          </w:p>
        </w:tc>
        <w:tc>
          <w:tcPr>
            <w:tcW w:w="1662" w:type="dxa"/>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 години</w:t>
            </w:r>
          </w:p>
        </w:tc>
        <w:tc>
          <w:tcPr>
            <w:tcW w:w="0" w:type="auto"/>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Високий рівень автоматизації</w:t>
            </w:r>
          </w:p>
        </w:tc>
      </w:tr>
      <w:tr w:rsidR="00337B03" w:rsidRPr="00E3560F">
        <w:trPr>
          <w:tblCellSpacing w:w="15" w:type="dxa"/>
        </w:trPr>
        <w:tc>
          <w:tcPr>
            <w:tcW w:w="3979" w:type="dxa"/>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Середній час видачі результатів ПЛР</w:t>
            </w:r>
          </w:p>
        </w:tc>
        <w:tc>
          <w:tcPr>
            <w:tcW w:w="1662" w:type="dxa"/>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 годин</w:t>
            </w:r>
          </w:p>
        </w:tc>
        <w:tc>
          <w:tcPr>
            <w:tcW w:w="0" w:type="auto"/>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Конкурентна перевага</w:t>
            </w:r>
          </w:p>
        </w:tc>
      </w:tr>
      <w:tr w:rsidR="00337B03" w:rsidRPr="00E3560F">
        <w:trPr>
          <w:tblCellSpacing w:w="15" w:type="dxa"/>
        </w:trPr>
        <w:tc>
          <w:tcPr>
            <w:tcW w:w="3979" w:type="dxa"/>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Завантаження обладнання</w:t>
            </w:r>
          </w:p>
        </w:tc>
        <w:tc>
          <w:tcPr>
            <w:tcW w:w="1662" w:type="dxa"/>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78%</w:t>
            </w:r>
          </w:p>
        </w:tc>
        <w:tc>
          <w:tcPr>
            <w:tcW w:w="0" w:type="auto"/>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Можливість збільшення кількості тестів</w:t>
            </w:r>
          </w:p>
        </w:tc>
      </w:tr>
      <w:tr w:rsidR="00337B03" w:rsidRPr="00E3560F">
        <w:trPr>
          <w:tblCellSpacing w:w="15" w:type="dxa"/>
        </w:trPr>
        <w:tc>
          <w:tcPr>
            <w:tcW w:w="3979" w:type="dxa"/>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Рівень повторних звернень</w:t>
            </w:r>
          </w:p>
        </w:tc>
        <w:tc>
          <w:tcPr>
            <w:tcW w:w="1662" w:type="dxa"/>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37%</w:t>
            </w:r>
          </w:p>
        </w:tc>
        <w:tc>
          <w:tcPr>
            <w:tcW w:w="0" w:type="auto"/>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Висока лояльність пацієнтів</w:t>
            </w:r>
          </w:p>
        </w:tc>
      </w:tr>
    </w:tbl>
    <w:p w:rsidR="00884681" w:rsidRPr="00E3560F" w:rsidRDefault="00884681">
      <w:pPr>
        <w:pStyle w:val="2"/>
        <w:keepNext w:val="0"/>
        <w:keepLines w:val="0"/>
        <w:spacing w:before="0" w:line="360" w:lineRule="auto"/>
        <w:ind w:firstLine="708"/>
        <w:jc w:val="right"/>
        <w:rPr>
          <w:rStyle w:val="a7"/>
          <w:rFonts w:ascii="Times New Roman" w:hAnsi="Times New Roman" w:cs="Times New Roman"/>
          <w:b/>
          <w:color w:val="auto"/>
          <w:sz w:val="28"/>
          <w:szCs w:val="28"/>
        </w:rPr>
      </w:pPr>
    </w:p>
    <w:p w:rsidR="00884681" w:rsidRPr="00E3560F" w:rsidRDefault="00884681">
      <w:pPr>
        <w:widowControl/>
        <w:rPr>
          <w:rStyle w:val="a7"/>
          <w:rFonts w:ascii="Times New Roman" w:eastAsiaTheme="majorEastAsia" w:hAnsi="Times New Roman" w:cs="Times New Roman"/>
          <w:bCs w:val="0"/>
          <w:color w:val="auto"/>
          <w:sz w:val="28"/>
          <w:szCs w:val="28"/>
        </w:rPr>
      </w:pPr>
      <w:r w:rsidRPr="00E3560F">
        <w:rPr>
          <w:rStyle w:val="a7"/>
          <w:rFonts w:ascii="Times New Roman" w:hAnsi="Times New Roman" w:cs="Times New Roman"/>
          <w:b w:val="0"/>
          <w:color w:val="auto"/>
          <w:sz w:val="28"/>
          <w:szCs w:val="28"/>
        </w:rPr>
        <w:br w:type="page"/>
      </w:r>
    </w:p>
    <w:p w:rsidR="00337B03" w:rsidRPr="00E3560F" w:rsidRDefault="00E24DB5">
      <w:pPr>
        <w:pStyle w:val="2"/>
        <w:keepNext w:val="0"/>
        <w:keepLines w:val="0"/>
        <w:spacing w:before="0" w:line="360" w:lineRule="auto"/>
        <w:ind w:firstLine="708"/>
        <w:jc w:val="right"/>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 xml:space="preserve">Таблиця 2.18 </w:t>
      </w:r>
    </w:p>
    <w:p w:rsidR="00337B03" w:rsidRPr="00E3560F" w:rsidRDefault="00E24DB5">
      <w:pPr>
        <w:pStyle w:val="2"/>
        <w:keepNext w:val="0"/>
        <w:keepLines w:val="0"/>
        <w:spacing w:before="0" w:line="360" w:lineRule="auto"/>
        <w:jc w:val="center"/>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Операційні KPI 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463"/>
        <w:gridCol w:w="1554"/>
        <w:gridCol w:w="1921"/>
        <w:gridCol w:w="2527"/>
      </w:tblGrid>
      <w:tr w:rsidR="00337B03" w:rsidRPr="00E3560F">
        <w:trPr>
          <w:tblHeader/>
          <w:tblCellSpacing w:w="15" w:type="dxa"/>
        </w:trPr>
        <w:tc>
          <w:tcPr>
            <w:tcW w:w="180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Показник</w:t>
            </w:r>
          </w:p>
        </w:tc>
        <w:tc>
          <w:tcPr>
            <w:tcW w:w="805"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Норма</w:t>
            </w:r>
          </w:p>
        </w:tc>
        <w:tc>
          <w:tcPr>
            <w:tcW w:w="99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Фактичне значення</w:t>
            </w:r>
          </w:p>
        </w:tc>
        <w:tc>
          <w:tcPr>
            <w:tcW w:w="131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Оцінка</w:t>
            </w:r>
          </w:p>
        </w:tc>
      </w:tr>
      <w:tr w:rsidR="00337B03" w:rsidRPr="00E3560F">
        <w:trPr>
          <w:tblCellSpacing w:w="15" w:type="dxa"/>
        </w:trPr>
        <w:tc>
          <w:tcPr>
            <w:tcW w:w="180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Завантаження обладнання</w:t>
            </w:r>
          </w:p>
        </w:tc>
        <w:tc>
          <w:tcPr>
            <w:tcW w:w="80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80–90 %</w:t>
            </w:r>
          </w:p>
        </w:tc>
        <w:tc>
          <w:tcPr>
            <w:tcW w:w="99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78 %</w:t>
            </w:r>
          </w:p>
        </w:tc>
        <w:tc>
          <w:tcPr>
            <w:tcW w:w="13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добрий</w:t>
            </w:r>
          </w:p>
        </w:tc>
      </w:tr>
      <w:tr w:rsidR="00337B03" w:rsidRPr="00E3560F">
        <w:trPr>
          <w:tblCellSpacing w:w="15" w:type="dxa"/>
        </w:trPr>
        <w:tc>
          <w:tcPr>
            <w:tcW w:w="180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Кількість помилкових зразків</w:t>
            </w:r>
          </w:p>
        </w:tc>
        <w:tc>
          <w:tcPr>
            <w:tcW w:w="80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&lt;1 %</w:t>
            </w:r>
          </w:p>
        </w:tc>
        <w:tc>
          <w:tcPr>
            <w:tcW w:w="99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0,7 %</w:t>
            </w:r>
          </w:p>
        </w:tc>
        <w:tc>
          <w:tcPr>
            <w:tcW w:w="13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у нормі</w:t>
            </w:r>
          </w:p>
        </w:tc>
      </w:tr>
      <w:tr w:rsidR="00337B03" w:rsidRPr="00E3560F">
        <w:trPr>
          <w:tblCellSpacing w:w="15" w:type="dxa"/>
        </w:trPr>
        <w:tc>
          <w:tcPr>
            <w:tcW w:w="180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Середній час обробки</w:t>
            </w:r>
          </w:p>
        </w:tc>
        <w:tc>
          <w:tcPr>
            <w:tcW w:w="80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&lt;5 годин</w:t>
            </w:r>
          </w:p>
        </w:tc>
        <w:tc>
          <w:tcPr>
            <w:tcW w:w="99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 години</w:t>
            </w:r>
          </w:p>
        </w:tc>
        <w:tc>
          <w:tcPr>
            <w:tcW w:w="13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добре</w:t>
            </w:r>
          </w:p>
        </w:tc>
      </w:tr>
      <w:tr w:rsidR="00337B03" w:rsidRPr="00E3560F">
        <w:trPr>
          <w:tblCellSpacing w:w="15" w:type="dxa"/>
        </w:trPr>
        <w:tc>
          <w:tcPr>
            <w:tcW w:w="180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Рівень задоволеності пацієнтів</w:t>
            </w:r>
          </w:p>
        </w:tc>
        <w:tc>
          <w:tcPr>
            <w:tcW w:w="80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&gt;90 %</w:t>
            </w:r>
          </w:p>
        </w:tc>
        <w:tc>
          <w:tcPr>
            <w:tcW w:w="99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87 %</w:t>
            </w:r>
          </w:p>
        </w:tc>
        <w:tc>
          <w:tcPr>
            <w:tcW w:w="13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потребує покращення</w:t>
            </w:r>
          </w:p>
        </w:tc>
      </w:tr>
      <w:tr w:rsidR="00337B03" w:rsidRPr="00E3560F">
        <w:trPr>
          <w:tblCellSpacing w:w="15" w:type="dxa"/>
        </w:trPr>
        <w:tc>
          <w:tcPr>
            <w:tcW w:w="180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Рівень повторних звернень</w:t>
            </w:r>
          </w:p>
        </w:tc>
        <w:tc>
          <w:tcPr>
            <w:tcW w:w="80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30–40 %</w:t>
            </w:r>
          </w:p>
        </w:tc>
        <w:tc>
          <w:tcPr>
            <w:tcW w:w="99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37 %</w:t>
            </w:r>
          </w:p>
        </w:tc>
        <w:tc>
          <w:tcPr>
            <w:tcW w:w="131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добре</w:t>
            </w:r>
          </w:p>
        </w:tc>
      </w:tr>
    </w:tbl>
    <w:p w:rsidR="00337B03" w:rsidRPr="00E3560F" w:rsidRDefault="00337B03">
      <w:pPr>
        <w:pStyle w:val="2"/>
        <w:keepNext w:val="0"/>
        <w:keepLines w:val="0"/>
        <w:spacing w:before="0" w:line="360" w:lineRule="auto"/>
        <w:ind w:firstLine="708"/>
        <w:rPr>
          <w:rStyle w:val="a7"/>
          <w:rFonts w:ascii="Times New Roman" w:hAnsi="Times New Roman" w:cs="Times New Roman"/>
          <w:b/>
          <w:bCs/>
          <w:color w:val="auto"/>
          <w:sz w:val="28"/>
          <w:szCs w:val="28"/>
        </w:rPr>
      </w:pPr>
    </w:p>
    <w:p w:rsidR="00337B03" w:rsidRPr="00E3560F" w:rsidRDefault="00E24DB5">
      <w:pPr>
        <w:pStyle w:val="2"/>
        <w:keepNext w:val="0"/>
        <w:keepLines w:val="0"/>
        <w:spacing w:before="0" w:line="360" w:lineRule="auto"/>
        <w:ind w:firstLine="708"/>
        <w:jc w:val="right"/>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Таблиця 2.19</w:t>
      </w:r>
    </w:p>
    <w:p w:rsidR="00337B03" w:rsidRPr="00E3560F" w:rsidRDefault="00E24DB5">
      <w:pPr>
        <w:pStyle w:val="2"/>
        <w:keepNext w:val="0"/>
        <w:keepLines w:val="0"/>
        <w:spacing w:before="0" w:line="360" w:lineRule="auto"/>
        <w:jc w:val="center"/>
        <w:rPr>
          <w:rFonts w:ascii="Times New Roman" w:hAnsi="Times New Roman" w:cs="Times New Roman"/>
          <w:color w:val="auto"/>
          <w:sz w:val="28"/>
          <w:szCs w:val="28"/>
        </w:rPr>
      </w:pPr>
      <w:r w:rsidRPr="00E3560F">
        <w:rPr>
          <w:rStyle w:val="a7"/>
          <w:rFonts w:ascii="Times New Roman" w:hAnsi="Times New Roman" w:cs="Times New Roman"/>
          <w:b/>
          <w:color w:val="auto"/>
          <w:sz w:val="28"/>
          <w:szCs w:val="28"/>
        </w:rPr>
        <w:t xml:space="preserve">Мапа ризиків </w:t>
      </w:r>
      <w:r w:rsidRPr="00E3560F">
        <w:rPr>
          <w:rFonts w:ascii="Times New Roman" w:hAnsi="Times New Roman" w:cs="Times New Roman"/>
          <w:color w:val="auto"/>
          <w:sz w:val="28"/>
          <w:szCs w:val="28"/>
        </w:rPr>
        <w:t>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18"/>
        <w:gridCol w:w="1664"/>
        <w:gridCol w:w="1113"/>
        <w:gridCol w:w="1369"/>
        <w:gridCol w:w="2901"/>
      </w:tblGrid>
      <w:tr w:rsidR="00337B03" w:rsidRPr="00E3560F">
        <w:trPr>
          <w:tblHeader/>
          <w:tblCellSpacing w:w="15" w:type="dxa"/>
        </w:trPr>
        <w:tc>
          <w:tcPr>
            <w:tcW w:w="125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Ризик</w:t>
            </w:r>
          </w:p>
        </w:tc>
        <w:tc>
          <w:tcPr>
            <w:tcW w:w="863"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Ймовірність</w:t>
            </w:r>
          </w:p>
        </w:tc>
        <w:tc>
          <w:tcPr>
            <w:tcW w:w="57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Вплив</w:t>
            </w:r>
          </w:p>
        </w:tc>
        <w:tc>
          <w:tcPr>
            <w:tcW w:w="70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Рейтинг</w:t>
            </w:r>
          </w:p>
        </w:tc>
        <w:tc>
          <w:tcPr>
            <w:tcW w:w="150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Можливі дії</w:t>
            </w:r>
          </w:p>
        </w:tc>
      </w:tr>
      <w:tr w:rsidR="00337B03" w:rsidRPr="00E3560F">
        <w:trPr>
          <w:tblCellSpacing w:w="15" w:type="dxa"/>
        </w:trPr>
        <w:tc>
          <w:tcPr>
            <w:tcW w:w="12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Зростання вартості реактивів</w:t>
            </w:r>
          </w:p>
        </w:tc>
        <w:tc>
          <w:tcPr>
            <w:tcW w:w="863"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висока</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високий</w:t>
            </w:r>
          </w:p>
        </w:tc>
        <w:tc>
          <w:tcPr>
            <w:tcW w:w="7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критичний</w:t>
            </w:r>
          </w:p>
        </w:tc>
        <w:tc>
          <w:tcPr>
            <w:tcW w:w="150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Переговори з постачальниками</w:t>
            </w:r>
          </w:p>
        </w:tc>
      </w:tr>
      <w:tr w:rsidR="00337B03" w:rsidRPr="00E3560F">
        <w:trPr>
          <w:tblCellSpacing w:w="15" w:type="dxa"/>
        </w:trPr>
        <w:tc>
          <w:tcPr>
            <w:tcW w:w="12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Кадровий дефіцит</w:t>
            </w:r>
          </w:p>
        </w:tc>
        <w:tc>
          <w:tcPr>
            <w:tcW w:w="863"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середня</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високий</w:t>
            </w:r>
          </w:p>
        </w:tc>
        <w:tc>
          <w:tcPr>
            <w:tcW w:w="7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критичний</w:t>
            </w:r>
          </w:p>
        </w:tc>
        <w:tc>
          <w:tcPr>
            <w:tcW w:w="150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Програма навчання</w:t>
            </w:r>
          </w:p>
        </w:tc>
      </w:tr>
      <w:tr w:rsidR="00337B03" w:rsidRPr="00E3560F">
        <w:trPr>
          <w:tblCellSpacing w:w="15" w:type="dxa"/>
        </w:trPr>
        <w:tc>
          <w:tcPr>
            <w:tcW w:w="12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Технічні поломки</w:t>
            </w:r>
          </w:p>
        </w:tc>
        <w:tc>
          <w:tcPr>
            <w:tcW w:w="863"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середня</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середній</w:t>
            </w:r>
          </w:p>
        </w:tc>
        <w:tc>
          <w:tcPr>
            <w:tcW w:w="7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помірний</w:t>
            </w:r>
          </w:p>
        </w:tc>
        <w:tc>
          <w:tcPr>
            <w:tcW w:w="150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Резервне обладнання</w:t>
            </w:r>
          </w:p>
        </w:tc>
      </w:tr>
      <w:tr w:rsidR="00337B03" w:rsidRPr="00E3560F">
        <w:trPr>
          <w:tblCellSpacing w:w="15" w:type="dxa"/>
        </w:trPr>
        <w:tc>
          <w:tcPr>
            <w:tcW w:w="12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Репутаційні ризики</w:t>
            </w:r>
          </w:p>
        </w:tc>
        <w:tc>
          <w:tcPr>
            <w:tcW w:w="863"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низька</w:t>
            </w:r>
          </w:p>
        </w:tc>
        <w:tc>
          <w:tcPr>
            <w:tcW w:w="57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високий</w:t>
            </w:r>
          </w:p>
        </w:tc>
        <w:tc>
          <w:tcPr>
            <w:tcW w:w="7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помірний</w:t>
            </w:r>
          </w:p>
        </w:tc>
        <w:tc>
          <w:tcPr>
            <w:tcW w:w="150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Контроль якості</w:t>
            </w:r>
          </w:p>
        </w:tc>
      </w:tr>
    </w:tbl>
    <w:p w:rsidR="00337B03" w:rsidRPr="00E3560F" w:rsidRDefault="00337B03">
      <w:pPr>
        <w:pStyle w:val="2"/>
        <w:keepNext w:val="0"/>
        <w:keepLines w:val="0"/>
        <w:spacing w:before="0" w:line="360" w:lineRule="auto"/>
        <w:ind w:firstLine="708"/>
        <w:jc w:val="both"/>
        <w:rPr>
          <w:rStyle w:val="a7"/>
          <w:rFonts w:ascii="Times New Roman" w:hAnsi="Times New Roman" w:cs="Times New Roman"/>
          <w:b/>
          <w:bCs/>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2.4. Виявлення основних проблем у системі бізнес-планування ТОВ «Смартлаб» та основні стратегічні напрямки розвитку</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Аналітичні дані показують, що ключові проблеми </w:t>
      </w:r>
      <w:r w:rsidRPr="00E3560F">
        <w:rPr>
          <w:rStyle w:val="a7"/>
          <w:rFonts w:ascii="Times New Roman" w:hAnsi="Times New Roman" w:cs="Times New Roman"/>
          <w:color w:val="auto"/>
          <w:sz w:val="28"/>
          <w:szCs w:val="28"/>
        </w:rPr>
        <w:t>у системі бізнес-планування</w:t>
      </w:r>
      <w:r w:rsidRPr="00E3560F">
        <w:rPr>
          <w:rFonts w:ascii="Times New Roman" w:hAnsi="Times New Roman" w:cs="Times New Roman"/>
          <w:b w:val="0"/>
          <w:color w:val="auto"/>
          <w:sz w:val="28"/>
          <w:szCs w:val="28"/>
        </w:rPr>
        <w:t xml:space="preserve"> ТОВ «Смартлаб» </w:t>
      </w:r>
      <w:r w:rsidR="00884681" w:rsidRPr="00E3560F">
        <w:rPr>
          <w:rFonts w:ascii="Times New Roman" w:hAnsi="Times New Roman" w:cs="Times New Roman"/>
          <w:b w:val="0"/>
          <w:color w:val="auto"/>
          <w:sz w:val="28"/>
          <w:szCs w:val="28"/>
        </w:rPr>
        <w:t>пов’язані</w:t>
      </w:r>
      <w:r w:rsidRPr="00E3560F">
        <w:rPr>
          <w:rFonts w:ascii="Times New Roman" w:hAnsi="Times New Roman" w:cs="Times New Roman"/>
          <w:b w:val="0"/>
          <w:color w:val="auto"/>
          <w:sz w:val="28"/>
          <w:szCs w:val="28"/>
        </w:rPr>
        <w:t xml:space="preserve"> з:</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неповною автоматизацією маркетингових процесів</w:t>
      </w:r>
      <w:r w:rsidRPr="00E3560F">
        <w:rPr>
          <w:rFonts w:ascii="Times New Roman" w:hAnsi="Times New Roman" w:cs="Times New Roman"/>
          <w:b w:val="0"/>
          <w:color w:val="auto"/>
          <w:sz w:val="28"/>
          <w:szCs w:val="28"/>
        </w:rPr>
        <w:t xml:space="preserve"> (слабкий digital-маркетинг);</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обмеженою мережею фізичних пунктів забору біоматеріалу</w:t>
      </w:r>
      <w:r w:rsidRPr="00E3560F">
        <w:rPr>
          <w:rFonts w:ascii="Times New Roman" w:hAnsi="Times New Roman" w:cs="Times New Roman"/>
          <w:b w:val="0"/>
          <w:color w:val="auto"/>
          <w:sz w:val="28"/>
          <w:szCs w:val="28"/>
        </w:rPr>
        <w:t>;</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високою залежністю від імпортного обладнання та реагентів</w:t>
      </w:r>
      <w:r w:rsidRPr="00E3560F">
        <w:rPr>
          <w:rFonts w:ascii="Times New Roman" w:hAnsi="Times New Roman" w:cs="Times New Roman"/>
          <w:b w:val="0"/>
          <w:color w:val="auto"/>
          <w:sz w:val="28"/>
          <w:szCs w:val="28"/>
        </w:rPr>
        <w:t>, що створює валютні ризики;</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нестачею стратегічних KPI</w:t>
      </w:r>
      <w:r w:rsidRPr="00E3560F">
        <w:rPr>
          <w:rFonts w:ascii="Times New Roman" w:hAnsi="Times New Roman" w:cs="Times New Roman"/>
          <w:b w:val="0"/>
          <w:color w:val="auto"/>
          <w:sz w:val="28"/>
          <w:szCs w:val="28"/>
        </w:rPr>
        <w:t xml:space="preserve"> у внутрішній системі управління;</w:t>
      </w:r>
    </w:p>
    <w:p w:rsidR="00337B03" w:rsidRPr="00E3560F" w:rsidRDefault="00E24DB5">
      <w:pPr>
        <w:pStyle w:val="2"/>
        <w:keepNext w:val="0"/>
        <w:keepLines w:val="0"/>
        <w:numPr>
          <w:ilvl w:val="0"/>
          <w:numId w:val="6"/>
        </w:numPr>
        <w:autoSpaceDE w:val="0"/>
        <w:autoSpaceDN w:val="0"/>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потребою в модернізації CRM-системи</w:t>
      </w:r>
      <w:r w:rsidRPr="00E3560F">
        <w:rPr>
          <w:rFonts w:ascii="Times New Roman" w:hAnsi="Times New Roman" w:cs="Times New Roman"/>
          <w:b w:val="0"/>
          <w:color w:val="auto"/>
          <w:sz w:val="28"/>
          <w:szCs w:val="28"/>
        </w:rPr>
        <w:t xml:space="preserve"> для роботи з клієнтами та партнерами.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У сукупності, ці проблеми вказують на необхідність оновленого бізнес-планування та формування програми розвитку на 1–3 роки, що буде реалізовано в наступному розділі кваліфікаційної роботи.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shd w:val="clear" w:color="auto" w:fill="FFFFFF"/>
        </w:rPr>
      </w:pPr>
      <w:r w:rsidRPr="00E3560F">
        <w:rPr>
          <w:rFonts w:ascii="Times New Roman" w:hAnsi="Times New Roman" w:cs="Times New Roman"/>
          <w:b w:val="0"/>
          <w:color w:val="auto"/>
          <w:sz w:val="28"/>
          <w:szCs w:val="28"/>
        </w:rPr>
        <w:t>TOWS-матриця – це інструмент стратегічного планування, який є розширеною версією SWOT-аналізу і фокусується на створенні стратегій шляхом зіставлення внутрішніх факторів (сильних і слабких сторін) із зовнішніми (можливостями та загрозами)</w:t>
      </w:r>
      <w:r w:rsidR="00884681" w:rsidRPr="00E3560F">
        <w:rPr>
          <w:rFonts w:ascii="Times New Roman" w:hAnsi="Times New Roman" w:cs="Times New Roman"/>
          <w:b w:val="0"/>
          <w:color w:val="auto"/>
          <w:sz w:val="28"/>
          <w:szCs w:val="28"/>
        </w:rPr>
        <w:t xml:space="preserve"> [57]</w:t>
      </w:r>
      <w:r w:rsidRPr="00E3560F">
        <w:rPr>
          <w:rFonts w:ascii="Times New Roman" w:hAnsi="Times New Roman" w:cs="Times New Roman"/>
          <w:b w:val="0"/>
          <w:color w:val="auto"/>
          <w:sz w:val="28"/>
          <w:szCs w:val="28"/>
          <w:shd w:val="clear" w:color="auto" w:fill="FFFFFF"/>
        </w:rPr>
        <w:t>. Вона допомагає перетворити результати SWOT-аналізу на конкретні дії, визначаючи, як використовувати сильні сторони для реалізації можливостей та нейтралізації загроз, а також як мінімізувати слабкі сторони за допомогою можливостей (табл. 2.20).</w:t>
      </w:r>
    </w:p>
    <w:p w:rsidR="00337B03" w:rsidRPr="00E3560F" w:rsidRDefault="00E24DB5">
      <w:pPr>
        <w:pStyle w:val="2"/>
        <w:keepNext w:val="0"/>
        <w:keepLines w:val="0"/>
        <w:spacing w:before="0" w:line="360" w:lineRule="auto"/>
        <w:ind w:firstLine="708"/>
        <w:jc w:val="right"/>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Таблиця 2.20</w:t>
      </w:r>
    </w:p>
    <w:p w:rsidR="00337B03" w:rsidRPr="00E3560F" w:rsidRDefault="00E24DB5">
      <w:pPr>
        <w:pStyle w:val="2"/>
        <w:keepNext w:val="0"/>
        <w:keepLines w:val="0"/>
        <w:spacing w:before="0" w:line="360" w:lineRule="auto"/>
        <w:jc w:val="center"/>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TOWS-матриця</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16"/>
        <w:gridCol w:w="4033"/>
        <w:gridCol w:w="3916"/>
      </w:tblGrid>
      <w:tr w:rsidR="00337B03" w:rsidRPr="00E3560F">
        <w:trPr>
          <w:tblHeader/>
          <w:tblCellSpacing w:w="15" w:type="dxa"/>
        </w:trPr>
        <w:tc>
          <w:tcPr>
            <w:tcW w:w="777" w:type="pct"/>
            <w:vAlign w:val="center"/>
          </w:tcPr>
          <w:p w:rsidR="00337B03" w:rsidRPr="00E3560F" w:rsidRDefault="00337B03">
            <w:pPr>
              <w:jc w:val="center"/>
              <w:rPr>
                <w:rFonts w:ascii="Times New Roman" w:hAnsi="Times New Roman" w:cs="Times New Roman"/>
                <w:b/>
                <w:bCs/>
                <w:sz w:val="28"/>
                <w:szCs w:val="28"/>
              </w:rPr>
            </w:pPr>
          </w:p>
        </w:tc>
        <w:tc>
          <w:tcPr>
            <w:tcW w:w="2115" w:type="pct"/>
            <w:vAlign w:val="center"/>
          </w:tcPr>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Можливості (O)</w:t>
            </w:r>
          </w:p>
        </w:tc>
        <w:tc>
          <w:tcPr>
            <w:tcW w:w="2045" w:type="pct"/>
            <w:vAlign w:val="center"/>
          </w:tcPr>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Загрози (T)</w:t>
            </w:r>
          </w:p>
        </w:tc>
      </w:tr>
      <w:tr w:rsidR="00337B03" w:rsidRPr="00E3560F">
        <w:trPr>
          <w:tblCellSpacing w:w="15" w:type="dxa"/>
        </w:trPr>
        <w:tc>
          <w:tcPr>
            <w:tcW w:w="777"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Сильні сторони (S)</w:t>
            </w:r>
          </w:p>
        </w:tc>
        <w:tc>
          <w:tcPr>
            <w:tcW w:w="2115" w:type="pct"/>
            <w:vAlign w:val="center"/>
          </w:tcPr>
          <w:p w:rsidR="00337B03" w:rsidRPr="00E3560F" w:rsidRDefault="00E24DB5">
            <w:pPr>
              <w:rPr>
                <w:rStyle w:val="a7"/>
                <w:rFonts w:ascii="Times New Roman" w:hAnsi="Times New Roman" w:cs="Times New Roman"/>
                <w:b w:val="0"/>
                <w:sz w:val="28"/>
                <w:szCs w:val="28"/>
              </w:rPr>
            </w:pPr>
            <w:r w:rsidRPr="00E3560F">
              <w:rPr>
                <w:rStyle w:val="a7"/>
                <w:rFonts w:ascii="Times New Roman" w:hAnsi="Times New Roman" w:cs="Times New Roman"/>
                <w:b w:val="0"/>
                <w:sz w:val="28"/>
                <w:szCs w:val="28"/>
              </w:rPr>
              <w:t xml:space="preserve">Стратегії SO </w:t>
            </w:r>
          </w:p>
          <w:p w:rsidR="00337B03" w:rsidRPr="00E3560F" w:rsidRDefault="00E24DB5">
            <w:pPr>
              <w:rPr>
                <w:rFonts w:ascii="Times New Roman" w:hAnsi="Times New Roman" w:cs="Times New Roman"/>
                <w:b/>
                <w:sz w:val="28"/>
                <w:szCs w:val="28"/>
              </w:rPr>
            </w:pPr>
            <w:r w:rsidRPr="00E3560F">
              <w:rPr>
                <w:rStyle w:val="a7"/>
                <w:rFonts w:ascii="Times New Roman" w:hAnsi="Times New Roman" w:cs="Times New Roman"/>
                <w:b w:val="0"/>
                <w:sz w:val="28"/>
                <w:szCs w:val="28"/>
              </w:rPr>
              <w:t>(використання сильних сторін для реалізації можливостей)</w:t>
            </w:r>
          </w:p>
        </w:tc>
        <w:tc>
          <w:tcPr>
            <w:tcW w:w="2045" w:type="pct"/>
            <w:vAlign w:val="center"/>
          </w:tcPr>
          <w:p w:rsidR="00337B03" w:rsidRPr="00E3560F" w:rsidRDefault="00E24DB5">
            <w:pPr>
              <w:rPr>
                <w:rStyle w:val="a7"/>
                <w:rFonts w:ascii="Times New Roman" w:hAnsi="Times New Roman" w:cs="Times New Roman"/>
                <w:b w:val="0"/>
                <w:sz w:val="28"/>
                <w:szCs w:val="28"/>
              </w:rPr>
            </w:pPr>
            <w:r w:rsidRPr="00E3560F">
              <w:rPr>
                <w:rStyle w:val="a7"/>
                <w:rFonts w:ascii="Times New Roman" w:hAnsi="Times New Roman" w:cs="Times New Roman"/>
                <w:b w:val="0"/>
                <w:sz w:val="28"/>
                <w:szCs w:val="28"/>
              </w:rPr>
              <w:t xml:space="preserve">Стратегії ST </w:t>
            </w:r>
          </w:p>
          <w:p w:rsidR="00337B03" w:rsidRPr="00E3560F" w:rsidRDefault="00E24DB5">
            <w:pPr>
              <w:rPr>
                <w:rFonts w:ascii="Times New Roman" w:hAnsi="Times New Roman" w:cs="Times New Roman"/>
                <w:b/>
                <w:sz w:val="28"/>
                <w:szCs w:val="28"/>
              </w:rPr>
            </w:pPr>
            <w:r w:rsidRPr="00E3560F">
              <w:rPr>
                <w:rStyle w:val="a7"/>
                <w:rFonts w:ascii="Times New Roman" w:hAnsi="Times New Roman" w:cs="Times New Roman"/>
                <w:b w:val="0"/>
                <w:sz w:val="28"/>
                <w:szCs w:val="28"/>
              </w:rPr>
              <w:t>(використання сильних сторін для нейтралізації загроз)</w:t>
            </w:r>
          </w:p>
        </w:tc>
      </w:tr>
      <w:tr w:rsidR="00337B03" w:rsidRPr="00E3560F">
        <w:trPr>
          <w:tblCellSpacing w:w="15" w:type="dxa"/>
        </w:trPr>
        <w:tc>
          <w:tcPr>
            <w:tcW w:w="777"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Слабкі сторони (W)</w:t>
            </w:r>
          </w:p>
        </w:tc>
        <w:tc>
          <w:tcPr>
            <w:tcW w:w="2115" w:type="pct"/>
            <w:vAlign w:val="center"/>
          </w:tcPr>
          <w:p w:rsidR="00337B03" w:rsidRPr="00E3560F" w:rsidRDefault="00E24DB5">
            <w:pPr>
              <w:rPr>
                <w:rStyle w:val="a7"/>
                <w:rFonts w:ascii="Times New Roman" w:hAnsi="Times New Roman" w:cs="Times New Roman"/>
                <w:b w:val="0"/>
                <w:sz w:val="28"/>
                <w:szCs w:val="28"/>
              </w:rPr>
            </w:pPr>
            <w:r w:rsidRPr="00E3560F">
              <w:rPr>
                <w:rStyle w:val="a7"/>
                <w:rFonts w:ascii="Times New Roman" w:hAnsi="Times New Roman" w:cs="Times New Roman"/>
                <w:b w:val="0"/>
                <w:sz w:val="28"/>
                <w:szCs w:val="28"/>
              </w:rPr>
              <w:t xml:space="preserve">Стратегії WO </w:t>
            </w:r>
          </w:p>
          <w:p w:rsidR="00337B03" w:rsidRPr="00E3560F" w:rsidRDefault="00E24DB5">
            <w:pPr>
              <w:rPr>
                <w:rFonts w:ascii="Times New Roman" w:hAnsi="Times New Roman" w:cs="Times New Roman"/>
                <w:b/>
                <w:sz w:val="28"/>
                <w:szCs w:val="28"/>
              </w:rPr>
            </w:pPr>
            <w:r w:rsidRPr="00E3560F">
              <w:rPr>
                <w:rStyle w:val="a7"/>
                <w:rFonts w:ascii="Times New Roman" w:hAnsi="Times New Roman" w:cs="Times New Roman"/>
                <w:b w:val="0"/>
                <w:sz w:val="28"/>
                <w:szCs w:val="28"/>
              </w:rPr>
              <w:t>(подолання слабких сторін за рахунок можливостей)</w:t>
            </w:r>
          </w:p>
        </w:tc>
        <w:tc>
          <w:tcPr>
            <w:tcW w:w="2045" w:type="pct"/>
            <w:vAlign w:val="center"/>
          </w:tcPr>
          <w:p w:rsidR="00337B03" w:rsidRPr="00E3560F" w:rsidRDefault="00E24DB5">
            <w:pPr>
              <w:rPr>
                <w:rStyle w:val="a7"/>
                <w:rFonts w:ascii="Times New Roman" w:hAnsi="Times New Roman" w:cs="Times New Roman"/>
                <w:b w:val="0"/>
                <w:sz w:val="28"/>
                <w:szCs w:val="28"/>
              </w:rPr>
            </w:pPr>
            <w:r w:rsidRPr="00E3560F">
              <w:rPr>
                <w:rStyle w:val="a7"/>
                <w:rFonts w:ascii="Times New Roman" w:hAnsi="Times New Roman" w:cs="Times New Roman"/>
                <w:b w:val="0"/>
                <w:sz w:val="28"/>
                <w:szCs w:val="28"/>
              </w:rPr>
              <w:t xml:space="preserve">Стратегії WT </w:t>
            </w:r>
          </w:p>
          <w:p w:rsidR="00337B03" w:rsidRPr="00E3560F" w:rsidRDefault="00E24DB5">
            <w:pPr>
              <w:rPr>
                <w:rFonts w:ascii="Times New Roman" w:hAnsi="Times New Roman" w:cs="Times New Roman"/>
                <w:b/>
                <w:sz w:val="28"/>
                <w:szCs w:val="28"/>
              </w:rPr>
            </w:pPr>
            <w:r w:rsidRPr="00E3560F">
              <w:rPr>
                <w:rStyle w:val="a7"/>
                <w:rFonts w:ascii="Times New Roman" w:hAnsi="Times New Roman" w:cs="Times New Roman"/>
                <w:b w:val="0"/>
                <w:sz w:val="28"/>
                <w:szCs w:val="28"/>
              </w:rPr>
              <w:t>(мінімізація слабких сторін і уникнення загроз)</w:t>
            </w:r>
          </w:p>
        </w:tc>
      </w:tr>
    </w:tbl>
    <w:p w:rsidR="00337B03" w:rsidRPr="00E3560F" w:rsidRDefault="00337B03">
      <w:pPr>
        <w:pStyle w:val="2"/>
        <w:keepNext w:val="0"/>
        <w:keepLines w:val="0"/>
        <w:spacing w:before="0" w:line="360" w:lineRule="auto"/>
        <w:jc w:val="both"/>
        <w:rPr>
          <w:rStyle w:val="a7"/>
          <w:rFonts w:ascii="Times New Roman" w:hAnsi="Times New Roman" w:cs="Times New Roman"/>
          <w:b/>
          <w:bCs/>
          <w:color w:val="auto"/>
          <w:sz w:val="28"/>
          <w:szCs w:val="28"/>
        </w:rPr>
      </w:pP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Нижче подано </w:t>
      </w:r>
      <w:r w:rsidRPr="00E3560F">
        <w:rPr>
          <w:rStyle w:val="a7"/>
          <w:rFonts w:ascii="Times New Roman" w:hAnsi="Times New Roman" w:cs="Times New Roman"/>
          <w:color w:val="auto"/>
          <w:sz w:val="28"/>
          <w:szCs w:val="28"/>
        </w:rPr>
        <w:t>сформовану TOWS-матрицю</w:t>
      </w:r>
      <w:r w:rsidRPr="00E3560F">
        <w:rPr>
          <w:rFonts w:ascii="Times New Roman" w:hAnsi="Times New Roman" w:cs="Times New Roman"/>
          <w:b w:val="0"/>
          <w:color w:val="auto"/>
          <w:sz w:val="28"/>
          <w:szCs w:val="28"/>
        </w:rPr>
        <w:t xml:space="preserve"> для ТОВ «Смартлаб» на основі попереднього SWOT-аналізу. Матриця містить </w:t>
      </w:r>
      <w:r w:rsidRPr="00E3560F">
        <w:rPr>
          <w:rStyle w:val="a7"/>
          <w:rFonts w:ascii="Times New Roman" w:hAnsi="Times New Roman" w:cs="Times New Roman"/>
          <w:color w:val="auto"/>
          <w:sz w:val="28"/>
          <w:szCs w:val="28"/>
        </w:rPr>
        <w:t>4 стратегічні блоки</w:t>
      </w:r>
      <w:r w:rsidRPr="00E3560F">
        <w:rPr>
          <w:rFonts w:ascii="Times New Roman" w:hAnsi="Times New Roman" w:cs="Times New Roman"/>
          <w:b w:val="0"/>
          <w:color w:val="auto"/>
          <w:sz w:val="28"/>
          <w:szCs w:val="28"/>
        </w:rPr>
        <w:t xml:space="preserve"> з конкретними рекомендаціями (табл. 2.21). </w:t>
      </w:r>
    </w:p>
    <w:p w:rsidR="00337B03" w:rsidRPr="00E3560F" w:rsidRDefault="00E24DB5">
      <w:pPr>
        <w:pStyle w:val="2"/>
        <w:keepNext w:val="0"/>
        <w:keepLines w:val="0"/>
        <w:spacing w:before="0" w:line="360" w:lineRule="auto"/>
        <w:jc w:val="right"/>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Таблиця 2.21</w:t>
      </w:r>
    </w:p>
    <w:p w:rsidR="00337B03" w:rsidRPr="00E3560F" w:rsidRDefault="00E24DB5">
      <w:pPr>
        <w:pStyle w:val="2"/>
        <w:keepNext w:val="0"/>
        <w:keepLines w:val="0"/>
        <w:spacing w:before="0" w:line="360" w:lineRule="auto"/>
        <w:jc w:val="center"/>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TOWS-матриця 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02"/>
        <w:gridCol w:w="2325"/>
        <w:gridCol w:w="4338"/>
      </w:tblGrid>
      <w:tr w:rsidR="00337B03" w:rsidRPr="00E3560F" w:rsidTr="00884681">
        <w:trPr>
          <w:trHeight w:val="129"/>
          <w:tblHeader/>
          <w:tblCellSpacing w:w="15" w:type="dxa"/>
        </w:trPr>
        <w:tc>
          <w:tcPr>
            <w:tcW w:w="4968" w:type="pct"/>
            <w:gridSpan w:val="3"/>
            <w:vAlign w:val="center"/>
          </w:tcPr>
          <w:p w:rsidR="00337B03" w:rsidRPr="00E3560F" w:rsidRDefault="00E24DB5" w:rsidP="00884681">
            <w:pPr>
              <w:pStyle w:val="2"/>
              <w:keepNext w:val="0"/>
              <w:keepLines w:val="0"/>
              <w:spacing w:before="0"/>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1. Стратегії SO (Strengths – Opportunities)</w:t>
            </w:r>
          </w:p>
        </w:tc>
      </w:tr>
      <w:tr w:rsidR="00337B03" w:rsidRPr="00E3560F" w:rsidTr="00884681">
        <w:trPr>
          <w:tblHeader/>
          <w:tblCellSpacing w:w="15" w:type="dxa"/>
        </w:trPr>
        <w:tc>
          <w:tcPr>
            <w:tcW w:w="146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Сильні сторони</w:t>
            </w:r>
          </w:p>
        </w:tc>
        <w:tc>
          <w:tcPr>
            <w:tcW w:w="1220"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Можливості</w:t>
            </w:r>
          </w:p>
        </w:tc>
        <w:tc>
          <w:tcPr>
            <w:tcW w:w="2250"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Стратегічні дії</w:t>
            </w:r>
          </w:p>
        </w:tc>
      </w:tr>
      <w:tr w:rsidR="00337B03" w:rsidRPr="00E3560F" w:rsidTr="00884681">
        <w:trPr>
          <w:tblCellSpacing w:w="15" w:type="dxa"/>
        </w:trPr>
        <w:tc>
          <w:tcPr>
            <w:tcW w:w="146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Сучасне обладнання, висока точність</w:t>
            </w:r>
          </w:p>
        </w:tc>
        <w:tc>
          <w:tcPr>
            <w:tcW w:w="122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Розширення спектра послуг</w:t>
            </w:r>
          </w:p>
        </w:tc>
        <w:tc>
          <w:tcPr>
            <w:tcW w:w="225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Запуск нових діагностичних панелей: гормональних, генетичних, онкомаркерів.</w:t>
            </w:r>
          </w:p>
        </w:tc>
      </w:tr>
      <w:tr w:rsidR="00337B03" w:rsidRPr="00E3560F" w:rsidTr="00884681">
        <w:trPr>
          <w:tblCellSpacing w:w="15" w:type="dxa"/>
        </w:trPr>
        <w:tc>
          <w:tcPr>
            <w:tcW w:w="146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Швидкий час видачі результатів</w:t>
            </w:r>
          </w:p>
        </w:tc>
        <w:tc>
          <w:tcPr>
            <w:tcW w:w="122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Розвиток корпора</w:t>
            </w:r>
            <w:r w:rsidR="00884681" w:rsidRPr="00E3560F">
              <w:rPr>
                <w:rFonts w:ascii="Times New Roman" w:hAnsi="Times New Roman" w:cs="Times New Roman"/>
                <w:sz w:val="28"/>
                <w:szCs w:val="28"/>
              </w:rPr>
              <w:t>-</w:t>
            </w:r>
            <w:r w:rsidRPr="00E3560F">
              <w:rPr>
                <w:rFonts w:ascii="Times New Roman" w:hAnsi="Times New Roman" w:cs="Times New Roman"/>
                <w:sz w:val="28"/>
                <w:szCs w:val="28"/>
              </w:rPr>
              <w:t>тивного сегменту</w:t>
            </w:r>
          </w:p>
        </w:tc>
        <w:tc>
          <w:tcPr>
            <w:tcW w:w="225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Пропозиція швидких пакетів для компаній (медогляди, скринінги).</w:t>
            </w:r>
          </w:p>
        </w:tc>
      </w:tr>
    </w:tbl>
    <w:p w:rsidR="00884681" w:rsidRPr="00E3560F" w:rsidRDefault="00884681" w:rsidP="00884681">
      <w:pPr>
        <w:jc w:val="right"/>
        <w:rPr>
          <w:rFonts w:ascii="Times New Roman" w:hAnsi="Times New Roman" w:cs="Times New Roman"/>
          <w:sz w:val="28"/>
          <w:szCs w:val="28"/>
        </w:rPr>
      </w:pPr>
      <w:r w:rsidRPr="00E3560F">
        <w:rPr>
          <w:rFonts w:ascii="Times New Roman" w:hAnsi="Times New Roman" w:cs="Times New Roman"/>
          <w:sz w:val="28"/>
          <w:szCs w:val="28"/>
        </w:rPr>
        <w:t>Продовження табл. 2.21</w:t>
      </w:r>
    </w:p>
    <w:p w:rsidR="00884681" w:rsidRPr="00E3560F" w:rsidRDefault="00884681"/>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73"/>
        <w:gridCol w:w="2447"/>
        <w:gridCol w:w="4445"/>
      </w:tblGrid>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Автоматизована лабораторія</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Партнерські програми</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Створення єдиної електронної системи обміну результатами з партнерськими клініками.</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Добра репутація</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Зростання попиту на профілактику</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Розробка профілактичних пакетів «Базовий», «Преміум», «Для жінок», «Для спортсменів».</w:t>
            </w:r>
          </w:p>
        </w:tc>
      </w:tr>
      <w:tr w:rsidR="00337B03" w:rsidRPr="00E3560F">
        <w:trPr>
          <w:tblHeader/>
          <w:tblCellSpacing w:w="15" w:type="dxa"/>
        </w:trPr>
        <w:tc>
          <w:tcPr>
            <w:tcW w:w="4968" w:type="pct"/>
            <w:gridSpan w:val="3"/>
            <w:vAlign w:val="center"/>
          </w:tcPr>
          <w:p w:rsidR="00337B03" w:rsidRPr="00E3560F" w:rsidRDefault="00E24DB5" w:rsidP="00884681">
            <w:pPr>
              <w:pStyle w:val="2"/>
              <w:keepNext w:val="0"/>
              <w:keepLines w:val="0"/>
              <w:spacing w:before="0"/>
              <w:jc w:val="both"/>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2. Стратегії ST (Strengths – Threats)</w:t>
            </w:r>
          </w:p>
        </w:tc>
      </w:tr>
      <w:tr w:rsidR="00337B03" w:rsidRPr="00E3560F" w:rsidTr="00884681">
        <w:trPr>
          <w:tblHeader/>
          <w:tblCellSpacing w:w="15" w:type="dxa"/>
        </w:trPr>
        <w:tc>
          <w:tcPr>
            <w:tcW w:w="134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Сильні сторони</w:t>
            </w:r>
          </w:p>
        </w:tc>
        <w:tc>
          <w:tcPr>
            <w:tcW w:w="1285"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Загрози</w:t>
            </w:r>
          </w:p>
        </w:tc>
        <w:tc>
          <w:tcPr>
            <w:tcW w:w="230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Стратегічні дії</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Висока якість досліджень</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Посилення конкуренції</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Акцент на якості: акредитації, контроль точності, міжнародні стандарти.</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Швидка автоматизована обробка</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Валютні коливання</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Підвищення ефективності: зменшення втрат реагентів завдяки автоматизації.</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IT-інтеграція та ЛІС</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Регуляторні зміни</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Швидке підлаштування під електронні стандарти МОЗ, е-направлення.</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Стабільна база постійних клієнтів</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Економічна нестабільність</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Розробка програм лояльності та гнучких пакетів послуг.</w:t>
            </w:r>
          </w:p>
        </w:tc>
      </w:tr>
      <w:tr w:rsidR="00337B03" w:rsidRPr="00E3560F">
        <w:trPr>
          <w:tblHeader/>
          <w:tblCellSpacing w:w="15" w:type="dxa"/>
        </w:trPr>
        <w:tc>
          <w:tcPr>
            <w:tcW w:w="4968" w:type="pct"/>
            <w:gridSpan w:val="3"/>
            <w:vAlign w:val="center"/>
          </w:tcPr>
          <w:p w:rsidR="00337B03" w:rsidRPr="00E3560F" w:rsidRDefault="00E24DB5" w:rsidP="00884681">
            <w:pPr>
              <w:pStyle w:val="2"/>
              <w:keepNext w:val="0"/>
              <w:keepLines w:val="0"/>
              <w:spacing w:before="0"/>
              <w:jc w:val="both"/>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3. Стратегії WO (Weaknesses – Opportunities)</w:t>
            </w:r>
          </w:p>
        </w:tc>
      </w:tr>
      <w:tr w:rsidR="00337B03" w:rsidRPr="00E3560F" w:rsidTr="00884681">
        <w:trPr>
          <w:tblHeader/>
          <w:tblCellSpacing w:w="15" w:type="dxa"/>
        </w:trPr>
        <w:tc>
          <w:tcPr>
            <w:tcW w:w="134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Слабкі сторони</w:t>
            </w:r>
          </w:p>
        </w:tc>
        <w:tc>
          <w:tcPr>
            <w:tcW w:w="1285"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Можливості</w:t>
            </w:r>
          </w:p>
        </w:tc>
        <w:tc>
          <w:tcPr>
            <w:tcW w:w="230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Стратегічні дії</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Обмежена мережа пунктів забору</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Розширення філій</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Відкриття 1–2 нових пунктів у районах з високим попитом.</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Слабкий digital-маркетинг</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Партнерські програми</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Спільні акції з медцентрами та сімейними лікарями.</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Залежність від імпортних реактивів</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Впровадження альтернативних методів</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Диверсифікація постачальників, використання локальних наборів там, де можливо.</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Висока собівартість окремих тестів</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Попит на ПЛР та експрес-тести</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Оптимізація витрат, перехід на більш економічні тест-системи.</w:t>
            </w:r>
          </w:p>
        </w:tc>
      </w:tr>
      <w:tr w:rsidR="00337B03" w:rsidRPr="00E3560F">
        <w:trPr>
          <w:tblHeader/>
          <w:tblCellSpacing w:w="15" w:type="dxa"/>
        </w:trPr>
        <w:tc>
          <w:tcPr>
            <w:tcW w:w="4968" w:type="pct"/>
            <w:gridSpan w:val="3"/>
            <w:vAlign w:val="center"/>
          </w:tcPr>
          <w:p w:rsidR="00337B03" w:rsidRPr="00E3560F" w:rsidRDefault="00E24DB5" w:rsidP="00884681">
            <w:pPr>
              <w:pStyle w:val="2"/>
              <w:keepNext w:val="0"/>
              <w:keepLines w:val="0"/>
              <w:spacing w:before="0"/>
              <w:jc w:val="both"/>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4. Стратегії WT (Weaknesses – Threats)</w:t>
            </w:r>
          </w:p>
        </w:tc>
      </w:tr>
      <w:tr w:rsidR="00337B03" w:rsidRPr="00E3560F" w:rsidTr="00884681">
        <w:trPr>
          <w:tblHeader/>
          <w:tblCellSpacing w:w="15" w:type="dxa"/>
        </w:trPr>
        <w:tc>
          <w:tcPr>
            <w:tcW w:w="134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Слабкі сторони</w:t>
            </w:r>
          </w:p>
        </w:tc>
        <w:tc>
          <w:tcPr>
            <w:tcW w:w="1285"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Загрози</w:t>
            </w:r>
          </w:p>
        </w:tc>
        <w:tc>
          <w:tcPr>
            <w:tcW w:w="230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Стратегічні дії</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Недостатня кількість точок забору</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Посилення конкуренції</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Розвиток кур’єрського сервісу забору біоматеріалу.</w:t>
            </w:r>
          </w:p>
        </w:tc>
      </w:tr>
      <w:tr w:rsidR="00337B03" w:rsidRPr="00E3560F" w:rsidTr="00884681">
        <w:trPr>
          <w:tblCellSpacing w:w="15" w:type="dxa"/>
        </w:trPr>
        <w:tc>
          <w:tcPr>
            <w:tcW w:w="134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Низька впізнаваність бренду</w:t>
            </w:r>
          </w:p>
        </w:tc>
        <w:tc>
          <w:tcPr>
            <w:tcW w:w="1285"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Економічна нестабільність</w:t>
            </w:r>
          </w:p>
        </w:tc>
        <w:tc>
          <w:tcPr>
            <w:tcW w:w="23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Оптимізація рекламних витрат, таргетинг, SEO.</w:t>
            </w:r>
          </w:p>
        </w:tc>
      </w:tr>
    </w:tbl>
    <w:p w:rsidR="00884681" w:rsidRPr="00E3560F" w:rsidRDefault="00884681" w:rsidP="00884681">
      <w:pPr>
        <w:jc w:val="right"/>
        <w:rPr>
          <w:rFonts w:ascii="Times New Roman" w:hAnsi="Times New Roman" w:cs="Times New Roman"/>
          <w:sz w:val="28"/>
          <w:szCs w:val="28"/>
        </w:rPr>
      </w:pPr>
      <w:r w:rsidRPr="00E3560F">
        <w:rPr>
          <w:rFonts w:ascii="Times New Roman" w:hAnsi="Times New Roman" w:cs="Times New Roman"/>
          <w:sz w:val="28"/>
          <w:szCs w:val="28"/>
        </w:rPr>
        <w:t>Продовження табл. 2.21</w:t>
      </w:r>
    </w:p>
    <w:p w:rsidR="00884681" w:rsidRPr="00E3560F" w:rsidRDefault="00884681"/>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7"/>
        <w:gridCol w:w="2477"/>
        <w:gridCol w:w="4381"/>
      </w:tblGrid>
      <w:tr w:rsidR="00337B03" w:rsidRPr="00E3560F" w:rsidTr="00884681">
        <w:trPr>
          <w:tblCellSpacing w:w="15" w:type="dxa"/>
        </w:trPr>
        <w:tc>
          <w:tcPr>
            <w:tcW w:w="135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Висока собівартість</w:t>
            </w:r>
          </w:p>
        </w:tc>
        <w:tc>
          <w:tcPr>
            <w:tcW w:w="129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Зростання цін на реагенти</w:t>
            </w:r>
          </w:p>
        </w:tc>
        <w:tc>
          <w:tcPr>
            <w:tcW w:w="229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Перегляд договорів, оптимізація логістики, зниження списання.</w:t>
            </w:r>
          </w:p>
        </w:tc>
      </w:tr>
      <w:tr w:rsidR="00337B03" w:rsidRPr="00E3560F" w:rsidTr="00884681">
        <w:trPr>
          <w:tblCellSpacing w:w="15" w:type="dxa"/>
        </w:trPr>
        <w:tc>
          <w:tcPr>
            <w:tcW w:w="135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Недостатня цифровізація маркетингу</w:t>
            </w:r>
          </w:p>
        </w:tc>
        <w:tc>
          <w:tcPr>
            <w:tcW w:w="129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Регуляторні зміни</w:t>
            </w:r>
          </w:p>
        </w:tc>
        <w:tc>
          <w:tcPr>
            <w:tcW w:w="229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Впровадження CRM-системи для роботи зі споживачами.</w:t>
            </w:r>
          </w:p>
        </w:tc>
      </w:tr>
    </w:tbl>
    <w:p w:rsidR="00337B03" w:rsidRPr="00E3560F" w:rsidRDefault="00337B03">
      <w:pPr>
        <w:pStyle w:val="1"/>
        <w:keepNext w:val="0"/>
        <w:keepLines w:val="0"/>
        <w:spacing w:before="0" w:line="360" w:lineRule="auto"/>
        <w:jc w:val="both"/>
        <w:rPr>
          <w:rFonts w:ascii="Times New Roman" w:hAnsi="Times New Roman" w:cs="Times New Roman"/>
          <w:b w:val="0"/>
          <w:color w:val="auto"/>
        </w:rPr>
      </w:pP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Практичні висновки та рекомендації для ТОВ «Смартлаб»</w:t>
      </w:r>
      <w:r w:rsidR="002E405C" w:rsidRPr="00E3560F">
        <w:rPr>
          <w:rFonts w:ascii="Times New Roman" w:hAnsi="Times New Roman" w:cs="Times New Roman"/>
          <w:b w:val="0"/>
          <w:color w:val="auto"/>
        </w:rPr>
        <w:t>,</w:t>
      </w:r>
      <w:r w:rsidRPr="00E3560F">
        <w:rPr>
          <w:rFonts w:ascii="Times New Roman" w:hAnsi="Times New Roman" w:cs="Times New Roman"/>
          <w:b w:val="0"/>
          <w:color w:val="auto"/>
        </w:rPr>
        <w:t xml:space="preserve"> що</w:t>
      </w:r>
      <w:r w:rsidR="007D1C87" w:rsidRPr="00E3560F">
        <w:rPr>
          <w:rFonts w:ascii="Times New Roman" w:hAnsi="Times New Roman" w:cs="Times New Roman"/>
          <w:b w:val="0"/>
          <w:color w:val="auto"/>
        </w:rPr>
        <w:t xml:space="preserve"> </w:t>
      </w:r>
      <w:r w:rsidRPr="00E3560F">
        <w:rPr>
          <w:rFonts w:ascii="Times New Roman" w:hAnsi="Times New Roman" w:cs="Times New Roman"/>
          <w:b w:val="0"/>
          <w:color w:val="auto"/>
        </w:rPr>
        <w:t>доцільн</w:t>
      </w:r>
      <w:r w:rsidR="007D1C87" w:rsidRPr="00E3560F">
        <w:rPr>
          <w:rFonts w:ascii="Times New Roman" w:hAnsi="Times New Roman" w:cs="Times New Roman"/>
          <w:b w:val="0"/>
          <w:color w:val="auto"/>
        </w:rPr>
        <w:t xml:space="preserve">о врахувати при </w:t>
      </w:r>
      <w:r w:rsidRPr="00E3560F">
        <w:rPr>
          <w:rFonts w:ascii="Times New Roman" w:hAnsi="Times New Roman" w:cs="Times New Roman"/>
          <w:b w:val="0"/>
          <w:color w:val="auto"/>
        </w:rPr>
        <w:t>бізнес-план</w:t>
      </w:r>
      <w:r w:rsidR="007D1C87" w:rsidRPr="00E3560F">
        <w:rPr>
          <w:rFonts w:ascii="Times New Roman" w:hAnsi="Times New Roman" w:cs="Times New Roman"/>
          <w:b w:val="0"/>
          <w:color w:val="auto"/>
        </w:rPr>
        <w:t>уванні</w:t>
      </w:r>
      <w:r w:rsidRPr="00E3560F">
        <w:rPr>
          <w:rFonts w:ascii="Times New Roman" w:hAnsi="Times New Roman" w:cs="Times New Roman"/>
          <w:b w:val="0"/>
          <w:color w:val="auto"/>
        </w:rPr>
        <w:t>, наступні:</w:t>
      </w:r>
    </w:p>
    <w:p w:rsidR="00337B03" w:rsidRPr="00E3560F" w:rsidRDefault="00E24DB5">
      <w:pPr>
        <w:pStyle w:val="1"/>
        <w:keepNext w:val="0"/>
        <w:keepLines w:val="0"/>
        <w:numPr>
          <w:ilvl w:val="0"/>
          <w:numId w:val="7"/>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М</w:t>
      </w:r>
      <w:r w:rsidRPr="00E3560F">
        <w:rPr>
          <w:rFonts w:ascii="Times New Roman" w:hAnsi="Times New Roman" w:cs="Times New Roman"/>
          <w:b w:val="0"/>
          <w:color w:val="auto"/>
        </w:rPr>
        <w:t>ати план з поетапними витратами й термінами на д</w:t>
      </w:r>
      <w:r w:rsidRPr="00E3560F">
        <w:rPr>
          <w:rStyle w:val="a7"/>
          <w:rFonts w:ascii="Times New Roman" w:hAnsi="Times New Roman" w:cs="Times New Roman"/>
          <w:color w:val="auto"/>
        </w:rPr>
        <w:t>иверсифікацію доходів: B2C + B2B + CRO</w:t>
      </w:r>
      <w:r w:rsidRPr="00E3560F">
        <w:rPr>
          <w:rFonts w:ascii="Times New Roman" w:hAnsi="Times New Roman" w:cs="Times New Roman"/>
          <w:b w:val="0"/>
          <w:color w:val="auto"/>
        </w:rPr>
        <w:t xml:space="preserve"> — це ключ для B2B-контрактів та підвищення ціни / позиціонування. </w:t>
      </w:r>
    </w:p>
    <w:p w:rsidR="00337B03" w:rsidRPr="00E3560F" w:rsidRDefault="00E24DB5">
      <w:pPr>
        <w:pStyle w:val="1"/>
        <w:keepNext w:val="0"/>
        <w:keepLines w:val="0"/>
        <w:numPr>
          <w:ilvl w:val="0"/>
          <w:numId w:val="7"/>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Розглянути модель «центральна обробка + пункти забору»</w:t>
      </w:r>
      <w:r w:rsidRPr="00E3560F">
        <w:rPr>
          <w:rFonts w:ascii="Times New Roman" w:hAnsi="Times New Roman" w:cs="Times New Roman"/>
          <w:b w:val="0"/>
          <w:color w:val="auto"/>
        </w:rPr>
        <w:t>: чіткі CAPEX-розрахунки для центральної платформи та OPEX для перших 1–3 пунктів збору; вказати економію на масштабі в фінансових прогнозах.</w:t>
      </w:r>
    </w:p>
    <w:p w:rsidR="00337B03" w:rsidRPr="00E3560F" w:rsidRDefault="00E24DB5">
      <w:pPr>
        <w:pStyle w:val="1"/>
        <w:keepNext w:val="0"/>
        <w:keepLines w:val="0"/>
        <w:numPr>
          <w:ilvl w:val="0"/>
          <w:numId w:val="7"/>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Інвестувати в LIS та інтеграцію з eHealth/CRM</w:t>
      </w:r>
      <w:r w:rsidRPr="00E3560F">
        <w:rPr>
          <w:rFonts w:ascii="Times New Roman" w:hAnsi="Times New Roman" w:cs="Times New Roman"/>
          <w:b w:val="0"/>
          <w:color w:val="auto"/>
        </w:rPr>
        <w:t xml:space="preserve"> — включити ROI-розрахунок (зниження ручної праці, скорочення помилок, прискорення обробки результату). </w:t>
      </w:r>
    </w:p>
    <w:p w:rsidR="00337B03" w:rsidRPr="00E3560F" w:rsidRDefault="00E24DB5">
      <w:pPr>
        <w:pStyle w:val="1"/>
        <w:keepNext w:val="0"/>
        <w:keepLines w:val="0"/>
        <w:numPr>
          <w:ilvl w:val="0"/>
          <w:numId w:val="7"/>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Запланувати диверсифікацію доходів</w:t>
      </w:r>
      <w:r w:rsidRPr="00E3560F">
        <w:rPr>
          <w:rFonts w:ascii="Times New Roman" w:hAnsi="Times New Roman" w:cs="Times New Roman"/>
          <w:b w:val="0"/>
          <w:color w:val="auto"/>
        </w:rPr>
        <w:t xml:space="preserve">: корпоративні пакети для бізнес-клієнтів, договори з клініками, опція надання послуг у дослідних проектах (CRO) — спрогнозувати частку доходів з кожного каналу. </w:t>
      </w:r>
    </w:p>
    <w:p w:rsidR="00337B03" w:rsidRPr="00E3560F" w:rsidRDefault="00E24DB5">
      <w:pPr>
        <w:pStyle w:val="1"/>
        <w:keepNext w:val="0"/>
        <w:keepLines w:val="0"/>
        <w:numPr>
          <w:ilvl w:val="0"/>
          <w:numId w:val="7"/>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Впровадити політику стійкості постачань</w:t>
      </w:r>
      <w:r w:rsidRPr="00E3560F">
        <w:rPr>
          <w:rFonts w:ascii="Times New Roman" w:hAnsi="Times New Roman" w:cs="Times New Roman"/>
          <w:b w:val="0"/>
          <w:color w:val="auto"/>
        </w:rPr>
        <w:t xml:space="preserve">: мінімальні запаси критичних компонентів, альтернативні постачальники та валютні хеджі/подушки у фінплані. </w:t>
      </w:r>
    </w:p>
    <w:p w:rsidR="00337B03" w:rsidRPr="00E3560F" w:rsidRDefault="00E24DB5">
      <w:pPr>
        <w:pStyle w:val="1"/>
        <w:keepNext w:val="0"/>
        <w:keepLines w:val="0"/>
        <w:numPr>
          <w:ilvl w:val="0"/>
          <w:numId w:val="7"/>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Побудувати сценарні фінансові прогнози</w:t>
      </w:r>
      <w:r w:rsidRPr="00E3560F">
        <w:rPr>
          <w:rFonts w:ascii="Times New Roman" w:hAnsi="Times New Roman" w:cs="Times New Roman"/>
          <w:b w:val="0"/>
          <w:color w:val="auto"/>
        </w:rPr>
        <w:t xml:space="preserve"> (оптимістичний/реальний/песимістичний) з урахуванням сезонності тестування і можливих регуляторних змін.</w:t>
      </w:r>
    </w:p>
    <w:p w:rsidR="00337B03" w:rsidRPr="00E3560F" w:rsidRDefault="00E24DB5">
      <w:pPr>
        <w:pStyle w:val="1"/>
        <w:keepNext w:val="0"/>
        <w:keepLines w:val="0"/>
        <w:numPr>
          <w:ilvl w:val="0"/>
          <w:numId w:val="7"/>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Включити KPI й метрики операційної ефективності</w:t>
      </w:r>
      <w:r w:rsidRPr="00E3560F">
        <w:rPr>
          <w:rFonts w:ascii="Times New Roman" w:hAnsi="Times New Roman" w:cs="Times New Roman"/>
          <w:b w:val="0"/>
          <w:color w:val="auto"/>
        </w:rPr>
        <w:t xml:space="preserve">: час обробки ПЛР/звичайних тестів, завантаження обладнання, маржа по групах тестів, % повернень/скарг — і вбудувати їх у систему моніторингу. </w:t>
      </w:r>
    </w:p>
    <w:p w:rsidR="00337B03" w:rsidRPr="00E3560F" w:rsidRDefault="00E24DB5">
      <w:pPr>
        <w:pStyle w:val="1"/>
        <w:keepNext w:val="0"/>
        <w:keepLines w:val="0"/>
        <w:numPr>
          <w:ilvl w:val="0"/>
          <w:numId w:val="7"/>
        </w:numPr>
        <w:spacing w:before="0" w:line="360" w:lineRule="auto"/>
        <w:jc w:val="both"/>
        <w:rPr>
          <w:rFonts w:ascii="Times New Roman" w:hAnsi="Times New Roman" w:cs="Times New Roman"/>
          <w:b w:val="0"/>
          <w:color w:val="auto"/>
        </w:rPr>
      </w:pPr>
      <w:r w:rsidRPr="00E3560F">
        <w:rPr>
          <w:rStyle w:val="a7"/>
          <w:rFonts w:ascii="Times New Roman" w:hAnsi="Times New Roman" w:cs="Times New Roman"/>
          <w:color w:val="auto"/>
        </w:rPr>
        <w:t>Розробити партнерську стратегію</w:t>
      </w:r>
      <w:r w:rsidRPr="00E3560F">
        <w:rPr>
          <w:rFonts w:ascii="Times New Roman" w:hAnsi="Times New Roman" w:cs="Times New Roman"/>
          <w:b w:val="0"/>
          <w:color w:val="auto"/>
        </w:rPr>
        <w:t xml:space="preserve"> з приватними клініками та сімейними лікарями, обґрунтувавши вигоди (швидкість, інтеграція результатів, знижки, SLA). </w:t>
      </w:r>
    </w:p>
    <w:p w:rsidR="00337B03" w:rsidRPr="00E3560F" w:rsidRDefault="00337B03">
      <w:pPr>
        <w:pStyle w:val="1"/>
        <w:keepNext w:val="0"/>
        <w:keepLines w:val="0"/>
        <w:spacing w:before="0" w:line="360" w:lineRule="auto"/>
        <w:ind w:firstLine="708"/>
        <w:jc w:val="both"/>
        <w:rPr>
          <w:rFonts w:ascii="Times New Roman" w:hAnsi="Times New Roman" w:cs="Times New Roman"/>
          <w:b w:val="0"/>
          <w:color w:val="auto"/>
        </w:rPr>
      </w:pPr>
    </w:p>
    <w:p w:rsidR="00337B03" w:rsidRPr="00E3560F" w:rsidRDefault="00E24DB5">
      <w:pPr>
        <w:pStyle w:val="1"/>
        <w:keepNext w:val="0"/>
        <w:keepLines w:val="0"/>
        <w:spacing w:before="0" w:line="360" w:lineRule="auto"/>
        <w:ind w:firstLine="708"/>
        <w:jc w:val="both"/>
        <w:rPr>
          <w:rFonts w:ascii="Times New Roman" w:hAnsi="Times New Roman" w:cs="Times New Roman"/>
          <w:color w:val="auto"/>
        </w:rPr>
      </w:pPr>
      <w:r w:rsidRPr="00E3560F">
        <w:rPr>
          <w:rFonts w:ascii="Times New Roman" w:hAnsi="Times New Roman" w:cs="Times New Roman"/>
          <w:color w:val="auto"/>
        </w:rPr>
        <w:t>Висновки до розділу 2</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Аналітико-дослідницька оцінка діяльності ТОВ «Смартлаб» дала змогу комплексно проаналізувати ринкове середовище, внутрішні ресурси, фінансові показники та споживчу поведінку клієнтів, що є критично важливим для подальшого формування ефективного бізнес-плану. Результати проведених аналізів дозволяють сформулювати низку змістовних висновків, які визначають поточний стан підприємства та окреслюють його перспективи розвитку.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На ринку присутні сильні національні гравці («Сінево», «ДІЛА»), однак «Смартлаб» зумів сформувати власну нішу завдяки поєднанню швидкості видачі результатів, високої точності лабораторних досліджень, автоматизованих систем та сучасного обладнання. Підприємство вирізняється технологічністю, впровадженням міжнародних стандартів контролю якості (ISO 15189, ISO 9001), участю в міжнародних програмах контролю (RIQAS, LABQUALITY) та наявністю власної потужної лабораторної бази.</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Особливою конкурентною перевагою є можливість виконання значної частини досліджень </w:t>
      </w:r>
      <w:r w:rsidRPr="00E3560F">
        <w:rPr>
          <w:rStyle w:val="a7"/>
          <w:rFonts w:ascii="Times New Roman" w:hAnsi="Times New Roman" w:cs="Times New Roman"/>
          <w:color w:val="auto"/>
        </w:rPr>
        <w:t>у день звернення</w:t>
      </w:r>
      <w:r w:rsidRPr="00E3560F">
        <w:rPr>
          <w:rFonts w:ascii="Times New Roman" w:hAnsi="Times New Roman" w:cs="Times New Roman"/>
          <w:b w:val="0"/>
          <w:color w:val="auto"/>
        </w:rPr>
        <w:t>, що формує високий рівень довіри клієнтів та підвищує їхню лояльність. Водночас підприємство поступається великим мережам за кількістю філій, охопленням аудиторії та маркетинговою присутністю, що потребує стратегічних кроків у розширенні мережі та посиленні digital-напрямку.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PEST-аналіз показав, що макросередовище галузі лабораторної діагностики містить як можливості, так і виклики: політичні та регуляторні вимоги є високими, що підвищує бар’єр входу, але водночас формує стандартизовані умови для всіх учасників ринку; економічні ризики пов’язані зі зростанням вартості реагентів, залежністю від курсу валют та зниженням платоспроможності населення; соціальні тенденції — зростання попиту на профілактичні огляди та швидкі діагностичні послуги — створюють додаткові можливості для розширення спектра досліджень; технологічні тренди сприяють автоматизації, впровадженню лабораторних інформаційних систем (ЛІС), електронних сервісів та інтеграції з eHealth, що підвищує якість і швидкість обробки результатів.</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Оцінка конкурентного середовища за моделлю Портера подтверждає високий рівень конкуренції, значну ринкову владу клієнтів та середній вплив постачальників. Найбільш суттєвими загрозами є </w:t>
      </w:r>
      <w:r w:rsidRPr="00E3560F">
        <w:rPr>
          <w:rStyle w:val="a7"/>
          <w:rFonts w:ascii="Times New Roman" w:hAnsi="Times New Roman" w:cs="Times New Roman"/>
          <w:color w:val="auto"/>
        </w:rPr>
        <w:t>посилення конкуренції, валютні ризики та регуляторні зміни</w:t>
      </w:r>
      <w:r w:rsidRPr="00E3560F">
        <w:rPr>
          <w:rFonts w:ascii="Times New Roman" w:hAnsi="Times New Roman" w:cs="Times New Roman"/>
          <w:b w:val="0"/>
          <w:color w:val="auto"/>
        </w:rPr>
        <w:t>, що потребує адаптивної та гнучкої стратегії бізнес-планування.</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Оцінка потреб населення м. Одеси демонструє, що найбільшими сегментами клієнтів є: люди віком 25–45 років (40–45 % попиту) — найбільш активні користувачі приватної медицини; пацієнти віком 46–60 років (до 35 %) — регулярні відвідувачі лабораторій з потребою у комплексних профілактичних програмах; сім’ї з дітьми та пацієнти старшого віку — групи з високою чутливістю до сервісу та рівня довіри.</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Попит концентрується на загальноклінічних, біохімічних, гормональних та ПЛР-дослідженнях. Споживачі очікують: швидких результатів, високої точності, доступних цін на масові послуги, зручності онлайн-запису, якісного сервісу та комфорту під час візиту.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Рівень повторних звернень у «Смартлаб» становить близько </w:t>
      </w:r>
      <w:r w:rsidRPr="00E3560F">
        <w:rPr>
          <w:rStyle w:val="a7"/>
          <w:rFonts w:ascii="Times New Roman" w:hAnsi="Times New Roman" w:cs="Times New Roman"/>
          <w:color w:val="auto"/>
        </w:rPr>
        <w:t>37%</w:t>
      </w:r>
      <w:r w:rsidRPr="00E3560F">
        <w:rPr>
          <w:rFonts w:ascii="Times New Roman" w:hAnsi="Times New Roman" w:cs="Times New Roman"/>
          <w:b w:val="0"/>
          <w:color w:val="auto"/>
        </w:rPr>
        <w:t>, що є добрим показником для лабораторії середнього масштабу, однак свідчить про потенціал для зростання до рівня провідних мереж (45–50%). Таким чином, маркетингові інструменти, розвиток програм лояльності, цифрових сервісів та партнерств із лікарями можуть суттєво підвищити конкурентоспроможність підприємства.</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Згідно зі SWOT-аналізом, головними </w:t>
      </w:r>
      <w:r w:rsidRPr="00E3560F">
        <w:rPr>
          <w:rStyle w:val="a7"/>
          <w:rFonts w:ascii="Times New Roman" w:hAnsi="Times New Roman" w:cs="Times New Roman"/>
          <w:color w:val="auto"/>
        </w:rPr>
        <w:t>сильними сторонами</w:t>
      </w:r>
      <w:r w:rsidRPr="00E3560F">
        <w:rPr>
          <w:rFonts w:ascii="Times New Roman" w:hAnsi="Times New Roman" w:cs="Times New Roman"/>
          <w:b w:val="0"/>
          <w:color w:val="auto"/>
        </w:rPr>
        <w:t xml:space="preserve"> підприємства є: сучасне високоточне обладнання; автоматизована лабораторна система; швидкий час виконання досліджень; висока точність та контроль якості; позитивна репутація на ринку. До </w:t>
      </w:r>
      <w:r w:rsidRPr="00E3560F">
        <w:rPr>
          <w:rStyle w:val="a7"/>
          <w:rFonts w:ascii="Times New Roman" w:hAnsi="Times New Roman" w:cs="Times New Roman"/>
          <w:color w:val="auto"/>
        </w:rPr>
        <w:t>слабких сторін</w:t>
      </w:r>
      <w:r w:rsidRPr="00E3560F">
        <w:rPr>
          <w:rFonts w:ascii="Times New Roman" w:hAnsi="Times New Roman" w:cs="Times New Roman"/>
          <w:b w:val="0"/>
          <w:color w:val="auto"/>
        </w:rPr>
        <w:t xml:space="preserve"> віднесено: обмежену кількість пунктів забору; недостатню цифровізацію маркетингу; залежність від імпортних реагентів; високу собівартість окремих досліджень; недостатній рівень впізнаваності бренду. Основні </w:t>
      </w:r>
      <w:r w:rsidRPr="00E3560F">
        <w:rPr>
          <w:rStyle w:val="a7"/>
          <w:rFonts w:ascii="Times New Roman" w:hAnsi="Times New Roman" w:cs="Times New Roman"/>
          <w:color w:val="auto"/>
        </w:rPr>
        <w:t>можливості</w:t>
      </w:r>
      <w:r w:rsidRPr="00E3560F">
        <w:rPr>
          <w:rFonts w:ascii="Times New Roman" w:hAnsi="Times New Roman" w:cs="Times New Roman"/>
          <w:b w:val="0"/>
          <w:color w:val="auto"/>
        </w:rPr>
        <w:t xml:space="preserve"> ринку: розширення мережі, запуск нових панелей тестів, розвиток партнерств, підвищення цифровізації, зростання попиту на профілактику. </w:t>
      </w:r>
      <w:r w:rsidRPr="00E3560F">
        <w:rPr>
          <w:rStyle w:val="a7"/>
          <w:rFonts w:ascii="Times New Roman" w:hAnsi="Times New Roman" w:cs="Times New Roman"/>
          <w:color w:val="auto"/>
        </w:rPr>
        <w:t>Загрози</w:t>
      </w:r>
      <w:r w:rsidRPr="00E3560F">
        <w:rPr>
          <w:rFonts w:ascii="Times New Roman" w:hAnsi="Times New Roman" w:cs="Times New Roman"/>
          <w:b w:val="0"/>
          <w:color w:val="auto"/>
        </w:rPr>
        <w:t>: посилення конкуренції, валютні коливання, зростання вартості реагентів, економічна нестабільність.</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TOWS-матриця дозволила сформувати комплекс стратегій розвитку, серед яких: створення нових діагностичних пакетів та розширення спектра послуг; впровадження цифрових інструментів (CRM, мобільний додаток, онлайн-запис); модернізація маркетингових процесів і розвиток партнерських програм; оптимізація собівартості шляхом диверсифікації постачальників; відкриття нових пунктів забору та запуск сервісу виїзного забору біоматеріалу. Ці напрями формують основу майбутнього бізнес-плану та стратегічної програми розвитку.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Аналіз ключових фінансових показників за 2021–2024 роки виявив такі тенденції. </w:t>
      </w:r>
      <w:r w:rsidRPr="00E3560F">
        <w:rPr>
          <w:rStyle w:val="a7"/>
          <w:rFonts w:ascii="Times New Roman" w:hAnsi="Times New Roman" w:cs="Times New Roman"/>
          <w:color w:val="auto"/>
        </w:rPr>
        <w:t xml:space="preserve">Позитивні аспекти: </w:t>
      </w:r>
      <w:r w:rsidRPr="00E3560F">
        <w:rPr>
          <w:rFonts w:ascii="Times New Roman" w:hAnsi="Times New Roman" w:cs="Times New Roman"/>
          <w:b w:val="0"/>
          <w:color w:val="auto"/>
        </w:rPr>
        <w:t xml:space="preserve">у 2021 та 2023 роках підприємство працювало прибутково з високими показниками рентабельності; коефіцієнт автономії (92–99%) свідчить про </w:t>
      </w:r>
      <w:r w:rsidRPr="00E3560F">
        <w:rPr>
          <w:rStyle w:val="a7"/>
          <w:rFonts w:ascii="Times New Roman" w:hAnsi="Times New Roman" w:cs="Times New Roman"/>
          <w:color w:val="auto"/>
        </w:rPr>
        <w:t>фінансову незалежність</w:t>
      </w:r>
      <w:r w:rsidRPr="00E3560F">
        <w:rPr>
          <w:rFonts w:ascii="Times New Roman" w:hAnsi="Times New Roman" w:cs="Times New Roman"/>
          <w:b w:val="0"/>
          <w:color w:val="auto"/>
        </w:rPr>
        <w:t xml:space="preserve"> та відсутність боргового навантаження; активи залишаються стабільними протягом усіх років, що вказує на наявність матеріальної бази для подальшого розвитку. </w:t>
      </w:r>
      <w:r w:rsidRPr="00E3560F">
        <w:rPr>
          <w:rStyle w:val="a7"/>
          <w:rFonts w:ascii="Times New Roman" w:hAnsi="Times New Roman" w:cs="Times New Roman"/>
          <w:color w:val="auto"/>
        </w:rPr>
        <w:t xml:space="preserve">Негативні аспекти: </w:t>
      </w:r>
      <w:r w:rsidRPr="00E3560F">
        <w:rPr>
          <w:rFonts w:ascii="Times New Roman" w:hAnsi="Times New Roman" w:cs="Times New Roman"/>
          <w:b w:val="0"/>
          <w:color w:val="auto"/>
        </w:rPr>
        <w:t xml:space="preserve">у 2024 році спостерігається </w:t>
      </w:r>
      <w:r w:rsidRPr="00E3560F">
        <w:rPr>
          <w:rStyle w:val="a7"/>
          <w:rFonts w:ascii="Times New Roman" w:hAnsi="Times New Roman" w:cs="Times New Roman"/>
          <w:color w:val="auto"/>
        </w:rPr>
        <w:t>критичне падіння доходів та прибутку</w:t>
      </w:r>
      <w:r w:rsidRPr="00E3560F">
        <w:rPr>
          <w:rFonts w:ascii="Times New Roman" w:hAnsi="Times New Roman" w:cs="Times New Roman"/>
          <w:b w:val="0"/>
          <w:color w:val="auto"/>
        </w:rPr>
        <w:t xml:space="preserve"> (понад 98%), що свідчить про порушення бізнес-процесів або тимчасове припинення діяльності; рентабельність активів та власного капіталу у 2024 році майже нульова; стабільність активів при падінні доходу свідчить про </w:t>
      </w:r>
      <w:r w:rsidRPr="00E3560F">
        <w:rPr>
          <w:rStyle w:val="a7"/>
          <w:rFonts w:ascii="Times New Roman" w:hAnsi="Times New Roman" w:cs="Times New Roman"/>
          <w:color w:val="auto"/>
        </w:rPr>
        <w:t>неефективність використання ресурсів</w:t>
      </w:r>
      <w:r w:rsidRPr="00E3560F">
        <w:rPr>
          <w:rFonts w:ascii="Times New Roman" w:hAnsi="Times New Roman" w:cs="Times New Roman"/>
          <w:b w:val="0"/>
          <w:color w:val="auto"/>
        </w:rPr>
        <w:t>. Отже, підприємство зберігає фінансову стійкість, але втрачає операційну ефективність, що потребує термінових управлінських рішень.</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Style w:val="a7"/>
          <w:rFonts w:ascii="Times New Roman" w:hAnsi="Times New Roman" w:cs="Times New Roman"/>
          <w:color w:val="auto"/>
        </w:rPr>
        <w:t xml:space="preserve">Внутрішні бізнес-процеси є загалом ефективними, але залежать від рівня завантаження лабораторії. </w:t>
      </w:r>
      <w:r w:rsidRPr="00E3560F">
        <w:rPr>
          <w:rFonts w:ascii="Times New Roman" w:hAnsi="Times New Roman" w:cs="Times New Roman"/>
          <w:b w:val="0"/>
          <w:color w:val="auto"/>
        </w:rPr>
        <w:t>Операційні KPI засвідчують: високий рівень автоматизації та низький рівень помилкових зразків; швидку обробку аналізів (4–12 годин); завантаження обладнання на рівні 78%, що дає резерв для росту; рівень задоволеності пацієнтів 87%, що потребує додаткового покращення. Проте ключові виклики полягають у: нестачі персоналу в останній період; слабких маркетингових комунікаціях; відсутності мобільного додатка та недостатній цифровізації сервісу.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Проведений аналіз дозволяє дійти висновку, що ТОВ «Смартлаб» має значний потенціал для розвитку завдяки потужній технічній базі, високій якості послуг та сформованій клієнтській лояльності. Однак підприємству необхідно вирішити низку ключових проблем: стабілізувати операційну діяльність, відновити кадровий склад, модернізувати маркетингові інструменти та розширити мережу пунктів забору. У поєднанні з ринковими можливостями це дозволить підвищити конкурентоспроможність, посилити позиціонування та забезпечити стійке зростання в середньостроковій перспективі.</w:t>
      </w:r>
    </w:p>
    <w:p w:rsidR="00337B03" w:rsidRPr="00E3560F" w:rsidRDefault="00E24DB5">
      <w:pPr>
        <w:rPr>
          <w:rFonts w:ascii="Times New Roman" w:eastAsia="Times New Roman" w:hAnsi="Times New Roman" w:cs="Times New Roman"/>
          <w:bCs/>
          <w:sz w:val="28"/>
          <w:szCs w:val="28"/>
        </w:rPr>
      </w:pPr>
      <w:r w:rsidRPr="00E3560F">
        <w:rPr>
          <w:rFonts w:ascii="Times New Roman" w:hAnsi="Times New Roman" w:cs="Times New Roman"/>
          <w:b/>
          <w:sz w:val="28"/>
          <w:szCs w:val="28"/>
        </w:rPr>
        <w:br w:type="page"/>
      </w:r>
    </w:p>
    <w:p w:rsidR="00337B03" w:rsidRPr="00E3560F" w:rsidRDefault="00E24DB5">
      <w:pPr>
        <w:spacing w:line="360" w:lineRule="auto"/>
        <w:jc w:val="center"/>
        <w:outlineLvl w:val="2"/>
        <w:rPr>
          <w:rFonts w:ascii="Times New Roman" w:eastAsia="Times New Roman" w:hAnsi="Times New Roman" w:cs="Times New Roman"/>
          <w:b/>
          <w:bCs/>
          <w:caps/>
          <w:sz w:val="28"/>
          <w:szCs w:val="28"/>
          <w:lang w:eastAsia="ru-RU"/>
        </w:rPr>
      </w:pPr>
      <w:r w:rsidRPr="00E3560F">
        <w:rPr>
          <w:rFonts w:ascii="Times New Roman" w:eastAsia="Times New Roman" w:hAnsi="Times New Roman" w:cs="Times New Roman"/>
          <w:b/>
          <w:bCs/>
          <w:caps/>
          <w:sz w:val="28"/>
          <w:szCs w:val="28"/>
          <w:lang w:eastAsia="ru-RU"/>
        </w:rPr>
        <w:t>РОЗДІЛ 3.</w:t>
      </w:r>
    </w:p>
    <w:p w:rsidR="00337B03" w:rsidRPr="00E3560F" w:rsidRDefault="00E24DB5">
      <w:pPr>
        <w:spacing w:line="360" w:lineRule="auto"/>
        <w:jc w:val="center"/>
        <w:outlineLvl w:val="2"/>
        <w:rPr>
          <w:rFonts w:ascii="Times New Roman" w:eastAsia="Times New Roman" w:hAnsi="Times New Roman" w:cs="Times New Roman"/>
          <w:b/>
          <w:bCs/>
          <w:caps/>
          <w:sz w:val="28"/>
          <w:szCs w:val="28"/>
          <w:lang w:eastAsia="ru-RU"/>
        </w:rPr>
      </w:pPr>
      <w:r w:rsidRPr="00E3560F">
        <w:rPr>
          <w:rFonts w:ascii="Times New Roman" w:eastAsia="Times New Roman" w:hAnsi="Times New Roman" w:cs="Times New Roman"/>
          <w:b/>
          <w:bCs/>
          <w:kern w:val="36"/>
          <w:sz w:val="28"/>
          <w:szCs w:val="28"/>
          <w:lang w:eastAsia="ru-RU"/>
        </w:rPr>
        <w:t>УДОСКОНАЛЕННЯ БІЗНЕС-ПЛАНУВАННЯ ТОВ «СМАРТЛАБ»</w:t>
      </w:r>
    </w:p>
    <w:p w:rsidR="00337B03" w:rsidRPr="00E3560F" w:rsidRDefault="00337B03">
      <w:pPr>
        <w:spacing w:line="360" w:lineRule="auto"/>
        <w:jc w:val="both"/>
        <w:outlineLvl w:val="1"/>
        <w:rPr>
          <w:rFonts w:ascii="Times New Roman" w:eastAsia="Times New Roman" w:hAnsi="Times New Roman" w:cs="Times New Roman"/>
          <w:b/>
          <w:bCs/>
          <w:sz w:val="28"/>
          <w:szCs w:val="28"/>
          <w:lang w:eastAsia="ru-RU"/>
        </w:rPr>
      </w:pPr>
    </w:p>
    <w:p w:rsidR="00337B03" w:rsidRPr="00E3560F" w:rsidRDefault="00E24DB5">
      <w:pPr>
        <w:spacing w:line="360" w:lineRule="auto"/>
        <w:ind w:firstLine="708"/>
        <w:jc w:val="both"/>
        <w:outlineLvl w:val="1"/>
        <w:rPr>
          <w:rFonts w:ascii="Times New Roman" w:eastAsia="Times New Roman" w:hAnsi="Times New Roman" w:cs="Times New Roman"/>
          <w:b/>
          <w:bCs/>
          <w:sz w:val="28"/>
          <w:szCs w:val="28"/>
          <w:lang w:eastAsia="ru-RU"/>
        </w:rPr>
      </w:pPr>
      <w:r w:rsidRPr="00E3560F">
        <w:rPr>
          <w:rFonts w:ascii="Times New Roman" w:eastAsia="Times New Roman" w:hAnsi="Times New Roman" w:cs="Times New Roman"/>
          <w:b/>
          <w:bCs/>
          <w:sz w:val="28"/>
          <w:szCs w:val="28"/>
          <w:lang w:eastAsia="ru-RU"/>
        </w:rPr>
        <w:t>3.1. Формування оновленої моделі бізнес-планування ТОВ «Смартлаб»</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Оновлена модель бізнес-планування ТОВ «Смартлаб» формується з урахуванням сучасних викликів у сфері лабораторної діагностики, масштабування мережі, необхідності цифрової трансформації, посилення конкуренції та змін у споживчій поведінці. Її метою є створення гнучкого, адаптивного, клієнтоорієнтованого та інноваційного підходу до управління розвитком підприємства, який забезпечить стійке зростання в середньо- та довгостроковій перспективі.</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 xml:space="preserve">Оновлена модель </w:t>
      </w:r>
      <w:r w:rsidRPr="00E3560F">
        <w:rPr>
          <w:rStyle w:val="a7"/>
          <w:rFonts w:ascii="Times New Roman" w:hAnsi="Times New Roman" w:cs="Times New Roman"/>
          <w:b w:val="0"/>
          <w:sz w:val="28"/>
          <w:szCs w:val="28"/>
        </w:rPr>
        <w:t>бізнес-планування</w:t>
      </w:r>
      <w:r w:rsidRPr="00E3560F">
        <w:rPr>
          <w:rFonts w:ascii="Times New Roman" w:hAnsi="Times New Roman" w:cs="Times New Roman"/>
          <w:sz w:val="28"/>
          <w:szCs w:val="28"/>
        </w:rPr>
        <w:t xml:space="preserve"> базується на таких принципах:</w:t>
      </w:r>
    </w:p>
    <w:p w:rsidR="00337B03" w:rsidRPr="00E3560F" w:rsidRDefault="00E24DB5">
      <w:pPr>
        <w:pStyle w:val="af6"/>
        <w:numPr>
          <w:ilvl w:val="0"/>
          <w:numId w:val="8"/>
        </w:numPr>
        <w:spacing w:line="360" w:lineRule="auto"/>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Гнучкість і адаптивність. </w:t>
      </w:r>
      <w:r w:rsidRPr="00E3560F">
        <w:rPr>
          <w:rFonts w:ascii="Times New Roman" w:hAnsi="Times New Roman" w:cs="Times New Roman"/>
          <w:sz w:val="28"/>
          <w:szCs w:val="28"/>
        </w:rPr>
        <w:t>Планування має враховувати оперативні зміни у вартості реагентів, постачанні, логістиці, економічних ризиках, регуляторній політиці та розвитку конкурентів.</w:t>
      </w:r>
    </w:p>
    <w:p w:rsidR="00337B03" w:rsidRPr="00E3560F" w:rsidRDefault="00E24DB5">
      <w:pPr>
        <w:pStyle w:val="af6"/>
        <w:numPr>
          <w:ilvl w:val="0"/>
          <w:numId w:val="8"/>
        </w:numPr>
        <w:spacing w:line="360" w:lineRule="auto"/>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Дані як основа управління. </w:t>
      </w:r>
      <w:r w:rsidRPr="00E3560F">
        <w:rPr>
          <w:rFonts w:ascii="Times New Roman" w:hAnsi="Times New Roman" w:cs="Times New Roman"/>
          <w:sz w:val="28"/>
          <w:szCs w:val="28"/>
        </w:rPr>
        <w:t>Модель передбачає використання великих масивів даних (Big Data), аналітики продажів, CRM, маркетингової статистики та лабораторних інформаційних систем (LIS) для прогнозування попиту й управління операціями.</w:t>
      </w:r>
    </w:p>
    <w:p w:rsidR="00337B03" w:rsidRPr="00E3560F" w:rsidRDefault="00E24DB5">
      <w:pPr>
        <w:pStyle w:val="af6"/>
        <w:numPr>
          <w:ilvl w:val="0"/>
          <w:numId w:val="8"/>
        </w:numPr>
        <w:spacing w:line="360" w:lineRule="auto"/>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Клієнтоорієнтованість. </w:t>
      </w:r>
      <w:r w:rsidRPr="00E3560F">
        <w:rPr>
          <w:rFonts w:ascii="Times New Roman" w:hAnsi="Times New Roman" w:cs="Times New Roman"/>
          <w:sz w:val="28"/>
          <w:szCs w:val="28"/>
        </w:rPr>
        <w:t>Фокус зміщується від продуктового підходу (аналізи як товар) до сервісного підходу (комфорт, швидкість, доступність, цифровізація).</w:t>
      </w:r>
    </w:p>
    <w:p w:rsidR="00337B03" w:rsidRPr="00E3560F" w:rsidRDefault="00E24DB5">
      <w:pPr>
        <w:pStyle w:val="af6"/>
        <w:numPr>
          <w:ilvl w:val="0"/>
          <w:numId w:val="8"/>
        </w:numPr>
        <w:spacing w:line="360" w:lineRule="auto"/>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Масштабованість. </w:t>
      </w:r>
      <w:r w:rsidRPr="00E3560F">
        <w:rPr>
          <w:rFonts w:ascii="Times New Roman" w:hAnsi="Times New Roman" w:cs="Times New Roman"/>
          <w:sz w:val="28"/>
          <w:szCs w:val="28"/>
        </w:rPr>
        <w:t>Модель орієнтована на можливість швидкого відкриття нових пунктів, розширення географії та запуск нових видів діагностики без втрати якості.</w:t>
      </w:r>
    </w:p>
    <w:p w:rsidR="00337B03" w:rsidRPr="00E3560F" w:rsidRDefault="00E24DB5">
      <w:pPr>
        <w:pStyle w:val="af6"/>
        <w:numPr>
          <w:ilvl w:val="0"/>
          <w:numId w:val="8"/>
        </w:numPr>
        <w:spacing w:line="360" w:lineRule="auto"/>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Інноваційність. </w:t>
      </w:r>
      <w:r w:rsidRPr="00E3560F">
        <w:rPr>
          <w:rFonts w:ascii="Times New Roman" w:hAnsi="Times New Roman" w:cs="Times New Roman"/>
          <w:sz w:val="28"/>
          <w:szCs w:val="28"/>
        </w:rPr>
        <w:t>В основі – цифрові технології, автоматизація, штучний інтелект (ШI-тріаж результатів), хмарні рішення, мобільні сервіси.</w:t>
      </w:r>
    </w:p>
    <w:p w:rsidR="00337B03" w:rsidRPr="00E3560F" w:rsidRDefault="00E24DB5">
      <w:pPr>
        <w:pStyle w:val="af6"/>
        <w:numPr>
          <w:ilvl w:val="0"/>
          <w:numId w:val="8"/>
        </w:numPr>
        <w:spacing w:line="360" w:lineRule="auto"/>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Економічна стійкість. </w:t>
      </w:r>
      <w:r w:rsidRPr="00E3560F">
        <w:rPr>
          <w:rFonts w:ascii="Times New Roman" w:hAnsi="Times New Roman" w:cs="Times New Roman"/>
          <w:sz w:val="28"/>
          <w:szCs w:val="28"/>
        </w:rPr>
        <w:t>Фінансовий прогноз включає багатосценарне планування, контроль маржинальності, оптимізацію витрат і диверсифікацію доходів.</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 xml:space="preserve">Оновлена модель </w:t>
      </w:r>
      <w:r w:rsidRPr="00E3560F">
        <w:rPr>
          <w:rStyle w:val="a7"/>
          <w:rFonts w:ascii="Times New Roman" w:hAnsi="Times New Roman" w:cs="Times New Roman"/>
          <w:b w:val="0"/>
          <w:sz w:val="28"/>
          <w:szCs w:val="28"/>
        </w:rPr>
        <w:t>бізнес-планування</w:t>
      </w:r>
      <w:r w:rsidRPr="00E3560F">
        <w:rPr>
          <w:rFonts w:ascii="Times New Roman" w:hAnsi="Times New Roman" w:cs="Times New Roman"/>
          <w:sz w:val="28"/>
          <w:szCs w:val="28"/>
        </w:rPr>
        <w:t xml:space="preserve"> включає шість ключових блоків.</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1. Стратегічно-аналітичний блок: </w:t>
      </w:r>
      <w:r w:rsidRPr="00E3560F">
        <w:rPr>
          <w:rFonts w:ascii="Times New Roman" w:hAnsi="Times New Roman" w:cs="Times New Roman"/>
          <w:sz w:val="28"/>
          <w:szCs w:val="28"/>
        </w:rPr>
        <w:t>аналіз ринку та конкурентів; SWOT, TOWS, PESTEL; визначення стратегічних цілей; формування сценаріїв розвитку; прогноз попиту.</w:t>
      </w:r>
    </w:p>
    <w:p w:rsidR="00337B03" w:rsidRPr="00E3560F" w:rsidRDefault="00E24DB5">
      <w:pPr>
        <w:spacing w:line="360" w:lineRule="auto"/>
        <w:ind w:firstLine="708"/>
        <w:jc w:val="both"/>
        <w:outlineLvl w:val="1"/>
        <w:rPr>
          <w:rFonts w:ascii="Times New Roman" w:hAnsi="Times New Roman" w:cs="Times New Roman"/>
          <w:i/>
          <w:sz w:val="28"/>
          <w:szCs w:val="28"/>
        </w:rPr>
      </w:pPr>
      <w:r w:rsidRPr="00E3560F">
        <w:rPr>
          <w:rFonts w:ascii="Times New Roman" w:hAnsi="Times New Roman" w:cs="Times New Roman"/>
          <w:sz w:val="28"/>
          <w:szCs w:val="28"/>
        </w:rPr>
        <w:t xml:space="preserve">Цей блок формує загальну рамку розвитку лабораторії. </w:t>
      </w:r>
      <w:r w:rsidRPr="00E3560F">
        <w:rPr>
          <w:rStyle w:val="a7"/>
          <w:rFonts w:ascii="Times New Roman" w:hAnsi="Times New Roman" w:cs="Times New Roman"/>
          <w:b w:val="0"/>
          <w:sz w:val="28"/>
          <w:szCs w:val="28"/>
        </w:rPr>
        <w:t xml:space="preserve">Включає: </w:t>
      </w:r>
      <w:r w:rsidRPr="00E3560F">
        <w:rPr>
          <w:rFonts w:ascii="Times New Roman" w:hAnsi="Times New Roman" w:cs="Times New Roman"/>
          <w:sz w:val="28"/>
          <w:szCs w:val="28"/>
        </w:rPr>
        <w:t>стратегічні цілі розвитку (до 3 років); позиціонування на ринку лабораторних послуг; аналіз конкурентів (benchmarking); прогноз попиту за сегментами (пацієнти, корпоративні клієнти, клініки, страхові компанії); вивчення тенденцій у медичній діагностиці (генетика, молекулярна діагностика, скринінги); оцінку інвестиційних можливостей.</w:t>
      </w:r>
      <w:r w:rsidR="00B119A8" w:rsidRPr="00E3560F">
        <w:rPr>
          <w:rFonts w:ascii="Times New Roman" w:hAnsi="Times New Roman" w:cs="Times New Roman"/>
          <w:sz w:val="28"/>
          <w:szCs w:val="28"/>
        </w:rPr>
        <w:t xml:space="preserve"> </w:t>
      </w:r>
      <w:r w:rsidRPr="00E3560F">
        <w:rPr>
          <w:rStyle w:val="a7"/>
          <w:rFonts w:ascii="Times New Roman" w:hAnsi="Times New Roman" w:cs="Times New Roman"/>
          <w:b w:val="0"/>
          <w:sz w:val="28"/>
          <w:szCs w:val="28"/>
        </w:rPr>
        <w:t xml:space="preserve">Результат: </w:t>
      </w:r>
      <w:r w:rsidRPr="00E3560F">
        <w:rPr>
          <w:rFonts w:ascii="Times New Roman" w:hAnsi="Times New Roman" w:cs="Times New Roman"/>
          <w:sz w:val="28"/>
          <w:szCs w:val="28"/>
        </w:rPr>
        <w:t xml:space="preserve">Стратегічний проєкційний документ, що визначає, </w:t>
      </w:r>
      <w:r w:rsidRPr="00E3560F">
        <w:rPr>
          <w:rStyle w:val="a5"/>
          <w:rFonts w:ascii="Times New Roman" w:hAnsi="Times New Roman" w:cs="Times New Roman"/>
          <w:i w:val="0"/>
          <w:sz w:val="28"/>
          <w:szCs w:val="28"/>
        </w:rPr>
        <w:t>куди рухається компанія та чому саме ці напрями є пріоритетними</w:t>
      </w:r>
      <w:r w:rsidRPr="00E3560F">
        <w:rPr>
          <w:rFonts w:ascii="Times New Roman" w:hAnsi="Times New Roman" w:cs="Times New Roman"/>
          <w:i/>
          <w:sz w:val="28"/>
          <w:szCs w:val="28"/>
        </w:rPr>
        <w:t>.</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2. Операційно-логістичний блок: </w:t>
      </w:r>
      <w:r w:rsidRPr="00E3560F">
        <w:rPr>
          <w:rFonts w:ascii="Times New Roman" w:hAnsi="Times New Roman" w:cs="Times New Roman"/>
          <w:sz w:val="28"/>
          <w:szCs w:val="28"/>
        </w:rPr>
        <w:t>організація роботи пунктів забору; логістика біоматеріалу; робота центральної лабораторії та регіональних хабів; контроль якості та TAT; стандарти СОП.</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 xml:space="preserve">Цей блок забезпечує узгодженість лабораторної, логістичної та операційної діяльності. </w:t>
      </w:r>
      <w:r w:rsidRPr="00E3560F">
        <w:rPr>
          <w:rStyle w:val="a7"/>
          <w:rFonts w:ascii="Times New Roman" w:hAnsi="Times New Roman" w:cs="Times New Roman"/>
          <w:b w:val="0"/>
          <w:sz w:val="28"/>
          <w:szCs w:val="28"/>
        </w:rPr>
        <w:t xml:space="preserve">Включає: </w:t>
      </w:r>
      <w:r w:rsidRPr="00E3560F">
        <w:rPr>
          <w:rFonts w:ascii="Times New Roman" w:hAnsi="Times New Roman" w:cs="Times New Roman"/>
          <w:sz w:val="28"/>
          <w:szCs w:val="28"/>
        </w:rPr>
        <w:t>оптимізацію маршрутів логістики біоматеріалу; автоматизацію сортування, реєстрації та передачі зразків; стандартизацію роботи пунктів забору; операційну модель “лабораторія + регіональні хаби”; контроль і моніторинг TAT (turnaround time) – часу виконання аналізів.</w:t>
      </w:r>
      <w:r w:rsidR="00B119A8" w:rsidRPr="00E3560F">
        <w:rPr>
          <w:rFonts w:ascii="Times New Roman" w:hAnsi="Times New Roman" w:cs="Times New Roman"/>
          <w:sz w:val="28"/>
          <w:szCs w:val="28"/>
        </w:rPr>
        <w:t xml:space="preserve"> </w:t>
      </w:r>
      <w:r w:rsidRPr="00E3560F">
        <w:rPr>
          <w:rStyle w:val="a7"/>
          <w:rFonts w:ascii="Times New Roman" w:hAnsi="Times New Roman" w:cs="Times New Roman"/>
          <w:b w:val="0"/>
          <w:sz w:val="28"/>
          <w:szCs w:val="28"/>
        </w:rPr>
        <w:t xml:space="preserve">Результат: </w:t>
      </w:r>
      <w:r w:rsidRPr="00E3560F">
        <w:rPr>
          <w:rFonts w:ascii="Times New Roman" w:hAnsi="Times New Roman" w:cs="Times New Roman"/>
          <w:sz w:val="28"/>
          <w:szCs w:val="28"/>
        </w:rPr>
        <w:t>Скорочення витрат, підвищення швидкості та якості лабораторних процесів.</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3. Фінансово-економічний блок: </w:t>
      </w:r>
      <w:r w:rsidRPr="00E3560F">
        <w:rPr>
          <w:rFonts w:ascii="Times New Roman" w:hAnsi="Times New Roman" w:cs="Times New Roman"/>
          <w:sz w:val="28"/>
          <w:szCs w:val="28"/>
        </w:rPr>
        <w:t>фінансовий прогноз; бюджетування; аналіз витрат; моніторинг маржинальності; інвестиційне планування.</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 xml:space="preserve">Фінансовий компонент є центральною частиною оновленої моделі. </w:t>
      </w:r>
      <w:r w:rsidRPr="00E3560F">
        <w:rPr>
          <w:rStyle w:val="a7"/>
          <w:rFonts w:ascii="Times New Roman" w:hAnsi="Times New Roman" w:cs="Times New Roman"/>
          <w:b w:val="0"/>
          <w:sz w:val="28"/>
          <w:szCs w:val="28"/>
        </w:rPr>
        <w:t xml:space="preserve">Включає: </w:t>
      </w:r>
      <w:r w:rsidRPr="00E3560F">
        <w:rPr>
          <w:rFonts w:ascii="Times New Roman" w:hAnsi="Times New Roman" w:cs="Times New Roman"/>
          <w:sz w:val="28"/>
          <w:szCs w:val="28"/>
        </w:rPr>
        <w:t>фінансовий прогноз на 3 роки (дохід, витрати, прибуток); аналіз чутливості (sensitivity analysis); оцінку окупності відкриття нових пунктів; визначення точки беззбитковості; CAPEX/ОPEX-план; план управління ліквідністю; диверсифікацію джерел доходу (генетика, ПЛР-панелі, корпоративні програми).</w:t>
      </w:r>
      <w:r w:rsidR="00B119A8" w:rsidRPr="00E3560F">
        <w:rPr>
          <w:rFonts w:ascii="Times New Roman" w:hAnsi="Times New Roman" w:cs="Times New Roman"/>
          <w:sz w:val="28"/>
          <w:szCs w:val="28"/>
        </w:rPr>
        <w:t xml:space="preserve"> </w:t>
      </w:r>
      <w:r w:rsidRPr="00E3560F">
        <w:rPr>
          <w:rStyle w:val="a7"/>
          <w:rFonts w:ascii="Times New Roman" w:hAnsi="Times New Roman" w:cs="Times New Roman"/>
          <w:b w:val="0"/>
          <w:sz w:val="28"/>
          <w:szCs w:val="28"/>
        </w:rPr>
        <w:t xml:space="preserve">Результат: </w:t>
      </w:r>
      <w:r w:rsidRPr="00E3560F">
        <w:rPr>
          <w:rFonts w:ascii="Times New Roman" w:hAnsi="Times New Roman" w:cs="Times New Roman"/>
          <w:sz w:val="28"/>
          <w:szCs w:val="28"/>
        </w:rPr>
        <w:t xml:space="preserve">Чітке розуміння того, </w:t>
      </w:r>
      <w:r w:rsidRPr="00E3560F">
        <w:rPr>
          <w:rStyle w:val="a7"/>
          <w:rFonts w:ascii="Times New Roman" w:hAnsi="Times New Roman" w:cs="Times New Roman"/>
          <w:b w:val="0"/>
          <w:sz w:val="28"/>
          <w:szCs w:val="28"/>
        </w:rPr>
        <w:t>скільки інвестицій потрібно, що вони дадуть та коли повернуться</w:t>
      </w:r>
      <w:r w:rsidRPr="00E3560F">
        <w:rPr>
          <w:rFonts w:ascii="Times New Roman" w:hAnsi="Times New Roman" w:cs="Times New Roman"/>
          <w:sz w:val="28"/>
          <w:szCs w:val="28"/>
        </w:rPr>
        <w:t>.</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4. Маркетинговий та комунікаційний блок: </w:t>
      </w:r>
      <w:r w:rsidRPr="00E3560F">
        <w:rPr>
          <w:rFonts w:ascii="Times New Roman" w:hAnsi="Times New Roman" w:cs="Times New Roman"/>
          <w:sz w:val="28"/>
          <w:szCs w:val="28"/>
        </w:rPr>
        <w:t>позиціонування бренду; канали залучення клієнтів; маркетингова стратегія; управління пацієнтським досвідом (PX); комунікації з партнерами.</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 xml:space="preserve">У новій моделі брендинг і маркетинг – це ключові інструменти масштабування. </w:t>
      </w:r>
      <w:r w:rsidRPr="00E3560F">
        <w:rPr>
          <w:rStyle w:val="a7"/>
          <w:rFonts w:ascii="Times New Roman" w:hAnsi="Times New Roman" w:cs="Times New Roman"/>
          <w:b w:val="0"/>
          <w:sz w:val="28"/>
          <w:szCs w:val="28"/>
        </w:rPr>
        <w:t xml:space="preserve">Включає: </w:t>
      </w:r>
      <w:r w:rsidRPr="00E3560F">
        <w:rPr>
          <w:rFonts w:ascii="Times New Roman" w:hAnsi="Times New Roman" w:cs="Times New Roman"/>
          <w:sz w:val="28"/>
          <w:szCs w:val="28"/>
        </w:rPr>
        <w:t>цифровий маркетинг (SEO, Google Ads, соціальні мережі); мобільний додаток та особистий кабінет; комунікацію з лікарями та B2B-клієнтами; партнерські програми; SRM – система управління відносинами з лікарями; комплексні панелі для сімей, вагітних, корпоративних клієнтів.</w:t>
      </w:r>
      <w:r w:rsidR="00B119A8" w:rsidRPr="00E3560F">
        <w:rPr>
          <w:rFonts w:ascii="Times New Roman" w:hAnsi="Times New Roman" w:cs="Times New Roman"/>
          <w:sz w:val="28"/>
          <w:szCs w:val="28"/>
        </w:rPr>
        <w:t xml:space="preserve"> </w:t>
      </w:r>
      <w:r w:rsidRPr="00E3560F">
        <w:rPr>
          <w:rStyle w:val="a7"/>
          <w:rFonts w:ascii="Times New Roman" w:hAnsi="Times New Roman" w:cs="Times New Roman"/>
          <w:b w:val="0"/>
          <w:sz w:val="28"/>
          <w:szCs w:val="28"/>
        </w:rPr>
        <w:t xml:space="preserve">Результат: </w:t>
      </w:r>
      <w:r w:rsidRPr="00E3560F">
        <w:rPr>
          <w:rFonts w:ascii="Times New Roman" w:hAnsi="Times New Roman" w:cs="Times New Roman"/>
          <w:sz w:val="28"/>
          <w:szCs w:val="28"/>
        </w:rPr>
        <w:t>Зростання обізнаності про бренд, збільшення потоку клієнтів, підвищення повторних звернень.</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5. Цифровізаційний блок (Digital Health Transformation): </w:t>
      </w:r>
      <w:r w:rsidRPr="00E3560F">
        <w:rPr>
          <w:rFonts w:ascii="Times New Roman" w:hAnsi="Times New Roman" w:cs="Times New Roman"/>
          <w:sz w:val="28"/>
          <w:szCs w:val="28"/>
        </w:rPr>
        <w:t>LIS, CRM, ERP; мобільний додаток; електронні сервіси; BI-аналітика; автоматизація пацієнтського шляху.</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 xml:space="preserve">ТОВ «Смартлаб» як лідер цифрових медичних сервісів повинен мати власну цифрову екосистему. </w:t>
      </w:r>
      <w:r w:rsidRPr="00E3560F">
        <w:rPr>
          <w:rStyle w:val="a7"/>
          <w:rFonts w:ascii="Times New Roman" w:hAnsi="Times New Roman" w:cs="Times New Roman"/>
          <w:b w:val="0"/>
          <w:sz w:val="28"/>
          <w:szCs w:val="28"/>
        </w:rPr>
        <w:t xml:space="preserve">Включає: </w:t>
      </w:r>
      <w:r w:rsidRPr="00E3560F">
        <w:rPr>
          <w:rFonts w:ascii="Times New Roman" w:hAnsi="Times New Roman" w:cs="Times New Roman"/>
          <w:sz w:val="28"/>
          <w:szCs w:val="28"/>
        </w:rPr>
        <w:t>оновлену LIS-систему; CRM для B2C та B2B клієнтів; мобільний додаток з push-нагадуваннями; електронну чергу; ШI-модулі (перевірка аномальних результатів, прогнозування завантаження); аналітичні панелі BI для управлінців.</w:t>
      </w:r>
      <w:r w:rsidR="00B119A8" w:rsidRPr="00E3560F">
        <w:rPr>
          <w:rFonts w:ascii="Times New Roman" w:hAnsi="Times New Roman" w:cs="Times New Roman"/>
          <w:sz w:val="28"/>
          <w:szCs w:val="28"/>
        </w:rPr>
        <w:t xml:space="preserve"> </w:t>
      </w:r>
      <w:r w:rsidRPr="00E3560F">
        <w:rPr>
          <w:rStyle w:val="a7"/>
          <w:rFonts w:ascii="Times New Roman" w:hAnsi="Times New Roman" w:cs="Times New Roman"/>
          <w:b w:val="0"/>
          <w:sz w:val="28"/>
          <w:szCs w:val="28"/>
        </w:rPr>
        <w:t xml:space="preserve">Результат: </w:t>
      </w:r>
      <w:r w:rsidRPr="00E3560F">
        <w:rPr>
          <w:rFonts w:ascii="Times New Roman" w:hAnsi="Times New Roman" w:cs="Times New Roman"/>
          <w:sz w:val="28"/>
          <w:szCs w:val="28"/>
        </w:rPr>
        <w:t>Повна цифровізація циклу “пацієнт → аналіз → результат”.</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6. Управлінсько-організаційний блок: </w:t>
      </w:r>
      <w:r w:rsidRPr="00E3560F">
        <w:rPr>
          <w:rFonts w:ascii="Times New Roman" w:hAnsi="Times New Roman" w:cs="Times New Roman"/>
          <w:sz w:val="28"/>
          <w:szCs w:val="28"/>
        </w:rPr>
        <w:t>система KPI; Balanced Scorecard; управління ризиками; моніторинг і корекція плану; аудит бізнес-процесів.</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 xml:space="preserve">Він забезпечує контроль реалізації стратегії. </w:t>
      </w:r>
      <w:r w:rsidRPr="00E3560F">
        <w:rPr>
          <w:rStyle w:val="a7"/>
          <w:rFonts w:ascii="Times New Roman" w:hAnsi="Times New Roman" w:cs="Times New Roman"/>
          <w:b w:val="0"/>
          <w:sz w:val="28"/>
          <w:szCs w:val="28"/>
        </w:rPr>
        <w:t xml:space="preserve">Включає: </w:t>
      </w:r>
      <w:r w:rsidRPr="00E3560F">
        <w:rPr>
          <w:rFonts w:ascii="Times New Roman" w:hAnsi="Times New Roman" w:cs="Times New Roman"/>
          <w:sz w:val="28"/>
          <w:szCs w:val="28"/>
        </w:rPr>
        <w:t>систему KPI (рівень задоволеності, TAT, маржинальність); Balanced Scorecard (BSC) для топ-менеджменту; аудит процесів; управління ризиками; антикризове планування.</w:t>
      </w:r>
      <w:r w:rsidR="00B119A8" w:rsidRPr="00E3560F">
        <w:rPr>
          <w:rFonts w:ascii="Times New Roman" w:hAnsi="Times New Roman" w:cs="Times New Roman"/>
          <w:sz w:val="28"/>
          <w:szCs w:val="28"/>
        </w:rPr>
        <w:t xml:space="preserve"> </w:t>
      </w:r>
      <w:r w:rsidRPr="00E3560F">
        <w:rPr>
          <w:rStyle w:val="a7"/>
          <w:rFonts w:ascii="Times New Roman" w:hAnsi="Times New Roman" w:cs="Times New Roman"/>
          <w:b w:val="0"/>
          <w:sz w:val="28"/>
          <w:szCs w:val="28"/>
        </w:rPr>
        <w:t xml:space="preserve">Результат: </w:t>
      </w:r>
      <w:r w:rsidRPr="00E3560F">
        <w:rPr>
          <w:rFonts w:ascii="Times New Roman" w:hAnsi="Times New Roman" w:cs="Times New Roman"/>
          <w:sz w:val="28"/>
          <w:szCs w:val="28"/>
        </w:rPr>
        <w:t>Прозорість, підзвітність та керованість процесів на всіх рівнях.</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Архітектура оновленої моделі бізнес-планування </w:t>
      </w:r>
      <w:r w:rsidRPr="00E3560F">
        <w:rPr>
          <w:rFonts w:ascii="Times New Roman" w:hAnsi="Times New Roman" w:cs="Times New Roman"/>
          <w:sz w:val="28"/>
          <w:szCs w:val="28"/>
        </w:rPr>
        <w:t xml:space="preserve">має </w:t>
      </w:r>
      <w:r w:rsidRPr="00E3560F">
        <w:rPr>
          <w:rStyle w:val="a7"/>
          <w:rFonts w:ascii="Times New Roman" w:hAnsi="Times New Roman" w:cs="Times New Roman"/>
          <w:b w:val="0"/>
          <w:sz w:val="28"/>
          <w:szCs w:val="28"/>
        </w:rPr>
        <w:t>багаторівневу структуру</w:t>
      </w:r>
      <w:r w:rsidRPr="00E3560F">
        <w:rPr>
          <w:rFonts w:ascii="Times New Roman" w:hAnsi="Times New Roman" w:cs="Times New Roman"/>
          <w:sz w:val="28"/>
          <w:szCs w:val="28"/>
        </w:rPr>
        <w:t>, яка забезпечує ефективний цикл планування</w:t>
      </w:r>
      <w:r w:rsidR="00B119A8" w:rsidRPr="00E3560F">
        <w:rPr>
          <w:rFonts w:ascii="Times New Roman" w:hAnsi="Times New Roman" w:cs="Times New Roman"/>
          <w:sz w:val="28"/>
          <w:szCs w:val="28"/>
        </w:rPr>
        <w:t>, а саме</w:t>
      </w:r>
      <w:r w:rsidRPr="00E3560F">
        <w:rPr>
          <w:rFonts w:ascii="Times New Roman" w:hAnsi="Times New Roman" w:cs="Times New Roman"/>
          <w:sz w:val="28"/>
          <w:szCs w:val="28"/>
        </w:rPr>
        <w:t>:</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1. Стратегічний рівень (long-term). </w:t>
      </w:r>
      <w:r w:rsidRPr="00E3560F">
        <w:rPr>
          <w:rFonts w:ascii="Times New Roman" w:hAnsi="Times New Roman" w:cs="Times New Roman"/>
          <w:sz w:val="28"/>
          <w:szCs w:val="28"/>
        </w:rPr>
        <w:t>Тривалість: 3 роки. Інструменти: SWOT, TOWS, PESTEL, BSC. Результати: стратегія розвитку, дорожня карта масштабування.</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2. Тактичний рівень (mid-term). </w:t>
      </w:r>
      <w:r w:rsidRPr="00E3560F">
        <w:rPr>
          <w:rFonts w:ascii="Times New Roman" w:hAnsi="Times New Roman" w:cs="Times New Roman"/>
          <w:sz w:val="28"/>
          <w:szCs w:val="28"/>
        </w:rPr>
        <w:t>Тривалість: 1 рік. Інструменти: бюджети, фінансові моделі, операційні плани. Результати: річний план KPI, річний бюджет, маркетинг-план.</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3. Операційний рівень (short-term). </w:t>
      </w:r>
      <w:r w:rsidRPr="00E3560F">
        <w:rPr>
          <w:rFonts w:ascii="Times New Roman" w:hAnsi="Times New Roman" w:cs="Times New Roman"/>
          <w:sz w:val="28"/>
          <w:szCs w:val="28"/>
        </w:rPr>
        <w:t>Тривалість: місяць / квартал. Інструменти: контроль виконання, звітність, управління ризиками. Результати: фактичні показники → коригування планів → покращення продуктивності.</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Очікувані результати від впровадження нової моделі бізнес-планування: </w:t>
      </w:r>
      <w:r w:rsidRPr="00E3560F">
        <w:rPr>
          <w:rFonts w:ascii="Times New Roman" w:hAnsi="Times New Roman" w:cs="Times New Roman"/>
          <w:sz w:val="28"/>
          <w:szCs w:val="28"/>
        </w:rPr>
        <w:t>зростання доходу на 30–60% щороку; скорочення операційних витрат на 10–15%; збільшення швидкості обробки аналізів (TAT) на 20–25%; розширення мережі до 150+ відділень; підвищення рівня задоволеності клієнтів до 95%; зростання обсягу генетичних та профілактичних аналізів на 40%; зменшення логістичних витрат на 12–18%.</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Оновлена модель бізнес-планування ТОВ «Смартлаб» є комплексною системою управління розвитком, що поєднує стратегічний, фінансовий, операційний та цифровий компоненти. Її впровадження забезпечує: стабільне масштабування мережі, підвищення конкурентоспроможності, довгострокову фінансову стійкість, підвищення доступності та якості лабораторних послуг, лідерство компанії на національному ринку медичної діагностики.</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 xml:space="preserve">Оновлена модель бізнес-планування ТОВ «Смартлаб» ґрунтується на комплексному підході до стратегічного, фінансового, операційного та маркетингового управління. Вона спрямована на забезпечення стійкого масштабування, підвищення конкурентоспроможності та оптимізації внутрішніх бізнес-процесів. Для цього важливим є створення </w:t>
      </w:r>
      <w:r w:rsidRPr="00E3560F">
        <w:rPr>
          <w:rStyle w:val="a7"/>
          <w:rFonts w:ascii="Times New Roman" w:hAnsi="Times New Roman" w:cs="Times New Roman"/>
          <w:b w:val="0"/>
          <w:sz w:val="28"/>
          <w:szCs w:val="28"/>
        </w:rPr>
        <w:t>логіко-структурної моделі бізнес-планування</w:t>
      </w:r>
      <w:r w:rsidRPr="00E3560F">
        <w:rPr>
          <w:rFonts w:ascii="Times New Roman" w:hAnsi="Times New Roman" w:cs="Times New Roman"/>
          <w:sz w:val="28"/>
          <w:szCs w:val="28"/>
        </w:rPr>
        <w:t>, що описує взаємозв’язки між елементами системи та визначає механізм їх реалізації.</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Логіко-структурна модель бізнес-планування ТОВ «Смартлаб» </w:t>
      </w:r>
      <w:r w:rsidRPr="00E3560F">
        <w:rPr>
          <w:rFonts w:ascii="Times New Roman" w:hAnsi="Times New Roman" w:cs="Times New Roman"/>
          <w:sz w:val="28"/>
          <w:szCs w:val="28"/>
        </w:rPr>
        <w:t>є інтегрованою схемою, що поєднує стратегічні, ресурсні, операційні та управлінські компоненти. Вона забезпечує цілісність процесу планування та контролю результатів.</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Логічні взаємозв’язки між блоками наступні: стратегічний блок → формує цілі; маркетинговий блок → формує попит і ринкову присутність; операційний блок → забезпечує виконання послуг і якість; фінансовий блок → забезпечує ресурсами та контролює ефективність; цифровізаційний блок → підтримує всі інші блоки технологічно; управлінсько-контрольний блок → забезпечує зворотний зв’язок і корекцію. </w:t>
      </w:r>
      <w:r w:rsidRPr="00E3560F">
        <w:rPr>
          <w:rFonts w:ascii="Times New Roman" w:hAnsi="Times New Roman" w:cs="Times New Roman"/>
          <w:sz w:val="28"/>
          <w:szCs w:val="28"/>
        </w:rPr>
        <w:t xml:space="preserve">У результаті формується замкнений управлінський цикл: </w:t>
      </w:r>
      <w:r w:rsidRPr="00E3560F">
        <w:rPr>
          <w:rStyle w:val="a7"/>
          <w:rFonts w:ascii="Times New Roman" w:hAnsi="Times New Roman" w:cs="Times New Roman"/>
          <w:b w:val="0"/>
          <w:sz w:val="28"/>
          <w:szCs w:val="28"/>
        </w:rPr>
        <w:t xml:space="preserve">Планування → Реалізація → Контроль → Корекція → Нове планування. </w:t>
      </w:r>
      <w:r w:rsidRPr="00E3560F">
        <w:rPr>
          <w:rFonts w:ascii="Times New Roman" w:hAnsi="Times New Roman" w:cs="Times New Roman"/>
          <w:sz w:val="28"/>
          <w:szCs w:val="28"/>
        </w:rPr>
        <w:t>Це забезпечує стійкий розвиток компанії та підтримку стратегічної гнучкості.</w:t>
      </w:r>
    </w:p>
    <w:p w:rsidR="00337B03" w:rsidRPr="00E3560F" w:rsidRDefault="00E24DB5">
      <w:pPr>
        <w:spacing w:line="360" w:lineRule="auto"/>
        <w:ind w:firstLine="708"/>
        <w:jc w:val="both"/>
        <w:outlineLvl w:val="1"/>
        <w:rPr>
          <w:rStyle w:val="a7"/>
          <w:rFonts w:ascii="Times New Roman" w:hAnsi="Times New Roman" w:cs="Times New Roman"/>
          <w:b w:val="0"/>
          <w:bCs w:val="0"/>
          <w:sz w:val="28"/>
          <w:szCs w:val="28"/>
        </w:rPr>
      </w:pPr>
      <w:r w:rsidRPr="00E3560F">
        <w:rPr>
          <w:rStyle w:val="a7"/>
          <w:rFonts w:ascii="Times New Roman" w:hAnsi="Times New Roman" w:cs="Times New Roman"/>
          <w:b w:val="0"/>
          <w:sz w:val="28"/>
          <w:szCs w:val="28"/>
        </w:rPr>
        <w:t>Принципи впровадження оновленої моделі бізнес-планування наступні:</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1. Принцип системності. </w:t>
      </w:r>
      <w:r w:rsidRPr="00E3560F">
        <w:rPr>
          <w:rFonts w:ascii="Times New Roman" w:hAnsi="Times New Roman" w:cs="Times New Roman"/>
          <w:sz w:val="28"/>
          <w:szCs w:val="28"/>
        </w:rPr>
        <w:t>Планування охоплює всі компоненти діяльності компанії — фінанси, маркетинг, операції, цифрові проєкти, логістику, управлінські процеси. Кожен елемент має бути взаємопов'язаний і узгоджений.</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2. Принцип гнучкості та адаптивності. </w:t>
      </w:r>
      <w:r w:rsidRPr="00E3560F">
        <w:rPr>
          <w:rFonts w:ascii="Times New Roman" w:hAnsi="Times New Roman" w:cs="Times New Roman"/>
          <w:sz w:val="28"/>
          <w:szCs w:val="28"/>
        </w:rPr>
        <w:t>Бізнес-план щоквартально коригується відповідно до динаміки ринку, вартості реагентів, логістичних ризиків, коливань попиту та конкурентних змін.</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3. Принцип клієнтоорієнтованості. </w:t>
      </w:r>
      <w:r w:rsidRPr="00E3560F">
        <w:rPr>
          <w:rFonts w:ascii="Times New Roman" w:hAnsi="Times New Roman" w:cs="Times New Roman"/>
          <w:sz w:val="28"/>
          <w:szCs w:val="28"/>
        </w:rPr>
        <w:t>Всі напрямки планування підпорядковуються потребам пацієнтів та партнерів: швидкість, точність, доступність, комфорт, цифрові сервіси.</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4. Принцип доказовості та аналітичності. </w:t>
      </w:r>
      <w:r w:rsidRPr="00E3560F">
        <w:rPr>
          <w:rFonts w:ascii="Times New Roman" w:hAnsi="Times New Roman" w:cs="Times New Roman"/>
          <w:sz w:val="28"/>
          <w:szCs w:val="28"/>
        </w:rPr>
        <w:t>Рішення ґрунтуються на аналізі даних: Big Data; статистика досліджень; фінансові показники; маркетингові воронки; аналітика LIS/CRM.</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5. Принцип інноваційності. </w:t>
      </w:r>
      <w:r w:rsidRPr="00E3560F">
        <w:rPr>
          <w:rFonts w:ascii="Times New Roman" w:hAnsi="Times New Roman" w:cs="Times New Roman"/>
          <w:sz w:val="28"/>
          <w:szCs w:val="28"/>
        </w:rPr>
        <w:t>Модель передбачає постійне оновлення сервісів і технологій: автоматизація, ШI-модулі, сучасне лабораторне обладнання, електронні сервіси.</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6. Принцип економічної доцільності. </w:t>
      </w:r>
      <w:r w:rsidRPr="00E3560F">
        <w:rPr>
          <w:rFonts w:ascii="Times New Roman" w:hAnsi="Times New Roman" w:cs="Times New Roman"/>
          <w:sz w:val="28"/>
          <w:szCs w:val="28"/>
        </w:rPr>
        <w:t>Кожна інвестиція має пройти оцінку: строк окупності, чиста приведена вартість (NPV), внутрішня норма рентабельності (IRR), аналіз ризиків.</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7. Принцип прозорості й контролю. </w:t>
      </w:r>
      <w:r w:rsidRPr="00E3560F">
        <w:rPr>
          <w:rFonts w:ascii="Times New Roman" w:hAnsi="Times New Roman" w:cs="Times New Roman"/>
          <w:sz w:val="28"/>
          <w:szCs w:val="28"/>
        </w:rPr>
        <w:t>Впроваджується система KPI, BSC, регулярної звітності та цифрової аналітики для відстеження результатів.</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Style w:val="a7"/>
          <w:rFonts w:ascii="Times New Roman" w:hAnsi="Times New Roman" w:cs="Times New Roman"/>
          <w:b w:val="0"/>
          <w:sz w:val="28"/>
          <w:szCs w:val="28"/>
        </w:rPr>
        <w:t xml:space="preserve">Етапність впровадження логіко-структурної моделі бізнес-планування </w:t>
      </w:r>
      <w:r w:rsidRPr="00E3560F">
        <w:rPr>
          <w:rFonts w:ascii="Times New Roman" w:hAnsi="Times New Roman" w:cs="Times New Roman"/>
          <w:sz w:val="28"/>
          <w:szCs w:val="28"/>
        </w:rPr>
        <w:t>забезпечує стабільність змін, контроль і можливість масштабування.</w:t>
      </w:r>
    </w:p>
    <w:p w:rsidR="00337B03" w:rsidRPr="00E3560F" w:rsidRDefault="00E24DB5">
      <w:pPr>
        <w:spacing w:line="360" w:lineRule="auto"/>
        <w:ind w:firstLine="708"/>
        <w:jc w:val="both"/>
        <w:outlineLvl w:val="1"/>
        <w:rPr>
          <w:rStyle w:val="a7"/>
          <w:rFonts w:ascii="Times New Roman" w:hAnsi="Times New Roman" w:cs="Times New Roman"/>
          <w:b w:val="0"/>
          <w:bCs w:val="0"/>
          <w:sz w:val="28"/>
          <w:szCs w:val="28"/>
        </w:rPr>
      </w:pPr>
      <w:r w:rsidRPr="00E3560F">
        <w:rPr>
          <w:rStyle w:val="a7"/>
          <w:rFonts w:ascii="Times New Roman" w:hAnsi="Times New Roman" w:cs="Times New Roman"/>
          <w:b w:val="0"/>
          <w:sz w:val="28"/>
          <w:szCs w:val="28"/>
        </w:rPr>
        <w:t>Етап 1. Діагностика та оцінка поточного стану (1–2 місяці).</w:t>
      </w:r>
    </w:p>
    <w:p w:rsidR="00337B03" w:rsidRPr="00E3560F" w:rsidRDefault="006C791F">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А</w:t>
      </w:r>
      <w:r w:rsidR="00E24DB5" w:rsidRPr="00E3560F">
        <w:rPr>
          <w:rFonts w:ascii="Times New Roman" w:hAnsi="Times New Roman" w:cs="Times New Roman"/>
          <w:sz w:val="28"/>
          <w:szCs w:val="28"/>
        </w:rPr>
        <w:t>удит лабораторної та операційної діяльності; оцінка фінансового стану; аналіз ринку та конкурентів; оцінка технологічної готовності. Результат: карта "as-is" — реальний стан компанії.</w:t>
      </w:r>
    </w:p>
    <w:p w:rsidR="00337B03" w:rsidRPr="00E3560F" w:rsidRDefault="00E24DB5">
      <w:pPr>
        <w:spacing w:line="360" w:lineRule="auto"/>
        <w:ind w:firstLine="708"/>
        <w:jc w:val="both"/>
        <w:outlineLvl w:val="1"/>
        <w:rPr>
          <w:rStyle w:val="a7"/>
          <w:rFonts w:ascii="Times New Roman" w:hAnsi="Times New Roman" w:cs="Times New Roman"/>
          <w:b w:val="0"/>
          <w:bCs w:val="0"/>
          <w:sz w:val="28"/>
          <w:szCs w:val="28"/>
        </w:rPr>
      </w:pPr>
      <w:r w:rsidRPr="00E3560F">
        <w:rPr>
          <w:rStyle w:val="a7"/>
          <w:rFonts w:ascii="Times New Roman" w:hAnsi="Times New Roman" w:cs="Times New Roman"/>
          <w:b w:val="0"/>
          <w:sz w:val="28"/>
          <w:szCs w:val="28"/>
        </w:rPr>
        <w:t>Етап 2. Стратегічне планування (2–3 місяці).</w:t>
      </w:r>
    </w:p>
    <w:p w:rsidR="00337B03" w:rsidRPr="00E3560F" w:rsidRDefault="006C791F">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Ф</w:t>
      </w:r>
      <w:r w:rsidR="00E24DB5" w:rsidRPr="00E3560F">
        <w:rPr>
          <w:rFonts w:ascii="Times New Roman" w:hAnsi="Times New Roman" w:cs="Times New Roman"/>
          <w:sz w:val="28"/>
          <w:szCs w:val="28"/>
        </w:rPr>
        <w:t>ормування стратегічних цілей і KPI; проведення SWOT/TOWS/PESTEL-аналізів; визначення цільових сегментів; розробка карти стратегічних напрямів. Результат: стратегічна дорожня карта на 3 роки.</w:t>
      </w:r>
    </w:p>
    <w:p w:rsidR="00337B03" w:rsidRPr="00E3560F" w:rsidRDefault="00E24DB5">
      <w:pPr>
        <w:spacing w:line="360" w:lineRule="auto"/>
        <w:ind w:firstLine="708"/>
        <w:jc w:val="both"/>
        <w:outlineLvl w:val="1"/>
        <w:rPr>
          <w:rStyle w:val="a7"/>
          <w:rFonts w:ascii="Times New Roman" w:hAnsi="Times New Roman" w:cs="Times New Roman"/>
          <w:b w:val="0"/>
          <w:bCs w:val="0"/>
          <w:sz w:val="28"/>
          <w:szCs w:val="28"/>
        </w:rPr>
      </w:pPr>
      <w:r w:rsidRPr="00E3560F">
        <w:rPr>
          <w:rStyle w:val="a7"/>
          <w:rFonts w:ascii="Times New Roman" w:hAnsi="Times New Roman" w:cs="Times New Roman"/>
          <w:b w:val="0"/>
          <w:sz w:val="28"/>
          <w:szCs w:val="28"/>
        </w:rPr>
        <w:t>Етап 3. Розробка фінансової моделі (1 місяць).</w:t>
      </w:r>
    </w:p>
    <w:p w:rsidR="00337B03" w:rsidRPr="00E3560F" w:rsidRDefault="006C791F">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П</w:t>
      </w:r>
      <w:r w:rsidR="00E24DB5" w:rsidRPr="00E3560F">
        <w:rPr>
          <w:rFonts w:ascii="Times New Roman" w:hAnsi="Times New Roman" w:cs="Times New Roman"/>
          <w:sz w:val="28"/>
          <w:szCs w:val="28"/>
        </w:rPr>
        <w:t>обудова прогностичних моделей доходів; розрахунок операційних витрат; планування інвестицій; аналіз чутливості; визначення точки беззбитковості. Результат: фінансовий план 202</w:t>
      </w:r>
      <w:r w:rsidRPr="00E3560F">
        <w:rPr>
          <w:rFonts w:ascii="Times New Roman" w:hAnsi="Times New Roman" w:cs="Times New Roman"/>
          <w:sz w:val="28"/>
          <w:szCs w:val="28"/>
        </w:rPr>
        <w:t>6</w:t>
      </w:r>
      <w:r w:rsidR="00E24DB5" w:rsidRPr="00E3560F">
        <w:rPr>
          <w:rFonts w:ascii="Times New Roman" w:hAnsi="Times New Roman" w:cs="Times New Roman"/>
          <w:sz w:val="28"/>
          <w:szCs w:val="28"/>
        </w:rPr>
        <w:t>–202</w:t>
      </w:r>
      <w:r w:rsidRPr="00E3560F">
        <w:rPr>
          <w:rFonts w:ascii="Times New Roman" w:hAnsi="Times New Roman" w:cs="Times New Roman"/>
          <w:sz w:val="28"/>
          <w:szCs w:val="28"/>
        </w:rPr>
        <w:t>8 рр.</w:t>
      </w:r>
    </w:p>
    <w:p w:rsidR="00337B03" w:rsidRPr="00E3560F" w:rsidRDefault="00E24DB5">
      <w:pPr>
        <w:spacing w:line="360" w:lineRule="auto"/>
        <w:ind w:firstLine="708"/>
        <w:jc w:val="both"/>
        <w:outlineLvl w:val="1"/>
        <w:rPr>
          <w:rStyle w:val="a7"/>
          <w:rFonts w:ascii="Times New Roman" w:hAnsi="Times New Roman" w:cs="Times New Roman"/>
          <w:b w:val="0"/>
          <w:bCs w:val="0"/>
          <w:sz w:val="28"/>
          <w:szCs w:val="28"/>
        </w:rPr>
      </w:pPr>
      <w:r w:rsidRPr="00E3560F">
        <w:rPr>
          <w:rStyle w:val="a7"/>
          <w:rFonts w:ascii="Times New Roman" w:hAnsi="Times New Roman" w:cs="Times New Roman"/>
          <w:b w:val="0"/>
          <w:sz w:val="28"/>
          <w:szCs w:val="28"/>
        </w:rPr>
        <w:t>Етап 4. Формування операційної моделі (2 місяці).</w:t>
      </w:r>
    </w:p>
    <w:p w:rsidR="00337B03" w:rsidRPr="00E3560F" w:rsidRDefault="006C791F">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М</w:t>
      </w:r>
      <w:r w:rsidR="00E24DB5" w:rsidRPr="00E3560F">
        <w:rPr>
          <w:rFonts w:ascii="Times New Roman" w:hAnsi="Times New Roman" w:cs="Times New Roman"/>
          <w:sz w:val="28"/>
          <w:szCs w:val="28"/>
        </w:rPr>
        <w:t>оделювання роботи нових пунктів забору; стандартизація SOP; оптимізація TAT; розробка логістичних маршрутів; визначення потреб у персоналі. Результат: оновлена операційна модель, готова до масштабування.</w:t>
      </w:r>
    </w:p>
    <w:p w:rsidR="00337B03" w:rsidRPr="00E3560F" w:rsidRDefault="00E24DB5">
      <w:pPr>
        <w:spacing w:line="360" w:lineRule="auto"/>
        <w:ind w:firstLine="708"/>
        <w:jc w:val="both"/>
        <w:outlineLvl w:val="1"/>
        <w:rPr>
          <w:rStyle w:val="a7"/>
          <w:rFonts w:ascii="Times New Roman" w:hAnsi="Times New Roman" w:cs="Times New Roman"/>
          <w:b w:val="0"/>
          <w:bCs w:val="0"/>
          <w:sz w:val="28"/>
          <w:szCs w:val="28"/>
        </w:rPr>
      </w:pPr>
      <w:r w:rsidRPr="00E3560F">
        <w:rPr>
          <w:rStyle w:val="a7"/>
          <w:rFonts w:ascii="Times New Roman" w:hAnsi="Times New Roman" w:cs="Times New Roman"/>
          <w:b w:val="0"/>
          <w:sz w:val="28"/>
          <w:szCs w:val="28"/>
        </w:rPr>
        <w:t>Етап 5. Модернізація маркетингової та цифрової інфраструктури (3–6 місяців).</w:t>
      </w:r>
    </w:p>
    <w:p w:rsidR="00337B03" w:rsidRPr="00E3560F" w:rsidRDefault="006C791F">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З</w:t>
      </w:r>
      <w:r w:rsidR="00E24DB5" w:rsidRPr="00E3560F">
        <w:rPr>
          <w:rFonts w:ascii="Times New Roman" w:hAnsi="Times New Roman" w:cs="Times New Roman"/>
          <w:sz w:val="28"/>
          <w:szCs w:val="28"/>
        </w:rPr>
        <w:t>апуск мобільного додатку; повна інтеграція LIS/CRM/BI; SEO, PPC, соціальні мережі; автоматизація комунікацій; брендинг нових відділень. Результат: сучасна цифрова екосистема для роботи з пацієнтами.</w:t>
      </w:r>
    </w:p>
    <w:p w:rsidR="00337B03" w:rsidRPr="00E3560F" w:rsidRDefault="00E24DB5">
      <w:pPr>
        <w:spacing w:line="360" w:lineRule="auto"/>
        <w:ind w:firstLine="708"/>
        <w:jc w:val="both"/>
        <w:outlineLvl w:val="1"/>
        <w:rPr>
          <w:rStyle w:val="a7"/>
          <w:rFonts w:ascii="Times New Roman" w:hAnsi="Times New Roman" w:cs="Times New Roman"/>
          <w:b w:val="0"/>
          <w:bCs w:val="0"/>
          <w:sz w:val="28"/>
          <w:szCs w:val="28"/>
        </w:rPr>
      </w:pPr>
      <w:r w:rsidRPr="00E3560F">
        <w:rPr>
          <w:rStyle w:val="a7"/>
          <w:rFonts w:ascii="Times New Roman" w:hAnsi="Times New Roman" w:cs="Times New Roman"/>
          <w:b w:val="0"/>
          <w:sz w:val="28"/>
          <w:szCs w:val="28"/>
        </w:rPr>
        <w:t>Етап 6. Реалізація інвестиційної програми (3 роки).</w:t>
      </w:r>
    </w:p>
    <w:p w:rsidR="00337B03" w:rsidRPr="00E3560F" w:rsidRDefault="006C791F">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В</w:t>
      </w:r>
      <w:r w:rsidR="00E24DB5" w:rsidRPr="00E3560F">
        <w:rPr>
          <w:rFonts w:ascii="Times New Roman" w:hAnsi="Times New Roman" w:cs="Times New Roman"/>
          <w:sz w:val="28"/>
          <w:szCs w:val="28"/>
        </w:rPr>
        <w:t>ідкриття 4–6 нових відділень щороку; оновлення обладнання; модернізація лабораторій; впровадження інноваційних тестів. Результат: мережа 150+ відділень, високотехнологічна лабораторна база.</w:t>
      </w:r>
    </w:p>
    <w:p w:rsidR="00337B03" w:rsidRPr="00E3560F" w:rsidRDefault="00E24DB5">
      <w:pPr>
        <w:spacing w:line="360" w:lineRule="auto"/>
        <w:ind w:firstLine="708"/>
        <w:jc w:val="both"/>
        <w:outlineLvl w:val="1"/>
        <w:rPr>
          <w:rStyle w:val="a7"/>
          <w:rFonts w:ascii="Times New Roman" w:hAnsi="Times New Roman" w:cs="Times New Roman"/>
          <w:b w:val="0"/>
          <w:bCs w:val="0"/>
          <w:sz w:val="28"/>
          <w:szCs w:val="28"/>
        </w:rPr>
      </w:pPr>
      <w:r w:rsidRPr="00E3560F">
        <w:rPr>
          <w:rStyle w:val="a7"/>
          <w:rFonts w:ascii="Times New Roman" w:hAnsi="Times New Roman" w:cs="Times New Roman"/>
          <w:b w:val="0"/>
          <w:sz w:val="28"/>
          <w:szCs w:val="28"/>
        </w:rPr>
        <w:t>Етап 7. Моніторинг, контроль і корекція (постійно).</w:t>
      </w:r>
    </w:p>
    <w:p w:rsidR="00337B03" w:rsidRPr="00E3560F" w:rsidRDefault="006C791F">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К</w:t>
      </w:r>
      <w:r w:rsidR="00E24DB5" w:rsidRPr="00E3560F">
        <w:rPr>
          <w:rFonts w:ascii="Times New Roman" w:hAnsi="Times New Roman" w:cs="Times New Roman"/>
          <w:sz w:val="28"/>
          <w:szCs w:val="28"/>
        </w:rPr>
        <w:t>вартальний контроль KPI; аналіз ефективності відділень; управління ризиками; корекція планів за результатами BI-аналітики. Результат: безперервне вдосконалення та стійке зростання.</w:t>
      </w:r>
    </w:p>
    <w:p w:rsidR="00337B03" w:rsidRPr="00E3560F" w:rsidRDefault="00E24DB5">
      <w:pPr>
        <w:spacing w:line="360" w:lineRule="auto"/>
        <w:ind w:firstLine="708"/>
        <w:jc w:val="both"/>
        <w:outlineLvl w:val="1"/>
        <w:rPr>
          <w:rFonts w:ascii="Times New Roman" w:hAnsi="Times New Roman" w:cs="Times New Roman"/>
          <w:sz w:val="28"/>
          <w:szCs w:val="28"/>
        </w:rPr>
      </w:pPr>
      <w:r w:rsidRPr="00E3560F">
        <w:rPr>
          <w:rFonts w:ascii="Times New Roman" w:hAnsi="Times New Roman" w:cs="Times New Roman"/>
          <w:sz w:val="28"/>
          <w:szCs w:val="28"/>
        </w:rPr>
        <w:t>Таким чином, логіко-структурна модель бізнес-планування ТОВ «Смартлаб» формує цілісну систему управління та забезпечує: стратегічну узгодженість дій; швидке масштабування; фінансову стійкість; цифрову трансформацію; підвищення якості лабораторної діагностики; конкурентні переваги на ринку.</w:t>
      </w:r>
    </w:p>
    <w:p w:rsidR="00337B03" w:rsidRPr="00E3560F" w:rsidRDefault="00337B03">
      <w:pPr>
        <w:spacing w:line="360" w:lineRule="auto"/>
        <w:ind w:firstLine="708"/>
        <w:jc w:val="both"/>
        <w:outlineLvl w:val="1"/>
        <w:rPr>
          <w:rFonts w:ascii="Times New Roman" w:hAnsi="Times New Roman" w:cs="Times New Roman"/>
          <w:sz w:val="28"/>
          <w:szCs w:val="28"/>
        </w:rPr>
      </w:pPr>
    </w:p>
    <w:p w:rsidR="00337B03" w:rsidRPr="00E3560F" w:rsidRDefault="00E24DB5">
      <w:pPr>
        <w:spacing w:line="360" w:lineRule="auto"/>
        <w:ind w:firstLine="708"/>
        <w:jc w:val="both"/>
        <w:outlineLvl w:val="1"/>
        <w:rPr>
          <w:rFonts w:ascii="Times New Roman" w:eastAsia="Times New Roman" w:hAnsi="Times New Roman" w:cs="Times New Roman"/>
          <w:b/>
          <w:bCs/>
          <w:sz w:val="28"/>
          <w:szCs w:val="28"/>
          <w:lang w:eastAsia="ru-RU"/>
        </w:rPr>
      </w:pPr>
      <w:r w:rsidRPr="00E3560F">
        <w:rPr>
          <w:rFonts w:ascii="Times New Roman" w:eastAsia="Times New Roman" w:hAnsi="Times New Roman" w:cs="Times New Roman"/>
          <w:b/>
          <w:bCs/>
          <w:sz w:val="28"/>
          <w:szCs w:val="28"/>
          <w:lang w:eastAsia="ru-RU"/>
        </w:rPr>
        <w:t>3.2. Розроблення бізнес-плану розвитку ТОВ «Смартлаб»</w:t>
      </w:r>
    </w:p>
    <w:p w:rsidR="00337B03" w:rsidRPr="00E3560F" w:rsidRDefault="00E24DB5">
      <w:pPr>
        <w:spacing w:line="360" w:lineRule="auto"/>
        <w:ind w:firstLine="709"/>
        <w:jc w:val="both"/>
        <w:outlineLvl w:val="1"/>
        <w:rPr>
          <w:rStyle w:val="a7"/>
          <w:rFonts w:ascii="Times New Roman" w:hAnsi="Times New Roman" w:cs="Times New Roman"/>
          <w:b w:val="0"/>
          <w:sz w:val="28"/>
          <w:szCs w:val="28"/>
        </w:rPr>
      </w:pPr>
      <w:r w:rsidRPr="00E3560F">
        <w:rPr>
          <w:rStyle w:val="a7"/>
          <w:rFonts w:ascii="Times New Roman" w:hAnsi="Times New Roman" w:cs="Times New Roman"/>
          <w:b w:val="0"/>
          <w:sz w:val="28"/>
          <w:szCs w:val="28"/>
        </w:rPr>
        <w:t>Порівняльна характеристика старої та оновленої моделі бізнес-планування ТОВ “Смартлаб”» представлена нижче (табл. 3.1).</w:t>
      </w:r>
    </w:p>
    <w:p w:rsidR="00337B03" w:rsidRPr="00E3560F" w:rsidRDefault="00E24DB5">
      <w:pPr>
        <w:spacing w:line="360" w:lineRule="auto"/>
        <w:jc w:val="right"/>
        <w:outlineLvl w:val="1"/>
        <w:rPr>
          <w:rStyle w:val="a7"/>
          <w:rFonts w:ascii="Times New Roman" w:hAnsi="Times New Roman" w:cs="Times New Roman"/>
          <w:bCs w:val="0"/>
          <w:sz w:val="28"/>
          <w:szCs w:val="28"/>
        </w:rPr>
      </w:pPr>
      <w:r w:rsidRPr="00E3560F">
        <w:rPr>
          <w:rStyle w:val="a7"/>
          <w:rFonts w:ascii="Times New Roman" w:hAnsi="Times New Roman" w:cs="Times New Roman"/>
          <w:sz w:val="28"/>
          <w:szCs w:val="28"/>
        </w:rPr>
        <w:t>Таблиця 3.1</w:t>
      </w:r>
    </w:p>
    <w:p w:rsidR="00337B03" w:rsidRPr="00E3560F" w:rsidRDefault="00E24DB5">
      <w:pPr>
        <w:spacing w:line="360" w:lineRule="auto"/>
        <w:jc w:val="center"/>
        <w:outlineLvl w:val="1"/>
        <w:rPr>
          <w:rStyle w:val="a7"/>
          <w:rFonts w:ascii="Times New Roman" w:hAnsi="Times New Roman" w:cs="Times New Roman"/>
          <w:bCs w:val="0"/>
          <w:sz w:val="28"/>
          <w:szCs w:val="28"/>
        </w:rPr>
      </w:pPr>
      <w:r w:rsidRPr="00E3560F">
        <w:rPr>
          <w:rStyle w:val="a7"/>
          <w:rFonts w:ascii="Times New Roman" w:hAnsi="Times New Roman" w:cs="Times New Roman"/>
          <w:sz w:val="28"/>
          <w:szCs w:val="28"/>
        </w:rPr>
        <w:t xml:space="preserve">Порівняння “старої” та “оновленої” моделі бізнес-планування </w:t>
      </w:r>
    </w:p>
    <w:p w:rsidR="00337B03" w:rsidRPr="00E3560F" w:rsidRDefault="00E24DB5">
      <w:pPr>
        <w:spacing w:line="360" w:lineRule="auto"/>
        <w:jc w:val="center"/>
        <w:outlineLvl w:val="1"/>
        <w:rPr>
          <w:rFonts w:ascii="Times New Roman" w:hAnsi="Times New Roman" w:cs="Times New Roman"/>
          <w:sz w:val="28"/>
          <w:szCs w:val="28"/>
        </w:rPr>
      </w:pPr>
      <w:r w:rsidRPr="00E3560F">
        <w:rPr>
          <w:rStyle w:val="a7"/>
          <w:rFonts w:ascii="Times New Roman" w:hAnsi="Times New Roman" w:cs="Times New Roman"/>
          <w:sz w:val="28"/>
          <w:szCs w:val="28"/>
        </w:rPr>
        <w:t>ТОВ «Смартлаб»</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84"/>
        <w:gridCol w:w="3039"/>
        <w:gridCol w:w="4142"/>
      </w:tblGrid>
      <w:tr w:rsidR="00337B03" w:rsidRPr="00E3560F" w:rsidTr="00900CD0">
        <w:trPr>
          <w:tblHeader/>
          <w:tblCellSpacing w:w="15" w:type="dxa"/>
        </w:trPr>
        <w:tc>
          <w:tcPr>
            <w:tcW w:w="1183" w:type="pct"/>
            <w:vAlign w:val="center"/>
          </w:tcPr>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Критерій</w:t>
            </w:r>
          </w:p>
        </w:tc>
        <w:tc>
          <w:tcPr>
            <w:tcW w:w="1590" w:type="pct"/>
            <w:vAlign w:val="center"/>
          </w:tcPr>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Стара модель бізнес-планування</w:t>
            </w:r>
          </w:p>
        </w:tc>
        <w:tc>
          <w:tcPr>
            <w:tcW w:w="2164" w:type="pct"/>
            <w:vAlign w:val="center"/>
          </w:tcPr>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Оновлена модель бізнес-планування (2025–2027)</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1. Стратегічний підхід</w:t>
            </w:r>
          </w:p>
        </w:tc>
        <w:tc>
          <w:tcPr>
            <w:tcW w:w="159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Орієнтація на оперативні завдання, короткострокове планування; стратегія неформалізована.</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Чітка стратегічна рамка на 3 роки; SMART-цілі; сценарне планування (агресивне масштабування).</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2. Стратегічно-аналітичні інструменти</w:t>
            </w:r>
          </w:p>
        </w:tc>
        <w:tc>
          <w:tcPr>
            <w:tcW w:w="159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Використання базових інструментів (загальний SWOT, фінзвітність).</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Розширений пакет аналізів: SWOT, TOWS, PESTEL, Porter’s 5 Forces, конкурентний bench</w:t>
            </w:r>
            <w:r w:rsidR="00900CD0" w:rsidRPr="00E3560F">
              <w:rPr>
                <w:rFonts w:ascii="Times New Roman" w:hAnsi="Times New Roman" w:cs="Times New Roman"/>
                <w:sz w:val="28"/>
                <w:szCs w:val="28"/>
              </w:rPr>
              <w:t>-</w:t>
            </w:r>
            <w:r w:rsidRPr="00E3560F">
              <w:rPr>
                <w:rFonts w:ascii="Times New Roman" w:hAnsi="Times New Roman" w:cs="Times New Roman"/>
                <w:sz w:val="28"/>
                <w:szCs w:val="28"/>
              </w:rPr>
              <w:t>marking, аналіз попиту, BSC.</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3. Масштабування мережі</w:t>
            </w:r>
          </w:p>
        </w:tc>
        <w:tc>
          <w:tcPr>
            <w:tcW w:w="159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Повільне розширення; відкриття одиничних відділень.</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Швидке масштабування: 4–6 нових точок щороку, вихід у сусідні області.</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4. Цифровізація та ІТ-системи</w:t>
            </w:r>
          </w:p>
        </w:tc>
        <w:tc>
          <w:tcPr>
            <w:tcW w:w="159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Обмежена цифровізація, базова LIS; мінімальний онлайн-функціонал для пацієнтів.</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Повна цифровизація: LIS нового покоління, CRM, ERP, мобільний додаток, електронна черга, BI-аналітика, інтеграція з eHealth.</w:t>
            </w:r>
          </w:p>
        </w:tc>
      </w:tr>
    </w:tbl>
    <w:p w:rsidR="00900CD0" w:rsidRPr="00E3560F" w:rsidRDefault="00900CD0" w:rsidP="00900CD0">
      <w:pPr>
        <w:jc w:val="right"/>
        <w:rPr>
          <w:rFonts w:ascii="Times New Roman" w:hAnsi="Times New Roman" w:cs="Times New Roman"/>
          <w:sz w:val="28"/>
          <w:szCs w:val="28"/>
        </w:rPr>
      </w:pPr>
      <w:r w:rsidRPr="00E3560F">
        <w:rPr>
          <w:rFonts w:ascii="Times New Roman" w:hAnsi="Times New Roman" w:cs="Times New Roman"/>
          <w:sz w:val="28"/>
          <w:szCs w:val="28"/>
        </w:rPr>
        <w:t>Продовження табл. 3.1</w:t>
      </w:r>
    </w:p>
    <w:p w:rsidR="00900CD0" w:rsidRPr="00E3560F" w:rsidRDefault="00900CD0"/>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84"/>
        <w:gridCol w:w="3039"/>
        <w:gridCol w:w="4142"/>
      </w:tblGrid>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5. Маркетинг та комунікації</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Переважно офлайн-просування; низька впізнаваність бренду.</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Digital-first стратегія: SEO, PPC, соцмережі, інфлюенсери, персоналізовані кампанії, SRM з лікарями, програми лояльності.</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6. Робота з пацієнтом (Patient Experience)</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Обмежений сервіс: результати переважно в паперовому вигляді, телефонний запис.</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Повний цифровий цикл: онлайн-кабінет, мобільний додаток, push-нагадування, швидка реєстрація, автоматизація маршруту пацієнта.</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7. Продуктова лінійка аналізів</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Стабільна, без активного розширення; стандартні дослідження.</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Розширення: генетичні тести, онкопанелі, комплексні скринінги, корпоративні програми, нові ПЛР-панелі.</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8. Операційні процеси</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Часткова автоматизація, ручні операції, неоднорідні SOP між відділеннями.</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Стандартизовані SOP, автоматизація, контроль TAT, логістичні маршрути, оперативний моніторинг навантаження.</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9. Логістика біоматеріалу</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Незначна оптимізація; залежність від ручної координації.</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Централізована логістика, оптимізовані маршрути, холодовий ланцюг, регіональні хаби.</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10. Управління фінансами</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Планування від минулих показників, без сценарних прогнозів.</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3-річний прогноз доходів і витрат; аналіз чутливості; CAPEX/OPEX; точка беззбитковості; інвестплан.</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11. Робота з ризиками</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Реактивний підхід: реагування після виникнення проблем.</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Проактивне управління ризиками: матриця ризиків, оцінка ймовірності, план мінімізації та резервування.</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12. KPI та система контролю</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KPI частково застосовуються; моніторинг нерегулярний.</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Система KPI для всіх рівнів: фінансових, операційних, маркетингових, сервісних; Balanced Scorecard.</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13. Управління персоналом</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Відсутність централізованої системи оцінки та мотивації.</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Нова система розвитку персоналу: навчання, оцінювання компетенцій, цифрові HR-процеси.</w:t>
            </w:r>
          </w:p>
        </w:tc>
      </w:tr>
    </w:tbl>
    <w:p w:rsidR="00900CD0" w:rsidRPr="00E3560F" w:rsidRDefault="00900CD0">
      <w:r w:rsidRPr="00E3560F">
        <w:br w:type="page"/>
      </w:r>
    </w:p>
    <w:p w:rsidR="00900CD0" w:rsidRPr="00E3560F" w:rsidRDefault="00900CD0" w:rsidP="00900CD0">
      <w:pPr>
        <w:jc w:val="right"/>
        <w:rPr>
          <w:rFonts w:ascii="Times New Roman" w:hAnsi="Times New Roman" w:cs="Times New Roman"/>
          <w:sz w:val="28"/>
          <w:szCs w:val="28"/>
        </w:rPr>
      </w:pPr>
      <w:r w:rsidRPr="00E3560F">
        <w:rPr>
          <w:rFonts w:ascii="Times New Roman" w:hAnsi="Times New Roman" w:cs="Times New Roman"/>
          <w:sz w:val="28"/>
          <w:szCs w:val="28"/>
        </w:rPr>
        <w:t>Продовження табл. 3.1</w:t>
      </w:r>
    </w:p>
    <w:p w:rsidR="00900CD0" w:rsidRPr="00E3560F" w:rsidRDefault="00900CD0"/>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85"/>
        <w:gridCol w:w="3038"/>
        <w:gridCol w:w="4142"/>
      </w:tblGrid>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14. Інвестиційна політика</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Мінімальні інвестиції, фрагментарність закупівель.</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Ітеративний інвестиційний портфель: лабораторне обладнання, цифрові продукти, відкриття нових точок, CAPEX 150–170 млн грн на 3 роки.</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15. Фінансова стійкість і масштабованість</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Залежність від окремих точок, низька масштабованість моделі.</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Мережевий підхід: економія на масштабі, централізація закупівель, зниження собівартості, стабільне розширення.</w:t>
            </w:r>
          </w:p>
        </w:tc>
      </w:tr>
      <w:tr w:rsidR="00337B03" w:rsidRPr="00E3560F" w:rsidTr="00900CD0">
        <w:trPr>
          <w:tblCellSpacing w:w="15" w:type="dxa"/>
        </w:trPr>
        <w:tc>
          <w:tcPr>
            <w:tcW w:w="1183"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16. Загальна ефективність бізнес-моделі</w:t>
            </w:r>
          </w:p>
        </w:tc>
        <w:tc>
          <w:tcPr>
            <w:tcW w:w="158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Ефективність залежить від окремих операційних факторів; не стабільна.</w:t>
            </w:r>
          </w:p>
        </w:tc>
        <w:tc>
          <w:tcPr>
            <w:tcW w:w="216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Висока, керована, прогнозована ефективність за рахунок цифровізації, операційного контролю та стандартизації.</w:t>
            </w:r>
          </w:p>
        </w:tc>
      </w:tr>
    </w:tbl>
    <w:p w:rsidR="00337B03" w:rsidRPr="00E3560F" w:rsidRDefault="00337B03">
      <w:pPr>
        <w:pStyle w:val="af4"/>
        <w:widowControl w:val="0"/>
        <w:spacing w:before="0" w:beforeAutospacing="0" w:after="0" w:afterAutospacing="0" w:line="360" w:lineRule="auto"/>
        <w:rPr>
          <w:sz w:val="28"/>
          <w:szCs w:val="28"/>
          <w:lang w:val="uk-UA"/>
        </w:rPr>
      </w:pP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Оновлена модель бізнес-планування відображає суттєвий перехід ТОВ «Смартлаб» від фрагментарної, здебільшого оперативної системи планування — до масштабної, цифровізованої, аналітично підкріпленої стратегічної моделі управління. Вона забезпечує: глибший аналітичний рівень рішень; передбачуване фінансове зростання; кращий пацієнтський сервіс; зростання конкурентоспроможності; готовність до масштабування у національному масштабі.</w:t>
      </w:r>
    </w:p>
    <w:p w:rsidR="00337B03" w:rsidRPr="00E3560F" w:rsidRDefault="00E24DB5">
      <w:pPr>
        <w:pStyle w:val="af4"/>
        <w:widowControl w:val="0"/>
        <w:spacing w:before="0" w:beforeAutospacing="0" w:after="0" w:afterAutospacing="0" w:line="360" w:lineRule="auto"/>
        <w:ind w:firstLine="708"/>
        <w:jc w:val="both"/>
        <w:rPr>
          <w:rStyle w:val="a7"/>
          <w:b w:val="0"/>
          <w:bCs w:val="0"/>
          <w:sz w:val="28"/>
          <w:szCs w:val="28"/>
          <w:lang w:val="uk-UA"/>
        </w:rPr>
      </w:pPr>
      <w:r w:rsidRPr="00E3560F">
        <w:rPr>
          <w:rStyle w:val="a7"/>
          <w:b w:val="0"/>
          <w:sz w:val="28"/>
          <w:szCs w:val="28"/>
          <w:lang w:val="uk-UA"/>
        </w:rPr>
        <w:t xml:space="preserve">1. Стратегічні засади розвитку ТОВ «Смартлаб»: стратегічне бачення, місія та цінності компанії. </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 xml:space="preserve">ТОВ «Смартлаб» — один із найбільших операторів лабораторної діагностики в Україні, який налічує понад </w:t>
      </w:r>
      <w:r w:rsidRPr="00E3560F">
        <w:rPr>
          <w:rStyle w:val="a7"/>
          <w:b w:val="0"/>
          <w:sz w:val="28"/>
          <w:szCs w:val="28"/>
          <w:lang w:val="uk-UA"/>
        </w:rPr>
        <w:t>1500 співробітників, 136 відділень у 39 містах</w:t>
      </w:r>
      <w:r w:rsidRPr="00E3560F">
        <w:rPr>
          <w:sz w:val="28"/>
          <w:szCs w:val="28"/>
          <w:lang w:val="uk-UA"/>
        </w:rPr>
        <w:t xml:space="preserve"> країни. У 2026 році підприємство переходить на етап активного масштабування та модернізації мережі. Це вимагає оновленої стратегічної рамки, яка визначає ключові орієнтири на перспективу 2026–2028 років.</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rStyle w:val="a7"/>
          <w:b w:val="0"/>
          <w:sz w:val="28"/>
          <w:szCs w:val="28"/>
          <w:lang w:val="uk-UA"/>
        </w:rPr>
        <w:t xml:space="preserve">Місія: </w:t>
      </w:r>
      <w:r w:rsidRPr="00E3560F">
        <w:rPr>
          <w:sz w:val="28"/>
          <w:szCs w:val="28"/>
          <w:lang w:val="uk-UA"/>
        </w:rPr>
        <w:t>Забезпечення населення України високоточною, доступною та швидкою лабораторною діагностикою світового рівня, орієнтованою на потреби пацієнтів та медичної спільноти.</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rStyle w:val="a7"/>
          <w:b w:val="0"/>
          <w:sz w:val="28"/>
          <w:szCs w:val="28"/>
          <w:lang w:val="uk-UA"/>
        </w:rPr>
        <w:t xml:space="preserve">Візія: </w:t>
      </w:r>
      <w:r w:rsidRPr="00E3560F">
        <w:rPr>
          <w:sz w:val="28"/>
          <w:szCs w:val="28"/>
          <w:lang w:val="uk-UA"/>
        </w:rPr>
        <w:t>Стати провідним національним мережевим оператором лабораторних послуг, що застосовує сучасні технології, інноваційні методи досліджень і демонструє найвищі стандарти якості та сервісу.</w:t>
      </w:r>
    </w:p>
    <w:p w:rsidR="00337B03" w:rsidRPr="00E3560F" w:rsidRDefault="00E24DB5">
      <w:pPr>
        <w:pStyle w:val="af4"/>
        <w:widowControl w:val="0"/>
        <w:spacing w:before="0" w:beforeAutospacing="0" w:after="0" w:afterAutospacing="0" w:line="360" w:lineRule="auto"/>
        <w:ind w:firstLine="708"/>
        <w:jc w:val="both"/>
        <w:rPr>
          <w:rStyle w:val="a7"/>
          <w:b w:val="0"/>
          <w:sz w:val="28"/>
          <w:szCs w:val="28"/>
          <w:lang w:val="uk-UA"/>
        </w:rPr>
      </w:pPr>
      <w:r w:rsidRPr="00E3560F">
        <w:rPr>
          <w:rStyle w:val="a7"/>
          <w:b w:val="0"/>
          <w:sz w:val="28"/>
          <w:szCs w:val="28"/>
          <w:lang w:val="uk-UA"/>
        </w:rPr>
        <w:t>Цінності компанії:</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Якість</w:t>
      </w:r>
      <w:r w:rsidRPr="00E3560F">
        <w:rPr>
          <w:sz w:val="28"/>
          <w:szCs w:val="28"/>
          <w:lang w:val="uk-UA"/>
        </w:rPr>
        <w:t xml:space="preserve"> — відповідність міжнародним стандартам ISO 15189, ISO 9001.</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Інновації</w:t>
      </w:r>
      <w:r w:rsidRPr="00E3560F">
        <w:rPr>
          <w:sz w:val="28"/>
          <w:szCs w:val="28"/>
          <w:lang w:val="uk-UA"/>
        </w:rPr>
        <w:t xml:space="preserve"> — розвиток власних лабораторій, автоматизовані ЛІС-системи, онлайн-сервіси.</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Доступність</w:t>
      </w:r>
      <w:r w:rsidRPr="00E3560F">
        <w:rPr>
          <w:sz w:val="28"/>
          <w:szCs w:val="28"/>
          <w:lang w:val="uk-UA"/>
        </w:rPr>
        <w:t xml:space="preserve"> — розширення мережі та зниження бар’єрів доступу до діагностики.</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Професіоналізм</w:t>
      </w:r>
      <w:r w:rsidRPr="00E3560F">
        <w:rPr>
          <w:sz w:val="28"/>
          <w:szCs w:val="28"/>
          <w:lang w:val="uk-UA"/>
        </w:rPr>
        <w:t xml:space="preserve"> — висококваліфікований персонал та культура відповідальності.</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Партнерство</w:t>
      </w:r>
      <w:r w:rsidRPr="00E3560F">
        <w:rPr>
          <w:sz w:val="28"/>
          <w:szCs w:val="28"/>
          <w:lang w:val="uk-UA"/>
        </w:rPr>
        <w:t xml:space="preserve"> — співпраця з лікарями, медичними центрами, страховими компаніями.</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Безпека</w:t>
      </w:r>
      <w:r w:rsidRPr="00E3560F">
        <w:rPr>
          <w:sz w:val="28"/>
          <w:szCs w:val="28"/>
          <w:lang w:val="uk-UA"/>
        </w:rPr>
        <w:t xml:space="preserve"> — дотримання медичних протоколів, етичних та санітарних стандартів.</w:t>
      </w:r>
    </w:p>
    <w:p w:rsidR="00337B03" w:rsidRPr="00E3560F" w:rsidRDefault="00E24DB5">
      <w:pPr>
        <w:pStyle w:val="af4"/>
        <w:widowControl w:val="0"/>
        <w:spacing w:before="0" w:beforeAutospacing="0" w:after="0" w:afterAutospacing="0" w:line="360" w:lineRule="auto"/>
        <w:ind w:firstLine="708"/>
        <w:jc w:val="both"/>
        <w:rPr>
          <w:rStyle w:val="a7"/>
          <w:b w:val="0"/>
          <w:sz w:val="28"/>
          <w:szCs w:val="28"/>
          <w:lang w:val="uk-UA"/>
        </w:rPr>
      </w:pPr>
      <w:r w:rsidRPr="00E3560F">
        <w:rPr>
          <w:rStyle w:val="a7"/>
          <w:b w:val="0"/>
          <w:sz w:val="28"/>
          <w:szCs w:val="28"/>
          <w:lang w:val="uk-UA"/>
        </w:rPr>
        <w:t>2. Модель агресивного розвитку: характеристика та обґрунтування.</w:t>
      </w:r>
    </w:p>
    <w:p w:rsidR="00337B03" w:rsidRPr="00E3560F" w:rsidRDefault="00E24DB5">
      <w:pPr>
        <w:pStyle w:val="af4"/>
        <w:widowControl w:val="0"/>
        <w:spacing w:before="0" w:beforeAutospacing="0" w:after="0" w:afterAutospacing="0" w:line="360" w:lineRule="auto"/>
        <w:ind w:firstLine="708"/>
        <w:jc w:val="both"/>
        <w:rPr>
          <w:rStyle w:val="a7"/>
          <w:b w:val="0"/>
          <w:bCs w:val="0"/>
          <w:sz w:val="28"/>
          <w:szCs w:val="28"/>
          <w:lang w:val="uk-UA"/>
        </w:rPr>
      </w:pPr>
      <w:r w:rsidRPr="00E3560F">
        <w:rPr>
          <w:rStyle w:val="a7"/>
          <w:b w:val="0"/>
          <w:sz w:val="28"/>
          <w:szCs w:val="28"/>
          <w:lang w:val="uk-UA"/>
        </w:rPr>
        <w:t xml:space="preserve">2.1. Сутність агресивної моделі. </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 xml:space="preserve">Агресивна модель розвитку (Scenario C) передбачає: </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sz w:val="28"/>
          <w:szCs w:val="28"/>
          <w:lang w:val="uk-UA"/>
        </w:rPr>
        <w:t xml:space="preserve">відкриття </w:t>
      </w:r>
      <w:r w:rsidRPr="00E3560F">
        <w:rPr>
          <w:rStyle w:val="a7"/>
          <w:b w:val="0"/>
          <w:sz w:val="28"/>
          <w:szCs w:val="28"/>
          <w:lang w:val="uk-UA"/>
        </w:rPr>
        <w:t>4–6 нових пунктів забору біоматеріалу щороку</w:t>
      </w:r>
      <w:r w:rsidRPr="00E3560F">
        <w:rPr>
          <w:sz w:val="28"/>
          <w:szCs w:val="28"/>
          <w:lang w:val="uk-UA"/>
        </w:rPr>
        <w:t>;</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sz w:val="28"/>
          <w:szCs w:val="28"/>
          <w:lang w:val="uk-UA"/>
        </w:rPr>
        <w:t>вихід у нові регіони — Миколаївська, Херсонська, Вінницька, Кіровоградська області;</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sz w:val="28"/>
          <w:szCs w:val="28"/>
          <w:lang w:val="uk-UA"/>
        </w:rPr>
        <w:t>розширення спектра досліджень (генетичні тести, онкопанелі, неонатальні програми, ПЛР-панелі нового покоління);</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sz w:val="28"/>
          <w:szCs w:val="28"/>
          <w:lang w:val="uk-UA"/>
        </w:rPr>
        <w:t>масштабний маркетинг та цифровізацію;</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sz w:val="28"/>
          <w:szCs w:val="28"/>
          <w:lang w:val="uk-UA"/>
        </w:rPr>
        <w:t>активну інвестиційну програму;</w:t>
      </w:r>
    </w:p>
    <w:p w:rsidR="00337B03" w:rsidRPr="00E3560F" w:rsidRDefault="00E24DB5">
      <w:pPr>
        <w:pStyle w:val="af4"/>
        <w:widowControl w:val="0"/>
        <w:numPr>
          <w:ilvl w:val="0"/>
          <w:numId w:val="8"/>
        </w:numPr>
        <w:spacing w:before="0" w:beforeAutospacing="0" w:after="0" w:afterAutospacing="0" w:line="360" w:lineRule="auto"/>
        <w:jc w:val="both"/>
        <w:rPr>
          <w:sz w:val="28"/>
          <w:szCs w:val="28"/>
          <w:lang w:val="uk-UA"/>
        </w:rPr>
      </w:pPr>
      <w:r w:rsidRPr="00E3560F">
        <w:rPr>
          <w:sz w:val="28"/>
          <w:szCs w:val="28"/>
          <w:lang w:val="uk-UA"/>
        </w:rPr>
        <w:t>запуск корпоративного напрямку — співпраця з клініками, страховими компаніями, лікарями.</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Ця стратегія відповідає загальним ринковим тенденціям — зростанню попиту, дедалі більшій ролі профілактичної медицини та цифрових сервісів.</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rStyle w:val="a7"/>
          <w:b w:val="0"/>
          <w:sz w:val="28"/>
          <w:szCs w:val="28"/>
          <w:lang w:val="uk-UA"/>
        </w:rPr>
        <w:t>2.</w:t>
      </w:r>
      <w:r w:rsidR="003A00B2" w:rsidRPr="00E3560F">
        <w:rPr>
          <w:rStyle w:val="a7"/>
          <w:b w:val="0"/>
          <w:sz w:val="28"/>
          <w:szCs w:val="28"/>
          <w:lang w:val="uk-UA"/>
        </w:rPr>
        <w:t>2</w:t>
      </w:r>
      <w:r w:rsidRPr="00E3560F">
        <w:rPr>
          <w:rStyle w:val="a7"/>
          <w:b w:val="0"/>
          <w:sz w:val="28"/>
          <w:szCs w:val="28"/>
          <w:lang w:val="uk-UA"/>
        </w:rPr>
        <w:t>. Стратегічні цілі розвитку ТОВ «Смартлаб» на 2026–2028 роки.</w:t>
      </w:r>
    </w:p>
    <w:p w:rsidR="00337B03" w:rsidRPr="00E3560F" w:rsidRDefault="004E5862">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з</w:t>
      </w:r>
      <w:r w:rsidR="00E24DB5" w:rsidRPr="00E3560F">
        <w:rPr>
          <w:rStyle w:val="a7"/>
          <w:b w:val="0"/>
          <w:sz w:val="28"/>
          <w:szCs w:val="28"/>
          <w:lang w:val="uk-UA"/>
        </w:rPr>
        <w:t>міцнення ринкової позиції</w:t>
      </w:r>
      <w:r w:rsidR="00E24DB5" w:rsidRPr="00E3560F">
        <w:rPr>
          <w:sz w:val="28"/>
          <w:szCs w:val="28"/>
          <w:lang w:val="uk-UA"/>
        </w:rPr>
        <w:t xml:space="preserve"> та збільшення частки ринку на 15–20%</w:t>
      </w:r>
      <w:r w:rsidRPr="00E3560F">
        <w:rPr>
          <w:sz w:val="28"/>
          <w:szCs w:val="28"/>
          <w:lang w:val="uk-UA"/>
        </w:rPr>
        <w:t>;</w:t>
      </w:r>
    </w:p>
    <w:p w:rsidR="00337B03" w:rsidRPr="00E3560F" w:rsidRDefault="004E5862">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р</w:t>
      </w:r>
      <w:r w:rsidR="00E24DB5" w:rsidRPr="00E3560F">
        <w:rPr>
          <w:rStyle w:val="a7"/>
          <w:b w:val="0"/>
          <w:sz w:val="28"/>
          <w:szCs w:val="28"/>
          <w:lang w:val="uk-UA"/>
        </w:rPr>
        <w:t>озширення мережі</w:t>
      </w:r>
      <w:r w:rsidR="00E24DB5" w:rsidRPr="00E3560F">
        <w:rPr>
          <w:sz w:val="28"/>
          <w:szCs w:val="28"/>
          <w:lang w:val="uk-UA"/>
        </w:rPr>
        <w:t xml:space="preserve"> до 150+ відділень у 2028 році</w:t>
      </w:r>
      <w:r w:rsidRPr="00E3560F">
        <w:rPr>
          <w:sz w:val="28"/>
          <w:szCs w:val="28"/>
          <w:lang w:val="uk-UA"/>
        </w:rPr>
        <w:t>;</w:t>
      </w:r>
    </w:p>
    <w:p w:rsidR="00337B03" w:rsidRPr="00E3560F" w:rsidRDefault="004E5862">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з</w:t>
      </w:r>
      <w:r w:rsidR="00E24DB5" w:rsidRPr="00E3560F">
        <w:rPr>
          <w:rStyle w:val="a7"/>
          <w:b w:val="0"/>
          <w:sz w:val="28"/>
          <w:szCs w:val="28"/>
          <w:lang w:val="uk-UA"/>
        </w:rPr>
        <w:t>апуск нових діагностичних напрямів</w:t>
      </w:r>
      <w:r w:rsidR="00E24DB5" w:rsidRPr="00E3560F">
        <w:rPr>
          <w:sz w:val="28"/>
          <w:szCs w:val="28"/>
          <w:lang w:val="uk-UA"/>
        </w:rPr>
        <w:t>, зокрема генетичної та молекулярної діагностики</w:t>
      </w:r>
      <w:r w:rsidRPr="00E3560F">
        <w:rPr>
          <w:sz w:val="28"/>
          <w:szCs w:val="28"/>
          <w:lang w:val="uk-UA"/>
        </w:rPr>
        <w:t>;</w:t>
      </w:r>
    </w:p>
    <w:p w:rsidR="00337B03" w:rsidRPr="00E3560F" w:rsidRDefault="004E5862">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п</w:t>
      </w:r>
      <w:r w:rsidR="00E24DB5" w:rsidRPr="00E3560F">
        <w:rPr>
          <w:rStyle w:val="a7"/>
          <w:b w:val="0"/>
          <w:sz w:val="28"/>
          <w:szCs w:val="28"/>
          <w:lang w:val="uk-UA"/>
        </w:rPr>
        <w:t>ідвищення ефективності операційних процесів</w:t>
      </w:r>
      <w:r w:rsidR="00E24DB5" w:rsidRPr="00E3560F">
        <w:rPr>
          <w:sz w:val="28"/>
          <w:szCs w:val="28"/>
          <w:lang w:val="uk-UA"/>
        </w:rPr>
        <w:t xml:space="preserve"> на 25–30%</w:t>
      </w:r>
      <w:r w:rsidRPr="00E3560F">
        <w:rPr>
          <w:sz w:val="28"/>
          <w:szCs w:val="28"/>
          <w:lang w:val="uk-UA"/>
        </w:rPr>
        <w:t>;</w:t>
      </w:r>
    </w:p>
    <w:p w:rsidR="00337B03" w:rsidRPr="00E3560F" w:rsidRDefault="004E5862">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з</w:t>
      </w:r>
      <w:r w:rsidR="00E24DB5" w:rsidRPr="00E3560F">
        <w:rPr>
          <w:rStyle w:val="a7"/>
          <w:b w:val="0"/>
          <w:sz w:val="28"/>
          <w:szCs w:val="28"/>
          <w:lang w:val="uk-UA"/>
        </w:rPr>
        <w:t>ростання доходу мережі на 40–60% щороку</w:t>
      </w:r>
      <w:r w:rsidR="00E24DB5" w:rsidRPr="00E3560F">
        <w:rPr>
          <w:sz w:val="28"/>
          <w:szCs w:val="28"/>
          <w:lang w:val="uk-UA"/>
        </w:rPr>
        <w:t xml:space="preserve"> згідно з агресивним сценарієм</w:t>
      </w:r>
      <w:r w:rsidRPr="00E3560F">
        <w:rPr>
          <w:sz w:val="28"/>
          <w:szCs w:val="28"/>
          <w:lang w:val="uk-UA"/>
        </w:rPr>
        <w:t>;</w:t>
      </w:r>
    </w:p>
    <w:p w:rsidR="00337B03" w:rsidRPr="00E3560F" w:rsidRDefault="004E5862">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з</w:t>
      </w:r>
      <w:r w:rsidR="00E24DB5" w:rsidRPr="00E3560F">
        <w:rPr>
          <w:rStyle w:val="a7"/>
          <w:b w:val="0"/>
          <w:sz w:val="28"/>
          <w:szCs w:val="28"/>
          <w:lang w:val="uk-UA"/>
        </w:rPr>
        <w:t>ниження собівартості досліджень</w:t>
      </w:r>
      <w:r w:rsidR="00E24DB5" w:rsidRPr="00E3560F">
        <w:rPr>
          <w:sz w:val="28"/>
          <w:szCs w:val="28"/>
          <w:lang w:val="uk-UA"/>
        </w:rPr>
        <w:t xml:space="preserve"> через масштабування закупівель та оптимізацію логістики</w:t>
      </w:r>
      <w:r w:rsidRPr="00E3560F">
        <w:rPr>
          <w:sz w:val="28"/>
          <w:szCs w:val="28"/>
          <w:lang w:val="uk-UA"/>
        </w:rPr>
        <w:t>;</w:t>
      </w:r>
    </w:p>
    <w:p w:rsidR="00337B03" w:rsidRPr="00E3560F" w:rsidRDefault="004E5862">
      <w:pPr>
        <w:pStyle w:val="af4"/>
        <w:widowControl w:val="0"/>
        <w:numPr>
          <w:ilvl w:val="0"/>
          <w:numId w:val="8"/>
        </w:numPr>
        <w:spacing w:before="0" w:beforeAutospacing="0" w:after="0" w:afterAutospacing="0" w:line="360" w:lineRule="auto"/>
        <w:jc w:val="both"/>
        <w:rPr>
          <w:sz w:val="28"/>
          <w:szCs w:val="28"/>
          <w:lang w:val="uk-UA"/>
        </w:rPr>
      </w:pPr>
      <w:r w:rsidRPr="00E3560F">
        <w:rPr>
          <w:rStyle w:val="a7"/>
          <w:b w:val="0"/>
          <w:sz w:val="28"/>
          <w:szCs w:val="28"/>
          <w:lang w:val="uk-UA"/>
        </w:rPr>
        <w:t>п</w:t>
      </w:r>
      <w:r w:rsidR="00E24DB5" w:rsidRPr="00E3560F">
        <w:rPr>
          <w:rStyle w:val="a7"/>
          <w:b w:val="0"/>
          <w:sz w:val="28"/>
          <w:szCs w:val="28"/>
          <w:lang w:val="uk-UA"/>
        </w:rPr>
        <w:t>ідвищення рівня задоволеності клієнтів</w:t>
      </w:r>
      <w:r w:rsidR="00E24DB5" w:rsidRPr="00E3560F">
        <w:rPr>
          <w:sz w:val="28"/>
          <w:szCs w:val="28"/>
          <w:lang w:val="uk-UA"/>
        </w:rPr>
        <w:t xml:space="preserve"> до 95%.</w:t>
      </w:r>
    </w:p>
    <w:p w:rsidR="00337B03" w:rsidRPr="00E3560F" w:rsidRDefault="00E24DB5">
      <w:pPr>
        <w:pStyle w:val="af4"/>
        <w:widowControl w:val="0"/>
        <w:spacing w:before="0" w:beforeAutospacing="0" w:after="0" w:afterAutospacing="0" w:line="360" w:lineRule="auto"/>
        <w:ind w:firstLine="708"/>
        <w:jc w:val="both"/>
        <w:rPr>
          <w:rStyle w:val="a7"/>
          <w:b w:val="0"/>
          <w:sz w:val="28"/>
          <w:szCs w:val="28"/>
          <w:lang w:val="uk-UA"/>
        </w:rPr>
      </w:pPr>
      <w:r w:rsidRPr="00E3560F">
        <w:rPr>
          <w:rStyle w:val="a7"/>
          <w:b w:val="0"/>
          <w:sz w:val="28"/>
          <w:szCs w:val="28"/>
          <w:lang w:val="uk-UA"/>
        </w:rPr>
        <w:t>2.</w:t>
      </w:r>
      <w:r w:rsidR="003A00B2" w:rsidRPr="00E3560F">
        <w:rPr>
          <w:rStyle w:val="a7"/>
          <w:b w:val="0"/>
          <w:sz w:val="28"/>
          <w:szCs w:val="28"/>
          <w:lang w:val="uk-UA"/>
        </w:rPr>
        <w:t>3</w:t>
      </w:r>
      <w:r w:rsidRPr="00E3560F">
        <w:rPr>
          <w:rStyle w:val="a7"/>
          <w:b w:val="0"/>
          <w:sz w:val="28"/>
          <w:szCs w:val="28"/>
          <w:lang w:val="uk-UA"/>
        </w:rPr>
        <w:t>. Операційна модель розвитку компанії.</w:t>
      </w: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rStyle w:val="a7"/>
          <w:b w:val="0"/>
          <w:sz w:val="28"/>
          <w:szCs w:val="28"/>
          <w:lang w:val="uk-UA"/>
        </w:rPr>
        <w:t>Відкриття нових пунктів забору біоматеріалу</w:t>
      </w:r>
      <w:r w:rsidR="003A00B2" w:rsidRPr="00E3560F">
        <w:rPr>
          <w:rStyle w:val="a7"/>
          <w:b w:val="0"/>
          <w:sz w:val="28"/>
          <w:szCs w:val="28"/>
          <w:lang w:val="uk-UA"/>
        </w:rPr>
        <w:t xml:space="preserve"> - д</w:t>
      </w:r>
      <w:r w:rsidRPr="00E3560F">
        <w:rPr>
          <w:sz w:val="28"/>
          <w:szCs w:val="28"/>
          <w:lang w:val="uk-UA"/>
        </w:rPr>
        <w:t>ля агресивного сценарію передбачено:</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73"/>
        <w:gridCol w:w="4489"/>
        <w:gridCol w:w="3503"/>
      </w:tblGrid>
      <w:tr w:rsidR="00337B03" w:rsidRPr="00E3560F">
        <w:trPr>
          <w:tblHeader/>
          <w:tblCellSpacing w:w="15" w:type="dxa"/>
        </w:trPr>
        <w:tc>
          <w:tcPr>
            <w:tcW w:w="75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Рік</w:t>
            </w:r>
          </w:p>
        </w:tc>
        <w:tc>
          <w:tcPr>
            <w:tcW w:w="235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Кількість нових пунктів</w:t>
            </w:r>
          </w:p>
        </w:tc>
        <w:tc>
          <w:tcPr>
            <w:tcW w:w="182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Загальна мережа</w:t>
            </w:r>
          </w:p>
        </w:tc>
      </w:tr>
      <w:tr w:rsidR="00337B03" w:rsidRPr="00E3560F">
        <w:trPr>
          <w:tblCellSpacing w:w="15" w:type="dxa"/>
        </w:trPr>
        <w:tc>
          <w:tcPr>
            <w:tcW w:w="7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2026</w:t>
            </w:r>
          </w:p>
        </w:tc>
        <w:tc>
          <w:tcPr>
            <w:tcW w:w="235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w:t>
            </w:r>
          </w:p>
        </w:tc>
        <w:tc>
          <w:tcPr>
            <w:tcW w:w="182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142</w:t>
            </w:r>
          </w:p>
        </w:tc>
      </w:tr>
      <w:tr w:rsidR="00337B03" w:rsidRPr="00E3560F">
        <w:trPr>
          <w:tblCellSpacing w:w="15" w:type="dxa"/>
        </w:trPr>
        <w:tc>
          <w:tcPr>
            <w:tcW w:w="7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2027</w:t>
            </w:r>
          </w:p>
        </w:tc>
        <w:tc>
          <w:tcPr>
            <w:tcW w:w="235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w:t>
            </w:r>
          </w:p>
        </w:tc>
        <w:tc>
          <w:tcPr>
            <w:tcW w:w="182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148</w:t>
            </w:r>
          </w:p>
        </w:tc>
      </w:tr>
      <w:tr w:rsidR="00337B03" w:rsidRPr="00E3560F">
        <w:trPr>
          <w:tblCellSpacing w:w="15" w:type="dxa"/>
        </w:trPr>
        <w:tc>
          <w:tcPr>
            <w:tcW w:w="7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2028</w:t>
            </w:r>
          </w:p>
        </w:tc>
        <w:tc>
          <w:tcPr>
            <w:tcW w:w="2356"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w:t>
            </w:r>
          </w:p>
        </w:tc>
        <w:tc>
          <w:tcPr>
            <w:tcW w:w="182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154</w:t>
            </w:r>
          </w:p>
        </w:tc>
      </w:tr>
    </w:tbl>
    <w:p w:rsidR="00337B03" w:rsidRPr="00E3560F" w:rsidRDefault="00337B03">
      <w:pPr>
        <w:pStyle w:val="3"/>
        <w:keepNext w:val="0"/>
        <w:keepLines w:val="0"/>
        <w:spacing w:before="0" w:line="360" w:lineRule="auto"/>
        <w:ind w:firstLine="708"/>
        <w:jc w:val="both"/>
        <w:rPr>
          <w:rStyle w:val="a7"/>
          <w:rFonts w:ascii="Times New Roman" w:hAnsi="Times New Roman" w:cs="Times New Roman"/>
          <w:bCs/>
          <w:i/>
          <w:color w:val="auto"/>
          <w:sz w:val="28"/>
          <w:szCs w:val="28"/>
        </w:rPr>
      </w:pPr>
    </w:p>
    <w:p w:rsidR="00337B03" w:rsidRPr="00E3560F" w:rsidRDefault="00E24DB5">
      <w:pPr>
        <w:pStyle w:val="3"/>
        <w:keepNext w:val="0"/>
        <w:keepLines w:val="0"/>
        <w:spacing w:before="0" w:line="360" w:lineRule="auto"/>
        <w:ind w:firstLine="708"/>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Вимоги до нового пункту забору: п</w:t>
      </w:r>
      <w:r w:rsidRPr="00E3560F">
        <w:rPr>
          <w:rFonts w:ascii="Times New Roman" w:hAnsi="Times New Roman" w:cs="Times New Roman"/>
          <w:b w:val="0"/>
          <w:color w:val="auto"/>
          <w:sz w:val="28"/>
          <w:szCs w:val="28"/>
        </w:rPr>
        <w:t>лоща: 35–60 м², персонал: 3–5 співробітників; обладнання: крісла, центрифуга, холодильник, медична техніка; інвестиції в один пункт: 350–450 тис. грн.; операційні витрати: 80–150 тис. грн. / міс. Очікуваний дохід одного нового пункту: через 12 місяців — 250–350 тис. грн. / міс.</w:t>
      </w:r>
    </w:p>
    <w:p w:rsidR="00337B03" w:rsidRPr="00E3560F" w:rsidRDefault="00E24DB5">
      <w:pPr>
        <w:pStyle w:val="3"/>
        <w:keepNext w:val="0"/>
        <w:keepLines w:val="0"/>
        <w:spacing w:before="0" w:line="360" w:lineRule="auto"/>
        <w:ind w:firstLine="708"/>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Лабораторні потужності</w:t>
      </w:r>
      <w:r w:rsidR="003A00B2" w:rsidRPr="00E3560F">
        <w:rPr>
          <w:rStyle w:val="a7"/>
          <w:rFonts w:ascii="Times New Roman" w:hAnsi="Times New Roman" w:cs="Times New Roman"/>
          <w:color w:val="auto"/>
          <w:sz w:val="28"/>
          <w:szCs w:val="28"/>
        </w:rPr>
        <w:t>: ц</w:t>
      </w:r>
      <w:r w:rsidRPr="00E3560F">
        <w:rPr>
          <w:rFonts w:ascii="Times New Roman" w:hAnsi="Times New Roman" w:cs="Times New Roman"/>
          <w:b w:val="0"/>
          <w:color w:val="auto"/>
          <w:sz w:val="28"/>
          <w:szCs w:val="28"/>
        </w:rPr>
        <w:t>ентральна лабораторія та регіональні хаби забезпечують</w:t>
      </w:r>
      <w:r w:rsidR="003A00B2" w:rsidRPr="00E3560F">
        <w:rPr>
          <w:rFonts w:ascii="Times New Roman" w:hAnsi="Times New Roman" w:cs="Times New Roman"/>
          <w:b w:val="0"/>
          <w:color w:val="auto"/>
          <w:sz w:val="28"/>
          <w:szCs w:val="28"/>
        </w:rPr>
        <w:t xml:space="preserve"> </w:t>
      </w:r>
      <w:r w:rsidRPr="00E3560F">
        <w:rPr>
          <w:rFonts w:ascii="Times New Roman" w:hAnsi="Times New Roman" w:cs="Times New Roman"/>
          <w:b w:val="0"/>
          <w:color w:val="auto"/>
          <w:sz w:val="28"/>
          <w:szCs w:val="28"/>
        </w:rPr>
        <w:t>ПЛР-діагностик</w:t>
      </w:r>
      <w:r w:rsidR="003A00B2" w:rsidRPr="00E3560F">
        <w:rPr>
          <w:rFonts w:ascii="Times New Roman" w:hAnsi="Times New Roman" w:cs="Times New Roman"/>
          <w:b w:val="0"/>
          <w:color w:val="auto"/>
          <w:sz w:val="28"/>
          <w:szCs w:val="28"/>
        </w:rPr>
        <w:t>у</w:t>
      </w:r>
      <w:r w:rsidRPr="00E3560F">
        <w:rPr>
          <w:rFonts w:ascii="Times New Roman" w:hAnsi="Times New Roman" w:cs="Times New Roman"/>
          <w:b w:val="0"/>
          <w:color w:val="auto"/>
          <w:sz w:val="28"/>
          <w:szCs w:val="28"/>
        </w:rPr>
        <w:t>, біохімічні дослідження, гормональні аналізи, цитологія, мікробіологія, генетичні дослідження.</w:t>
      </w:r>
    </w:p>
    <w:p w:rsidR="00337B03" w:rsidRPr="00E3560F" w:rsidRDefault="00E24DB5">
      <w:pPr>
        <w:pStyle w:val="3"/>
        <w:keepNext w:val="0"/>
        <w:keepLines w:val="0"/>
        <w:spacing w:before="0" w:line="360" w:lineRule="auto"/>
        <w:ind w:firstLine="708"/>
        <w:jc w:val="both"/>
        <w:rPr>
          <w:rFonts w:ascii="Times New Roman" w:hAnsi="Times New Roman" w:cs="Times New Roman"/>
          <w:b w:val="0"/>
          <w:i/>
          <w:color w:val="auto"/>
          <w:sz w:val="28"/>
          <w:szCs w:val="28"/>
        </w:rPr>
      </w:pPr>
      <w:r w:rsidRPr="00E3560F">
        <w:rPr>
          <w:rFonts w:ascii="Times New Roman" w:hAnsi="Times New Roman" w:cs="Times New Roman"/>
          <w:b w:val="0"/>
          <w:color w:val="auto"/>
          <w:sz w:val="28"/>
          <w:szCs w:val="28"/>
        </w:rPr>
        <w:t>У 2026–2028 рр. планується модернізація центральної лабораторії, закупівля нового біохімічного та молекулярного обладнання (CAPEX близько 12–15 млн. грн.).</w:t>
      </w:r>
    </w:p>
    <w:p w:rsidR="00337B03" w:rsidRPr="00E3560F" w:rsidRDefault="00E24DB5">
      <w:pPr>
        <w:pStyle w:val="3"/>
        <w:keepNext w:val="0"/>
        <w:keepLines w:val="0"/>
        <w:spacing w:before="0" w:line="360" w:lineRule="auto"/>
        <w:ind w:firstLine="708"/>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3. Маркетингова стратегія ТОВ «Смартлаб»</w:t>
      </w:r>
      <w:r w:rsidR="003A00B2" w:rsidRPr="00E3560F">
        <w:rPr>
          <w:rStyle w:val="a7"/>
          <w:rFonts w:ascii="Times New Roman" w:hAnsi="Times New Roman" w:cs="Times New Roman"/>
          <w:color w:val="auto"/>
          <w:sz w:val="28"/>
          <w:szCs w:val="28"/>
        </w:rPr>
        <w:t>.</w:t>
      </w:r>
    </w:p>
    <w:p w:rsidR="00337B03" w:rsidRPr="00E3560F" w:rsidRDefault="00E24DB5">
      <w:pPr>
        <w:pStyle w:val="3"/>
        <w:keepNext w:val="0"/>
        <w:keepLines w:val="0"/>
        <w:spacing w:before="0" w:line="360" w:lineRule="auto"/>
        <w:ind w:firstLine="708"/>
        <w:jc w:val="both"/>
        <w:rPr>
          <w:rStyle w:val="a7"/>
          <w:rFonts w:ascii="Times New Roman" w:hAnsi="Times New Roman" w:cs="Times New Roman"/>
          <w:bCs/>
          <w:i/>
          <w:color w:val="auto"/>
          <w:sz w:val="28"/>
          <w:szCs w:val="28"/>
        </w:rPr>
      </w:pPr>
      <w:r w:rsidRPr="00E3560F">
        <w:rPr>
          <w:rStyle w:val="a7"/>
          <w:rFonts w:ascii="Times New Roman" w:hAnsi="Times New Roman" w:cs="Times New Roman"/>
          <w:color w:val="auto"/>
          <w:sz w:val="28"/>
          <w:szCs w:val="28"/>
        </w:rPr>
        <w:t>3.1. Основні напрями маркетингу:</w:t>
      </w:r>
    </w:p>
    <w:p w:rsidR="00337B03" w:rsidRPr="00E3560F" w:rsidRDefault="00E24DB5">
      <w:pPr>
        <w:pStyle w:val="3"/>
        <w:keepNext w:val="0"/>
        <w:keepLines w:val="0"/>
        <w:numPr>
          <w:ilvl w:val="0"/>
          <w:numId w:val="8"/>
        </w:numPr>
        <w:autoSpaceDE w:val="0"/>
        <w:autoSpaceDN w:val="0"/>
        <w:spacing w:before="0" w:line="360" w:lineRule="auto"/>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Digital-маркетинг</w:t>
      </w:r>
      <w:r w:rsidRPr="00E3560F">
        <w:rPr>
          <w:rFonts w:ascii="Times New Roman" w:hAnsi="Times New Roman" w:cs="Times New Roman"/>
          <w:b w:val="0"/>
          <w:color w:val="auto"/>
          <w:sz w:val="28"/>
          <w:szCs w:val="28"/>
        </w:rPr>
        <w:t>: SEO та контент-маркетинг, Google/UkrNet Ads, таргетинг соцмереж, запуск мобільного додатку, онлайн-кабінет</w:t>
      </w:r>
    </w:p>
    <w:p w:rsidR="00337B03" w:rsidRPr="00E3560F" w:rsidRDefault="00E24DB5">
      <w:pPr>
        <w:pStyle w:val="3"/>
        <w:keepNext w:val="0"/>
        <w:keepLines w:val="0"/>
        <w:numPr>
          <w:ilvl w:val="0"/>
          <w:numId w:val="8"/>
        </w:numPr>
        <w:autoSpaceDE w:val="0"/>
        <w:autoSpaceDN w:val="0"/>
        <w:spacing w:before="0" w:line="360" w:lineRule="auto"/>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Офлайн-маркетинг</w:t>
      </w:r>
      <w:r w:rsidRPr="00E3560F">
        <w:rPr>
          <w:rFonts w:ascii="Times New Roman" w:hAnsi="Times New Roman" w:cs="Times New Roman"/>
          <w:b w:val="0"/>
          <w:color w:val="auto"/>
          <w:sz w:val="28"/>
          <w:szCs w:val="28"/>
        </w:rPr>
        <w:t>: зовнішня реклама біля медичних центрів, інформаційні воркшопи для лікарів, бренд-мережа у нових містах.</w:t>
      </w:r>
    </w:p>
    <w:p w:rsidR="00337B03" w:rsidRPr="00E3560F" w:rsidRDefault="00E24DB5">
      <w:pPr>
        <w:pStyle w:val="3"/>
        <w:keepNext w:val="0"/>
        <w:keepLines w:val="0"/>
        <w:numPr>
          <w:ilvl w:val="0"/>
          <w:numId w:val="8"/>
        </w:numPr>
        <w:autoSpaceDE w:val="0"/>
        <w:autoSpaceDN w:val="0"/>
        <w:spacing w:before="0" w:line="360" w:lineRule="auto"/>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Програми лояльності</w:t>
      </w:r>
      <w:r w:rsidRPr="00E3560F">
        <w:rPr>
          <w:rFonts w:ascii="Times New Roman" w:hAnsi="Times New Roman" w:cs="Times New Roman"/>
          <w:b w:val="0"/>
          <w:color w:val="auto"/>
          <w:sz w:val="28"/>
          <w:szCs w:val="28"/>
        </w:rPr>
        <w:t>: кеш бек, накопичувальні знижки, сімейні програми, комплексні профілактичні панелі.</w:t>
      </w:r>
    </w:p>
    <w:p w:rsidR="00337B03" w:rsidRPr="00E3560F" w:rsidRDefault="00E24DB5">
      <w:pPr>
        <w:pStyle w:val="3"/>
        <w:keepNext w:val="0"/>
        <w:keepLines w:val="0"/>
        <w:numPr>
          <w:ilvl w:val="0"/>
          <w:numId w:val="8"/>
        </w:numPr>
        <w:autoSpaceDE w:val="0"/>
        <w:autoSpaceDN w:val="0"/>
        <w:spacing w:before="0" w:line="360" w:lineRule="auto"/>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Партнерські програми</w:t>
      </w:r>
      <w:r w:rsidRPr="00E3560F">
        <w:rPr>
          <w:rFonts w:ascii="Times New Roman" w:hAnsi="Times New Roman" w:cs="Times New Roman"/>
          <w:b w:val="0"/>
          <w:color w:val="auto"/>
          <w:sz w:val="28"/>
          <w:szCs w:val="28"/>
        </w:rPr>
        <w:t>: партнерства зі страховими, колаборації з приватними клініками, корпоративні пакети для бізнесу.</w:t>
      </w:r>
    </w:p>
    <w:p w:rsidR="00337B03" w:rsidRPr="00E3560F" w:rsidRDefault="00E24DB5">
      <w:pPr>
        <w:pStyle w:val="3"/>
        <w:keepNext w:val="0"/>
        <w:keepLines w:val="0"/>
        <w:spacing w:before="0" w:line="360" w:lineRule="auto"/>
        <w:ind w:firstLine="708"/>
        <w:jc w:val="both"/>
        <w:rPr>
          <w:rFonts w:ascii="Times New Roman" w:hAnsi="Times New Roman" w:cs="Times New Roman"/>
          <w:b w:val="0"/>
          <w:i/>
          <w:color w:val="auto"/>
          <w:sz w:val="28"/>
          <w:szCs w:val="28"/>
        </w:rPr>
      </w:pPr>
      <w:r w:rsidRPr="00E3560F">
        <w:rPr>
          <w:rStyle w:val="a7"/>
          <w:rFonts w:ascii="Times New Roman" w:hAnsi="Times New Roman" w:cs="Times New Roman"/>
          <w:color w:val="auto"/>
          <w:sz w:val="28"/>
          <w:szCs w:val="28"/>
        </w:rPr>
        <w:t>3.2. Маркетинговий бюджет</w:t>
      </w:r>
      <w:r w:rsidR="004E5862" w:rsidRPr="00E3560F">
        <w:rPr>
          <w:rStyle w:val="a7"/>
          <w:rFonts w:ascii="Times New Roman" w:hAnsi="Times New Roman" w:cs="Times New Roman"/>
          <w:color w:val="auto"/>
          <w:sz w:val="28"/>
          <w:szCs w:val="28"/>
        </w:rPr>
        <w:t>:</w:t>
      </w:r>
      <w:r w:rsidRPr="00E3560F">
        <w:rPr>
          <w:rStyle w:val="a7"/>
          <w:rFonts w:ascii="Times New Roman" w:hAnsi="Times New Roman" w:cs="Times New Roman"/>
          <w:color w:val="auto"/>
          <w:sz w:val="28"/>
          <w:szCs w:val="28"/>
        </w:rPr>
        <w:t xml:space="preserve"> </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97"/>
        <w:gridCol w:w="3546"/>
        <w:gridCol w:w="4022"/>
      </w:tblGrid>
      <w:tr w:rsidR="00337B03" w:rsidRPr="00E3560F" w:rsidTr="004E5862">
        <w:trPr>
          <w:tblHeader/>
          <w:tblCellSpacing w:w="15" w:type="dxa"/>
        </w:trPr>
        <w:tc>
          <w:tcPr>
            <w:tcW w:w="97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Рік</w:t>
            </w:r>
          </w:p>
        </w:tc>
        <w:tc>
          <w:tcPr>
            <w:tcW w:w="185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Маркетинговий бюджет</w:t>
            </w:r>
          </w:p>
        </w:tc>
        <w:tc>
          <w:tcPr>
            <w:tcW w:w="210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 від доходу</w:t>
            </w:r>
          </w:p>
        </w:tc>
      </w:tr>
      <w:tr w:rsidR="00337B03" w:rsidRPr="00E3560F" w:rsidTr="004E5862">
        <w:trPr>
          <w:tblCellSpacing w:w="15" w:type="dxa"/>
        </w:trPr>
        <w:tc>
          <w:tcPr>
            <w:tcW w:w="9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2026</w:t>
            </w:r>
          </w:p>
        </w:tc>
        <w:tc>
          <w:tcPr>
            <w:tcW w:w="185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18 млн грн</w:t>
            </w:r>
          </w:p>
        </w:tc>
        <w:tc>
          <w:tcPr>
            <w:tcW w:w="210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7 %</w:t>
            </w:r>
          </w:p>
        </w:tc>
      </w:tr>
      <w:tr w:rsidR="00337B03" w:rsidRPr="00E3560F" w:rsidTr="004E5862">
        <w:trPr>
          <w:tblCellSpacing w:w="15" w:type="dxa"/>
        </w:trPr>
        <w:tc>
          <w:tcPr>
            <w:tcW w:w="9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2027</w:t>
            </w:r>
          </w:p>
        </w:tc>
        <w:tc>
          <w:tcPr>
            <w:tcW w:w="185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24 млн грн</w:t>
            </w:r>
          </w:p>
        </w:tc>
        <w:tc>
          <w:tcPr>
            <w:tcW w:w="210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6 %</w:t>
            </w:r>
          </w:p>
        </w:tc>
      </w:tr>
      <w:tr w:rsidR="00337B03" w:rsidRPr="00E3560F" w:rsidTr="004E5862">
        <w:trPr>
          <w:tblCellSpacing w:w="15" w:type="dxa"/>
        </w:trPr>
        <w:tc>
          <w:tcPr>
            <w:tcW w:w="9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2028</w:t>
            </w:r>
          </w:p>
        </w:tc>
        <w:tc>
          <w:tcPr>
            <w:tcW w:w="185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32 млн грн</w:t>
            </w:r>
          </w:p>
        </w:tc>
        <w:tc>
          <w:tcPr>
            <w:tcW w:w="210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6 %</w:t>
            </w:r>
          </w:p>
        </w:tc>
      </w:tr>
    </w:tbl>
    <w:p w:rsidR="00337B03" w:rsidRPr="00E3560F" w:rsidRDefault="00337B03">
      <w:pPr>
        <w:pStyle w:val="2"/>
        <w:keepNext w:val="0"/>
        <w:keepLines w:val="0"/>
        <w:spacing w:before="0" w:line="360" w:lineRule="auto"/>
        <w:ind w:firstLine="709"/>
        <w:jc w:val="both"/>
        <w:rPr>
          <w:rStyle w:val="a7"/>
          <w:rFonts w:ascii="Times New Roman" w:hAnsi="Times New Roman" w:cs="Times New Roman"/>
          <w:bCs/>
          <w:color w:val="auto"/>
          <w:sz w:val="28"/>
          <w:szCs w:val="28"/>
        </w:rPr>
      </w:pPr>
    </w:p>
    <w:p w:rsidR="00337B03" w:rsidRPr="00E3560F" w:rsidRDefault="00E24DB5">
      <w:pPr>
        <w:pStyle w:val="2"/>
        <w:keepNext w:val="0"/>
        <w:keepLines w:val="0"/>
        <w:spacing w:before="0" w:line="360" w:lineRule="auto"/>
        <w:ind w:firstLine="709"/>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 xml:space="preserve">4. Фінансовий план </w:t>
      </w:r>
      <w:r w:rsidR="004E5862" w:rsidRPr="00E3560F">
        <w:rPr>
          <w:rStyle w:val="a7"/>
          <w:rFonts w:ascii="Times New Roman" w:hAnsi="Times New Roman" w:cs="Times New Roman"/>
          <w:color w:val="auto"/>
          <w:sz w:val="28"/>
          <w:szCs w:val="28"/>
        </w:rPr>
        <w:t xml:space="preserve">ТОВ «Смартлаб» </w:t>
      </w:r>
      <w:r w:rsidRPr="00E3560F">
        <w:rPr>
          <w:rStyle w:val="a7"/>
          <w:rFonts w:ascii="Times New Roman" w:hAnsi="Times New Roman" w:cs="Times New Roman"/>
          <w:color w:val="auto"/>
          <w:sz w:val="28"/>
          <w:szCs w:val="28"/>
        </w:rPr>
        <w:t>(агресивний сценарій).</w:t>
      </w:r>
    </w:p>
    <w:p w:rsidR="00337B03" w:rsidRPr="00E3560F" w:rsidRDefault="00E24DB5">
      <w:pPr>
        <w:pStyle w:val="2"/>
        <w:keepNext w:val="0"/>
        <w:keepLines w:val="0"/>
        <w:spacing w:before="0" w:line="360" w:lineRule="auto"/>
        <w:ind w:firstLine="709"/>
        <w:jc w:val="both"/>
        <w:rPr>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4.1. Прогноз доходів</w:t>
      </w:r>
      <w:r w:rsidR="004E5862" w:rsidRPr="00E3560F">
        <w:rPr>
          <w:rStyle w:val="a7"/>
          <w:rFonts w:ascii="Times New Roman" w:hAnsi="Times New Roman" w:cs="Times New Roman"/>
          <w:color w:val="auto"/>
          <w:sz w:val="28"/>
          <w:szCs w:val="28"/>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97"/>
        <w:gridCol w:w="3546"/>
        <w:gridCol w:w="4022"/>
      </w:tblGrid>
      <w:tr w:rsidR="00337B03" w:rsidRPr="00E3560F" w:rsidTr="004E5862">
        <w:trPr>
          <w:tblHeader/>
          <w:tblCellSpacing w:w="15" w:type="dxa"/>
        </w:trPr>
        <w:tc>
          <w:tcPr>
            <w:tcW w:w="97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Рік</w:t>
            </w:r>
          </w:p>
        </w:tc>
        <w:tc>
          <w:tcPr>
            <w:tcW w:w="185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Дохід</w:t>
            </w:r>
          </w:p>
        </w:tc>
        <w:tc>
          <w:tcPr>
            <w:tcW w:w="210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Темп зростання</w:t>
            </w:r>
          </w:p>
        </w:tc>
      </w:tr>
      <w:tr w:rsidR="00337B03" w:rsidRPr="00E3560F" w:rsidTr="004E5862">
        <w:trPr>
          <w:tblCellSpacing w:w="15" w:type="dxa"/>
        </w:trPr>
        <w:tc>
          <w:tcPr>
            <w:tcW w:w="9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2026</w:t>
            </w:r>
          </w:p>
        </w:tc>
        <w:tc>
          <w:tcPr>
            <w:tcW w:w="185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1,8 млрд грн</w:t>
            </w:r>
          </w:p>
        </w:tc>
        <w:tc>
          <w:tcPr>
            <w:tcW w:w="210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+12000 %</w:t>
            </w:r>
          </w:p>
        </w:tc>
      </w:tr>
      <w:tr w:rsidR="00337B03" w:rsidRPr="00E3560F" w:rsidTr="004E5862">
        <w:trPr>
          <w:tblCellSpacing w:w="15" w:type="dxa"/>
        </w:trPr>
        <w:tc>
          <w:tcPr>
            <w:tcW w:w="9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2027</w:t>
            </w:r>
          </w:p>
        </w:tc>
        <w:tc>
          <w:tcPr>
            <w:tcW w:w="185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2,4 млрд грн</w:t>
            </w:r>
          </w:p>
        </w:tc>
        <w:tc>
          <w:tcPr>
            <w:tcW w:w="210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+33 %</w:t>
            </w:r>
          </w:p>
        </w:tc>
      </w:tr>
      <w:tr w:rsidR="00337B03" w:rsidRPr="00E3560F" w:rsidTr="004E5862">
        <w:trPr>
          <w:tblCellSpacing w:w="15" w:type="dxa"/>
        </w:trPr>
        <w:tc>
          <w:tcPr>
            <w:tcW w:w="9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2028</w:t>
            </w:r>
          </w:p>
        </w:tc>
        <w:tc>
          <w:tcPr>
            <w:tcW w:w="185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3,1 млрд грн</w:t>
            </w:r>
          </w:p>
        </w:tc>
        <w:tc>
          <w:tcPr>
            <w:tcW w:w="210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+29 %</w:t>
            </w:r>
          </w:p>
        </w:tc>
      </w:tr>
    </w:tbl>
    <w:p w:rsidR="00337B03" w:rsidRPr="00E3560F" w:rsidRDefault="00E24DB5">
      <w:pPr>
        <w:pStyle w:val="3"/>
        <w:keepNext w:val="0"/>
        <w:keepLines w:val="0"/>
        <w:spacing w:before="0" w:line="360" w:lineRule="auto"/>
        <w:ind w:firstLine="709"/>
        <w:rPr>
          <w:rFonts w:ascii="Times New Roman" w:hAnsi="Times New Roman" w:cs="Times New Roman"/>
          <w:i/>
          <w:color w:val="auto"/>
          <w:sz w:val="28"/>
          <w:szCs w:val="28"/>
        </w:rPr>
      </w:pPr>
      <w:r w:rsidRPr="00E3560F">
        <w:rPr>
          <w:rStyle w:val="a7"/>
          <w:rFonts w:ascii="Times New Roman" w:hAnsi="Times New Roman" w:cs="Times New Roman"/>
          <w:color w:val="auto"/>
          <w:sz w:val="28"/>
          <w:szCs w:val="28"/>
        </w:rPr>
        <w:t>4.2. Прогноз витрат</w:t>
      </w:r>
      <w:r w:rsidR="004E5862" w:rsidRPr="00E3560F">
        <w:rPr>
          <w:rStyle w:val="a7"/>
          <w:rFonts w:ascii="Times New Roman" w:hAnsi="Times New Roman" w:cs="Times New Roman"/>
          <w:color w:val="auto"/>
          <w:sz w:val="28"/>
          <w:szCs w:val="28"/>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97"/>
        <w:gridCol w:w="3546"/>
        <w:gridCol w:w="4022"/>
      </w:tblGrid>
      <w:tr w:rsidR="00337B03" w:rsidRPr="00E3560F" w:rsidTr="004E5862">
        <w:trPr>
          <w:tblHeader/>
          <w:tblCellSpacing w:w="15" w:type="dxa"/>
        </w:trPr>
        <w:tc>
          <w:tcPr>
            <w:tcW w:w="97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Рік</w:t>
            </w:r>
          </w:p>
        </w:tc>
        <w:tc>
          <w:tcPr>
            <w:tcW w:w="185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Операційні витрати</w:t>
            </w:r>
          </w:p>
        </w:tc>
        <w:tc>
          <w:tcPr>
            <w:tcW w:w="210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Капітальні інвестиції</w:t>
            </w:r>
          </w:p>
        </w:tc>
      </w:tr>
      <w:tr w:rsidR="00337B03" w:rsidRPr="00E3560F" w:rsidTr="004E5862">
        <w:trPr>
          <w:tblCellSpacing w:w="15" w:type="dxa"/>
        </w:trPr>
        <w:tc>
          <w:tcPr>
            <w:tcW w:w="9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2026</w:t>
            </w:r>
          </w:p>
        </w:tc>
        <w:tc>
          <w:tcPr>
            <w:tcW w:w="185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1,25 млрд грн</w:t>
            </w:r>
          </w:p>
        </w:tc>
        <w:tc>
          <w:tcPr>
            <w:tcW w:w="210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45 млн грн</w:t>
            </w:r>
          </w:p>
        </w:tc>
      </w:tr>
      <w:tr w:rsidR="00337B03" w:rsidRPr="00E3560F" w:rsidTr="004E5862">
        <w:trPr>
          <w:tblCellSpacing w:w="15" w:type="dxa"/>
        </w:trPr>
        <w:tc>
          <w:tcPr>
            <w:tcW w:w="9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2027</w:t>
            </w:r>
          </w:p>
        </w:tc>
        <w:tc>
          <w:tcPr>
            <w:tcW w:w="185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1,65 млрд грн</w:t>
            </w:r>
          </w:p>
        </w:tc>
        <w:tc>
          <w:tcPr>
            <w:tcW w:w="210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50 млн грн</w:t>
            </w:r>
          </w:p>
        </w:tc>
      </w:tr>
      <w:tr w:rsidR="00337B03" w:rsidRPr="00E3560F" w:rsidTr="004E5862">
        <w:trPr>
          <w:tblCellSpacing w:w="15" w:type="dxa"/>
        </w:trPr>
        <w:tc>
          <w:tcPr>
            <w:tcW w:w="9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2028</w:t>
            </w:r>
          </w:p>
        </w:tc>
        <w:tc>
          <w:tcPr>
            <w:tcW w:w="185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2,05 млрд грн</w:t>
            </w:r>
          </w:p>
        </w:tc>
        <w:tc>
          <w:tcPr>
            <w:tcW w:w="210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55 млн грн</w:t>
            </w:r>
          </w:p>
        </w:tc>
      </w:tr>
    </w:tbl>
    <w:p w:rsidR="00337B03" w:rsidRPr="00E3560F" w:rsidRDefault="00E24DB5">
      <w:pPr>
        <w:pStyle w:val="3"/>
        <w:keepNext w:val="0"/>
        <w:keepLines w:val="0"/>
        <w:spacing w:before="0" w:line="360" w:lineRule="auto"/>
        <w:ind w:firstLine="709"/>
        <w:rPr>
          <w:rFonts w:ascii="Times New Roman" w:hAnsi="Times New Roman" w:cs="Times New Roman"/>
          <w:i/>
          <w:color w:val="auto"/>
          <w:sz w:val="28"/>
          <w:szCs w:val="28"/>
        </w:rPr>
      </w:pPr>
      <w:r w:rsidRPr="00E3560F">
        <w:rPr>
          <w:rStyle w:val="a7"/>
          <w:rFonts w:ascii="Times New Roman" w:hAnsi="Times New Roman" w:cs="Times New Roman"/>
          <w:color w:val="auto"/>
          <w:sz w:val="28"/>
          <w:szCs w:val="28"/>
        </w:rPr>
        <w:t>4.3. Прогноз прибутку</w:t>
      </w:r>
      <w:r w:rsidR="004E5862" w:rsidRPr="00E3560F">
        <w:rPr>
          <w:rStyle w:val="a7"/>
          <w:rFonts w:ascii="Times New Roman" w:hAnsi="Times New Roman" w:cs="Times New Roman"/>
          <w:color w:val="auto"/>
          <w:sz w:val="28"/>
          <w:szCs w:val="28"/>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93"/>
        <w:gridCol w:w="7472"/>
      </w:tblGrid>
      <w:tr w:rsidR="00337B03" w:rsidRPr="00E3560F">
        <w:trPr>
          <w:tblHeader/>
          <w:tblCellSpacing w:w="15" w:type="dxa"/>
        </w:trPr>
        <w:tc>
          <w:tcPr>
            <w:tcW w:w="100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Рік</w:t>
            </w:r>
          </w:p>
        </w:tc>
        <w:tc>
          <w:tcPr>
            <w:tcW w:w="383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Чистий прибуток</w:t>
            </w:r>
          </w:p>
        </w:tc>
      </w:tr>
      <w:tr w:rsidR="00337B03" w:rsidRPr="00E3560F">
        <w:trPr>
          <w:tblCellSpacing w:w="15" w:type="dxa"/>
        </w:trPr>
        <w:tc>
          <w:tcPr>
            <w:tcW w:w="10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2026</w:t>
            </w:r>
          </w:p>
        </w:tc>
        <w:tc>
          <w:tcPr>
            <w:tcW w:w="383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320 млн грн</w:t>
            </w:r>
          </w:p>
        </w:tc>
      </w:tr>
      <w:tr w:rsidR="00337B03" w:rsidRPr="00E3560F">
        <w:trPr>
          <w:tblCellSpacing w:w="15" w:type="dxa"/>
        </w:trPr>
        <w:tc>
          <w:tcPr>
            <w:tcW w:w="10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2027</w:t>
            </w:r>
          </w:p>
        </w:tc>
        <w:tc>
          <w:tcPr>
            <w:tcW w:w="383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490 млн грн</w:t>
            </w:r>
          </w:p>
        </w:tc>
      </w:tr>
      <w:tr w:rsidR="00337B03" w:rsidRPr="00E3560F">
        <w:trPr>
          <w:tblCellSpacing w:w="15" w:type="dxa"/>
        </w:trPr>
        <w:tc>
          <w:tcPr>
            <w:tcW w:w="100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2028</w:t>
            </w:r>
          </w:p>
        </w:tc>
        <w:tc>
          <w:tcPr>
            <w:tcW w:w="383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680 млн. грн..</w:t>
            </w:r>
          </w:p>
        </w:tc>
      </w:tr>
    </w:tbl>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4.4. Точка беззбитковості. Постійні витрати:</w:t>
      </w:r>
      <w:r w:rsidRPr="00E3560F">
        <w:rPr>
          <w:rFonts w:ascii="Times New Roman" w:hAnsi="Times New Roman" w:cs="Times New Roman"/>
          <w:b w:val="0"/>
          <w:color w:val="auto"/>
          <w:sz w:val="28"/>
          <w:szCs w:val="28"/>
        </w:rPr>
        <w:t xml:space="preserve"> 780 млн грн. </w:t>
      </w:r>
      <w:r w:rsidRPr="00E3560F">
        <w:rPr>
          <w:rStyle w:val="a7"/>
          <w:rFonts w:ascii="Times New Roman" w:hAnsi="Times New Roman" w:cs="Times New Roman"/>
          <w:color w:val="auto"/>
          <w:sz w:val="28"/>
          <w:szCs w:val="28"/>
        </w:rPr>
        <w:t>Маржа покриття:</w:t>
      </w:r>
      <w:r w:rsidRPr="00E3560F">
        <w:rPr>
          <w:rFonts w:ascii="Times New Roman" w:hAnsi="Times New Roman" w:cs="Times New Roman"/>
          <w:b w:val="0"/>
          <w:color w:val="auto"/>
          <w:sz w:val="28"/>
          <w:szCs w:val="28"/>
        </w:rPr>
        <w:t xml:space="preserve"> 45 %. </w:t>
      </w:r>
      <w:r w:rsidRPr="00E3560F">
        <w:rPr>
          <w:rStyle w:val="a7"/>
          <w:rFonts w:ascii="Times New Roman" w:hAnsi="Times New Roman" w:cs="Times New Roman"/>
          <w:color w:val="auto"/>
          <w:sz w:val="28"/>
          <w:szCs w:val="28"/>
        </w:rPr>
        <w:t>Точка беззбитковості: ≈ 1,73 млрд грн на рік</w:t>
      </w:r>
      <w:r w:rsidRPr="00E3560F">
        <w:rPr>
          <w:rFonts w:ascii="Times New Roman" w:hAnsi="Times New Roman" w:cs="Times New Roman"/>
          <w:b w:val="0"/>
          <w:color w:val="auto"/>
          <w:sz w:val="28"/>
          <w:szCs w:val="28"/>
        </w:rPr>
        <w:t xml:space="preserve"> або </w:t>
      </w:r>
      <w:r w:rsidRPr="00E3560F">
        <w:rPr>
          <w:rStyle w:val="a7"/>
          <w:rFonts w:ascii="Times New Roman" w:hAnsi="Times New Roman" w:cs="Times New Roman"/>
          <w:color w:val="auto"/>
          <w:sz w:val="28"/>
          <w:szCs w:val="28"/>
        </w:rPr>
        <w:t>144 млн грн на місяць.</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Fonts w:ascii="Times New Roman" w:hAnsi="Times New Roman" w:cs="Times New Roman"/>
          <w:b w:val="0"/>
          <w:color w:val="auto"/>
          <w:sz w:val="28"/>
          <w:szCs w:val="28"/>
        </w:rPr>
        <w:t>5</w:t>
      </w:r>
      <w:r w:rsidRPr="00E3560F">
        <w:rPr>
          <w:rStyle w:val="a7"/>
          <w:rFonts w:ascii="Times New Roman" w:hAnsi="Times New Roman" w:cs="Times New Roman"/>
          <w:color w:val="auto"/>
          <w:sz w:val="28"/>
          <w:szCs w:val="28"/>
        </w:rPr>
        <w:t>. Інвестиційний бюджет</w:t>
      </w:r>
      <w:r w:rsidR="004E5862" w:rsidRPr="00E3560F">
        <w:rPr>
          <w:rStyle w:val="a7"/>
          <w:rFonts w:ascii="Times New Roman" w:hAnsi="Times New Roman" w:cs="Times New Roman"/>
          <w:color w:val="auto"/>
          <w:sz w:val="28"/>
          <w:szCs w:val="28"/>
        </w:rPr>
        <w:t xml:space="preserve"> ТОВ «Смартлаб».</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Основні інвестиції: </w:t>
      </w:r>
      <w:r w:rsidRPr="00E3560F">
        <w:rPr>
          <w:rFonts w:ascii="Times New Roman" w:hAnsi="Times New Roman" w:cs="Times New Roman"/>
          <w:b w:val="0"/>
          <w:color w:val="auto"/>
          <w:sz w:val="28"/>
          <w:szCs w:val="28"/>
        </w:rPr>
        <w:t xml:space="preserve">модернізація лабораторного обладнання — 30 млн грн., відкриття нових пунктів — 20–25 млн грн., цифровізація (ЛІС, CRM, додаток) — 12 млн грн.., маркетинг — 18–32 млн грн щороку. Загальний інвестиційний бюджет 2026–2028:  </w:t>
      </w:r>
      <w:r w:rsidRPr="00E3560F">
        <w:rPr>
          <w:rStyle w:val="a7"/>
          <w:rFonts w:ascii="Times New Roman" w:hAnsi="Times New Roman" w:cs="Times New Roman"/>
          <w:color w:val="auto"/>
          <w:sz w:val="28"/>
          <w:szCs w:val="28"/>
        </w:rPr>
        <w:t>≈ 150–170 млн грн.</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 xml:space="preserve">6. Ризики </w:t>
      </w:r>
      <w:r w:rsidR="004E5862" w:rsidRPr="00E3560F">
        <w:rPr>
          <w:rStyle w:val="a7"/>
          <w:rFonts w:ascii="Times New Roman" w:hAnsi="Times New Roman" w:cs="Times New Roman"/>
          <w:color w:val="auto"/>
          <w:sz w:val="28"/>
          <w:szCs w:val="28"/>
        </w:rPr>
        <w:t xml:space="preserve">ТОВ «Смартлаб» </w:t>
      </w:r>
      <w:r w:rsidRPr="00E3560F">
        <w:rPr>
          <w:rStyle w:val="a7"/>
          <w:rFonts w:ascii="Times New Roman" w:hAnsi="Times New Roman" w:cs="Times New Roman"/>
          <w:color w:val="auto"/>
          <w:sz w:val="28"/>
          <w:szCs w:val="28"/>
        </w:rPr>
        <w:t>та управління ними.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Ключові ризики: в</w:t>
      </w:r>
      <w:r w:rsidRPr="00E3560F">
        <w:rPr>
          <w:rFonts w:ascii="Times New Roman" w:hAnsi="Times New Roman" w:cs="Times New Roman"/>
          <w:b w:val="0"/>
          <w:color w:val="auto"/>
          <w:sz w:val="28"/>
          <w:szCs w:val="28"/>
        </w:rPr>
        <w:t>алютні коливання, зростання собівартості реагентів, регуляторні зміни, військові ризики, конкурентний тиск, складнощі з логістикою, кадрові ризики, репутаційні ризики.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Методи мінімізації</w:t>
      </w:r>
      <w:r w:rsidR="004E5862" w:rsidRPr="00E3560F">
        <w:rPr>
          <w:rStyle w:val="a7"/>
          <w:rFonts w:ascii="Times New Roman" w:hAnsi="Times New Roman" w:cs="Times New Roman"/>
          <w:color w:val="auto"/>
          <w:sz w:val="28"/>
          <w:szCs w:val="28"/>
        </w:rPr>
        <w:t xml:space="preserve"> ризиків</w:t>
      </w:r>
      <w:r w:rsidRPr="00E3560F">
        <w:rPr>
          <w:rStyle w:val="a7"/>
          <w:rFonts w:ascii="Times New Roman" w:hAnsi="Times New Roman" w:cs="Times New Roman"/>
          <w:color w:val="auto"/>
          <w:sz w:val="28"/>
          <w:szCs w:val="28"/>
        </w:rPr>
        <w:t xml:space="preserve">: </w:t>
      </w:r>
      <w:r w:rsidRPr="00E3560F">
        <w:rPr>
          <w:rFonts w:ascii="Times New Roman" w:hAnsi="Times New Roman" w:cs="Times New Roman"/>
          <w:b w:val="0"/>
          <w:color w:val="auto"/>
          <w:sz w:val="28"/>
          <w:szCs w:val="28"/>
        </w:rPr>
        <w:t>диверсифікація постачальників, страхування валютних ризиків, створення резервного фонду, побудова регіональних логістичних хабів, стандартизація процесів, контроль якості ISO, автоматизація операцій.</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 xml:space="preserve">7. </w:t>
      </w:r>
      <w:r w:rsidR="006A40A3" w:rsidRPr="00E3560F">
        <w:rPr>
          <w:rStyle w:val="a7"/>
          <w:rFonts w:ascii="Times New Roman" w:hAnsi="Times New Roman" w:cs="Times New Roman"/>
          <w:color w:val="auto"/>
          <w:sz w:val="28"/>
          <w:szCs w:val="28"/>
        </w:rPr>
        <w:t>Збалансована система показників ТОВ «Смартлаб» (</w:t>
      </w:r>
      <w:r w:rsidRPr="00E3560F">
        <w:rPr>
          <w:rStyle w:val="a7"/>
          <w:rFonts w:ascii="Times New Roman" w:hAnsi="Times New Roman" w:cs="Times New Roman"/>
          <w:color w:val="auto"/>
          <w:sz w:val="28"/>
          <w:szCs w:val="28"/>
        </w:rPr>
        <w:t xml:space="preserve">Balanced Scorecard </w:t>
      </w:r>
      <w:r w:rsidR="006A40A3" w:rsidRPr="00E3560F">
        <w:rPr>
          <w:rStyle w:val="a7"/>
          <w:rFonts w:ascii="Times New Roman" w:hAnsi="Times New Roman" w:cs="Times New Roman"/>
          <w:color w:val="auto"/>
          <w:sz w:val="28"/>
          <w:szCs w:val="28"/>
        </w:rPr>
        <w:t xml:space="preserve">/ </w:t>
      </w:r>
      <w:r w:rsidRPr="00E3560F">
        <w:rPr>
          <w:rStyle w:val="a7"/>
          <w:rFonts w:ascii="Times New Roman" w:hAnsi="Times New Roman" w:cs="Times New Roman"/>
          <w:color w:val="auto"/>
          <w:sz w:val="28"/>
          <w:szCs w:val="28"/>
        </w:rPr>
        <w:t>BSC).</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Фінансова перспектива: </w:t>
      </w:r>
      <w:r w:rsidRPr="00E3560F">
        <w:rPr>
          <w:rFonts w:ascii="Times New Roman" w:hAnsi="Times New Roman" w:cs="Times New Roman"/>
          <w:b w:val="0"/>
          <w:color w:val="auto"/>
          <w:sz w:val="28"/>
          <w:szCs w:val="28"/>
        </w:rPr>
        <w:t>зростання доходу на 30–60 % щорічно, підвищення рентабельності до 22–25 %.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Перспектива клієнтів: </w:t>
      </w:r>
      <w:r w:rsidRPr="00E3560F">
        <w:rPr>
          <w:rFonts w:ascii="Times New Roman" w:hAnsi="Times New Roman" w:cs="Times New Roman"/>
          <w:b w:val="0"/>
          <w:color w:val="auto"/>
          <w:sz w:val="28"/>
          <w:szCs w:val="28"/>
        </w:rPr>
        <w:t>задоволеність 95 %, збільшення повторних звернень до 50 %.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Внутрішні процеси: </w:t>
      </w:r>
      <w:r w:rsidRPr="00E3560F">
        <w:rPr>
          <w:rFonts w:ascii="Times New Roman" w:hAnsi="Times New Roman" w:cs="Times New Roman"/>
          <w:b w:val="0"/>
          <w:color w:val="auto"/>
          <w:sz w:val="28"/>
          <w:szCs w:val="28"/>
        </w:rPr>
        <w:t>автоматизація лабораторних процесів 90 %, зниження часу виконання досліджень на 20 %.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Навчання та розвиток: </w:t>
      </w:r>
      <w:r w:rsidRPr="00E3560F">
        <w:rPr>
          <w:rFonts w:ascii="Times New Roman" w:hAnsi="Times New Roman" w:cs="Times New Roman"/>
          <w:b w:val="0"/>
          <w:color w:val="auto"/>
          <w:sz w:val="28"/>
          <w:szCs w:val="28"/>
        </w:rPr>
        <w:t xml:space="preserve">сучасні тренінги, e-learning; розвиток компетенцій персоналу. </w:t>
      </w:r>
    </w:p>
    <w:p w:rsidR="00337B03" w:rsidRPr="00E3560F" w:rsidRDefault="004E5862">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Далі надамо п</w:t>
      </w:r>
      <w:r w:rsidR="00E24DB5" w:rsidRPr="00E3560F">
        <w:rPr>
          <w:rStyle w:val="a7"/>
          <w:rFonts w:ascii="Times New Roman" w:hAnsi="Times New Roman" w:cs="Times New Roman"/>
          <w:color w:val="auto"/>
          <w:sz w:val="28"/>
          <w:szCs w:val="28"/>
        </w:rPr>
        <w:t>рогноз очікуваних результатів та соціально-економічний ефект впровадження бізнес-плану розвитку ТОВ «Смартлаб».</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Реалізація запропонованої стратегії масштабування та модернізації діяльності ТОВ «Смартлаб» у 2026–2028 роках забезпечить комплексний позитивний вплив як на саме підприємство, так і на пацієнтів, партнерські організації та загалом на ринок медичних послуг України. Очікувані результати охоплюють фінансовий, операційний, соціальний та системний ефекти, які формують новий рівень якості медичної інфраструктури.</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Переваги та очікувані результати для ТОВ «Смартлаб» наступні.</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 xml:space="preserve">1. Фінансові результати та зростання ефективності діяльності.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Суттєве збільшення доходу.</w:t>
      </w:r>
      <w:r w:rsidRPr="00E3560F">
        <w:rPr>
          <w:rFonts w:ascii="Times New Roman" w:hAnsi="Times New Roman" w:cs="Times New Roman"/>
          <w:b w:val="0"/>
          <w:color w:val="auto"/>
          <w:sz w:val="28"/>
          <w:szCs w:val="28"/>
        </w:rPr>
        <w:t xml:space="preserve"> На основі агресивного сценарію зростання прогнозується збільшення обсягів виручки до: </w:t>
      </w:r>
      <w:r w:rsidRPr="00E3560F">
        <w:rPr>
          <w:rStyle w:val="a7"/>
          <w:rFonts w:ascii="Times New Roman" w:hAnsi="Times New Roman" w:cs="Times New Roman"/>
          <w:color w:val="auto"/>
          <w:sz w:val="28"/>
          <w:szCs w:val="28"/>
        </w:rPr>
        <w:t>1,8 млрд грн у 2026 році</w:t>
      </w: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2,4 млрд грн у 2027 році</w:t>
      </w: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3,1 млрд грн у 2028 році</w:t>
      </w:r>
      <w:r w:rsidRPr="00E3560F">
        <w:rPr>
          <w:rFonts w:ascii="Times New Roman" w:hAnsi="Times New Roman" w:cs="Times New Roman"/>
          <w:b w:val="0"/>
          <w:color w:val="auto"/>
          <w:sz w:val="28"/>
          <w:szCs w:val="28"/>
        </w:rPr>
        <w:t>, що свідчить про стабільну позитивну динаміку та укріплення позицій на ринку.</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Зростання чистого прибутку. ТОВ «Смартлаб» </w:t>
      </w:r>
      <w:r w:rsidRPr="00E3560F">
        <w:rPr>
          <w:rFonts w:ascii="Times New Roman" w:hAnsi="Times New Roman" w:cs="Times New Roman"/>
          <w:b w:val="0"/>
          <w:color w:val="auto"/>
          <w:sz w:val="28"/>
          <w:szCs w:val="28"/>
        </w:rPr>
        <w:t>може отримати чистий фінансовий результат на рівні: 320 млн грн у 2026 р., 490 млн грн у 2027 р., 680 млн грн у 2028 р.</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Підвищення рентабельності. </w:t>
      </w:r>
      <w:r w:rsidRPr="00E3560F">
        <w:rPr>
          <w:rFonts w:ascii="Times New Roman" w:hAnsi="Times New Roman" w:cs="Times New Roman"/>
          <w:b w:val="0"/>
          <w:color w:val="auto"/>
          <w:sz w:val="28"/>
          <w:szCs w:val="28"/>
        </w:rPr>
        <w:t>Завдяки оптимізації операційних процесів, масштабуванню закупівель та зменшенню собівартості досліджень очікується зростання рентабельності продажів до 20–25 %.</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Досягнення точки беззбитковості у перший рік реалізації стратегії</w:t>
      </w:r>
      <w:r w:rsidRPr="00E3560F">
        <w:rPr>
          <w:rFonts w:ascii="Times New Roman" w:hAnsi="Times New Roman" w:cs="Times New Roman"/>
          <w:b w:val="0"/>
          <w:color w:val="auto"/>
          <w:sz w:val="28"/>
          <w:szCs w:val="28"/>
        </w:rPr>
        <w:t xml:space="preserve"> (за умови виконання прогнозного плану відкриттів та контролю витрат).</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2. Операційні переваги.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Збільшення мережі пунктів забору</w:t>
      </w:r>
      <w:r w:rsidRPr="00E3560F">
        <w:rPr>
          <w:rFonts w:ascii="Times New Roman" w:hAnsi="Times New Roman" w:cs="Times New Roman"/>
          <w:b w:val="0"/>
          <w:color w:val="auto"/>
          <w:sz w:val="28"/>
          <w:szCs w:val="28"/>
        </w:rPr>
        <w:t xml:space="preserve"> до понад </w:t>
      </w:r>
      <w:r w:rsidRPr="00E3560F">
        <w:rPr>
          <w:rStyle w:val="a7"/>
          <w:rFonts w:ascii="Times New Roman" w:hAnsi="Times New Roman" w:cs="Times New Roman"/>
          <w:color w:val="auto"/>
          <w:sz w:val="28"/>
          <w:szCs w:val="28"/>
        </w:rPr>
        <w:t>154 відділень</w:t>
      </w:r>
      <w:r w:rsidRPr="00E3560F">
        <w:rPr>
          <w:rFonts w:ascii="Times New Roman" w:hAnsi="Times New Roman" w:cs="Times New Roman"/>
          <w:b w:val="0"/>
          <w:color w:val="auto"/>
          <w:sz w:val="28"/>
          <w:szCs w:val="28"/>
        </w:rPr>
        <w:t>, що розширює географію присутності бренду та дозволяє охопити більшу частину населення країни.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Підвищення швидкості обробки аналізів</w:t>
      </w:r>
      <w:r w:rsidRPr="00E3560F">
        <w:rPr>
          <w:rFonts w:ascii="Times New Roman" w:hAnsi="Times New Roman" w:cs="Times New Roman"/>
          <w:b w:val="0"/>
          <w:color w:val="auto"/>
          <w:sz w:val="28"/>
          <w:szCs w:val="28"/>
        </w:rPr>
        <w:t xml:space="preserve"> через: розширення потужностей центральної лабораторії, модернізацію обладнання, автоматизацію логістики та лабораторних процесів.</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Зменшення навантаження на персонал</w:t>
      </w:r>
      <w:r w:rsidRPr="00E3560F">
        <w:rPr>
          <w:rFonts w:ascii="Times New Roman" w:hAnsi="Times New Roman" w:cs="Times New Roman"/>
          <w:b w:val="0"/>
          <w:color w:val="auto"/>
          <w:sz w:val="28"/>
          <w:szCs w:val="28"/>
        </w:rPr>
        <w:t xml:space="preserve"> завдяки впровадженню цифрових рішень: Лабораторної інформаційної системи (LIS), CRM-системи, мобільного додатку та онлайн-кабінету клієнта.</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Зниження операційних ризиків</w:t>
      </w:r>
      <w:r w:rsidRPr="00E3560F">
        <w:rPr>
          <w:rFonts w:ascii="Times New Roman" w:hAnsi="Times New Roman" w:cs="Times New Roman"/>
          <w:b w:val="0"/>
          <w:color w:val="auto"/>
          <w:sz w:val="28"/>
          <w:szCs w:val="28"/>
        </w:rPr>
        <w:t xml:space="preserve"> шляхом диверсифікації постачальників та стандартизації внутрішніх процедур.</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3. Стратегічні переваги.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Зміцнення позицій бренду на ринку України</w:t>
      </w:r>
      <w:r w:rsidRPr="00E3560F">
        <w:rPr>
          <w:rFonts w:ascii="Times New Roman" w:hAnsi="Times New Roman" w:cs="Times New Roman"/>
          <w:b w:val="0"/>
          <w:color w:val="auto"/>
          <w:sz w:val="28"/>
          <w:szCs w:val="28"/>
        </w:rPr>
        <w:t xml:space="preserve"> до рівня топ-3 мереж лабораторної діагностики.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Вихід у нові сегменти послуг</w:t>
      </w:r>
      <w:r w:rsidRPr="00E3560F">
        <w:rPr>
          <w:rFonts w:ascii="Times New Roman" w:hAnsi="Times New Roman" w:cs="Times New Roman"/>
          <w:b w:val="0"/>
          <w:color w:val="auto"/>
          <w:sz w:val="28"/>
          <w:szCs w:val="28"/>
        </w:rPr>
        <w:t>, зокрема: генетичні дослідження, профілактичні діагностичні панелі, онкоскринінги, корпоративна діагностика для бізнесу.</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Можливість формування власного науково-діагностичного центру</w:t>
      </w:r>
      <w:r w:rsidRPr="00E3560F">
        <w:rPr>
          <w:rFonts w:ascii="Times New Roman" w:hAnsi="Times New Roman" w:cs="Times New Roman"/>
          <w:b w:val="0"/>
          <w:color w:val="auto"/>
          <w:sz w:val="28"/>
          <w:szCs w:val="28"/>
        </w:rPr>
        <w:t>, міжрегіональних хабів та участі в міжнародних програмах контролю якості.</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Посилення партнерської мережі</w:t>
      </w:r>
      <w:r w:rsidRPr="00E3560F">
        <w:rPr>
          <w:rFonts w:ascii="Times New Roman" w:hAnsi="Times New Roman" w:cs="Times New Roman"/>
          <w:b w:val="0"/>
          <w:color w:val="auto"/>
          <w:sz w:val="28"/>
          <w:szCs w:val="28"/>
        </w:rPr>
        <w:t xml:space="preserve"> (клініки, страхові компанії, сімейні лікарі), що зміцнить ринкову стійкість та забезпечить стабільний потік пацієнтів.</w:t>
      </w:r>
    </w:p>
    <w:p w:rsidR="006A40A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4. Соціально-економічний ефект</w:t>
      </w:r>
      <w:r w:rsidR="006A40A3" w:rsidRPr="00E3560F">
        <w:rPr>
          <w:rStyle w:val="a7"/>
          <w:rFonts w:ascii="Times New Roman" w:hAnsi="Times New Roman" w:cs="Times New Roman"/>
          <w:color w:val="auto"/>
          <w:sz w:val="28"/>
          <w:szCs w:val="28"/>
        </w:rPr>
        <w:t>.</w:t>
      </w:r>
    </w:p>
    <w:p w:rsidR="00337B03" w:rsidRPr="00E3560F" w:rsidRDefault="006A40A3">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Соціально-економічний ефект для ТОВ «Смартлаб»:</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Підвищення конкурентоспроможності</w:t>
      </w:r>
      <w:r w:rsidRPr="00E3560F">
        <w:rPr>
          <w:rFonts w:ascii="Times New Roman" w:hAnsi="Times New Roman" w:cs="Times New Roman"/>
          <w:b w:val="0"/>
          <w:color w:val="auto"/>
          <w:sz w:val="28"/>
          <w:szCs w:val="28"/>
        </w:rPr>
        <w:t>, що робить підприємство більш захищеним від ринкових коливань.</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Створення додаткових робочих місць</w:t>
      </w:r>
      <w:r w:rsidRPr="00E3560F">
        <w:rPr>
          <w:rFonts w:ascii="Times New Roman" w:hAnsi="Times New Roman" w:cs="Times New Roman"/>
          <w:b w:val="0"/>
          <w:color w:val="auto"/>
          <w:sz w:val="28"/>
          <w:szCs w:val="28"/>
        </w:rPr>
        <w:t xml:space="preserve"> (понад 300–400 нових вакансій упродовж 3 років).</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Поступове формування регіональних центрів зайнятості</w:t>
      </w:r>
      <w:r w:rsidRPr="00E3560F">
        <w:rPr>
          <w:rFonts w:ascii="Times New Roman" w:hAnsi="Times New Roman" w:cs="Times New Roman"/>
          <w:b w:val="0"/>
          <w:color w:val="auto"/>
          <w:sz w:val="28"/>
          <w:szCs w:val="28"/>
        </w:rPr>
        <w:t xml:space="preserve"> у сфері лабораторної медицини.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Підвищення інноваційної активності</w:t>
      </w:r>
      <w:r w:rsidRPr="00E3560F">
        <w:rPr>
          <w:rFonts w:ascii="Times New Roman" w:hAnsi="Times New Roman" w:cs="Times New Roman"/>
          <w:b w:val="0"/>
          <w:color w:val="auto"/>
          <w:sz w:val="28"/>
          <w:szCs w:val="28"/>
        </w:rPr>
        <w:t xml:space="preserve"> завдяки впровадженню нових технологій і дослідницьких напрямів.</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Переваги для пацієнтів</w:t>
      </w:r>
      <w:r w:rsidR="007D2C13" w:rsidRPr="00E3560F">
        <w:rPr>
          <w:rStyle w:val="a7"/>
          <w:rFonts w:ascii="Times New Roman" w:hAnsi="Times New Roman" w:cs="Times New Roman"/>
          <w:color w:val="auto"/>
          <w:sz w:val="28"/>
          <w:szCs w:val="28"/>
        </w:rPr>
        <w:t xml:space="preserve"> ТОВ «Смартлаб».</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 Покращення доступності медичних послуг. </w:t>
      </w:r>
      <w:r w:rsidRPr="00E3560F">
        <w:rPr>
          <w:rFonts w:ascii="Times New Roman" w:hAnsi="Times New Roman" w:cs="Times New Roman"/>
          <w:b w:val="0"/>
          <w:color w:val="auto"/>
          <w:sz w:val="28"/>
          <w:szCs w:val="28"/>
        </w:rPr>
        <w:t>Розширення мережі забезпечить можливість проходити аналізи ближче до місця проживання, що зменшує часові та транспортні витрати.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Зростання якості та точності діагностики: </w:t>
      </w:r>
      <w:r w:rsidRPr="00E3560F">
        <w:rPr>
          <w:rFonts w:ascii="Times New Roman" w:hAnsi="Times New Roman" w:cs="Times New Roman"/>
          <w:b w:val="0"/>
          <w:color w:val="auto"/>
          <w:sz w:val="28"/>
          <w:szCs w:val="28"/>
        </w:rPr>
        <w:t>використання сучасного обладнання; впровадження міжнародних стандартів ISO; автоматизація аналітичних процесів; участь у зовнішніх програмах контролю якості (RIQAS, LABQUALITY).</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Швидкість та комфорт обслуговування: </w:t>
      </w:r>
      <w:r w:rsidRPr="00E3560F">
        <w:rPr>
          <w:rFonts w:ascii="Times New Roman" w:hAnsi="Times New Roman" w:cs="Times New Roman"/>
          <w:b w:val="0"/>
          <w:color w:val="auto"/>
          <w:sz w:val="28"/>
          <w:szCs w:val="28"/>
        </w:rPr>
        <w:t>результати досліджень у той самий день, мобільний додаток, електронний кабінет, безпаперовий документообіг.</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Підвищення безпеки пацієнтів: </w:t>
      </w:r>
      <w:r w:rsidRPr="00E3560F">
        <w:rPr>
          <w:rFonts w:ascii="Times New Roman" w:hAnsi="Times New Roman" w:cs="Times New Roman"/>
          <w:b w:val="0"/>
          <w:color w:val="auto"/>
          <w:sz w:val="28"/>
          <w:szCs w:val="28"/>
        </w:rPr>
        <w:t>цифрові протоколи, мінімізація людського фактору, можливість перевірки історії досліджень онлайн.</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Зниження вартості окремих досліджень. </w:t>
      </w:r>
      <w:r w:rsidRPr="00E3560F">
        <w:rPr>
          <w:rFonts w:ascii="Times New Roman" w:hAnsi="Times New Roman" w:cs="Times New Roman"/>
          <w:b w:val="0"/>
          <w:color w:val="auto"/>
          <w:sz w:val="28"/>
          <w:szCs w:val="28"/>
        </w:rPr>
        <w:t>Масштабування дозволяє зменшити собівартість і пропонувати пацієнтам більш доступні ціни.</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Переваги для партнерів</w:t>
      </w:r>
      <w:r w:rsidR="007D2C13" w:rsidRPr="00E3560F">
        <w:rPr>
          <w:rStyle w:val="a7"/>
          <w:rFonts w:ascii="Times New Roman" w:hAnsi="Times New Roman" w:cs="Times New Roman"/>
          <w:color w:val="auto"/>
          <w:sz w:val="28"/>
          <w:szCs w:val="28"/>
        </w:rPr>
        <w:t xml:space="preserve"> ТОВ «Смартлаб».</w:t>
      </w:r>
    </w:p>
    <w:p w:rsidR="00337B03" w:rsidRPr="00E3560F" w:rsidRDefault="007D2C13">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 </w:t>
      </w:r>
      <w:r w:rsidR="00E24DB5" w:rsidRPr="00E3560F">
        <w:rPr>
          <w:rStyle w:val="a7"/>
          <w:rFonts w:ascii="Times New Roman" w:hAnsi="Times New Roman" w:cs="Times New Roman"/>
          <w:color w:val="auto"/>
          <w:sz w:val="28"/>
          <w:szCs w:val="28"/>
        </w:rPr>
        <w:t xml:space="preserve">Для медичних закладів: </w:t>
      </w:r>
      <w:r w:rsidR="00E24DB5" w:rsidRPr="00E3560F">
        <w:rPr>
          <w:rFonts w:ascii="Times New Roman" w:hAnsi="Times New Roman" w:cs="Times New Roman"/>
          <w:b w:val="0"/>
          <w:color w:val="auto"/>
          <w:sz w:val="28"/>
          <w:szCs w:val="28"/>
        </w:rPr>
        <w:t>доступ до високоякісної лабораторної бази; можливість проводити розширені панелі досліджень без інвестицій у власну лабораторію; спільні програми профілактики та скринінгу; зростання швидкості діагностики для лікарів → підвищення якості медичної допомоги.</w:t>
      </w:r>
    </w:p>
    <w:p w:rsidR="00337B03" w:rsidRPr="00E3560F" w:rsidRDefault="007D2C13">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 </w:t>
      </w:r>
      <w:r w:rsidR="00E24DB5" w:rsidRPr="00E3560F">
        <w:rPr>
          <w:rStyle w:val="a7"/>
          <w:rFonts w:ascii="Times New Roman" w:hAnsi="Times New Roman" w:cs="Times New Roman"/>
          <w:color w:val="auto"/>
          <w:sz w:val="28"/>
          <w:szCs w:val="28"/>
        </w:rPr>
        <w:t xml:space="preserve">Для страхових компаній: </w:t>
      </w:r>
      <w:r w:rsidR="00E24DB5" w:rsidRPr="00E3560F">
        <w:rPr>
          <w:rFonts w:ascii="Times New Roman" w:hAnsi="Times New Roman" w:cs="Times New Roman"/>
          <w:b w:val="0"/>
          <w:color w:val="auto"/>
          <w:sz w:val="28"/>
          <w:szCs w:val="28"/>
        </w:rPr>
        <w:t>стандартизовані результати; швидка інтеграція ІТ-систем; зниження ризиків і спрощення контролю послуг.</w:t>
      </w:r>
    </w:p>
    <w:p w:rsidR="00337B03" w:rsidRPr="00E3560F" w:rsidRDefault="007D2C13">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 </w:t>
      </w:r>
      <w:r w:rsidR="00E24DB5" w:rsidRPr="00E3560F">
        <w:rPr>
          <w:rStyle w:val="a7"/>
          <w:rFonts w:ascii="Times New Roman" w:hAnsi="Times New Roman" w:cs="Times New Roman"/>
          <w:color w:val="auto"/>
          <w:sz w:val="28"/>
          <w:szCs w:val="28"/>
        </w:rPr>
        <w:t xml:space="preserve">Для бізнес-сектору: </w:t>
      </w:r>
      <w:r w:rsidR="00E24DB5" w:rsidRPr="00E3560F">
        <w:rPr>
          <w:rFonts w:ascii="Times New Roman" w:hAnsi="Times New Roman" w:cs="Times New Roman"/>
          <w:b w:val="0"/>
          <w:color w:val="auto"/>
          <w:sz w:val="28"/>
          <w:szCs w:val="28"/>
        </w:rPr>
        <w:t>корпоративні діагностичні програми; профілактичні обстеження працівників; зменшення показників захворюваності та лікарняних днів.</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Переваги для ринку медичних послуг та держави.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 Підвищення якості медичної інфраструктури України. </w:t>
      </w:r>
      <w:r w:rsidRPr="00E3560F">
        <w:rPr>
          <w:rFonts w:ascii="Times New Roman" w:hAnsi="Times New Roman" w:cs="Times New Roman"/>
          <w:b w:val="0"/>
          <w:color w:val="auto"/>
          <w:sz w:val="28"/>
          <w:szCs w:val="28"/>
        </w:rPr>
        <w:t>Завдяки впровадженню інновацій, сучасного обладнання, міжнародних стандартів якості.</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 Підсилення конкуренції на ринку. </w:t>
      </w:r>
      <w:r w:rsidRPr="00E3560F">
        <w:rPr>
          <w:rFonts w:ascii="Times New Roman" w:hAnsi="Times New Roman" w:cs="Times New Roman"/>
          <w:b w:val="0"/>
          <w:color w:val="auto"/>
          <w:sz w:val="28"/>
          <w:szCs w:val="28"/>
        </w:rPr>
        <w:t>Це сприятиме покращенню сервісу, зниженню цін, інноваціям у галузі.</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Розвиток профілактичної медицини. </w:t>
      </w:r>
      <w:r w:rsidRPr="00E3560F">
        <w:rPr>
          <w:rFonts w:ascii="Times New Roman" w:hAnsi="Times New Roman" w:cs="Times New Roman"/>
          <w:b w:val="0"/>
          <w:color w:val="auto"/>
          <w:sz w:val="28"/>
          <w:szCs w:val="28"/>
        </w:rPr>
        <w:t>Зростання попиту на скринінги підвищує рівень ранньої діагностики та зменшує навантаження на систему охорони здоров’я.</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Покращення епідеміологічного контролю. </w:t>
      </w:r>
      <w:r w:rsidRPr="00E3560F">
        <w:rPr>
          <w:rFonts w:ascii="Times New Roman" w:hAnsi="Times New Roman" w:cs="Times New Roman"/>
          <w:b w:val="0"/>
          <w:color w:val="auto"/>
          <w:sz w:val="28"/>
          <w:szCs w:val="28"/>
        </w:rPr>
        <w:t>Завдяки збільшенню охоплення населення дослідженнями та розвитку ПЛР-діагностики.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 xml:space="preserve">Формування нових робочих місць та підвищення кваліфікації кадрів. </w:t>
      </w:r>
      <w:r w:rsidRPr="00E3560F">
        <w:rPr>
          <w:rFonts w:ascii="Times New Roman" w:hAnsi="Times New Roman" w:cs="Times New Roman"/>
          <w:b w:val="0"/>
          <w:color w:val="auto"/>
          <w:sz w:val="28"/>
          <w:szCs w:val="28"/>
        </w:rPr>
        <w:t>Створення освітніх та тренінгових програм підвищує фаховий рівень персоналу лабораторної діагностики.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Збільшення надходжень до бюджетів місцевих громад</w:t>
      </w:r>
      <w:r w:rsidRPr="00E3560F">
        <w:rPr>
          <w:rFonts w:ascii="Times New Roman" w:hAnsi="Times New Roman" w:cs="Times New Roman"/>
          <w:b w:val="0"/>
          <w:color w:val="auto"/>
          <w:sz w:val="28"/>
          <w:szCs w:val="28"/>
        </w:rPr>
        <w:t xml:space="preserve"> через податки, оренду приміщень, створення робочих місць.</w:t>
      </w:r>
    </w:p>
    <w:p w:rsidR="007D2C13" w:rsidRPr="00E3560F" w:rsidRDefault="007D2C13">
      <w:pPr>
        <w:pStyle w:val="2"/>
        <w:keepNext w:val="0"/>
        <w:keepLines w:val="0"/>
        <w:spacing w:before="0" w:line="360" w:lineRule="auto"/>
        <w:ind w:firstLine="708"/>
        <w:jc w:val="both"/>
        <w:rPr>
          <w:rFonts w:ascii="Times New Roman" w:hAnsi="Times New Roman" w:cs="Times New Roman"/>
          <w:b w:val="0"/>
          <w:color w:val="auto"/>
          <w:sz w:val="28"/>
          <w:szCs w:val="28"/>
        </w:rPr>
      </w:pP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Отже, реалізація бізнес-плану розвитку ТОВ «Смартлаб» забезпечує масштабний мультиплікативний ефект: </w:t>
      </w:r>
      <w:r w:rsidRPr="00E3560F">
        <w:rPr>
          <w:rStyle w:val="a7"/>
          <w:rFonts w:ascii="Times New Roman" w:hAnsi="Times New Roman" w:cs="Times New Roman"/>
          <w:color w:val="auto"/>
          <w:sz w:val="28"/>
          <w:szCs w:val="28"/>
        </w:rPr>
        <w:t>фінансове зміцнення лабораторії</w:t>
      </w: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підвищення якості та доступності лабораторної діагностики</w:t>
      </w: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інноваційне оновлення ринку медичних послуг</w:t>
      </w: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економічний та соціальний розвиток регіонів</w:t>
      </w:r>
      <w:r w:rsidRPr="00E3560F">
        <w:rPr>
          <w:rFonts w:ascii="Times New Roman" w:hAnsi="Times New Roman" w:cs="Times New Roman"/>
          <w:b w:val="0"/>
          <w:color w:val="auto"/>
          <w:sz w:val="28"/>
          <w:szCs w:val="28"/>
        </w:rPr>
        <w:t xml:space="preserve">, </w:t>
      </w:r>
      <w:r w:rsidRPr="00E3560F">
        <w:rPr>
          <w:rStyle w:val="a7"/>
          <w:rFonts w:ascii="Times New Roman" w:hAnsi="Times New Roman" w:cs="Times New Roman"/>
          <w:color w:val="auto"/>
          <w:sz w:val="28"/>
          <w:szCs w:val="28"/>
        </w:rPr>
        <w:t>розширення можливостей для партнерів і пацієнтів</w:t>
      </w:r>
      <w:r w:rsidRPr="00E3560F">
        <w:rPr>
          <w:rFonts w:ascii="Times New Roman" w:hAnsi="Times New Roman" w:cs="Times New Roman"/>
          <w:b w:val="0"/>
          <w:color w:val="auto"/>
          <w:sz w:val="28"/>
          <w:szCs w:val="28"/>
        </w:rPr>
        <w:t>. Це робить запропоновану модель розвитку стратегічно значущою не лише для самого підприємства, а й для системи охорони здоров’я України загалом.</w:t>
      </w:r>
    </w:p>
    <w:p w:rsidR="00337B03" w:rsidRPr="00E3560F" w:rsidRDefault="00337B03">
      <w:pPr>
        <w:pStyle w:val="2"/>
        <w:keepNext w:val="0"/>
        <w:keepLines w:val="0"/>
        <w:spacing w:before="0" w:line="360" w:lineRule="auto"/>
        <w:ind w:firstLine="708"/>
        <w:jc w:val="both"/>
        <w:rPr>
          <w:rFonts w:ascii="Times New Roman" w:hAnsi="Times New Roman" w:cs="Times New Roman"/>
          <w:b w:val="0"/>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
          <w:bCs/>
          <w:color w:val="auto"/>
          <w:sz w:val="28"/>
          <w:szCs w:val="28"/>
        </w:rPr>
      </w:pPr>
      <w:r w:rsidRPr="00E3560F">
        <w:rPr>
          <w:rStyle w:val="a7"/>
          <w:rFonts w:ascii="Times New Roman" w:hAnsi="Times New Roman" w:cs="Times New Roman"/>
          <w:b/>
          <w:color w:val="auto"/>
          <w:sz w:val="28"/>
          <w:szCs w:val="28"/>
        </w:rPr>
        <w:t>3.3. Економічна оцінка запропонованих заходів розвитку ТОВ «Смартлаб»</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 xml:space="preserve">Економічна оцінка виконується для агресивного сценарію розвитку </w:t>
      </w:r>
      <w:r w:rsidRPr="00E3560F">
        <w:rPr>
          <w:rStyle w:val="a7"/>
          <w:rFonts w:ascii="Times New Roman" w:hAnsi="Times New Roman" w:cs="Times New Roman"/>
          <w:color w:val="auto"/>
          <w:sz w:val="28"/>
          <w:szCs w:val="28"/>
        </w:rPr>
        <w:t>ТОВ «Смартлаб»</w:t>
      </w:r>
      <w:r w:rsidRPr="00E3560F">
        <w:rPr>
          <w:rFonts w:ascii="Times New Roman" w:hAnsi="Times New Roman" w:cs="Times New Roman"/>
          <w:b w:val="0"/>
          <w:color w:val="auto"/>
          <w:sz w:val="28"/>
          <w:szCs w:val="28"/>
        </w:rPr>
        <w:t xml:space="preserve"> на 2026–2028 роки, який передбачає масштабне розширення мережі, інвестиції в цифровізацію та модернізацію лабораторної інфраструктури. Розрахунки базуються на прогнозах доходів, витрат, інвестиційних потреб, а також на аналізі чутливості та ризиків.</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1. Фінансові розрахунки</w:t>
      </w:r>
      <w:r w:rsidR="006F4984" w:rsidRPr="00E3560F">
        <w:rPr>
          <w:rStyle w:val="a7"/>
          <w:rFonts w:ascii="Times New Roman" w:hAnsi="Times New Roman" w:cs="Times New Roman"/>
          <w:color w:val="auto"/>
          <w:sz w:val="28"/>
          <w:szCs w:val="28"/>
        </w:rPr>
        <w:t>.</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Інвестиції (CAPEX). </w:t>
      </w:r>
      <w:r w:rsidRPr="00E3560F">
        <w:rPr>
          <w:rFonts w:ascii="Times New Roman" w:hAnsi="Times New Roman" w:cs="Times New Roman"/>
          <w:b w:val="0"/>
          <w:color w:val="auto"/>
          <w:sz w:val="28"/>
          <w:szCs w:val="28"/>
        </w:rPr>
        <w:t>Інвестиційні потреби включають:</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47"/>
        <w:gridCol w:w="918"/>
        <w:gridCol w:w="918"/>
        <w:gridCol w:w="918"/>
        <w:gridCol w:w="1564"/>
      </w:tblGrid>
      <w:tr w:rsidR="00337B03" w:rsidRPr="00E3560F">
        <w:trPr>
          <w:tblHeader/>
          <w:tblCellSpacing w:w="15" w:type="dxa"/>
        </w:trPr>
        <w:tc>
          <w:tcPr>
            <w:tcW w:w="269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Стаття</w:t>
            </w:r>
          </w:p>
        </w:tc>
        <w:tc>
          <w:tcPr>
            <w:tcW w:w="46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2026</w:t>
            </w:r>
          </w:p>
        </w:tc>
        <w:tc>
          <w:tcPr>
            <w:tcW w:w="46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2027</w:t>
            </w:r>
          </w:p>
        </w:tc>
        <w:tc>
          <w:tcPr>
            <w:tcW w:w="46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2028</w:t>
            </w:r>
          </w:p>
        </w:tc>
        <w:tc>
          <w:tcPr>
            <w:tcW w:w="80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Разом</w:t>
            </w:r>
          </w:p>
        </w:tc>
      </w:tr>
      <w:tr w:rsidR="00337B03" w:rsidRPr="00E3560F">
        <w:trPr>
          <w:tblCellSpacing w:w="15" w:type="dxa"/>
        </w:trPr>
        <w:tc>
          <w:tcPr>
            <w:tcW w:w="269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Відкриття пунктів забору (6+6+6)</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25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27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30 млн</w:t>
            </w:r>
          </w:p>
        </w:tc>
        <w:tc>
          <w:tcPr>
            <w:tcW w:w="80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82 млн</w:t>
            </w:r>
          </w:p>
        </w:tc>
      </w:tr>
      <w:tr w:rsidR="00337B03" w:rsidRPr="00E3560F">
        <w:trPr>
          <w:tblCellSpacing w:w="15" w:type="dxa"/>
        </w:trPr>
        <w:tc>
          <w:tcPr>
            <w:tcW w:w="269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Лабораторне обладнання та модернізація</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15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18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20 млн</w:t>
            </w:r>
          </w:p>
        </w:tc>
        <w:tc>
          <w:tcPr>
            <w:tcW w:w="80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53 млн</w:t>
            </w:r>
          </w:p>
        </w:tc>
      </w:tr>
      <w:tr w:rsidR="00337B03" w:rsidRPr="00E3560F">
        <w:trPr>
          <w:tblCellSpacing w:w="15" w:type="dxa"/>
        </w:trPr>
        <w:tc>
          <w:tcPr>
            <w:tcW w:w="269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Цифровізація (LIS, CRM, додаток, BI)</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8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7 млн</w:t>
            </w:r>
          </w:p>
        </w:tc>
        <w:tc>
          <w:tcPr>
            <w:tcW w:w="80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27 млн</w:t>
            </w:r>
          </w:p>
        </w:tc>
      </w:tr>
      <w:tr w:rsidR="00337B03" w:rsidRPr="00E3560F">
        <w:trPr>
          <w:tblCellSpacing w:w="15" w:type="dxa"/>
        </w:trPr>
        <w:tc>
          <w:tcPr>
            <w:tcW w:w="269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Маркетинг (капітальний компонент)</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7 млн</w:t>
            </w:r>
          </w:p>
        </w:tc>
        <w:tc>
          <w:tcPr>
            <w:tcW w:w="802"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18 млн</w:t>
            </w:r>
          </w:p>
        </w:tc>
      </w:tr>
      <w:tr w:rsidR="00337B03" w:rsidRPr="00E3560F">
        <w:trPr>
          <w:tblCellSpacing w:w="15" w:type="dxa"/>
        </w:trPr>
        <w:tc>
          <w:tcPr>
            <w:tcW w:w="2694"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b w:val="0"/>
                <w:sz w:val="28"/>
                <w:szCs w:val="28"/>
              </w:rPr>
              <w:t>Разом CAPEX</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57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59 млн</w:t>
            </w:r>
          </w:p>
        </w:tc>
        <w:tc>
          <w:tcPr>
            <w:tcW w:w="469"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64 млн</w:t>
            </w:r>
          </w:p>
        </w:tc>
        <w:tc>
          <w:tcPr>
            <w:tcW w:w="802"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180 млн</w:t>
            </w:r>
          </w:p>
        </w:tc>
      </w:tr>
    </w:tbl>
    <w:p w:rsidR="00337B03" w:rsidRPr="00E3560F" w:rsidRDefault="00337B03">
      <w:pPr>
        <w:pStyle w:val="2"/>
        <w:keepNext w:val="0"/>
        <w:keepLines w:val="0"/>
        <w:spacing w:before="0" w:line="360" w:lineRule="auto"/>
        <w:ind w:firstLine="709"/>
        <w:jc w:val="both"/>
        <w:rPr>
          <w:rStyle w:val="a7"/>
          <w:rFonts w:ascii="Times New Roman" w:hAnsi="Times New Roman" w:cs="Times New Roman"/>
          <w:color w:val="auto"/>
          <w:sz w:val="28"/>
          <w:szCs w:val="28"/>
        </w:rPr>
      </w:pPr>
    </w:p>
    <w:p w:rsidR="00337B03" w:rsidRPr="00E3560F" w:rsidRDefault="00E24DB5">
      <w:pPr>
        <w:pStyle w:val="2"/>
        <w:keepNext w:val="0"/>
        <w:keepLines w:val="0"/>
        <w:spacing w:before="0" w:line="360" w:lineRule="auto"/>
        <w:ind w:firstLine="709"/>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Прогноз доходів </w:t>
      </w:r>
      <w:r w:rsidRPr="00E3560F">
        <w:rPr>
          <w:rFonts w:ascii="Times New Roman" w:hAnsi="Times New Roman" w:cs="Times New Roman"/>
          <w:b w:val="0"/>
          <w:color w:val="auto"/>
          <w:sz w:val="28"/>
          <w:szCs w:val="28"/>
        </w:rPr>
        <w:t>(враховано масштаби діяльності ТОВ «Смартлаб», ~1500 співробітників, 136+ відділень):</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51"/>
        <w:gridCol w:w="4140"/>
        <w:gridCol w:w="3774"/>
      </w:tblGrid>
      <w:tr w:rsidR="00337B03" w:rsidRPr="00E3560F">
        <w:trPr>
          <w:tblHeader/>
          <w:tblCellSpacing w:w="15" w:type="dxa"/>
        </w:trPr>
        <w:tc>
          <w:tcPr>
            <w:tcW w:w="79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Рік</w:t>
            </w:r>
          </w:p>
        </w:tc>
        <w:tc>
          <w:tcPr>
            <w:tcW w:w="217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Дохід</w:t>
            </w:r>
          </w:p>
        </w:tc>
        <w:tc>
          <w:tcPr>
            <w:tcW w:w="1970"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Темп росту</w:t>
            </w:r>
          </w:p>
        </w:tc>
      </w:tr>
      <w:tr w:rsidR="00337B03" w:rsidRPr="00E3560F">
        <w:trPr>
          <w:tblCellSpacing w:w="15" w:type="dxa"/>
        </w:trPr>
        <w:tc>
          <w:tcPr>
            <w:tcW w:w="79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2026</w:t>
            </w:r>
          </w:p>
        </w:tc>
        <w:tc>
          <w:tcPr>
            <w:tcW w:w="217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1,8 млрд грн</w:t>
            </w:r>
          </w:p>
        </w:tc>
        <w:tc>
          <w:tcPr>
            <w:tcW w:w="1970"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+12 000 %</w:t>
            </w:r>
          </w:p>
        </w:tc>
      </w:tr>
      <w:tr w:rsidR="00337B03" w:rsidRPr="00E3560F">
        <w:trPr>
          <w:tblCellSpacing w:w="15" w:type="dxa"/>
        </w:trPr>
        <w:tc>
          <w:tcPr>
            <w:tcW w:w="79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2027</w:t>
            </w:r>
          </w:p>
        </w:tc>
        <w:tc>
          <w:tcPr>
            <w:tcW w:w="217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2,4 млрд грн</w:t>
            </w:r>
          </w:p>
        </w:tc>
        <w:tc>
          <w:tcPr>
            <w:tcW w:w="1970"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+33 %</w:t>
            </w:r>
          </w:p>
        </w:tc>
      </w:tr>
      <w:tr w:rsidR="00337B03" w:rsidRPr="00E3560F">
        <w:trPr>
          <w:tblCellSpacing w:w="15" w:type="dxa"/>
        </w:trPr>
        <w:tc>
          <w:tcPr>
            <w:tcW w:w="79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2028</w:t>
            </w:r>
          </w:p>
        </w:tc>
        <w:tc>
          <w:tcPr>
            <w:tcW w:w="217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3,1 млрд грн</w:t>
            </w:r>
          </w:p>
        </w:tc>
        <w:tc>
          <w:tcPr>
            <w:tcW w:w="1970"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+29 %</w:t>
            </w:r>
          </w:p>
        </w:tc>
      </w:tr>
    </w:tbl>
    <w:p w:rsidR="007D2C13" w:rsidRPr="00E3560F" w:rsidRDefault="007D2C13">
      <w:pPr>
        <w:pStyle w:val="2"/>
        <w:keepNext w:val="0"/>
        <w:keepLines w:val="0"/>
        <w:spacing w:before="0" w:line="360" w:lineRule="auto"/>
        <w:ind w:firstLine="708"/>
        <w:rPr>
          <w:rStyle w:val="a7"/>
          <w:rFonts w:ascii="Times New Roman" w:hAnsi="Times New Roman" w:cs="Times New Roman"/>
          <w:color w:val="auto"/>
          <w:sz w:val="28"/>
          <w:szCs w:val="28"/>
        </w:rPr>
      </w:pPr>
    </w:p>
    <w:p w:rsidR="00337B03" w:rsidRPr="00E3560F" w:rsidRDefault="00E24DB5">
      <w:pPr>
        <w:pStyle w:val="2"/>
        <w:keepNext w:val="0"/>
        <w:keepLines w:val="0"/>
        <w:spacing w:before="0" w:line="360" w:lineRule="auto"/>
        <w:ind w:firstLine="708"/>
        <w:rPr>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Операційні витрати (OPEX)</w:t>
      </w:r>
      <w:r w:rsidR="007D2C13" w:rsidRPr="00E3560F">
        <w:rPr>
          <w:rStyle w:val="a7"/>
          <w:rFonts w:ascii="Times New Roman" w:hAnsi="Times New Roman" w:cs="Times New Roman"/>
          <w:color w:val="auto"/>
          <w:sz w:val="28"/>
          <w:szCs w:val="28"/>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473"/>
        <w:gridCol w:w="2551"/>
        <w:gridCol w:w="5441"/>
      </w:tblGrid>
      <w:tr w:rsidR="00337B03" w:rsidRPr="00E3560F">
        <w:trPr>
          <w:tblHeader/>
          <w:tblCellSpacing w:w="15" w:type="dxa"/>
        </w:trPr>
        <w:tc>
          <w:tcPr>
            <w:tcW w:w="754"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Рік</w:t>
            </w:r>
          </w:p>
        </w:tc>
        <w:tc>
          <w:tcPr>
            <w:tcW w:w="1332"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Витрати</w:t>
            </w:r>
          </w:p>
        </w:tc>
        <w:tc>
          <w:tcPr>
            <w:tcW w:w="2850"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Коментар</w:t>
            </w:r>
          </w:p>
        </w:tc>
      </w:tr>
      <w:tr w:rsidR="00337B03" w:rsidRPr="00E3560F">
        <w:trPr>
          <w:tblCellSpacing w:w="15" w:type="dxa"/>
        </w:trPr>
        <w:tc>
          <w:tcPr>
            <w:tcW w:w="7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2026</w:t>
            </w:r>
          </w:p>
        </w:tc>
        <w:tc>
          <w:tcPr>
            <w:tcW w:w="1332"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1,25 млрд грн</w:t>
            </w:r>
          </w:p>
        </w:tc>
        <w:tc>
          <w:tcPr>
            <w:tcW w:w="285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запуск нових точок, маркетинг, логістика</w:t>
            </w:r>
          </w:p>
        </w:tc>
      </w:tr>
      <w:tr w:rsidR="00337B03" w:rsidRPr="00E3560F">
        <w:trPr>
          <w:tblCellSpacing w:w="15" w:type="dxa"/>
        </w:trPr>
        <w:tc>
          <w:tcPr>
            <w:tcW w:w="7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2027</w:t>
            </w:r>
          </w:p>
        </w:tc>
        <w:tc>
          <w:tcPr>
            <w:tcW w:w="1332"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1,65 млрд грн</w:t>
            </w:r>
          </w:p>
        </w:tc>
        <w:tc>
          <w:tcPr>
            <w:tcW w:w="285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збільшення мережі, масштабування</w:t>
            </w:r>
          </w:p>
        </w:tc>
      </w:tr>
      <w:tr w:rsidR="00337B03" w:rsidRPr="00E3560F">
        <w:trPr>
          <w:tblCellSpacing w:w="15" w:type="dxa"/>
        </w:trPr>
        <w:tc>
          <w:tcPr>
            <w:tcW w:w="754"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2028</w:t>
            </w:r>
          </w:p>
        </w:tc>
        <w:tc>
          <w:tcPr>
            <w:tcW w:w="1332"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2,05 млрд грн</w:t>
            </w:r>
          </w:p>
        </w:tc>
        <w:tc>
          <w:tcPr>
            <w:tcW w:w="2850"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повні операційні навантаження</w:t>
            </w:r>
          </w:p>
        </w:tc>
      </w:tr>
    </w:tbl>
    <w:p w:rsidR="007D2C13" w:rsidRPr="00E3560F" w:rsidRDefault="007D2C13">
      <w:pPr>
        <w:pStyle w:val="2"/>
        <w:keepNext w:val="0"/>
        <w:keepLines w:val="0"/>
        <w:spacing w:before="0" w:line="360" w:lineRule="auto"/>
        <w:ind w:firstLine="708"/>
        <w:rPr>
          <w:rStyle w:val="a7"/>
          <w:rFonts w:ascii="Times New Roman" w:hAnsi="Times New Roman" w:cs="Times New Roman"/>
          <w:color w:val="auto"/>
          <w:sz w:val="28"/>
          <w:szCs w:val="28"/>
        </w:rPr>
      </w:pPr>
    </w:p>
    <w:p w:rsidR="00337B03" w:rsidRPr="00E3560F" w:rsidRDefault="00E24DB5">
      <w:pPr>
        <w:pStyle w:val="2"/>
        <w:keepNext w:val="0"/>
        <w:keepLines w:val="0"/>
        <w:spacing w:before="0" w:line="360" w:lineRule="auto"/>
        <w:ind w:firstLine="708"/>
        <w:rPr>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Прогноз чистого прибутку</w:t>
      </w:r>
      <w:r w:rsidR="007D2C13" w:rsidRPr="00E3560F">
        <w:rPr>
          <w:rStyle w:val="a7"/>
          <w:rFonts w:ascii="Times New Roman" w:hAnsi="Times New Roman" w:cs="Times New Roman"/>
          <w:color w:val="auto"/>
          <w:sz w:val="28"/>
          <w:szCs w:val="28"/>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36"/>
        <w:gridCol w:w="6829"/>
      </w:tblGrid>
      <w:tr w:rsidR="00337B03" w:rsidRPr="00E3560F">
        <w:trPr>
          <w:tblHeader/>
          <w:tblCellSpacing w:w="15" w:type="dxa"/>
        </w:trPr>
        <w:tc>
          <w:tcPr>
            <w:tcW w:w="1326"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Рік</w:t>
            </w:r>
          </w:p>
        </w:tc>
        <w:tc>
          <w:tcPr>
            <w:tcW w:w="347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Прибуток</w:t>
            </w:r>
          </w:p>
        </w:tc>
      </w:tr>
      <w:tr w:rsidR="00337B03" w:rsidRPr="00E3560F">
        <w:trPr>
          <w:tblCellSpacing w:w="15" w:type="dxa"/>
        </w:trPr>
        <w:tc>
          <w:tcPr>
            <w:tcW w:w="132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2026</w:t>
            </w:r>
          </w:p>
        </w:tc>
        <w:tc>
          <w:tcPr>
            <w:tcW w:w="347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320 млн грн</w:t>
            </w:r>
          </w:p>
        </w:tc>
      </w:tr>
      <w:tr w:rsidR="00337B03" w:rsidRPr="00E3560F">
        <w:trPr>
          <w:tblCellSpacing w:w="15" w:type="dxa"/>
        </w:trPr>
        <w:tc>
          <w:tcPr>
            <w:tcW w:w="132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2027</w:t>
            </w:r>
          </w:p>
        </w:tc>
        <w:tc>
          <w:tcPr>
            <w:tcW w:w="347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490 млн грн</w:t>
            </w:r>
          </w:p>
        </w:tc>
      </w:tr>
      <w:tr w:rsidR="00337B03" w:rsidRPr="00E3560F">
        <w:trPr>
          <w:tblCellSpacing w:w="15" w:type="dxa"/>
        </w:trPr>
        <w:tc>
          <w:tcPr>
            <w:tcW w:w="1326"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2028</w:t>
            </w:r>
          </w:p>
        </w:tc>
        <w:tc>
          <w:tcPr>
            <w:tcW w:w="3471" w:type="pct"/>
            <w:vAlign w:val="center"/>
          </w:tcPr>
          <w:p w:rsidR="00337B03" w:rsidRPr="00E3560F" w:rsidRDefault="00E24DB5">
            <w:pPr>
              <w:jc w:val="center"/>
              <w:rPr>
                <w:rFonts w:ascii="Times New Roman" w:hAnsi="Times New Roman" w:cs="Times New Roman"/>
                <w:b/>
                <w:sz w:val="28"/>
                <w:szCs w:val="28"/>
              </w:rPr>
            </w:pPr>
            <w:r w:rsidRPr="00E3560F">
              <w:rPr>
                <w:rStyle w:val="a7"/>
                <w:rFonts w:ascii="Times New Roman" w:hAnsi="Times New Roman" w:cs="Times New Roman"/>
                <w:b w:val="0"/>
                <w:sz w:val="28"/>
                <w:szCs w:val="28"/>
              </w:rPr>
              <w:t>680 млн грн</w:t>
            </w:r>
          </w:p>
        </w:tc>
      </w:tr>
    </w:tbl>
    <w:p w:rsidR="00337B03" w:rsidRPr="00E3560F" w:rsidRDefault="00337B03">
      <w:pPr>
        <w:pStyle w:val="1"/>
        <w:keepNext w:val="0"/>
        <w:keepLines w:val="0"/>
        <w:spacing w:before="0" w:line="360" w:lineRule="auto"/>
        <w:ind w:firstLine="709"/>
        <w:jc w:val="both"/>
        <w:rPr>
          <w:rStyle w:val="a7"/>
          <w:rFonts w:ascii="Times New Roman" w:hAnsi="Times New Roman" w:cs="Times New Roman"/>
          <w:bCs/>
          <w:color w:val="auto"/>
        </w:rPr>
      </w:pPr>
    </w:p>
    <w:p w:rsidR="00337B03" w:rsidRPr="00E3560F" w:rsidRDefault="00E24DB5">
      <w:pPr>
        <w:pStyle w:val="1"/>
        <w:keepNext w:val="0"/>
        <w:keepLines w:val="0"/>
        <w:spacing w:before="0" w:line="360" w:lineRule="auto"/>
        <w:ind w:firstLine="709"/>
        <w:jc w:val="both"/>
        <w:rPr>
          <w:rStyle w:val="a7"/>
          <w:rFonts w:ascii="Times New Roman" w:hAnsi="Times New Roman" w:cs="Times New Roman"/>
          <w:bCs/>
          <w:color w:val="auto"/>
        </w:rPr>
      </w:pPr>
      <w:r w:rsidRPr="00E3560F">
        <w:rPr>
          <w:rStyle w:val="a7"/>
          <w:rFonts w:ascii="Times New Roman" w:hAnsi="Times New Roman" w:cs="Times New Roman"/>
          <w:color w:val="auto"/>
        </w:rPr>
        <w:t>2. Розрахунок ефективності</w:t>
      </w:r>
      <w:r w:rsidR="006F4984" w:rsidRPr="00E3560F">
        <w:rPr>
          <w:rStyle w:val="a7"/>
          <w:rFonts w:ascii="Times New Roman" w:hAnsi="Times New Roman" w:cs="Times New Roman"/>
          <w:color w:val="auto"/>
        </w:rPr>
        <w:t>.</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Розрахунки здійснюються на основі: прогнозованих грошових потоків (Cash Flow), інвестицій, ставки дисконту (10 % — стандарт для медичного бізнесу в Україні), горизонту планування 3 роки.</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Style w:val="a7"/>
          <w:rFonts w:ascii="Times New Roman" w:hAnsi="Times New Roman" w:cs="Times New Roman"/>
          <w:color w:val="auto"/>
        </w:rPr>
        <w:t>Грошовий потік (Free Cash Flow)</w:t>
      </w:r>
      <w:r w:rsidR="006F4984" w:rsidRPr="00E3560F">
        <w:rPr>
          <w:rStyle w:val="a7"/>
          <w:rFonts w:ascii="Times New Roman" w:hAnsi="Times New Roman" w:cs="Times New Roman"/>
          <w:color w:val="auto"/>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77"/>
        <w:gridCol w:w="1649"/>
        <w:gridCol w:w="1375"/>
        <w:gridCol w:w="1664"/>
      </w:tblGrid>
      <w:tr w:rsidR="00337B03" w:rsidRPr="00E3560F">
        <w:trPr>
          <w:tblHeader/>
          <w:tblCellSpacing w:w="15" w:type="dxa"/>
        </w:trPr>
        <w:tc>
          <w:tcPr>
            <w:tcW w:w="248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Показник</w:t>
            </w:r>
          </w:p>
        </w:tc>
        <w:tc>
          <w:tcPr>
            <w:tcW w:w="85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2026</w:t>
            </w:r>
          </w:p>
        </w:tc>
        <w:tc>
          <w:tcPr>
            <w:tcW w:w="707"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2027</w:t>
            </w:r>
          </w:p>
        </w:tc>
        <w:tc>
          <w:tcPr>
            <w:tcW w:w="85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2028</w:t>
            </w:r>
          </w:p>
        </w:tc>
      </w:tr>
      <w:tr w:rsidR="00337B03" w:rsidRPr="00E3560F">
        <w:trPr>
          <w:tblCellSpacing w:w="15" w:type="dxa"/>
        </w:trPr>
        <w:tc>
          <w:tcPr>
            <w:tcW w:w="248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Прибуток</w:t>
            </w:r>
          </w:p>
        </w:tc>
        <w:tc>
          <w:tcPr>
            <w:tcW w:w="85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320 млн</w:t>
            </w:r>
          </w:p>
        </w:tc>
        <w:tc>
          <w:tcPr>
            <w:tcW w:w="7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490 млн</w:t>
            </w:r>
          </w:p>
        </w:tc>
        <w:tc>
          <w:tcPr>
            <w:tcW w:w="85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680 млн</w:t>
            </w:r>
          </w:p>
        </w:tc>
      </w:tr>
      <w:tr w:rsidR="00337B03" w:rsidRPr="00E3560F">
        <w:trPr>
          <w:tblCellSpacing w:w="15" w:type="dxa"/>
        </w:trPr>
        <w:tc>
          <w:tcPr>
            <w:tcW w:w="248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 Амортизація (≈5 % CAPEX)</w:t>
            </w:r>
          </w:p>
        </w:tc>
        <w:tc>
          <w:tcPr>
            <w:tcW w:w="85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2,8 млн</w:t>
            </w:r>
          </w:p>
        </w:tc>
        <w:tc>
          <w:tcPr>
            <w:tcW w:w="7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 млн</w:t>
            </w:r>
          </w:p>
        </w:tc>
        <w:tc>
          <w:tcPr>
            <w:tcW w:w="85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3,2 млн</w:t>
            </w:r>
          </w:p>
        </w:tc>
      </w:tr>
      <w:tr w:rsidR="00337B03" w:rsidRPr="00E3560F">
        <w:trPr>
          <w:tblCellSpacing w:w="15" w:type="dxa"/>
        </w:trPr>
        <w:tc>
          <w:tcPr>
            <w:tcW w:w="2487"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 Інвестиції</w:t>
            </w:r>
          </w:p>
        </w:tc>
        <w:tc>
          <w:tcPr>
            <w:tcW w:w="85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-57 млн</w:t>
            </w:r>
          </w:p>
        </w:tc>
        <w:tc>
          <w:tcPr>
            <w:tcW w:w="707"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-59 млн</w:t>
            </w:r>
          </w:p>
        </w:tc>
        <w:tc>
          <w:tcPr>
            <w:tcW w:w="851"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-64 млн</w:t>
            </w:r>
          </w:p>
        </w:tc>
      </w:tr>
      <w:tr w:rsidR="00337B03" w:rsidRPr="00E3560F">
        <w:trPr>
          <w:tblCellSpacing w:w="15" w:type="dxa"/>
        </w:trPr>
        <w:tc>
          <w:tcPr>
            <w:tcW w:w="2487" w:type="pct"/>
            <w:vAlign w:val="center"/>
          </w:tcPr>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b w:val="0"/>
                <w:sz w:val="28"/>
                <w:szCs w:val="28"/>
              </w:rPr>
              <w:t>FCF</w:t>
            </w:r>
          </w:p>
        </w:tc>
        <w:tc>
          <w:tcPr>
            <w:tcW w:w="851"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265,8 млн</w:t>
            </w:r>
          </w:p>
        </w:tc>
        <w:tc>
          <w:tcPr>
            <w:tcW w:w="707"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434 млн</w:t>
            </w:r>
          </w:p>
        </w:tc>
        <w:tc>
          <w:tcPr>
            <w:tcW w:w="851" w:type="pct"/>
            <w:vAlign w:val="center"/>
          </w:tcPr>
          <w:p w:rsidR="00337B03" w:rsidRPr="00E3560F" w:rsidRDefault="00E24DB5">
            <w:pPr>
              <w:jc w:val="center"/>
              <w:rPr>
                <w:rFonts w:ascii="Times New Roman" w:hAnsi="Times New Roman" w:cs="Times New Roman"/>
                <w:sz w:val="28"/>
                <w:szCs w:val="28"/>
              </w:rPr>
            </w:pPr>
            <w:r w:rsidRPr="00E3560F">
              <w:rPr>
                <w:rStyle w:val="a7"/>
                <w:rFonts w:ascii="Times New Roman" w:hAnsi="Times New Roman" w:cs="Times New Roman"/>
                <w:b w:val="0"/>
                <w:sz w:val="28"/>
                <w:szCs w:val="28"/>
              </w:rPr>
              <w:t>619,2 млн</w:t>
            </w:r>
          </w:p>
        </w:tc>
      </w:tr>
    </w:tbl>
    <w:p w:rsidR="006F4984" w:rsidRPr="00E3560F" w:rsidRDefault="006F4984">
      <w:pPr>
        <w:pStyle w:val="2"/>
        <w:keepNext w:val="0"/>
        <w:keepLines w:val="0"/>
        <w:spacing w:before="0" w:line="360" w:lineRule="auto"/>
        <w:ind w:firstLine="708"/>
        <w:jc w:val="both"/>
        <w:rPr>
          <w:rStyle w:val="a7"/>
          <w:rFonts w:ascii="Times New Roman" w:hAnsi="Times New Roman" w:cs="Times New Roman"/>
          <w:color w:val="auto"/>
          <w:sz w:val="28"/>
          <w:szCs w:val="28"/>
        </w:rPr>
      </w:pP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Розрахунок NPV.</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 xml:space="preserve">Дисконтування FCF: </w:t>
      </w:r>
    </w:p>
    <w:p w:rsidR="00337B03" w:rsidRPr="00E3560F" w:rsidRDefault="00E24DB5">
      <w:pPr>
        <w:pStyle w:val="2"/>
        <w:keepNext w:val="0"/>
        <w:keepLines w:val="0"/>
        <w:spacing w:before="0" w:line="360" w:lineRule="auto"/>
        <w:jc w:val="both"/>
        <w:rPr>
          <w:rStyle w:val="a7"/>
          <w:rFonts w:ascii="Times New Roman" w:hAnsi="Times New Roman" w:cs="Times New Roman"/>
          <w:color w:val="auto"/>
          <w:sz w:val="28"/>
          <w:szCs w:val="28"/>
        </w:rPr>
      </w:pPr>
      <w:r w:rsidRPr="00E3560F">
        <w:rPr>
          <w:rFonts w:ascii="Times New Roman" w:hAnsi="Times New Roman" w:cs="Times New Roman"/>
          <w:b w:val="0"/>
          <w:color w:val="auto"/>
          <w:sz w:val="28"/>
          <w:szCs w:val="28"/>
        </w:rPr>
        <w:t xml:space="preserve">2026: 265,8 / 1,1 = </w:t>
      </w:r>
      <w:r w:rsidRPr="00E3560F">
        <w:rPr>
          <w:rStyle w:val="a7"/>
          <w:rFonts w:ascii="Times New Roman" w:hAnsi="Times New Roman" w:cs="Times New Roman"/>
          <w:color w:val="auto"/>
          <w:sz w:val="28"/>
          <w:szCs w:val="28"/>
        </w:rPr>
        <w:t>241,6 млн грн.</w:t>
      </w:r>
    </w:p>
    <w:p w:rsidR="00337B03" w:rsidRPr="00E3560F" w:rsidRDefault="00E24DB5">
      <w:pPr>
        <w:pStyle w:val="2"/>
        <w:keepNext w:val="0"/>
        <w:keepLines w:val="0"/>
        <w:spacing w:before="0" w:line="360" w:lineRule="auto"/>
        <w:jc w:val="both"/>
        <w:rPr>
          <w:rStyle w:val="a7"/>
          <w:rFonts w:ascii="Times New Roman" w:hAnsi="Times New Roman" w:cs="Times New Roman"/>
          <w:color w:val="auto"/>
          <w:sz w:val="28"/>
          <w:szCs w:val="28"/>
        </w:rPr>
      </w:pPr>
      <w:r w:rsidRPr="00E3560F">
        <w:rPr>
          <w:rFonts w:ascii="Times New Roman" w:hAnsi="Times New Roman" w:cs="Times New Roman"/>
          <w:b w:val="0"/>
          <w:color w:val="auto"/>
          <w:sz w:val="28"/>
          <w:szCs w:val="28"/>
        </w:rPr>
        <w:t xml:space="preserve">2027: 434 / 1,1² = </w:t>
      </w:r>
      <w:r w:rsidRPr="00E3560F">
        <w:rPr>
          <w:rStyle w:val="a7"/>
          <w:rFonts w:ascii="Times New Roman" w:hAnsi="Times New Roman" w:cs="Times New Roman"/>
          <w:color w:val="auto"/>
          <w:sz w:val="28"/>
          <w:szCs w:val="28"/>
        </w:rPr>
        <w:t>358,9 млн грн.</w:t>
      </w:r>
    </w:p>
    <w:p w:rsidR="00337B03" w:rsidRPr="00E3560F" w:rsidRDefault="00E24DB5">
      <w:pPr>
        <w:pStyle w:val="2"/>
        <w:keepNext w:val="0"/>
        <w:keepLines w:val="0"/>
        <w:spacing w:before="0" w:line="360" w:lineRule="auto"/>
        <w:jc w:val="both"/>
        <w:rPr>
          <w:rStyle w:val="a7"/>
          <w:rFonts w:ascii="Times New Roman" w:hAnsi="Times New Roman" w:cs="Times New Roman"/>
          <w:color w:val="auto"/>
          <w:sz w:val="28"/>
          <w:szCs w:val="28"/>
        </w:rPr>
      </w:pPr>
      <w:r w:rsidRPr="00E3560F">
        <w:rPr>
          <w:rFonts w:ascii="Times New Roman" w:hAnsi="Times New Roman" w:cs="Times New Roman"/>
          <w:b w:val="0"/>
          <w:color w:val="auto"/>
          <w:sz w:val="28"/>
          <w:szCs w:val="28"/>
        </w:rPr>
        <w:t xml:space="preserve">2028: 619,2 / 1,1³ = </w:t>
      </w:r>
      <w:r w:rsidRPr="00E3560F">
        <w:rPr>
          <w:rStyle w:val="a7"/>
          <w:rFonts w:ascii="Times New Roman" w:hAnsi="Times New Roman" w:cs="Times New Roman"/>
          <w:color w:val="auto"/>
          <w:sz w:val="28"/>
          <w:szCs w:val="28"/>
        </w:rPr>
        <w:t>466,3 млн грн.</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 xml:space="preserve">Загальна приведена вартість (PV): 1 066,8 млн грн.. NPV = 1 066,8 – 180 = +886,8 млн грн.. NPV позитивне та дуже високе </w:t>
      </w:r>
      <w:r w:rsidRPr="00E3560F">
        <w:rPr>
          <w:rStyle w:val="a7"/>
          <w:rFonts w:ascii="Times New Roman" w:hAnsi="Times New Roman" w:cs="Times New Roman"/>
          <w:i/>
          <w:color w:val="auto"/>
          <w:sz w:val="28"/>
          <w:szCs w:val="28"/>
        </w:rPr>
        <w:t xml:space="preserve">- </w:t>
      </w:r>
      <w:r w:rsidRPr="00E3560F">
        <w:rPr>
          <w:rStyle w:val="a7"/>
          <w:rFonts w:ascii="Times New Roman" w:hAnsi="Times New Roman" w:cs="Times New Roman"/>
          <w:color w:val="auto"/>
          <w:sz w:val="28"/>
          <w:szCs w:val="28"/>
        </w:rPr>
        <w:t>проєкт економічно доцільний.</w:t>
      </w:r>
    </w:p>
    <w:p w:rsidR="00337B03" w:rsidRPr="00E3560F" w:rsidRDefault="00E24DB5">
      <w:pPr>
        <w:pStyle w:val="2"/>
        <w:keepNext w:val="0"/>
        <w:keepLines w:val="0"/>
        <w:spacing w:before="0" w:line="360" w:lineRule="auto"/>
        <w:ind w:firstLine="708"/>
        <w:jc w:val="both"/>
        <w:rPr>
          <w:rFonts w:ascii="Times New Roman" w:hAnsi="Times New Roman" w:cs="Times New Roman"/>
          <w:b w:val="0"/>
          <w:bCs w:val="0"/>
          <w:color w:val="auto"/>
          <w:sz w:val="28"/>
          <w:szCs w:val="28"/>
        </w:rPr>
      </w:pPr>
      <w:r w:rsidRPr="00E3560F">
        <w:rPr>
          <w:rStyle w:val="a7"/>
          <w:rFonts w:ascii="Times New Roman" w:hAnsi="Times New Roman" w:cs="Times New Roman"/>
          <w:color w:val="auto"/>
          <w:sz w:val="28"/>
          <w:szCs w:val="28"/>
        </w:rPr>
        <w:t>Розрахунок IRR (внутрішня норма рентабельності)</w:t>
      </w:r>
      <w:r w:rsidRPr="00E3560F">
        <w:rPr>
          <w:rStyle w:val="a7"/>
          <w:rFonts w:ascii="Times New Roman" w:hAnsi="Times New Roman" w:cs="Times New Roman"/>
          <w:i/>
          <w:color w:val="auto"/>
          <w:sz w:val="28"/>
          <w:szCs w:val="28"/>
        </w:rPr>
        <w:t xml:space="preserve">. </w:t>
      </w:r>
      <w:r w:rsidRPr="00E3560F">
        <w:rPr>
          <w:rFonts w:ascii="Times New Roman" w:hAnsi="Times New Roman" w:cs="Times New Roman"/>
          <w:b w:val="0"/>
          <w:color w:val="auto"/>
          <w:sz w:val="28"/>
          <w:szCs w:val="28"/>
        </w:rPr>
        <w:t xml:space="preserve">IRR ≈ </w:t>
      </w:r>
      <w:r w:rsidRPr="00E3560F">
        <w:rPr>
          <w:rStyle w:val="a7"/>
          <w:rFonts w:ascii="Times New Roman" w:hAnsi="Times New Roman" w:cs="Times New Roman"/>
          <w:color w:val="auto"/>
          <w:sz w:val="28"/>
          <w:szCs w:val="28"/>
        </w:rPr>
        <w:t>67–72 %</w:t>
      </w:r>
      <w:r w:rsidRPr="00E3560F">
        <w:rPr>
          <w:rStyle w:val="a7"/>
          <w:rFonts w:ascii="Times New Roman" w:hAnsi="Times New Roman" w:cs="Times New Roman"/>
          <w:i/>
          <w:color w:val="auto"/>
          <w:sz w:val="28"/>
          <w:szCs w:val="28"/>
        </w:rPr>
        <w:t xml:space="preserve">. </w:t>
      </w:r>
      <w:r w:rsidRPr="00E3560F">
        <w:rPr>
          <w:rFonts w:ascii="Times New Roman" w:hAnsi="Times New Roman" w:cs="Times New Roman"/>
          <w:b w:val="0"/>
          <w:color w:val="auto"/>
          <w:sz w:val="28"/>
          <w:szCs w:val="28"/>
        </w:rPr>
        <w:t>Це у 6–7 разів перевищує ставку дисконту - проєкт високорентабельний.</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 xml:space="preserve">Строк окупності (Payback Period). </w:t>
      </w:r>
      <w:r w:rsidRPr="00E3560F">
        <w:rPr>
          <w:rFonts w:ascii="Times New Roman" w:hAnsi="Times New Roman" w:cs="Times New Roman"/>
          <w:b w:val="0"/>
          <w:color w:val="auto"/>
          <w:sz w:val="28"/>
          <w:szCs w:val="28"/>
        </w:rPr>
        <w:t xml:space="preserve">Початкові інвестиції: 180 млн грн. Накопичені FCF: 2026: 265,8 млн (покриває всі інвестиції). </w:t>
      </w:r>
      <w:r w:rsidRPr="00E3560F">
        <w:rPr>
          <w:rStyle w:val="a7"/>
          <w:rFonts w:ascii="Times New Roman" w:hAnsi="Times New Roman" w:cs="Times New Roman"/>
          <w:color w:val="auto"/>
          <w:sz w:val="28"/>
          <w:szCs w:val="28"/>
        </w:rPr>
        <w:t xml:space="preserve">Строк окупності — &lt;1 року (≈ 0,7 року). </w:t>
      </w:r>
      <w:r w:rsidRPr="00E3560F">
        <w:rPr>
          <w:rFonts w:ascii="Times New Roman" w:hAnsi="Times New Roman" w:cs="Times New Roman"/>
          <w:b w:val="0"/>
          <w:color w:val="auto"/>
          <w:sz w:val="28"/>
          <w:szCs w:val="28"/>
        </w:rPr>
        <w:t>Це надзвичайно сильний показник для медичного бізнесу, підтверджує високий потенціал масштабування.</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3. Оцінка ризиків та сценарний аналіз.</w:t>
      </w:r>
    </w:p>
    <w:p w:rsidR="006F4984" w:rsidRPr="00E3560F" w:rsidRDefault="00E24DB5" w:rsidP="006F4984">
      <w:pPr>
        <w:pStyle w:val="2"/>
        <w:keepNext w:val="0"/>
        <w:keepLines w:val="0"/>
        <w:spacing w:before="0" w:line="360" w:lineRule="auto"/>
        <w:ind w:firstLine="708"/>
        <w:jc w:val="both"/>
        <w:rPr>
          <w:rFonts w:ascii="Times New Roman" w:hAnsi="Times New Roman" w:cs="Times New Roman"/>
          <w:b w:val="0"/>
          <w:color w:val="auto"/>
          <w:sz w:val="28"/>
          <w:szCs w:val="28"/>
        </w:rPr>
      </w:pPr>
      <w:r w:rsidRPr="00E3560F">
        <w:rPr>
          <w:rFonts w:ascii="Times New Roman" w:hAnsi="Times New Roman" w:cs="Times New Roman"/>
          <w:b w:val="0"/>
          <w:color w:val="auto"/>
          <w:sz w:val="28"/>
          <w:szCs w:val="28"/>
        </w:rPr>
        <w:t>Для оцінки стійкості фінансової моделі проведено сценарний аналіз: оптимістичний, базовий і песимістичний сценарії</w:t>
      </w:r>
      <w:r w:rsidR="006F4984" w:rsidRPr="00E3560F">
        <w:rPr>
          <w:rFonts w:ascii="Times New Roman" w:hAnsi="Times New Roman" w:cs="Times New Roman"/>
          <w:b w:val="0"/>
          <w:color w:val="auto"/>
          <w:sz w:val="28"/>
          <w:szCs w:val="28"/>
        </w:rPr>
        <w:t xml:space="preserve"> (с</w:t>
      </w:r>
      <w:r w:rsidRPr="00E3560F">
        <w:rPr>
          <w:rStyle w:val="a7"/>
          <w:rFonts w:ascii="Times New Roman" w:hAnsi="Times New Roman" w:cs="Times New Roman"/>
          <w:color w:val="auto"/>
          <w:sz w:val="28"/>
          <w:szCs w:val="28"/>
        </w:rPr>
        <w:t>ценарний фінансовий прогноз</w:t>
      </w:r>
      <w:r w:rsidR="006F4984" w:rsidRPr="00E3560F">
        <w:rPr>
          <w:rStyle w:val="a7"/>
          <w:rFonts w:ascii="Times New Roman" w:hAnsi="Times New Roman" w:cs="Times New Roman"/>
          <w:color w:val="auto"/>
          <w:sz w:val="28"/>
          <w:szCs w:val="28"/>
        </w:rPr>
        <w:t>):</w:t>
      </w:r>
    </w:p>
    <w:p w:rsidR="006F4984" w:rsidRPr="00E3560F" w:rsidRDefault="00E24DB5" w:rsidP="006F4984">
      <w:pPr>
        <w:pStyle w:val="2"/>
        <w:keepNext w:val="0"/>
        <w:keepLines w:val="0"/>
        <w:numPr>
          <w:ilvl w:val="0"/>
          <w:numId w:val="8"/>
        </w:numPr>
        <w:spacing w:before="0" w:line="360" w:lineRule="auto"/>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Оптимістичний сценарій: р</w:t>
      </w:r>
      <w:r w:rsidRPr="00E3560F">
        <w:rPr>
          <w:rFonts w:ascii="Times New Roman" w:hAnsi="Times New Roman" w:cs="Times New Roman"/>
          <w:b w:val="0"/>
          <w:color w:val="auto"/>
          <w:sz w:val="28"/>
          <w:szCs w:val="28"/>
        </w:rPr>
        <w:t xml:space="preserve">озширення мережі швидше, ніж планувалося; темп зростання доходу: 40–45% / рік; прибуток у 2028: </w:t>
      </w:r>
      <w:r w:rsidRPr="00E3560F">
        <w:rPr>
          <w:rStyle w:val="a7"/>
          <w:rFonts w:ascii="Times New Roman" w:hAnsi="Times New Roman" w:cs="Times New Roman"/>
          <w:color w:val="auto"/>
          <w:sz w:val="28"/>
          <w:szCs w:val="28"/>
        </w:rPr>
        <w:t xml:space="preserve">830 млн грн.; </w:t>
      </w:r>
      <w:r w:rsidRPr="00E3560F">
        <w:rPr>
          <w:rFonts w:ascii="Times New Roman" w:hAnsi="Times New Roman" w:cs="Times New Roman"/>
          <w:b w:val="0"/>
          <w:color w:val="auto"/>
          <w:sz w:val="28"/>
          <w:szCs w:val="28"/>
        </w:rPr>
        <w:t xml:space="preserve">NPV: </w:t>
      </w:r>
      <w:r w:rsidRPr="00E3560F">
        <w:rPr>
          <w:rStyle w:val="a7"/>
          <w:rFonts w:ascii="Times New Roman" w:hAnsi="Times New Roman" w:cs="Times New Roman"/>
          <w:color w:val="auto"/>
          <w:sz w:val="28"/>
          <w:szCs w:val="28"/>
        </w:rPr>
        <w:t xml:space="preserve">+1,2 млрд грн. </w:t>
      </w:r>
    </w:p>
    <w:p w:rsidR="006F4984" w:rsidRPr="00E3560F" w:rsidRDefault="00E24DB5" w:rsidP="006F4984">
      <w:pPr>
        <w:pStyle w:val="2"/>
        <w:keepNext w:val="0"/>
        <w:keepLines w:val="0"/>
        <w:numPr>
          <w:ilvl w:val="0"/>
          <w:numId w:val="8"/>
        </w:numPr>
        <w:spacing w:before="0" w:line="360" w:lineRule="auto"/>
        <w:jc w:val="both"/>
        <w:rPr>
          <w:rFonts w:ascii="Times New Roman" w:hAnsi="Times New Roman" w:cs="Times New Roman"/>
          <w:b w:val="0"/>
          <w:color w:val="auto"/>
          <w:sz w:val="28"/>
          <w:szCs w:val="28"/>
        </w:rPr>
      </w:pPr>
      <w:r w:rsidRPr="00E3560F">
        <w:rPr>
          <w:rStyle w:val="a7"/>
          <w:rFonts w:ascii="Times New Roman" w:hAnsi="Times New Roman" w:cs="Times New Roman"/>
          <w:color w:val="auto"/>
          <w:sz w:val="28"/>
          <w:szCs w:val="28"/>
        </w:rPr>
        <w:t>Базовий сценарій (реалістичний): з</w:t>
      </w:r>
      <w:r w:rsidRPr="00E3560F">
        <w:rPr>
          <w:rFonts w:ascii="Times New Roman" w:hAnsi="Times New Roman" w:cs="Times New Roman"/>
          <w:b w:val="0"/>
          <w:color w:val="auto"/>
          <w:sz w:val="28"/>
          <w:szCs w:val="28"/>
        </w:rPr>
        <w:t xml:space="preserve">аплановане розширення виконано; темп зростання: 30–35% / рік; прибуток 2028: </w:t>
      </w:r>
      <w:r w:rsidRPr="00E3560F">
        <w:rPr>
          <w:rStyle w:val="a7"/>
          <w:rFonts w:ascii="Times New Roman" w:hAnsi="Times New Roman" w:cs="Times New Roman"/>
          <w:color w:val="auto"/>
          <w:sz w:val="28"/>
          <w:szCs w:val="28"/>
        </w:rPr>
        <w:t xml:space="preserve">680 млн грн.; </w:t>
      </w:r>
      <w:r w:rsidRPr="00E3560F">
        <w:rPr>
          <w:rFonts w:ascii="Times New Roman" w:hAnsi="Times New Roman" w:cs="Times New Roman"/>
          <w:b w:val="0"/>
          <w:color w:val="auto"/>
          <w:sz w:val="28"/>
          <w:szCs w:val="28"/>
        </w:rPr>
        <w:t xml:space="preserve">NPV: </w:t>
      </w:r>
      <w:r w:rsidRPr="00E3560F">
        <w:rPr>
          <w:rStyle w:val="a7"/>
          <w:rFonts w:ascii="Times New Roman" w:hAnsi="Times New Roman" w:cs="Times New Roman"/>
          <w:color w:val="auto"/>
          <w:sz w:val="28"/>
          <w:szCs w:val="28"/>
        </w:rPr>
        <w:t>+887 млн грн.</w:t>
      </w:r>
    </w:p>
    <w:p w:rsidR="00337B03" w:rsidRPr="00E3560F" w:rsidRDefault="00E24DB5" w:rsidP="006F4984">
      <w:pPr>
        <w:pStyle w:val="2"/>
        <w:keepNext w:val="0"/>
        <w:keepLines w:val="0"/>
        <w:numPr>
          <w:ilvl w:val="0"/>
          <w:numId w:val="8"/>
        </w:numPr>
        <w:spacing w:before="0" w:line="360" w:lineRule="auto"/>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Песимістичний сценарій: з</w:t>
      </w:r>
      <w:r w:rsidRPr="00E3560F">
        <w:rPr>
          <w:rFonts w:ascii="Times New Roman" w:hAnsi="Times New Roman" w:cs="Times New Roman"/>
          <w:b w:val="0"/>
          <w:color w:val="auto"/>
          <w:sz w:val="28"/>
          <w:szCs w:val="28"/>
        </w:rPr>
        <w:t xml:space="preserve">атримка відкриття нових точок; зростання цін на реагенти; темп зростання: 10–15% / рік; прибуток 2027: </w:t>
      </w:r>
      <w:r w:rsidRPr="00E3560F">
        <w:rPr>
          <w:rStyle w:val="a7"/>
          <w:rFonts w:ascii="Times New Roman" w:hAnsi="Times New Roman" w:cs="Times New Roman"/>
          <w:color w:val="auto"/>
          <w:sz w:val="28"/>
          <w:szCs w:val="28"/>
        </w:rPr>
        <w:t xml:space="preserve">280 млн грн.; </w:t>
      </w:r>
      <w:r w:rsidRPr="00E3560F">
        <w:rPr>
          <w:rFonts w:ascii="Times New Roman" w:hAnsi="Times New Roman" w:cs="Times New Roman"/>
          <w:b w:val="0"/>
          <w:color w:val="auto"/>
          <w:sz w:val="28"/>
          <w:szCs w:val="28"/>
        </w:rPr>
        <w:t xml:space="preserve">NPV: </w:t>
      </w:r>
      <w:r w:rsidRPr="00E3560F">
        <w:rPr>
          <w:rStyle w:val="a7"/>
          <w:rFonts w:ascii="Times New Roman" w:hAnsi="Times New Roman" w:cs="Times New Roman"/>
          <w:color w:val="auto"/>
          <w:sz w:val="28"/>
          <w:szCs w:val="28"/>
        </w:rPr>
        <w:t xml:space="preserve">+310 млн грн. </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color w:val="auto"/>
          <w:sz w:val="28"/>
          <w:szCs w:val="28"/>
        </w:rPr>
      </w:pPr>
      <w:r w:rsidRPr="00E3560F">
        <w:rPr>
          <w:rStyle w:val="a7"/>
          <w:rFonts w:ascii="Times New Roman" w:hAnsi="Times New Roman" w:cs="Times New Roman"/>
          <w:color w:val="auto"/>
          <w:sz w:val="28"/>
          <w:szCs w:val="28"/>
        </w:rPr>
        <w:t>Усі сценарії дають позитивний NPV - проєкт фінансово стійкий навіть за несприятливих умов.</w:t>
      </w:r>
    </w:p>
    <w:p w:rsidR="00337B03" w:rsidRPr="00E3560F" w:rsidRDefault="00E24DB5">
      <w:pPr>
        <w:pStyle w:val="2"/>
        <w:keepNext w:val="0"/>
        <w:keepLines w:val="0"/>
        <w:spacing w:before="0" w:line="360" w:lineRule="auto"/>
        <w:ind w:firstLine="708"/>
        <w:jc w:val="both"/>
        <w:rPr>
          <w:rStyle w:val="a7"/>
          <w:rFonts w:ascii="Times New Roman" w:hAnsi="Times New Roman" w:cs="Times New Roman"/>
          <w:bCs/>
          <w:color w:val="auto"/>
          <w:sz w:val="28"/>
          <w:szCs w:val="28"/>
        </w:rPr>
      </w:pPr>
      <w:r w:rsidRPr="00E3560F">
        <w:rPr>
          <w:rStyle w:val="a7"/>
          <w:rFonts w:ascii="Times New Roman" w:hAnsi="Times New Roman" w:cs="Times New Roman"/>
          <w:color w:val="auto"/>
          <w:sz w:val="28"/>
          <w:szCs w:val="28"/>
        </w:rPr>
        <w:t>Основні ризики та їх вплив (табл. 3.2).</w:t>
      </w:r>
    </w:p>
    <w:p w:rsidR="00337B03" w:rsidRPr="00E3560F" w:rsidRDefault="00E24DB5">
      <w:pPr>
        <w:pStyle w:val="2"/>
        <w:keepNext w:val="0"/>
        <w:keepLines w:val="0"/>
        <w:spacing w:before="0" w:line="360" w:lineRule="auto"/>
        <w:jc w:val="right"/>
        <w:rPr>
          <w:rStyle w:val="a7"/>
          <w:rFonts w:ascii="Times New Roman" w:hAnsi="Times New Roman" w:cs="Times New Roman"/>
          <w:b/>
          <w:color w:val="auto"/>
          <w:sz w:val="28"/>
          <w:szCs w:val="28"/>
        </w:rPr>
      </w:pPr>
      <w:r w:rsidRPr="00E3560F">
        <w:rPr>
          <w:rStyle w:val="a7"/>
          <w:rFonts w:ascii="Times New Roman" w:hAnsi="Times New Roman" w:cs="Times New Roman"/>
          <w:b/>
          <w:color w:val="auto"/>
          <w:sz w:val="28"/>
          <w:szCs w:val="28"/>
        </w:rPr>
        <w:t>Таблиця 3.2</w:t>
      </w:r>
    </w:p>
    <w:p w:rsidR="00337B03" w:rsidRPr="00E3560F" w:rsidRDefault="00E24DB5">
      <w:pPr>
        <w:pStyle w:val="2"/>
        <w:keepNext w:val="0"/>
        <w:keepLines w:val="0"/>
        <w:spacing w:before="0" w:line="360" w:lineRule="auto"/>
        <w:jc w:val="center"/>
        <w:rPr>
          <w:rFonts w:ascii="Times New Roman" w:hAnsi="Times New Roman" w:cs="Times New Roman"/>
          <w:b w:val="0"/>
          <w:color w:val="auto"/>
          <w:sz w:val="28"/>
          <w:szCs w:val="28"/>
        </w:rPr>
      </w:pPr>
      <w:r w:rsidRPr="00E3560F">
        <w:rPr>
          <w:rStyle w:val="a7"/>
          <w:rFonts w:ascii="Times New Roman" w:hAnsi="Times New Roman" w:cs="Times New Roman"/>
          <w:b/>
          <w:color w:val="auto"/>
          <w:sz w:val="28"/>
          <w:szCs w:val="28"/>
        </w:rPr>
        <w:t>Основні ризики та їх вплив</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87"/>
        <w:gridCol w:w="1664"/>
        <w:gridCol w:w="2752"/>
        <w:gridCol w:w="2962"/>
      </w:tblGrid>
      <w:tr w:rsidR="00337B03" w:rsidRPr="00E3560F" w:rsidTr="006F4984">
        <w:trPr>
          <w:tblHeader/>
          <w:tblCellSpacing w:w="15" w:type="dxa"/>
        </w:trPr>
        <w:tc>
          <w:tcPr>
            <w:tcW w:w="107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Ризик</w:t>
            </w:r>
          </w:p>
        </w:tc>
        <w:tc>
          <w:tcPr>
            <w:tcW w:w="863"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Ймовірність</w:t>
            </w:r>
          </w:p>
        </w:tc>
        <w:tc>
          <w:tcPr>
            <w:tcW w:w="1438"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Потенційний вплив</w:t>
            </w:r>
          </w:p>
        </w:tc>
        <w:tc>
          <w:tcPr>
            <w:tcW w:w="1541"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План мінімізації</w:t>
            </w:r>
          </w:p>
        </w:tc>
      </w:tr>
      <w:tr w:rsidR="00337B03" w:rsidRPr="00E3560F" w:rsidTr="006F4984">
        <w:trPr>
          <w:tblCellSpacing w:w="15" w:type="dxa"/>
        </w:trPr>
        <w:tc>
          <w:tcPr>
            <w:tcW w:w="10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Валютні коливання</w:t>
            </w:r>
          </w:p>
        </w:tc>
        <w:tc>
          <w:tcPr>
            <w:tcW w:w="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Висока</w:t>
            </w:r>
          </w:p>
        </w:tc>
        <w:tc>
          <w:tcPr>
            <w:tcW w:w="1438"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Зростання вартості реагентів</w:t>
            </w:r>
          </w:p>
        </w:tc>
        <w:tc>
          <w:tcPr>
            <w:tcW w:w="154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Диверсифікація постачальників, хеджування</w:t>
            </w:r>
          </w:p>
        </w:tc>
      </w:tr>
      <w:tr w:rsidR="00337B03" w:rsidRPr="00E3560F" w:rsidTr="006F4984">
        <w:trPr>
          <w:tblCellSpacing w:w="15" w:type="dxa"/>
        </w:trPr>
        <w:tc>
          <w:tcPr>
            <w:tcW w:w="10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Регуляторні зміни</w:t>
            </w:r>
          </w:p>
        </w:tc>
        <w:tc>
          <w:tcPr>
            <w:tcW w:w="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Середня</w:t>
            </w:r>
          </w:p>
        </w:tc>
        <w:tc>
          <w:tcPr>
            <w:tcW w:w="1438"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Витрати на відповідність вимогам</w:t>
            </w:r>
          </w:p>
        </w:tc>
        <w:tc>
          <w:tcPr>
            <w:tcW w:w="154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Юридичний аудит, система менеджменту ISO</w:t>
            </w:r>
          </w:p>
        </w:tc>
      </w:tr>
      <w:tr w:rsidR="00337B03" w:rsidRPr="00E3560F" w:rsidTr="006F4984">
        <w:trPr>
          <w:tblCellSpacing w:w="15" w:type="dxa"/>
        </w:trPr>
        <w:tc>
          <w:tcPr>
            <w:tcW w:w="10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Конкурентний тиск</w:t>
            </w:r>
          </w:p>
        </w:tc>
        <w:tc>
          <w:tcPr>
            <w:tcW w:w="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Висока</w:t>
            </w:r>
          </w:p>
        </w:tc>
        <w:tc>
          <w:tcPr>
            <w:tcW w:w="1438"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Зниження частки ринку</w:t>
            </w:r>
          </w:p>
        </w:tc>
        <w:tc>
          <w:tcPr>
            <w:tcW w:w="154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Маркетинг, цифровізація, партнерські програми</w:t>
            </w:r>
          </w:p>
        </w:tc>
      </w:tr>
    </w:tbl>
    <w:p w:rsidR="006F4984" w:rsidRPr="00E3560F" w:rsidRDefault="006F4984" w:rsidP="006F4984">
      <w:pPr>
        <w:jc w:val="right"/>
        <w:rPr>
          <w:rFonts w:ascii="Times New Roman" w:hAnsi="Times New Roman" w:cs="Times New Roman"/>
          <w:sz w:val="28"/>
          <w:szCs w:val="28"/>
        </w:rPr>
      </w:pPr>
    </w:p>
    <w:p w:rsidR="006F4984" w:rsidRPr="00E3560F" w:rsidRDefault="006F4984" w:rsidP="006F4984">
      <w:pPr>
        <w:jc w:val="right"/>
        <w:rPr>
          <w:rFonts w:ascii="Times New Roman" w:hAnsi="Times New Roman" w:cs="Times New Roman"/>
          <w:sz w:val="28"/>
          <w:szCs w:val="28"/>
        </w:rPr>
      </w:pPr>
      <w:r w:rsidRPr="00E3560F">
        <w:rPr>
          <w:rFonts w:ascii="Times New Roman" w:hAnsi="Times New Roman" w:cs="Times New Roman"/>
          <w:sz w:val="28"/>
          <w:szCs w:val="28"/>
        </w:rPr>
        <w:t>Продовження табл. 3.2</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87"/>
        <w:gridCol w:w="1664"/>
        <w:gridCol w:w="2752"/>
        <w:gridCol w:w="2962"/>
      </w:tblGrid>
      <w:tr w:rsidR="00337B03" w:rsidRPr="00E3560F" w:rsidTr="006F4984">
        <w:trPr>
          <w:tblCellSpacing w:w="15" w:type="dxa"/>
        </w:trPr>
        <w:tc>
          <w:tcPr>
            <w:tcW w:w="10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Логістичні ризики</w:t>
            </w:r>
          </w:p>
        </w:tc>
        <w:tc>
          <w:tcPr>
            <w:tcW w:w="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Середня</w:t>
            </w:r>
          </w:p>
        </w:tc>
        <w:tc>
          <w:tcPr>
            <w:tcW w:w="1438"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Порушення TAT, втрати зразків</w:t>
            </w:r>
          </w:p>
        </w:tc>
        <w:tc>
          <w:tcPr>
            <w:tcW w:w="154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Холодовий ланцюг, резервні маршрути</w:t>
            </w:r>
          </w:p>
        </w:tc>
      </w:tr>
      <w:tr w:rsidR="00337B03" w:rsidRPr="00E3560F" w:rsidTr="006F4984">
        <w:trPr>
          <w:tblCellSpacing w:w="15" w:type="dxa"/>
        </w:trPr>
        <w:tc>
          <w:tcPr>
            <w:tcW w:w="10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Кадрові ризики</w:t>
            </w:r>
          </w:p>
        </w:tc>
        <w:tc>
          <w:tcPr>
            <w:tcW w:w="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Низька</w:t>
            </w:r>
          </w:p>
        </w:tc>
        <w:tc>
          <w:tcPr>
            <w:tcW w:w="1438"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Недостатня експертиза</w:t>
            </w:r>
          </w:p>
        </w:tc>
        <w:tc>
          <w:tcPr>
            <w:tcW w:w="154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Тренінги, внутрішня школа</w:t>
            </w:r>
          </w:p>
        </w:tc>
      </w:tr>
      <w:tr w:rsidR="00337B03" w:rsidRPr="00E3560F" w:rsidTr="006F4984">
        <w:trPr>
          <w:tblCellSpacing w:w="15" w:type="dxa"/>
        </w:trPr>
        <w:tc>
          <w:tcPr>
            <w:tcW w:w="1079"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Технічні збої LIS/CRM</w:t>
            </w:r>
          </w:p>
        </w:tc>
        <w:tc>
          <w:tcPr>
            <w:tcW w:w="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Середня</w:t>
            </w:r>
          </w:p>
        </w:tc>
        <w:tc>
          <w:tcPr>
            <w:tcW w:w="1438"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Опрацювання результатів уповільнюється</w:t>
            </w:r>
          </w:p>
        </w:tc>
        <w:tc>
          <w:tcPr>
            <w:tcW w:w="1541"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Резервні сервери, ІТ-аудит</w:t>
            </w:r>
          </w:p>
        </w:tc>
      </w:tr>
    </w:tbl>
    <w:p w:rsidR="00337B03" w:rsidRPr="00E3560F" w:rsidRDefault="00337B03">
      <w:pPr>
        <w:pStyle w:val="af4"/>
        <w:widowControl w:val="0"/>
        <w:spacing w:before="0" w:beforeAutospacing="0" w:after="0" w:afterAutospacing="0" w:line="360" w:lineRule="auto"/>
        <w:ind w:firstLine="708"/>
        <w:jc w:val="both"/>
        <w:rPr>
          <w:rStyle w:val="a7"/>
          <w:b w:val="0"/>
          <w:bCs w:val="0"/>
          <w:sz w:val="28"/>
          <w:szCs w:val="28"/>
          <w:lang w:val="uk-UA"/>
        </w:rPr>
      </w:pPr>
    </w:p>
    <w:p w:rsidR="00337B03" w:rsidRPr="00E3560F" w:rsidRDefault="00E24DB5">
      <w:pPr>
        <w:pStyle w:val="af4"/>
        <w:widowControl w:val="0"/>
        <w:spacing w:before="0" w:beforeAutospacing="0" w:after="0" w:afterAutospacing="0" w:line="360" w:lineRule="auto"/>
        <w:ind w:firstLine="708"/>
        <w:jc w:val="both"/>
        <w:rPr>
          <w:sz w:val="28"/>
          <w:szCs w:val="28"/>
          <w:lang w:val="uk-UA"/>
        </w:rPr>
      </w:pPr>
      <w:r w:rsidRPr="00E3560F">
        <w:rPr>
          <w:rStyle w:val="a7"/>
          <w:b w:val="0"/>
          <w:sz w:val="28"/>
          <w:szCs w:val="28"/>
          <w:lang w:val="uk-UA"/>
        </w:rPr>
        <w:t>Реєстр ключових ризиків ТОВ «Смартлаб» та матрицю ризиків</w:t>
      </w:r>
      <w:r w:rsidRPr="00E3560F">
        <w:rPr>
          <w:sz w:val="28"/>
          <w:szCs w:val="28"/>
          <w:lang w:val="uk-UA"/>
        </w:rPr>
        <w:t xml:space="preserve"> </w:t>
      </w:r>
      <w:r w:rsidRPr="00E3560F">
        <w:rPr>
          <w:rStyle w:val="a7"/>
          <w:b w:val="0"/>
          <w:sz w:val="28"/>
          <w:szCs w:val="28"/>
          <w:lang w:val="uk-UA"/>
        </w:rPr>
        <w:t>ТОВ «Смартлаб»</w:t>
      </w:r>
      <w:r w:rsidRPr="00E3560F">
        <w:rPr>
          <w:sz w:val="28"/>
          <w:szCs w:val="28"/>
          <w:lang w:val="uk-UA"/>
        </w:rPr>
        <w:t xml:space="preserve"> (</w:t>
      </w:r>
      <w:r w:rsidRPr="00E3560F">
        <w:rPr>
          <w:rStyle w:val="a7"/>
          <w:b w:val="0"/>
          <w:sz w:val="28"/>
          <w:szCs w:val="28"/>
          <w:lang w:val="uk-UA"/>
        </w:rPr>
        <w:t xml:space="preserve">Aggressive Growth Scenario - </w:t>
      </w:r>
      <w:r w:rsidRPr="00E3560F">
        <w:rPr>
          <w:sz w:val="28"/>
          <w:szCs w:val="28"/>
          <w:lang w:val="uk-UA"/>
        </w:rPr>
        <w:t xml:space="preserve">відповідає міжнародним стандартам </w:t>
      </w:r>
      <w:r w:rsidRPr="00E3560F">
        <w:rPr>
          <w:rStyle w:val="a7"/>
          <w:b w:val="0"/>
          <w:sz w:val="28"/>
          <w:szCs w:val="28"/>
          <w:lang w:val="uk-UA"/>
        </w:rPr>
        <w:t>ISO 31000:2018</w:t>
      </w:r>
      <w:r w:rsidRPr="00E3560F">
        <w:rPr>
          <w:sz w:val="28"/>
          <w:szCs w:val="28"/>
          <w:lang w:val="uk-UA"/>
        </w:rPr>
        <w:t xml:space="preserve"> та підходам управління ризиками у медичному бізнесі) представлено у Додатку 5. Матриця побудована за двома параметрами: й</w:t>
      </w:r>
      <w:r w:rsidRPr="00E3560F">
        <w:rPr>
          <w:rStyle w:val="a7"/>
          <w:b w:val="0"/>
          <w:sz w:val="28"/>
          <w:szCs w:val="28"/>
          <w:lang w:val="uk-UA"/>
        </w:rPr>
        <w:t xml:space="preserve">мовірність ризику (P) та вплив на діяльність (I). </w:t>
      </w:r>
      <w:r w:rsidRPr="00E3560F">
        <w:rPr>
          <w:sz w:val="28"/>
          <w:szCs w:val="28"/>
          <w:lang w:val="uk-UA"/>
        </w:rPr>
        <w:t xml:space="preserve">Оцінювання проводиться за 5-бальною шкалою: </w:t>
      </w:r>
      <w:r w:rsidRPr="00E3560F">
        <w:rPr>
          <w:rStyle w:val="a7"/>
          <w:b w:val="0"/>
          <w:sz w:val="28"/>
          <w:szCs w:val="28"/>
          <w:lang w:val="uk-UA"/>
        </w:rPr>
        <w:t xml:space="preserve">1 – дуже низький рівень, 2 – низький, 3 – середній, 4 – високий, 5 – критичний. Як показано в матриці, найкритичніші ризики (R ≥ 15), це: </w:t>
      </w:r>
      <w:r w:rsidRPr="00E3560F">
        <w:rPr>
          <w:sz w:val="28"/>
          <w:szCs w:val="28"/>
          <w:lang w:val="uk-UA"/>
        </w:rPr>
        <w:t xml:space="preserve">валютні коливання (R=20), конкуренція (R=16), логістика (R=15), затримки відкриття точок (R=15). Ці ризики мають визначальну роль у фінансових показниках і масштабуванні. </w:t>
      </w:r>
      <w:r w:rsidRPr="00E3560F">
        <w:rPr>
          <w:rStyle w:val="a7"/>
          <w:b w:val="0"/>
          <w:sz w:val="28"/>
          <w:szCs w:val="28"/>
          <w:lang w:val="uk-UA"/>
        </w:rPr>
        <w:t xml:space="preserve">Середні ризики (R = 8–12), це: </w:t>
      </w:r>
      <w:r w:rsidRPr="00E3560F">
        <w:rPr>
          <w:sz w:val="28"/>
          <w:szCs w:val="28"/>
          <w:lang w:val="uk-UA"/>
        </w:rPr>
        <w:t xml:space="preserve">регуляторні зміни, технічні збої, кадрові ризики, репутаційні ризики. Вони потребують регулярного моніторингу та планів резервування. </w:t>
      </w:r>
      <w:r w:rsidRPr="00E3560F">
        <w:rPr>
          <w:rStyle w:val="a7"/>
          <w:b w:val="0"/>
          <w:sz w:val="28"/>
          <w:szCs w:val="28"/>
          <w:lang w:val="uk-UA"/>
        </w:rPr>
        <w:t xml:space="preserve">Низькі ризики (R &lt; 8), це: </w:t>
      </w:r>
      <w:r w:rsidRPr="00E3560F">
        <w:rPr>
          <w:sz w:val="28"/>
          <w:szCs w:val="28"/>
          <w:lang w:val="uk-UA"/>
        </w:rPr>
        <w:t xml:space="preserve"> перебої електроенергії, падіння купівельної спроможності. Вони не критичні, але потребують базових заходів.</w:t>
      </w:r>
    </w:p>
    <w:p w:rsidR="00337B03" w:rsidRPr="00E3560F" w:rsidRDefault="006F4984">
      <w:pPr>
        <w:pStyle w:val="1"/>
        <w:keepNext w:val="0"/>
        <w:keepLines w:val="0"/>
        <w:spacing w:before="0" w:line="360" w:lineRule="auto"/>
        <w:ind w:firstLine="708"/>
        <w:jc w:val="both"/>
        <w:rPr>
          <w:rStyle w:val="a7"/>
          <w:rFonts w:ascii="Times New Roman" w:hAnsi="Times New Roman" w:cs="Times New Roman"/>
          <w:bCs/>
          <w:color w:val="auto"/>
        </w:rPr>
      </w:pPr>
      <w:r w:rsidRPr="00E3560F">
        <w:rPr>
          <w:rStyle w:val="a7"/>
          <w:rFonts w:ascii="Times New Roman" w:hAnsi="Times New Roman" w:cs="Times New Roman"/>
          <w:color w:val="auto"/>
        </w:rPr>
        <w:t>4</w:t>
      </w:r>
      <w:r w:rsidR="00E24DB5" w:rsidRPr="00E3560F">
        <w:rPr>
          <w:rStyle w:val="a7"/>
          <w:rFonts w:ascii="Times New Roman" w:hAnsi="Times New Roman" w:cs="Times New Roman"/>
          <w:color w:val="auto"/>
        </w:rPr>
        <w:t>. Аналіз чутливості</w:t>
      </w:r>
      <w:r w:rsidRPr="00E3560F">
        <w:rPr>
          <w:rStyle w:val="a7"/>
          <w:rFonts w:ascii="Times New Roman" w:hAnsi="Times New Roman" w:cs="Times New Roman"/>
          <w:color w:val="auto"/>
        </w:rPr>
        <w:t>.</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Оцін</w:t>
      </w:r>
      <w:r w:rsidR="006F4984" w:rsidRPr="00E3560F">
        <w:rPr>
          <w:rFonts w:ascii="Times New Roman" w:hAnsi="Times New Roman" w:cs="Times New Roman"/>
          <w:b w:val="0"/>
          <w:color w:val="auto"/>
        </w:rPr>
        <w:t xml:space="preserve">имо </w:t>
      </w:r>
      <w:r w:rsidRPr="00E3560F">
        <w:rPr>
          <w:rFonts w:ascii="Times New Roman" w:hAnsi="Times New Roman" w:cs="Times New Roman"/>
          <w:b w:val="0"/>
          <w:color w:val="auto"/>
        </w:rPr>
        <w:t>вплив ключових параметрів на прибутковість (табл. 3.3):</w:t>
      </w:r>
    </w:p>
    <w:p w:rsidR="00337B03" w:rsidRPr="00E3560F" w:rsidRDefault="00E24DB5">
      <w:pPr>
        <w:spacing w:line="360" w:lineRule="auto"/>
        <w:jc w:val="right"/>
        <w:rPr>
          <w:rFonts w:ascii="Times New Roman" w:hAnsi="Times New Roman" w:cs="Times New Roman"/>
          <w:b/>
          <w:sz w:val="28"/>
          <w:szCs w:val="28"/>
        </w:rPr>
      </w:pPr>
      <w:r w:rsidRPr="00E3560F">
        <w:rPr>
          <w:rFonts w:ascii="Times New Roman" w:hAnsi="Times New Roman" w:cs="Times New Roman"/>
          <w:b/>
          <w:sz w:val="28"/>
          <w:szCs w:val="28"/>
        </w:rPr>
        <w:t>Таблиця 3.3</w:t>
      </w:r>
    </w:p>
    <w:p w:rsidR="00337B03" w:rsidRPr="00E3560F" w:rsidRDefault="00E24DB5">
      <w:pPr>
        <w:spacing w:line="360" w:lineRule="auto"/>
        <w:jc w:val="center"/>
        <w:rPr>
          <w:rFonts w:ascii="Times New Roman" w:hAnsi="Times New Roman" w:cs="Times New Roman"/>
          <w:b/>
          <w:sz w:val="28"/>
          <w:szCs w:val="28"/>
        </w:rPr>
      </w:pPr>
      <w:r w:rsidRPr="00E3560F">
        <w:rPr>
          <w:rFonts w:ascii="Times New Roman" w:hAnsi="Times New Roman" w:cs="Times New Roman"/>
          <w:b/>
          <w:sz w:val="28"/>
          <w:szCs w:val="28"/>
        </w:rPr>
        <w:t>Вплив ключових параметрів на прибутковість проекту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497"/>
        <w:gridCol w:w="1144"/>
        <w:gridCol w:w="2824"/>
      </w:tblGrid>
      <w:tr w:rsidR="00337B03" w:rsidRPr="00E3560F">
        <w:trPr>
          <w:tblHeader/>
          <w:tblCellSpacing w:w="15" w:type="dxa"/>
        </w:trPr>
        <w:tc>
          <w:tcPr>
            <w:tcW w:w="2863"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Параметр</w:t>
            </w:r>
          </w:p>
        </w:tc>
        <w:tc>
          <w:tcPr>
            <w:tcW w:w="585"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Зміна</w:t>
            </w:r>
          </w:p>
        </w:tc>
        <w:tc>
          <w:tcPr>
            <w:tcW w:w="1459" w:type="pct"/>
            <w:vAlign w:val="center"/>
          </w:tcPr>
          <w:p w:rsidR="00337B03" w:rsidRPr="00E3560F" w:rsidRDefault="00E24DB5">
            <w:pPr>
              <w:jc w:val="center"/>
              <w:rPr>
                <w:rFonts w:ascii="Times New Roman" w:hAnsi="Times New Roman" w:cs="Times New Roman"/>
                <w:b/>
                <w:bCs/>
                <w:sz w:val="28"/>
                <w:szCs w:val="28"/>
              </w:rPr>
            </w:pPr>
            <w:r w:rsidRPr="00E3560F">
              <w:rPr>
                <w:rFonts w:ascii="Times New Roman" w:hAnsi="Times New Roman" w:cs="Times New Roman"/>
                <w:b/>
                <w:bCs/>
                <w:sz w:val="28"/>
                <w:szCs w:val="28"/>
              </w:rPr>
              <w:t>Вплив на NPV</w:t>
            </w:r>
          </w:p>
        </w:tc>
      </w:tr>
      <w:tr w:rsidR="00337B03" w:rsidRPr="00E3560F">
        <w:trPr>
          <w:tblCellSpacing w:w="15" w:type="dxa"/>
        </w:trPr>
        <w:tc>
          <w:tcPr>
            <w:tcW w:w="2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Зростання доходу (+10%)</w:t>
            </w:r>
          </w:p>
        </w:tc>
        <w:tc>
          <w:tcPr>
            <w:tcW w:w="58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w:t>
            </w:r>
          </w:p>
        </w:tc>
        <w:tc>
          <w:tcPr>
            <w:tcW w:w="145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+90 млн грн</w:t>
            </w:r>
          </w:p>
        </w:tc>
      </w:tr>
      <w:tr w:rsidR="00337B03" w:rsidRPr="00E3560F">
        <w:trPr>
          <w:tblCellSpacing w:w="15" w:type="dxa"/>
        </w:trPr>
        <w:tc>
          <w:tcPr>
            <w:tcW w:w="2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Зменшення доходу (-10%)</w:t>
            </w:r>
          </w:p>
        </w:tc>
        <w:tc>
          <w:tcPr>
            <w:tcW w:w="58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w:t>
            </w:r>
          </w:p>
        </w:tc>
        <w:tc>
          <w:tcPr>
            <w:tcW w:w="145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-110 млн грн</w:t>
            </w:r>
          </w:p>
        </w:tc>
      </w:tr>
      <w:tr w:rsidR="00337B03" w:rsidRPr="00E3560F">
        <w:trPr>
          <w:tblCellSpacing w:w="15" w:type="dxa"/>
        </w:trPr>
        <w:tc>
          <w:tcPr>
            <w:tcW w:w="2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Збільшення витрат (+10%)</w:t>
            </w:r>
          </w:p>
        </w:tc>
        <w:tc>
          <w:tcPr>
            <w:tcW w:w="58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+10%</w:t>
            </w:r>
          </w:p>
        </w:tc>
        <w:tc>
          <w:tcPr>
            <w:tcW w:w="145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-75 млн грн</w:t>
            </w:r>
          </w:p>
        </w:tc>
      </w:tr>
      <w:tr w:rsidR="00337B03" w:rsidRPr="00E3560F">
        <w:trPr>
          <w:tblCellSpacing w:w="15" w:type="dxa"/>
        </w:trPr>
        <w:tc>
          <w:tcPr>
            <w:tcW w:w="2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Затримка відкриття точок</w:t>
            </w:r>
          </w:p>
        </w:tc>
        <w:tc>
          <w:tcPr>
            <w:tcW w:w="58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 рік</w:t>
            </w:r>
          </w:p>
        </w:tc>
        <w:tc>
          <w:tcPr>
            <w:tcW w:w="145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-180 млн грн</w:t>
            </w:r>
          </w:p>
        </w:tc>
      </w:tr>
      <w:tr w:rsidR="00337B03" w:rsidRPr="00E3560F">
        <w:trPr>
          <w:tblCellSpacing w:w="15" w:type="dxa"/>
        </w:trPr>
        <w:tc>
          <w:tcPr>
            <w:tcW w:w="2863" w:type="pct"/>
            <w:vAlign w:val="center"/>
          </w:tcPr>
          <w:p w:rsidR="00337B03" w:rsidRPr="00E3560F" w:rsidRDefault="00E24DB5">
            <w:pPr>
              <w:rPr>
                <w:rFonts w:ascii="Times New Roman" w:hAnsi="Times New Roman" w:cs="Times New Roman"/>
                <w:sz w:val="28"/>
                <w:szCs w:val="28"/>
              </w:rPr>
            </w:pPr>
            <w:r w:rsidRPr="00E3560F">
              <w:rPr>
                <w:rFonts w:ascii="Times New Roman" w:hAnsi="Times New Roman" w:cs="Times New Roman"/>
                <w:sz w:val="28"/>
                <w:szCs w:val="28"/>
              </w:rPr>
              <w:t>Збільшення вартості реагентів</w:t>
            </w:r>
          </w:p>
        </w:tc>
        <w:tc>
          <w:tcPr>
            <w:tcW w:w="585"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+15%</w:t>
            </w:r>
          </w:p>
        </w:tc>
        <w:tc>
          <w:tcPr>
            <w:tcW w:w="1459" w:type="pct"/>
            <w:vAlign w:val="center"/>
          </w:tcPr>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-95 млн грн</w:t>
            </w:r>
          </w:p>
        </w:tc>
      </w:tr>
    </w:tbl>
    <w:p w:rsidR="00337B03" w:rsidRPr="00E3560F" w:rsidRDefault="006F4984">
      <w:pPr>
        <w:pStyle w:val="af4"/>
        <w:widowControl w:val="0"/>
        <w:spacing w:before="0" w:beforeAutospacing="0" w:after="0" w:afterAutospacing="0" w:line="360" w:lineRule="auto"/>
        <w:ind w:firstLine="708"/>
        <w:jc w:val="both"/>
        <w:rPr>
          <w:sz w:val="28"/>
          <w:szCs w:val="28"/>
          <w:lang w:val="uk-UA"/>
        </w:rPr>
      </w:pPr>
      <w:r w:rsidRPr="00E3560F">
        <w:rPr>
          <w:sz w:val="28"/>
          <w:szCs w:val="28"/>
          <w:lang w:val="uk-UA"/>
        </w:rPr>
        <w:t>Як можна побачити з табл. 3.3, н</w:t>
      </w:r>
      <w:r w:rsidR="00E24DB5" w:rsidRPr="00E3560F">
        <w:rPr>
          <w:sz w:val="28"/>
          <w:szCs w:val="28"/>
          <w:lang w:val="uk-UA"/>
        </w:rPr>
        <w:t>айчутливіші фактори</w:t>
      </w:r>
      <w:r w:rsidRPr="00E3560F">
        <w:rPr>
          <w:sz w:val="28"/>
          <w:szCs w:val="28"/>
          <w:lang w:val="uk-UA"/>
        </w:rPr>
        <w:t>, це</w:t>
      </w:r>
      <w:r w:rsidR="00E24DB5" w:rsidRPr="00E3560F">
        <w:rPr>
          <w:sz w:val="28"/>
          <w:szCs w:val="28"/>
          <w:lang w:val="uk-UA"/>
        </w:rPr>
        <w:t xml:space="preserve">: </w:t>
      </w:r>
      <w:r w:rsidR="00E24DB5" w:rsidRPr="00E3560F">
        <w:rPr>
          <w:rStyle w:val="a7"/>
          <w:b w:val="0"/>
          <w:sz w:val="28"/>
          <w:szCs w:val="28"/>
          <w:lang w:val="uk-UA"/>
        </w:rPr>
        <w:t>дохід та швидкість масштабування</w:t>
      </w:r>
      <w:r w:rsidR="00E24DB5" w:rsidRPr="00E3560F">
        <w:rPr>
          <w:sz w:val="28"/>
          <w:szCs w:val="28"/>
          <w:lang w:val="uk-UA"/>
        </w:rPr>
        <w:t>, тому вони мають найвищий пріоритет у контролі.</w:t>
      </w:r>
    </w:p>
    <w:p w:rsidR="00337B03" w:rsidRPr="00E3560F" w:rsidRDefault="00E24DB5">
      <w:pPr>
        <w:pStyle w:val="af4"/>
        <w:widowControl w:val="0"/>
        <w:spacing w:before="0" w:beforeAutospacing="0" w:after="0" w:afterAutospacing="0" w:line="360" w:lineRule="auto"/>
        <w:ind w:firstLine="708"/>
        <w:jc w:val="both"/>
        <w:rPr>
          <w:rStyle w:val="a7"/>
          <w:b w:val="0"/>
          <w:sz w:val="28"/>
          <w:szCs w:val="28"/>
          <w:lang w:val="uk-UA"/>
        </w:rPr>
      </w:pPr>
      <w:r w:rsidRPr="00E3560F">
        <w:rPr>
          <w:sz w:val="28"/>
          <w:szCs w:val="28"/>
          <w:lang w:val="uk-UA"/>
        </w:rPr>
        <w:t xml:space="preserve">Отже, економічна оцінка доводить, що проєкт масштабування ТОВ «Смартлаб» є </w:t>
      </w:r>
      <w:r w:rsidRPr="00E3560F">
        <w:rPr>
          <w:rStyle w:val="a7"/>
          <w:b w:val="0"/>
          <w:sz w:val="28"/>
          <w:szCs w:val="28"/>
          <w:lang w:val="uk-UA"/>
        </w:rPr>
        <w:t>рентабельним</w:t>
      </w:r>
      <w:r w:rsidRPr="00E3560F">
        <w:rPr>
          <w:sz w:val="28"/>
          <w:szCs w:val="28"/>
          <w:lang w:val="uk-UA"/>
        </w:rPr>
        <w:t xml:space="preserve">, інвестиції окуповуються </w:t>
      </w:r>
      <w:r w:rsidRPr="00E3560F">
        <w:rPr>
          <w:rStyle w:val="a7"/>
          <w:b w:val="0"/>
          <w:sz w:val="28"/>
          <w:szCs w:val="28"/>
          <w:lang w:val="uk-UA"/>
        </w:rPr>
        <w:t>за рік</w:t>
      </w:r>
      <w:r w:rsidRPr="00E3560F">
        <w:rPr>
          <w:sz w:val="28"/>
          <w:szCs w:val="28"/>
          <w:lang w:val="uk-UA"/>
        </w:rPr>
        <w:t>, модель залишається прибутковою у всіх сценаріях, ризики контрольовані й можуть бути ефективно мінімізовані.</w:t>
      </w:r>
      <w:r w:rsidR="006F4984" w:rsidRPr="00E3560F">
        <w:rPr>
          <w:sz w:val="28"/>
          <w:szCs w:val="28"/>
          <w:lang w:val="uk-UA"/>
        </w:rPr>
        <w:t xml:space="preserve"> </w:t>
      </w:r>
      <w:r w:rsidRPr="00E3560F">
        <w:rPr>
          <w:rStyle w:val="a7"/>
          <w:b w:val="0"/>
          <w:sz w:val="28"/>
          <w:szCs w:val="28"/>
          <w:lang w:val="uk-UA"/>
        </w:rPr>
        <w:t xml:space="preserve">Проєкт є економічно доцільним, стійким та здатним забезпечити суттєве стратегічне зростання </w:t>
      </w:r>
      <w:r w:rsidR="006F4984" w:rsidRPr="00E3560F">
        <w:rPr>
          <w:rStyle w:val="a7"/>
          <w:b w:val="0"/>
          <w:sz w:val="28"/>
          <w:szCs w:val="28"/>
        </w:rPr>
        <w:t>ТОВ «Смартлаб»</w:t>
      </w:r>
      <w:r w:rsidRPr="00E3560F">
        <w:rPr>
          <w:rStyle w:val="a7"/>
          <w:b w:val="0"/>
          <w:sz w:val="28"/>
          <w:szCs w:val="28"/>
          <w:lang w:val="uk-UA"/>
        </w:rPr>
        <w:t>.</w:t>
      </w:r>
    </w:p>
    <w:p w:rsidR="00337B03" w:rsidRPr="00E3560F" w:rsidRDefault="00337B03">
      <w:pPr>
        <w:pStyle w:val="af4"/>
        <w:widowControl w:val="0"/>
        <w:spacing w:before="0" w:beforeAutospacing="0" w:after="0" w:afterAutospacing="0" w:line="360" w:lineRule="auto"/>
        <w:ind w:firstLine="708"/>
        <w:jc w:val="both"/>
        <w:rPr>
          <w:rStyle w:val="a7"/>
          <w:b w:val="0"/>
          <w:sz w:val="28"/>
          <w:szCs w:val="28"/>
          <w:lang w:val="uk-UA"/>
        </w:rPr>
      </w:pPr>
    </w:p>
    <w:p w:rsidR="00337B03" w:rsidRPr="00E3560F" w:rsidRDefault="00E24DB5">
      <w:pPr>
        <w:pStyle w:val="1"/>
        <w:keepNext w:val="0"/>
        <w:keepLines w:val="0"/>
        <w:spacing w:before="0" w:line="360" w:lineRule="auto"/>
        <w:ind w:firstLine="708"/>
        <w:jc w:val="both"/>
        <w:rPr>
          <w:rFonts w:ascii="Times New Roman" w:hAnsi="Times New Roman" w:cs="Times New Roman"/>
          <w:color w:val="auto"/>
        </w:rPr>
      </w:pPr>
      <w:r w:rsidRPr="00E3560F">
        <w:rPr>
          <w:rFonts w:ascii="Times New Roman" w:hAnsi="Times New Roman" w:cs="Times New Roman"/>
          <w:color w:val="auto"/>
        </w:rPr>
        <w:t>Висновки до розділу 3</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У ході проведеного дослідження в межах третього розділу було розроблено комплекс практичних заходів, спрямованих на модернізацію моделі бізнес-планування ТОВ «Смартлаб», враховуючи сучасні виклики ринку лабораторної діагностики, необхідність масштабування мережі, інтеграцію нових напрямів діяльності та підвищення фінансової стійкості підприємства. Запропоновані зміни, розрахунки та стратегічні рішення формують цілісний управлінський інструментарій, що дозволяє підприємству забезпечити довгострокову конкурентоспроможність, інноваційність та високу якість медичних послуг.</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Перш за все, було здійснено формування оновленої моделі бізнес-планування, яка включає чітку, систематизовану логіко-структурну схему, побудовану відповідно до міжнародних підходів стратегічного менеджменту. На відміну від попередньої, фрагментарної та операційно орієнтованої моделі, оновлена система зосереджується на стратегічному управлінні з урахуванням довгострокових цілей, фінансових прогнозів, ризик-менеджменту, інвестиційної діяльності та оцінки ефективності впроваджуваних заходів. Застосування агресивного сценарію розвитку (Scenario C) дозволило побудувати модель, орієнтовану на швидке масштабування — відкриття щонайменше 4–6 нових пунктів забору, вихід у суміжні області, запуск генетичних тестів, корпоративних програм та послуг виїзного забору біоматеріалу.</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Одним із ключових результатів роботи стало здійснення фінансово-економічного обґрунтування запропонованих заходів. Під час розрахунків було сформовано трирічний прогноз доходів та витрат, інвестиційний бюджет, а також визначено ключові показники економічної ефективності — NPV, IRR та строк окупності інвестицій. Прогноз показав, що реалізація модернізованої моделі бізнес-планування забезпечує позитивну динаміку зростання доходів, збільшення частки ринку та стійке розширення діяльності за рахунок впровадження нових медичних послуг. Розрахований інтегральний ефект підтверджує економічну доцільність заходів, а строк окупності відповідає прийнятним нормам для медичного бізнесу, що характеризується високою капіталомісткістю та значною регуляторною складністю.</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Окрему увагу у розділі приділено ризик-менеджменту. На основі ідентифікації внутрішніх і зовнішніх загроз було сформовано детальну матрицю ризиків, яка включає оцінку ймовірності та потенційного впливу кожного ризику на діяльність підприємства. Аналіз показав, що найсуттєвіші ризики пов’язані зі змінами валютного курсу, конкуренцією на ринку, логістичними перебоями та можливими затримками відкриття нових відділень. Запропоновані заходи з їх мінімізації — диверсифікація постачальників, оптимізація логістики, стандартизація бізнес-процесів, страхування операційних ризиків, посилення кіберзахисту та впровадження SLA з ІТ-провайдерами — формують основу для забезпечення стабільності розвитку мережі та гарантують захищеність від найбільш небезпечних зовнішніх впливів.</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Значну роль у формуванні сучасної моделі бізнес-планування відіграє маркетингова стратегія, орієнтована на зростання впізнаваності бренду, підвищення лояльності пацієнтів, залучення нових сегментів ринку та розвиток партнерських програм. Зокрема, було структуровано механізми просування генетичних тестів, онлайн-сервісів, корпоративних пакетів та послуг виїзного забору. У моделі передбачено розширення цифрових інструментів взаємодії з пацієнтами, зокрема впровадження мобільного застосунку, автоматизованої CRM, системи персональних пропозицій та кабінету пацієнта. Ці інструменти дозволяють оптимізувати комунікацію, скоротити операційні витрати, підвищити рівень сервісу та прискорити обробку замовлень.</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Оновлена модель бізнес-планування також забезпечує значний соціально-економічний ефект. З позиції підприємства, вона створює умови для зростання прибутковості, розширення географії діяльності, підвищення якості послуг, зміцнення конкурентних позицій та формування довгострокової стратегічної переваги. Для пацієнтів і суспільства впровадження нових форматів діагностики означає підвищення доступності медичних послуг, зменшення часу очікування, можливість отримання результатів у цифровому форматі, доступ до сучасних генетичних методів оцінки здоров’я, а також покращення профілактичної медицини. На рівні ринку медичних послуг це сприятиме підвищенню стандартів якості, технологічній модернізації галузі та розвитку конкурентного середовища.</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eastAsia="Times New Roman" w:hAnsi="Times New Roman" w:cs="Times New Roman"/>
          <w:b w:val="0"/>
          <w:color w:val="auto"/>
          <w:lang w:eastAsia="ru-RU"/>
        </w:rPr>
        <w:t>Таким чином, результати розділу демонструють, що запропонована оновлена модель бізнес-планування є комплексною, системною та економічно обґрунтованою. Вона поєднує стратегічне бачення розвитку підприємства з практичними інструментами управління, забезпечує ефективне використання ресурсів і створює фундамент для довгострокового зростання ТОВ «Смартлаб» у динамічному та висококонкурентному середовищі медичних послуг. Упровадження розроблених заходів дозволить не лише підвищити ефективність діяльності підприємства, але й зміцнити його провідні позиції у сфері лабораторної діагностики України.</w:t>
      </w:r>
    </w:p>
    <w:p w:rsidR="00337B03" w:rsidRPr="00E3560F" w:rsidRDefault="00337B03">
      <w:pPr>
        <w:pStyle w:val="af4"/>
        <w:widowControl w:val="0"/>
        <w:spacing w:before="0" w:beforeAutospacing="0" w:after="0" w:afterAutospacing="0" w:line="360" w:lineRule="auto"/>
        <w:ind w:firstLine="708"/>
        <w:jc w:val="both"/>
        <w:rPr>
          <w:rStyle w:val="a7"/>
          <w:b w:val="0"/>
          <w:sz w:val="28"/>
          <w:szCs w:val="28"/>
          <w:lang w:val="uk-UA"/>
        </w:rPr>
      </w:pPr>
    </w:p>
    <w:p w:rsidR="00337B03" w:rsidRPr="00E3560F" w:rsidRDefault="00E24DB5">
      <w:pPr>
        <w:rPr>
          <w:rFonts w:ascii="Times New Roman" w:eastAsia="Times New Roman" w:hAnsi="Times New Roman" w:cs="Times New Roman"/>
          <w:bCs/>
          <w:sz w:val="28"/>
          <w:szCs w:val="28"/>
        </w:rPr>
      </w:pPr>
      <w:r w:rsidRPr="00E3560F">
        <w:rPr>
          <w:rFonts w:ascii="Times New Roman" w:hAnsi="Times New Roman" w:cs="Times New Roman"/>
          <w:b/>
          <w:sz w:val="28"/>
          <w:szCs w:val="28"/>
        </w:rPr>
        <w:br w:type="page"/>
      </w:r>
    </w:p>
    <w:p w:rsidR="00337B03" w:rsidRPr="00E3560F" w:rsidRDefault="00E24DB5">
      <w:pPr>
        <w:spacing w:line="360" w:lineRule="auto"/>
        <w:jc w:val="center"/>
        <w:rPr>
          <w:rStyle w:val="fontstyle11"/>
          <w:rFonts w:ascii="Times New Roman" w:hAnsi="Times New Roman" w:cs="Times New Roman"/>
          <w:b/>
          <w:color w:val="auto"/>
          <w:sz w:val="28"/>
          <w:szCs w:val="28"/>
        </w:rPr>
      </w:pPr>
      <w:r w:rsidRPr="00E3560F">
        <w:rPr>
          <w:rStyle w:val="fontstyle11"/>
          <w:rFonts w:ascii="Times New Roman" w:hAnsi="Times New Roman" w:cs="Times New Roman"/>
          <w:b/>
          <w:color w:val="auto"/>
          <w:sz w:val="28"/>
          <w:szCs w:val="28"/>
        </w:rPr>
        <w:t>ВИСНОВКИ</w:t>
      </w:r>
    </w:p>
    <w:p w:rsidR="00337B03" w:rsidRPr="00E3560F" w:rsidRDefault="00337B03">
      <w:pPr>
        <w:spacing w:line="360" w:lineRule="auto"/>
        <w:rPr>
          <w:rStyle w:val="fontstyle11"/>
          <w:rFonts w:ascii="Times New Roman" w:hAnsi="Times New Roman" w:cs="Times New Roman"/>
          <w:b/>
          <w:color w:val="auto"/>
        </w:rPr>
      </w:pP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У першому розділі було систематизовано теоретико-методологічні основи бізнес-планування в медичних закладах, визначено ключові підходи, інструменти та специфіку формування бізнес-плану у сфері лабораторної діагностики. Узагальнення проведеного аналізу дозволяє зробити низку висновків, важливих як для теорії, так і для практики стратегічного менеджменту медичних установ, зокрема приватних лабораторій.</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Особливу увагу у бізнес-плануванні медичних установ займає оцінка зовнішнього та внутрішнього середовища. Використання таких аналітичних інструментів, як PEST-аналіз, STEEPLE-аналіз, модель п’яти сил Портера, SWOT- та VRIO-аналіз, дозволяє комплексно проаналізувати фактори впливу на діяльність медичного закладу та сформувати реалістичну модель його розвитку. Ринкове середовище медичних послуг характеризується високою конкуренцією, зростанням ролі технологій, посиленням вимог до якості, появою нових моделей обслуговування (зокрема дистанційних), підвищенням очікувань пацієнтів щодо сервісу. Це зумовлює необхідність постійного моніторингу ринку та гнучкого управління діяльністю лабораторій.</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Важливим висновком є те, що бізнес-планування в медичних закладах неможливе без врахування нормативно-правових вимог. Медична діяльність є одним із найрегульованіших секторів економіки, і будь-який бізнес-план повинен включати детальний опис ліцензійних умов, стандартів якості, санітарних норм, вимог до приміщень, обладнання та персоналу. Для закладів лабораторної діагностики це особливо актуально, оскільки робота з біологічним матеріалом, використання високоточного обладнання та реактивів, необхідність внутрішнього та зовнішнього контролю якості суттєво впливають на бізнес-модель.</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Окреме значення має технологічний аспект діяльності лабораторій. На відміну від інших медичних напрямів, лабораторна діагностика є високотехнологічною сферою, пов’язаною з використанням автоматичних аналізаторів, ПЛР-систем, імунологічного обладнання, систем зберігання та транспортування біоматеріалу, а також лабораторних інформаційних систем (LIS). Тому бізнес-план лабораторії повинен включати детальні розрахунки інвестицій у технології, їхню амортизацію, витрати на реактиви та сервісне обслуговування. Саме точність розрахунку собівартості кожного тесту є ключовою конкурентною перевагою лабораторії, оскільки дозволяє формувати оптимальну цінову політику і прогнозувати маржинальність.</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Методи фінансового планування у медичних закладах мають визначальне значення, оскільки саме вони дозволяють оцінити доцільність створення або розширення лабораторного підрозділу, впровадження нових видів аналізів чи модернізації матеріально-технічної бази. Застосування аналізу беззбитковості, моделювання грошових потоків, оцінки чистої приведеної вартості (NPV), внутрішньої норми рентабельності (IRR) та строку окупності є критично важливими інструментами, що забезпечують економічну обґрунтованість рішень у медичній сфері.</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Не менш важливим елементом бізнес-плану є маркетинговий блок. Особливість маркетингу в лабораторній діагностиці полягає в тому, що пацієнти обирають лабораторію не лише за ціною, а насамперед за якістю, точністю аналізів, швидкістю отримання результатів, професійністю персоналу та зручністю користування сервісами. Тому маркетинг у лабораторній сфері поєднує B2C- та B2B-підходи, охоплює роботу з пацієнтами, приватними клініками, страховими компаніями, корпоративними замовниками. Використання цифрових каналів, онлайн-кабінетів, мобільних додатків, програм лояльності та партнерських угод дозволяє значно підсилити конкурентну позицію лабораторії.</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Проведений аналіз довів, що бізнес-планування в закладах лабораторної діагностики має низку специфічних рис, зумовлених їх високотехнологічністю, залежністю від реактивів та обладнання, складністю логістики та необхідністю дотримання міжнародних стандартів контролю якості. Лабораторії функціонують у середовищі підвищених вимог до точності, швидкості та достовірності результатів, що потребує глибокої стандартизації процесів, інвестицій у інновації, автоматизації бізнес-процесів та розвитку ІТ-інфраструктури.</w:t>
      </w:r>
    </w:p>
    <w:p w:rsidR="00337B03" w:rsidRPr="00E3560F" w:rsidRDefault="00E24DB5">
      <w:pPr>
        <w:pStyle w:val="2"/>
        <w:keepNext w:val="0"/>
        <w:keepLines w:val="0"/>
        <w:spacing w:before="0" w:line="360" w:lineRule="auto"/>
        <w:ind w:firstLine="708"/>
        <w:jc w:val="both"/>
        <w:rPr>
          <w:rFonts w:ascii="Times New Roman" w:hAnsi="Times New Roman" w:cs="Times New Roman"/>
          <w:b w:val="0"/>
          <w:color w:val="auto"/>
          <w:sz w:val="28"/>
          <w:szCs w:val="28"/>
          <w:lang w:eastAsia="ru-RU"/>
        </w:rPr>
      </w:pPr>
      <w:r w:rsidRPr="00E3560F">
        <w:rPr>
          <w:rFonts w:ascii="Times New Roman" w:hAnsi="Times New Roman" w:cs="Times New Roman"/>
          <w:b w:val="0"/>
          <w:color w:val="auto"/>
          <w:sz w:val="28"/>
          <w:szCs w:val="28"/>
          <w:lang w:eastAsia="ru-RU"/>
        </w:rPr>
        <w:t>Узагальнюючи результати першого розділу, можна стверджувати, що бізнес-планування в лабораторній діагностиці є складним багаторівневим процесом, який вимагає комплексного підходу, системного аналізу та врахування галузевих особливостей.</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Аналітико-дослідницька оцінка діяльності ТОВ «Смартлаб» дала змогу комплексно проаналізувати ринкове середовище, внутрішні ресурси, фінансові показники та споживчу поведінку клієнтів, що є критично важливим для подальшого формування ефективного бізнес-плану. Результати проведених аналізів дозволяють сформулювати низку змістовних висновків, які визначають поточний стан підприємства та окреслюють його перспективи розвитку.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На ринку присутні сильні національні гравці («Сінево», «ДІЛА»), однак «Смартлаб» зумів сформувати власну нішу завдяки поєднанню швидкості видачі результатів, високої точності лабораторних досліджень, автоматизованих систем та сучасного обладнання. Підприємство вирізняється технологічністю, впровадженням міжнародних стандартів контролю якості (ISO 15189, ISO 9001), участю в міжнародних програмах контролю (RIQAS, LABQUALITY) та наявністю власної потужної лабораторної бази.</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Особливою конкурентною перевагою є можливість виконання значної частини досліджень </w:t>
      </w:r>
      <w:r w:rsidRPr="00E3560F">
        <w:rPr>
          <w:rStyle w:val="a7"/>
          <w:rFonts w:ascii="Times New Roman" w:hAnsi="Times New Roman" w:cs="Times New Roman"/>
          <w:color w:val="auto"/>
        </w:rPr>
        <w:t>у день звернення</w:t>
      </w:r>
      <w:r w:rsidRPr="00E3560F">
        <w:rPr>
          <w:rFonts w:ascii="Times New Roman" w:hAnsi="Times New Roman" w:cs="Times New Roman"/>
          <w:b w:val="0"/>
          <w:color w:val="auto"/>
        </w:rPr>
        <w:t>, що формує високий рівень довіри клієнтів та підвищує їхню лояльність. Водночас підприємство поступається великим мережам за кількістю філій, охопленням аудиторії та маркетинговою присутністю, що потребує стратегічних кроків у розширенні мережі та посиленні digital-напрямку.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PEST-аналіз показав, що макросередовище галузі лабораторної діагностики містить як можливості, так і виклики: політичні та регуляторні вимоги є високими, що підвищує бар’єр входу, але водночас формує стандартизовані умови для всіх учасників ринку; економічні ризики пов’язані зі зростанням вартості реагентів, залежністю від курсу валют та зниженням платоспроможності населення; соціальні тенденції — зростання попиту на профілактичні огляди та швидкі діагностичні послуги — створюють додаткові можливості для розширення спектра досліджень; технологічні тренди сприяють автоматизації, впровадженню лабораторних інформаційних систем (ЛІС), електронних сервісів та інтеграції з eHealth, що підвищує якість і швидкість обробки результатів.</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Оцінка конкурентного середовища за моделлю Портера подтверждає високий рівень конкуренції, значну ринкову владу клієнтів та середній вплив постачальників. Найбільш суттєвими загрозами є </w:t>
      </w:r>
      <w:r w:rsidRPr="00E3560F">
        <w:rPr>
          <w:rStyle w:val="a7"/>
          <w:rFonts w:ascii="Times New Roman" w:hAnsi="Times New Roman" w:cs="Times New Roman"/>
          <w:color w:val="auto"/>
        </w:rPr>
        <w:t>посилення конкуренції, валютні ризики та регуляторні зміни</w:t>
      </w:r>
      <w:r w:rsidRPr="00E3560F">
        <w:rPr>
          <w:rFonts w:ascii="Times New Roman" w:hAnsi="Times New Roman" w:cs="Times New Roman"/>
          <w:b w:val="0"/>
          <w:color w:val="auto"/>
        </w:rPr>
        <w:t>, що потребує адаптивної та гнучкої стратегії бізнес-планування.</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Попит концентрується на загальноклінічних, біохімічних, гормональних та ПЛР-дослідженнях. Споживачі очікують: швидких результатів, високої точності, доступних цін на масові послуги, зручності онлайн-запису, якісного сервісу та комфорту під час візиту.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Рівень повторних звернень у «Смартлаб» становить близько </w:t>
      </w:r>
      <w:r w:rsidRPr="00E3560F">
        <w:rPr>
          <w:rStyle w:val="a7"/>
          <w:rFonts w:ascii="Times New Roman" w:hAnsi="Times New Roman" w:cs="Times New Roman"/>
          <w:color w:val="auto"/>
        </w:rPr>
        <w:t>37%</w:t>
      </w:r>
      <w:r w:rsidRPr="00E3560F">
        <w:rPr>
          <w:rFonts w:ascii="Times New Roman" w:hAnsi="Times New Roman" w:cs="Times New Roman"/>
          <w:b w:val="0"/>
          <w:color w:val="auto"/>
        </w:rPr>
        <w:t>, що є добрим показником для лабораторії середнього масштабу, однак свідчить про потенціал для зростання до рівня провідних мереж (45–50%). Таким чином, маркетингові інструменти, розвиток програм лояльності, цифрових сервісів та партнерств із лікарями можуть суттєво підвищити конкурентоспроможність підприємства.</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Згідно зі SWOT-аналізом, головними </w:t>
      </w:r>
      <w:r w:rsidRPr="00E3560F">
        <w:rPr>
          <w:rStyle w:val="a7"/>
          <w:rFonts w:ascii="Times New Roman" w:hAnsi="Times New Roman" w:cs="Times New Roman"/>
          <w:color w:val="auto"/>
        </w:rPr>
        <w:t>сильними сторонами</w:t>
      </w:r>
      <w:r w:rsidRPr="00E3560F">
        <w:rPr>
          <w:rFonts w:ascii="Times New Roman" w:hAnsi="Times New Roman" w:cs="Times New Roman"/>
          <w:b w:val="0"/>
          <w:color w:val="auto"/>
        </w:rPr>
        <w:t xml:space="preserve"> підприємства є: сучасне високоточне обладнання; автоматизована лабораторна система; швидкий час виконання досліджень; висока точність та контроль якості; позитивна репутація на ринку. До </w:t>
      </w:r>
      <w:r w:rsidRPr="00E3560F">
        <w:rPr>
          <w:rStyle w:val="a7"/>
          <w:rFonts w:ascii="Times New Roman" w:hAnsi="Times New Roman" w:cs="Times New Roman"/>
          <w:color w:val="auto"/>
        </w:rPr>
        <w:t>слабких сторін</w:t>
      </w:r>
      <w:r w:rsidRPr="00E3560F">
        <w:rPr>
          <w:rFonts w:ascii="Times New Roman" w:hAnsi="Times New Roman" w:cs="Times New Roman"/>
          <w:b w:val="0"/>
          <w:color w:val="auto"/>
        </w:rPr>
        <w:t xml:space="preserve"> віднесено: обмежену кількість пунктів забору; недостатню цифровізацію маркетингу; залежність від імпортних реагентів; високу собівартість окремих досліджень; недостатній рівень впізнаваності бренду. Основні </w:t>
      </w:r>
      <w:r w:rsidRPr="00E3560F">
        <w:rPr>
          <w:rStyle w:val="a7"/>
          <w:rFonts w:ascii="Times New Roman" w:hAnsi="Times New Roman" w:cs="Times New Roman"/>
          <w:color w:val="auto"/>
        </w:rPr>
        <w:t>можливості</w:t>
      </w:r>
      <w:r w:rsidRPr="00E3560F">
        <w:rPr>
          <w:rFonts w:ascii="Times New Roman" w:hAnsi="Times New Roman" w:cs="Times New Roman"/>
          <w:b w:val="0"/>
          <w:color w:val="auto"/>
        </w:rPr>
        <w:t xml:space="preserve"> ринку: розширення мережі, запуск нових панелей тестів, розвиток партнерств, підвищення цифровізації, зростання попиту на профілактику. </w:t>
      </w:r>
      <w:r w:rsidRPr="00E3560F">
        <w:rPr>
          <w:rStyle w:val="a7"/>
          <w:rFonts w:ascii="Times New Roman" w:hAnsi="Times New Roman" w:cs="Times New Roman"/>
          <w:color w:val="auto"/>
        </w:rPr>
        <w:t>Загрози</w:t>
      </w:r>
      <w:r w:rsidRPr="00E3560F">
        <w:rPr>
          <w:rFonts w:ascii="Times New Roman" w:hAnsi="Times New Roman" w:cs="Times New Roman"/>
          <w:b w:val="0"/>
          <w:color w:val="auto"/>
        </w:rPr>
        <w:t>: посилення конкуренції, валютні коливання, зростання вартості реагентів, економічна нестабільність.</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TOWS-матриця дозволила сформувати комплекс стратегій розвитку, серед яких: створення нових діагностичних пакетів та розширення спектра послуг; впровадження цифрових інструментів (CRM, мобільний додаток, онлайн-запис); модернізація маркетингових процесів і розвиток партнерських програм; оптимізація собівартості шляхом диверсифікації постачальників; відкриття нових пунктів забору та запуск сервісу виїзного забору біоматеріалу. Ці напрями формують основу майбутнього бізнес-плану та стратегічної програми розвитку.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 xml:space="preserve">Аналіз ключових фінансових показників за 2021–2024 роки виявив такі тенденції. </w:t>
      </w:r>
      <w:r w:rsidRPr="00E3560F">
        <w:rPr>
          <w:rStyle w:val="a7"/>
          <w:rFonts w:ascii="Times New Roman" w:hAnsi="Times New Roman" w:cs="Times New Roman"/>
          <w:color w:val="auto"/>
        </w:rPr>
        <w:t xml:space="preserve">Позитивні аспекти: </w:t>
      </w:r>
      <w:r w:rsidRPr="00E3560F">
        <w:rPr>
          <w:rFonts w:ascii="Times New Roman" w:hAnsi="Times New Roman" w:cs="Times New Roman"/>
          <w:b w:val="0"/>
          <w:color w:val="auto"/>
        </w:rPr>
        <w:t xml:space="preserve">у 2021 та 2023 роках підприємство працювало прибутково з високими показниками рентабельності; коефіцієнт автономії (92–99%) свідчить про </w:t>
      </w:r>
      <w:r w:rsidRPr="00E3560F">
        <w:rPr>
          <w:rStyle w:val="a7"/>
          <w:rFonts w:ascii="Times New Roman" w:hAnsi="Times New Roman" w:cs="Times New Roman"/>
          <w:color w:val="auto"/>
        </w:rPr>
        <w:t>фінансову незалежність</w:t>
      </w:r>
      <w:r w:rsidRPr="00E3560F">
        <w:rPr>
          <w:rFonts w:ascii="Times New Roman" w:hAnsi="Times New Roman" w:cs="Times New Roman"/>
          <w:b w:val="0"/>
          <w:color w:val="auto"/>
        </w:rPr>
        <w:t xml:space="preserve"> та відсутність боргового навантаження; активи залишаються стабільними протягом усіх років, що вказує на наявність матеріальної бази для подальшого розвитку. </w:t>
      </w:r>
      <w:r w:rsidRPr="00E3560F">
        <w:rPr>
          <w:rStyle w:val="a7"/>
          <w:rFonts w:ascii="Times New Roman" w:hAnsi="Times New Roman" w:cs="Times New Roman"/>
          <w:color w:val="auto"/>
        </w:rPr>
        <w:t xml:space="preserve">Негативні аспекти: </w:t>
      </w:r>
      <w:r w:rsidRPr="00E3560F">
        <w:rPr>
          <w:rFonts w:ascii="Times New Roman" w:hAnsi="Times New Roman" w:cs="Times New Roman"/>
          <w:b w:val="0"/>
          <w:color w:val="auto"/>
        </w:rPr>
        <w:t xml:space="preserve">у 2024 році спостерігається </w:t>
      </w:r>
      <w:r w:rsidRPr="00E3560F">
        <w:rPr>
          <w:rStyle w:val="a7"/>
          <w:rFonts w:ascii="Times New Roman" w:hAnsi="Times New Roman" w:cs="Times New Roman"/>
          <w:color w:val="auto"/>
        </w:rPr>
        <w:t>критичне падіння доходів та прибутку</w:t>
      </w:r>
      <w:r w:rsidRPr="00E3560F">
        <w:rPr>
          <w:rFonts w:ascii="Times New Roman" w:hAnsi="Times New Roman" w:cs="Times New Roman"/>
          <w:b w:val="0"/>
          <w:color w:val="auto"/>
        </w:rPr>
        <w:t xml:space="preserve"> (понад 98%), що свідчить про порушення бізнес-процесів або тимчасове припинення діяльності; рентабельність активів та власного капіталу у 2024 році майже нульова; стабільність активів при падінні доходу свідчить про </w:t>
      </w:r>
      <w:r w:rsidRPr="00E3560F">
        <w:rPr>
          <w:rStyle w:val="a7"/>
          <w:rFonts w:ascii="Times New Roman" w:hAnsi="Times New Roman" w:cs="Times New Roman"/>
          <w:color w:val="auto"/>
        </w:rPr>
        <w:t>неефективність використання ресурсів</w:t>
      </w:r>
      <w:r w:rsidRPr="00E3560F">
        <w:rPr>
          <w:rFonts w:ascii="Times New Roman" w:hAnsi="Times New Roman" w:cs="Times New Roman"/>
          <w:b w:val="0"/>
          <w:color w:val="auto"/>
        </w:rPr>
        <w:t>. Отже, підприємство зберігає фінансову стійкість, але втрачає операційну ефективність, що потребує термінових управлінських рішень.</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Style w:val="a7"/>
          <w:rFonts w:ascii="Times New Roman" w:hAnsi="Times New Roman" w:cs="Times New Roman"/>
          <w:color w:val="auto"/>
        </w:rPr>
        <w:t xml:space="preserve">Внутрішні бізнес-процеси є загалом ефективними, але залежать від рівня завантаження лабораторії. </w:t>
      </w:r>
      <w:r w:rsidRPr="00E3560F">
        <w:rPr>
          <w:rFonts w:ascii="Times New Roman" w:hAnsi="Times New Roman" w:cs="Times New Roman"/>
          <w:b w:val="0"/>
          <w:color w:val="auto"/>
        </w:rPr>
        <w:t>Операційні KPI засвідчують: високий рівень автоматизації та низький рівень помилкових зразків; швидку обробку аналізів (4–12 годин); завантаження обладнання на рівні 78%, що дає резерв для росту; рівень задоволеності пацієнтів 87%, що потребує додаткового покращення. Проте ключові виклики полягають у: нестачі персоналу в останній період; слабких маркетингових комунікаціях; відсутності мобільного додатка та недостатній цифровізації сервісу.</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hAnsi="Times New Roman" w:cs="Times New Roman"/>
          <w:b w:val="0"/>
          <w:color w:val="auto"/>
        </w:rPr>
        <w:t>Проведений аналіз дозволяє дійти висновку, що ТОВ «Смартлаб» має значний потенціал для розвитку завдяки потужній технічній базі, високій якості послуг та сформованій клієнтській лояльності. Однак підприємству необхідно вирішити низку ключових проблем: стабілізувати операційну діяльність, відновити кадровий склад, модернізувати маркетингові інструменти та розширити мережу пунктів забору. У поєднанні з ринковими можливостями це дозволить підвищити конкурентоспроможність, посилити позиціонування та забезпечити стійке зростання в середньостроковій перспективі.</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У ході проведеного дослідження було розроблено комплекс практичних заходів, спрямованих на модернізацію моделі бізнес-планування ТОВ «Смартлаб», враховуючи сучасні виклики ринку лабораторної діагностики, необхідність масштабування мережі, інтеграцію нових напрямів діяльності та підвищення фінансової стійкості підприємства. Запропоновані зміни, розрахунки та стратегічні рішення формують цілісний управлінський інструментарій, що дозволяє підприємству забезпечити довгострокову конкурентоспроможність, інноваційність та високу якість медичних послуг.</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Перш за все, було здійснено формування оновленої моделі бізнес-планування, яка включає чітку, систематизовану логіко-структурну схему, побудовану відповідно до міжнародних підходів стратегічного менеджменту. На відміну від попередньої, фрагментарної та операційно орієнтованої моделі, оновлена система зосереджується на стратегічному управлінні з урахуванням довгострокових цілей, фінансових прогнозів, ризик-менеджменту, інвестиційної діяльності та оцінки ефективності впроваджуваних заходів. Застосування агресивного сценарію розвитку (Scenario C) дозволило побудувати модель, орієнтовану на швидке масштабування — відкриття щонайменше 4–6 нових пунктів забору, вихід у суміжні області, запуск генетичних тестів, корпоративних програм та послуг виїзного забору біоматеріалу.</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Одним із ключових результатів кваліфікаційної роботи стало здійснення фінансово-економічного обґрунтування запропонованих заходів. Під час розрахунків було сформовано трирічний прогноз доходів та витрат, інвестиційний бюджет, а також визначено ключові показники економічної ефективності — NPV, IRR та строк окупності інвестицій. Прогноз показав, що реалізація модернізованої моделі бізнес-планування забезпечує позитивну динаміку зростання доходів, збільшення частки ринку та стійке розширення діяльності за рахунок впровадження нових медичних послуг. Розрахований інтегральний ефект підтверджує економічну доцільність заходів, а строк окупності відповідає прийнятним нормам для медичного бізнесу, що характеризується високою капіталомісткістю та значною регуляторною складністю.</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Окрему увагу в роботі приділено ризик-менеджменту. На основі ідентифікації внутрішніх і зовнішніх загроз було сформовано детальну матрицю ризиків, яка включає оцінку ймовірності та потенційного впливу кожного ризику на діяльність підприємства. Аналіз показав, що найсуттєвіші ризики пов’язані зі змінами валютного курсу, конкуренцією на ринку, логістичними перебоями та можливими затримками відкриття нових відділень. Запропоновані заходи з їх мінімізації — диверсифікація постачальників, оптимізація логістики, стандартизація бізнес-процесів, страхування операційних ризиків, посилення кіберзахисту та впровадження SLA з ІТ-провайдерами — формують основу для забезпечення стабільності розвитку мережі та гарантують захищеність від найбільш небезпечних зовнішніх впливів.</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Значну роль у формуванні сучасної моделі бізнес-планування відіграє маркетингова стратегія, орієнтована на зростання впізнаваності бренду, підвищення лояльності пацієнтів, залучення нових сегментів ринку та розвиток партнерських програм. Зокрема, було структуровано механізми просування генетичних тестів, онлайн-сервісів, корпоративних пакетів та послуг виїзного забору. У моделі передбачено розширення цифрових інструментів взаємодії з пацієнтами, зокрема впровадження мобільного застосунку, автоматизованої CRM, системи персональних пропозицій та кабінету пацієнта. Ці інструменти дозволяють оптимізувати комунікацію, скоротити операційні витрати, підвищити рівень сервісу та прискорити обробку замовлень.</w:t>
      </w:r>
    </w:p>
    <w:p w:rsidR="00337B03" w:rsidRPr="00E3560F" w:rsidRDefault="00E24DB5">
      <w:pPr>
        <w:pStyle w:val="1"/>
        <w:keepNext w:val="0"/>
        <w:keepLines w:val="0"/>
        <w:spacing w:before="0" w:line="360" w:lineRule="auto"/>
        <w:ind w:firstLine="708"/>
        <w:jc w:val="both"/>
        <w:rPr>
          <w:rFonts w:ascii="Times New Roman" w:eastAsia="Times New Roman" w:hAnsi="Times New Roman" w:cs="Times New Roman"/>
          <w:b w:val="0"/>
          <w:color w:val="auto"/>
          <w:lang w:eastAsia="ru-RU"/>
        </w:rPr>
      </w:pPr>
      <w:r w:rsidRPr="00E3560F">
        <w:rPr>
          <w:rFonts w:ascii="Times New Roman" w:eastAsia="Times New Roman" w:hAnsi="Times New Roman" w:cs="Times New Roman"/>
          <w:b w:val="0"/>
          <w:color w:val="auto"/>
          <w:lang w:eastAsia="ru-RU"/>
        </w:rPr>
        <w:t>Оновлена модель бізнес-планування також забезпечує значний соціально-економічний ефект. З позиції підприємства, вона створює умови для зростання прибутковості, розширення географії діяльності, підвищення якості послуг, зміцнення конкурентних позицій та формування довгострокової стратегічної переваги. Для пацієнтів і суспільства впровадження нових форматів діагностики означає підвищення доступності медичних послуг, зменшення часу очікування, можливість отримання результатів у цифровому форматі, доступ до сучасних генетичних методів оцінки здоров’я, а також покращення профілактичної медицини. На рівні ринку медичних послуг це сприятиме підвищенню стандартів якості, технологічній модернізації галузі та розвитку конкурентного середовища.</w:t>
      </w:r>
    </w:p>
    <w:p w:rsidR="00337B03" w:rsidRPr="00E3560F" w:rsidRDefault="00E24DB5">
      <w:pPr>
        <w:pStyle w:val="1"/>
        <w:keepNext w:val="0"/>
        <w:keepLines w:val="0"/>
        <w:spacing w:before="0" w:line="360" w:lineRule="auto"/>
        <w:ind w:firstLine="708"/>
        <w:jc w:val="both"/>
        <w:rPr>
          <w:rFonts w:ascii="Times New Roman" w:hAnsi="Times New Roman" w:cs="Times New Roman"/>
          <w:b w:val="0"/>
          <w:color w:val="auto"/>
        </w:rPr>
      </w:pPr>
      <w:r w:rsidRPr="00E3560F">
        <w:rPr>
          <w:rFonts w:ascii="Times New Roman" w:eastAsia="Times New Roman" w:hAnsi="Times New Roman" w:cs="Times New Roman"/>
          <w:b w:val="0"/>
          <w:color w:val="auto"/>
          <w:lang w:eastAsia="ru-RU"/>
        </w:rPr>
        <w:t>Таким чином, результати роботи демонструють, що запропонована оновлена модель бізнес-планування є комплексною, системною та економічно обґрунтованою. Вона поєднує стратегічне бачення розвитку підприємства з практичними інструментами управління, забезпечує ефективне використання ресурсів і створює фундамент для довгострокового зростання ТОВ «Смартлаб» у динамічному та висококонкурентному середовищі медичних послуг. Упровадження розроблених заходів дозволить не лише підвищити ефективність діяльності підприємства, але й зміцнити його провідні позиції у сфері лабораторної діагностики України.</w:t>
      </w:r>
    </w:p>
    <w:p w:rsidR="00337B03" w:rsidRPr="00E3560F" w:rsidRDefault="00E24DB5">
      <w:pPr>
        <w:suppressAutoHyphens/>
        <w:spacing w:line="360" w:lineRule="auto"/>
        <w:jc w:val="center"/>
        <w:rPr>
          <w:rFonts w:ascii="Times New Roman" w:hAnsi="Times New Roman" w:cs="Times New Roman"/>
          <w:b/>
          <w:caps/>
          <w:sz w:val="28"/>
          <w:szCs w:val="28"/>
        </w:rPr>
      </w:pPr>
      <w:r w:rsidRPr="00E3560F">
        <w:rPr>
          <w:rFonts w:ascii="Times New Roman" w:hAnsi="Times New Roman" w:cs="Times New Roman"/>
          <w:color w:val="auto"/>
          <w:sz w:val="28"/>
          <w:szCs w:val="28"/>
        </w:rPr>
        <w:br w:type="page"/>
      </w:r>
      <w:r w:rsidRPr="00E3560F">
        <w:rPr>
          <w:rFonts w:ascii="Times New Roman" w:hAnsi="Times New Roman" w:cs="Times New Roman"/>
          <w:b/>
          <w:caps/>
          <w:sz w:val="28"/>
          <w:szCs w:val="28"/>
        </w:rPr>
        <w:t>Список літератури</w:t>
      </w:r>
    </w:p>
    <w:p w:rsidR="00337B03" w:rsidRPr="00E3560F" w:rsidRDefault="00337B03">
      <w:pPr>
        <w:spacing w:line="360" w:lineRule="auto"/>
        <w:jc w:val="both"/>
        <w:rPr>
          <w:rFonts w:ascii="Times New Roman" w:hAnsi="Times New Roman" w:cs="Times New Roman"/>
          <w:color w:val="auto"/>
          <w:sz w:val="28"/>
          <w:szCs w:val="28"/>
        </w:rPr>
      </w:pPr>
    </w:p>
    <w:p w:rsidR="00337B03" w:rsidRPr="00FB55B7" w:rsidRDefault="00E24DB5">
      <w:pPr>
        <w:pStyle w:val="af6"/>
        <w:numPr>
          <w:ilvl w:val="0"/>
          <w:numId w:val="9"/>
        </w:numPr>
        <w:spacing w:line="360" w:lineRule="auto"/>
        <w:jc w:val="both"/>
        <w:rPr>
          <w:rFonts w:ascii="Times New Roman" w:hAnsi="Times New Roman" w:cs="Times New Roman"/>
          <w:color w:val="auto"/>
          <w:sz w:val="28"/>
          <w:szCs w:val="28"/>
          <w:shd w:val="clear" w:color="auto" w:fill="FFFFFF"/>
        </w:rPr>
      </w:pPr>
      <w:r w:rsidRPr="00FB55B7">
        <w:rPr>
          <w:rFonts w:ascii="Times New Roman" w:eastAsia="SimSun" w:hAnsi="Times New Roman" w:cs="Times New Roman"/>
          <w:bCs/>
          <w:color w:val="auto"/>
          <w:sz w:val="28"/>
          <w:szCs w:val="28"/>
        </w:rPr>
        <w:t xml:space="preserve">Бізнес-планування </w:t>
      </w:r>
      <w:r w:rsidRPr="00FB55B7">
        <w:rPr>
          <w:rFonts w:ascii="Times New Roman" w:eastAsia="TimesNewRoman" w:hAnsi="Times New Roman" w:cs="Times New Roman"/>
          <w:color w:val="auto"/>
          <w:sz w:val="28"/>
          <w:szCs w:val="28"/>
        </w:rPr>
        <w:t xml:space="preserve">у сфері охорони здоров’я та фармацевтичному бізнесі </w:t>
      </w:r>
      <w:r w:rsidRPr="00FB55B7">
        <w:rPr>
          <w:rFonts w:ascii="Times New Roman" w:eastAsia="TimesNewRomanPSMT" w:hAnsi="Times New Roman" w:cs="Times New Roman"/>
          <w:color w:val="auto"/>
          <w:sz w:val="28"/>
          <w:szCs w:val="28"/>
        </w:rPr>
        <w:t>[</w:t>
      </w:r>
      <w:r w:rsidRPr="00FB55B7">
        <w:rPr>
          <w:rFonts w:ascii="Times New Roman" w:eastAsia="TimesNewRoman" w:hAnsi="Times New Roman" w:cs="Times New Roman"/>
          <w:color w:val="auto"/>
          <w:sz w:val="28"/>
          <w:szCs w:val="28"/>
        </w:rPr>
        <w:t>Електронне видання</w:t>
      </w:r>
      <w:r w:rsidRPr="00FB55B7">
        <w:rPr>
          <w:rFonts w:ascii="Times New Roman" w:eastAsia="TimesNewRomanPSMT" w:hAnsi="Times New Roman" w:cs="Times New Roman"/>
          <w:color w:val="auto"/>
          <w:sz w:val="28"/>
          <w:szCs w:val="28"/>
        </w:rPr>
        <w:t xml:space="preserve">] </w:t>
      </w:r>
      <w:r w:rsidRPr="00FB55B7">
        <w:rPr>
          <w:rFonts w:ascii="Times New Roman" w:eastAsia="TimesNewRoman" w:hAnsi="Times New Roman" w:cs="Times New Roman"/>
          <w:color w:val="auto"/>
          <w:sz w:val="28"/>
          <w:szCs w:val="28"/>
        </w:rPr>
        <w:t>: метод. розробка до лекцій з навчальної дисципліни / розроб.: О. В. Рудінська, Н. Л. Кусик</w:t>
      </w:r>
      <w:r w:rsidRPr="00FB55B7">
        <w:rPr>
          <w:rFonts w:ascii="Times New Roman" w:eastAsia="TimesNewRomanPSMT" w:hAnsi="Times New Roman" w:cs="Times New Roman"/>
          <w:color w:val="auto"/>
          <w:sz w:val="28"/>
          <w:szCs w:val="28"/>
        </w:rPr>
        <w:t xml:space="preserve">, </w:t>
      </w:r>
      <w:r w:rsidRPr="00FB55B7">
        <w:rPr>
          <w:rFonts w:ascii="Times New Roman" w:eastAsia="TimesNewRoman" w:hAnsi="Times New Roman" w:cs="Times New Roman"/>
          <w:color w:val="auto"/>
          <w:sz w:val="28"/>
          <w:szCs w:val="28"/>
        </w:rPr>
        <w:t>В. І. Криленко [та ін</w:t>
      </w:r>
      <w:r w:rsidRPr="00FB55B7">
        <w:rPr>
          <w:rFonts w:ascii="Times New Roman" w:eastAsia="TimesNewRomanPSMT" w:hAnsi="Times New Roman" w:cs="Times New Roman"/>
          <w:color w:val="auto"/>
          <w:sz w:val="28"/>
          <w:szCs w:val="28"/>
        </w:rPr>
        <w:t xml:space="preserve">.]. </w:t>
      </w:r>
      <w:r w:rsidRPr="00FB55B7">
        <w:rPr>
          <w:rFonts w:ascii="Times New Roman" w:eastAsia="TimesNewRoman" w:hAnsi="Times New Roman" w:cs="Times New Roman"/>
          <w:color w:val="auto"/>
          <w:sz w:val="28"/>
          <w:szCs w:val="28"/>
        </w:rPr>
        <w:t xml:space="preserve">Одеса: ОНМедУ, </w:t>
      </w:r>
      <w:r w:rsidRPr="00FB55B7">
        <w:rPr>
          <w:rFonts w:ascii="Times New Roman" w:eastAsia="TimesNewRomanPSMT" w:hAnsi="Times New Roman" w:cs="Times New Roman"/>
          <w:color w:val="auto"/>
          <w:sz w:val="28"/>
          <w:szCs w:val="28"/>
        </w:rPr>
        <w:t xml:space="preserve">2025. 100 </w:t>
      </w:r>
      <w:r w:rsidRPr="00FB55B7">
        <w:rPr>
          <w:rFonts w:ascii="Times New Roman" w:eastAsia="TimesNewRoman" w:hAnsi="Times New Roman" w:cs="Times New Roman"/>
          <w:color w:val="auto"/>
          <w:sz w:val="28"/>
          <w:szCs w:val="28"/>
        </w:rPr>
        <w:t xml:space="preserve">с. </w:t>
      </w:r>
      <w:r w:rsidRPr="00FB55B7">
        <w:rPr>
          <w:rFonts w:ascii="Times New Roman" w:eastAsia="Times New Roman" w:hAnsi="Times New Roman" w:cs="Times New Roman"/>
          <w:color w:val="auto"/>
          <w:sz w:val="28"/>
          <w:szCs w:val="28"/>
          <w:lang w:eastAsia="ru-RU"/>
        </w:rPr>
        <w:t>URL:</w:t>
      </w:r>
      <w:r w:rsidRPr="00FB55B7">
        <w:rPr>
          <w:rFonts w:ascii="Times New Roman" w:hAnsi="Times New Roman" w:cs="Times New Roman"/>
          <w:color w:val="auto"/>
          <w:sz w:val="28"/>
          <w:szCs w:val="28"/>
        </w:rPr>
        <w:t xml:space="preserve"> </w:t>
      </w:r>
      <w:hyperlink r:id="rId8" w:history="1">
        <w:r w:rsidR="00F375B7" w:rsidRPr="00FB55B7">
          <w:rPr>
            <w:rStyle w:val="a6"/>
            <w:rFonts w:ascii="Times New Roman" w:eastAsia="TimesNewRoman" w:hAnsi="Times New Roman" w:cs="Times New Roman"/>
            <w:color w:val="auto"/>
            <w:sz w:val="28"/>
            <w:szCs w:val="28"/>
            <w:u w:val="none"/>
          </w:rPr>
          <w:t>https://repo.odmu.edu.ua/xmlui/handle/123456789/16867</w:t>
        </w:r>
      </w:hyperlink>
    </w:p>
    <w:p w:rsidR="00337B03" w:rsidRPr="00FB55B7" w:rsidRDefault="00E24DB5">
      <w:pPr>
        <w:pStyle w:val="af6"/>
        <w:numPr>
          <w:ilvl w:val="0"/>
          <w:numId w:val="9"/>
        </w:numPr>
        <w:autoSpaceDE w:val="0"/>
        <w:autoSpaceDN w:val="0"/>
        <w:adjustRightInd w:val="0"/>
        <w:spacing w:line="360" w:lineRule="auto"/>
        <w:jc w:val="both"/>
        <w:rPr>
          <w:rFonts w:ascii="Times New Roman" w:hAnsi="Times New Roman" w:cs="Times New Roman"/>
          <w:color w:val="auto"/>
          <w:sz w:val="28"/>
          <w:szCs w:val="28"/>
        </w:rPr>
      </w:pPr>
      <w:r w:rsidRPr="00FB55B7">
        <w:rPr>
          <w:rFonts w:ascii="Times New Roman" w:eastAsia="Calibri" w:hAnsi="Times New Roman" w:cs="Times New Roman"/>
          <w:color w:val="auto"/>
          <w:sz w:val="28"/>
          <w:szCs w:val="28"/>
        </w:rPr>
        <w:t>Бізнес-планування: теорія та практика / Ю. П. Левицький, В. В. Грищенко, О. О. Дерій. Київ: Академвидав, 2017.</w:t>
      </w:r>
    </w:p>
    <w:p w:rsidR="00337B03" w:rsidRPr="00E3560F" w:rsidRDefault="00E24DB5">
      <w:pPr>
        <w:pStyle w:val="af4"/>
        <w:widowControl w:val="0"/>
        <w:numPr>
          <w:ilvl w:val="0"/>
          <w:numId w:val="9"/>
        </w:numPr>
        <w:spacing w:before="0" w:beforeAutospacing="0" w:after="0" w:afterAutospacing="0" w:line="360" w:lineRule="auto"/>
        <w:jc w:val="both"/>
        <w:rPr>
          <w:rStyle w:val="ms-1"/>
          <w:rFonts w:eastAsiaTheme="majorEastAsia"/>
          <w:sz w:val="28"/>
          <w:szCs w:val="28"/>
          <w:lang w:val="uk-UA"/>
        </w:rPr>
      </w:pPr>
      <w:r w:rsidRPr="00FB55B7">
        <w:rPr>
          <w:sz w:val="28"/>
          <w:szCs w:val="28"/>
          <w:shd w:val="clear" w:color="auto" w:fill="FFFFFF"/>
          <w:lang w:val="uk-UA"/>
        </w:rPr>
        <w:t xml:space="preserve">Бізнес-планування в охороні здоров'я : навчально-методичний посібник </w:t>
      </w:r>
      <w:r w:rsidRPr="00E3560F">
        <w:rPr>
          <w:sz w:val="28"/>
          <w:szCs w:val="28"/>
          <w:shd w:val="clear" w:color="auto" w:fill="FFFFFF"/>
          <w:lang w:val="uk-UA"/>
        </w:rPr>
        <w:t>для керівників закладів охорони здоров'я за спеціальністю «Організація та управління охороною здоров'я» / Ю. В. Вороненко, В. М. Пащенко ; за заг. ред. Ю.В. Вороненка. Киев : Генеза, 2016. 334 с.</w:t>
      </w:r>
    </w:p>
    <w:p w:rsidR="00337B03" w:rsidRPr="00E3560F" w:rsidRDefault="00E24DB5">
      <w:pPr>
        <w:pStyle w:val="af4"/>
        <w:widowControl w:val="0"/>
        <w:numPr>
          <w:ilvl w:val="0"/>
          <w:numId w:val="9"/>
        </w:numPr>
        <w:spacing w:before="0" w:beforeAutospacing="0" w:after="0" w:afterAutospacing="0" w:line="360" w:lineRule="auto"/>
        <w:jc w:val="both"/>
        <w:rPr>
          <w:rStyle w:val="-me-1"/>
          <w:sz w:val="28"/>
          <w:szCs w:val="28"/>
          <w:lang w:val="uk-UA"/>
        </w:rPr>
      </w:pPr>
      <w:r w:rsidRPr="00E3560F">
        <w:rPr>
          <w:sz w:val="28"/>
          <w:szCs w:val="28"/>
          <w:lang w:val="uk-UA"/>
        </w:rPr>
        <w:t>Бізнес-план: технологія розробки та обґрунтування: Навч. посібник. Вид. 2-ге, доп. / С. Ф. Покропивний, С. М. Соболь, Г. О. Швиданенко, О. Г. Дерев’янко. Київ: КНЕУ, 2002. 379 с.</w:t>
      </w:r>
    </w:p>
    <w:p w:rsidR="00337B03" w:rsidRPr="00E3560F" w:rsidRDefault="00E24DB5">
      <w:pPr>
        <w:pStyle w:val="af6"/>
        <w:numPr>
          <w:ilvl w:val="0"/>
          <w:numId w:val="9"/>
        </w:numPr>
        <w:snapToGrid w:val="0"/>
        <w:spacing w:line="360" w:lineRule="auto"/>
        <w:jc w:val="both"/>
        <w:rPr>
          <w:rFonts w:ascii="Times New Roman" w:hAnsi="Times New Roman" w:cs="Times New Roman"/>
          <w:color w:val="auto"/>
          <w:sz w:val="28"/>
          <w:szCs w:val="28"/>
        </w:rPr>
      </w:pPr>
      <w:r w:rsidRPr="00E3560F">
        <w:rPr>
          <w:rFonts w:ascii="Times New Roman" w:hAnsi="Times New Roman" w:cs="Times New Roman"/>
          <w:color w:val="auto"/>
          <w:sz w:val="28"/>
          <w:szCs w:val="28"/>
          <w:shd w:val="clear" w:color="auto" w:fill="FFFFFF"/>
        </w:rPr>
        <w:t xml:space="preserve">Борщ В. І., Рудiнcькa О. В. Формування професійної компетентності менеджера закладу охорони здоров’я. </w:t>
      </w:r>
      <w:r w:rsidRPr="00E3560F">
        <w:rPr>
          <w:rFonts w:ascii="Times New Roman" w:hAnsi="Times New Roman" w:cs="Times New Roman"/>
          <w:i/>
          <w:iCs/>
          <w:color w:val="auto"/>
          <w:sz w:val="28"/>
          <w:szCs w:val="28"/>
          <w:shd w:val="clear" w:color="auto" w:fill="FFFFFF"/>
        </w:rPr>
        <w:t>Ринкова економіка: сучасна теорія і практика управління</w:t>
      </w:r>
      <w:r w:rsidRPr="00E3560F">
        <w:rPr>
          <w:rFonts w:ascii="Times New Roman" w:hAnsi="Times New Roman" w:cs="Times New Roman"/>
          <w:color w:val="auto"/>
          <w:sz w:val="28"/>
          <w:szCs w:val="28"/>
          <w:shd w:val="clear" w:color="auto" w:fill="FFFFFF"/>
        </w:rPr>
        <w:t xml:space="preserve">. 2019. № 18. Вип. 2(42). С. 96–104. DOI: </w:t>
      </w:r>
      <w:hyperlink r:id="rId9" w:history="1">
        <w:r w:rsidRPr="00E3560F">
          <w:rPr>
            <w:rStyle w:val="a6"/>
            <w:rFonts w:ascii="Times New Roman" w:hAnsi="Times New Roman" w:cs="Times New Roman"/>
            <w:color w:val="auto"/>
            <w:sz w:val="28"/>
            <w:szCs w:val="28"/>
            <w:u w:val="none"/>
            <w:shd w:val="clear" w:color="auto" w:fill="FFFFFF"/>
          </w:rPr>
          <w:t>https://doi.org/10.18524/2413-9998.2019.2(42).177076</w:t>
        </w:r>
      </w:hyperlink>
      <w:r w:rsidRPr="00E3560F">
        <w:rPr>
          <w:rFonts w:ascii="Times New Roman" w:hAnsi="Times New Roman" w:cs="Times New Roman"/>
          <w:color w:val="auto"/>
          <w:sz w:val="28"/>
          <w:szCs w:val="28"/>
          <w:shd w:val="clear" w:color="auto" w:fill="FFFFFF"/>
        </w:rPr>
        <w:t>.</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color w:val="auto"/>
          <w:sz w:val="28"/>
          <w:szCs w:val="28"/>
          <w:shd w:val="clear" w:color="auto" w:fill="FFFFFF"/>
        </w:rPr>
        <w:t xml:space="preserve">Борщ В. І., </w:t>
      </w:r>
      <w:r w:rsidRPr="00E3560F">
        <w:rPr>
          <w:rFonts w:ascii="Times New Roman" w:hAnsi="Times New Roman" w:cs="Times New Roman"/>
          <w:bCs/>
          <w:color w:val="auto"/>
          <w:sz w:val="28"/>
          <w:szCs w:val="28"/>
          <w:shd w:val="clear" w:color="auto" w:fill="FFFFFF"/>
        </w:rPr>
        <w:t>Рудінська О. В.</w:t>
      </w:r>
      <w:r w:rsidRPr="00E3560F">
        <w:rPr>
          <w:rFonts w:ascii="Times New Roman" w:hAnsi="Times New Roman" w:cs="Times New Roman"/>
          <w:color w:val="auto"/>
          <w:sz w:val="28"/>
          <w:szCs w:val="28"/>
          <w:shd w:val="clear" w:color="auto" w:fill="FFFFFF"/>
        </w:rPr>
        <w:t xml:space="preserve">, Кусик Н. Л. Менеджмент та маркетинг в охороні здоров’я: навчальний посібник. Херсон : Олді+, 2022. 264 с. </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eastAsia="TimesNewRomanPSMT" w:hAnsi="Times New Roman" w:cs="Times New Roman"/>
          <w:color w:val="auto"/>
          <w:sz w:val="28"/>
          <w:szCs w:val="28"/>
        </w:rPr>
        <w:t xml:space="preserve">Борщ В.І., Дружкова І.С., Кусик Н.Л. Об'єкти інтелектуальної власності у сфері охорони здоров'я: структура, управління та захист прав власності. </w:t>
      </w:r>
      <w:r w:rsidRPr="00E3560F">
        <w:rPr>
          <w:rFonts w:ascii="Times New Roman" w:hAnsi="Times New Roman" w:cs="Times New Roman"/>
          <w:i/>
          <w:iCs/>
          <w:color w:val="auto"/>
          <w:sz w:val="28"/>
          <w:szCs w:val="28"/>
        </w:rPr>
        <w:t>Економіка та суспільство</w:t>
      </w:r>
      <w:r w:rsidRPr="00E3560F">
        <w:rPr>
          <w:rFonts w:ascii="Times New Roman" w:eastAsia="TimesNewRomanPSMT" w:hAnsi="Times New Roman" w:cs="Times New Roman"/>
          <w:color w:val="auto"/>
          <w:sz w:val="28"/>
          <w:szCs w:val="28"/>
        </w:rPr>
        <w:t xml:space="preserve">. 2025. № 76. DOI: </w:t>
      </w:r>
      <w:hyperlink r:id="rId10" w:history="1">
        <w:r w:rsidRPr="00E3560F">
          <w:rPr>
            <w:rStyle w:val="a6"/>
            <w:rFonts w:ascii="Times New Roman" w:eastAsia="TimesNewRomanPSMT" w:hAnsi="Times New Roman" w:cs="Times New Roman"/>
            <w:color w:val="auto"/>
            <w:sz w:val="28"/>
            <w:szCs w:val="28"/>
            <w:u w:val="none"/>
          </w:rPr>
          <w:t>https://doi.org/10.32782/2524-0072/2025-76-100</w:t>
        </w:r>
      </w:hyperlink>
      <w:r w:rsidRPr="00E3560F">
        <w:rPr>
          <w:rFonts w:ascii="Times New Roman" w:eastAsia="TimesNewRomanPSMT" w:hAnsi="Times New Roman" w:cs="Times New Roman"/>
          <w:color w:val="auto"/>
          <w:sz w:val="28"/>
          <w:szCs w:val="28"/>
        </w:rPr>
        <w:t>.</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color w:val="auto"/>
          <w:sz w:val="28"/>
          <w:szCs w:val="28"/>
        </w:rPr>
        <w:t>Бусел С. В., Дружкова І. С. Медичні інновації та правовий ландшафт в Україні: роль захисту інтелектуальної власності в закладах вищої медичної освіти / Sustainable healthcare development: national and global dimensions : scientific monograph / edited by Valerii Zaporozhan and Valeriia Marichereda. Riga, Latvia : Baltija Publishing, 2024. С. 176 – 191.</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color w:val="auto"/>
          <w:sz w:val="28"/>
          <w:szCs w:val="28"/>
        </w:rPr>
        <w:t xml:space="preserve">Валах В., Рудінська О., Бусел С., Князькова В. Управління якістю медичних послуг в Україні в контексті міжнародного досвіду. </w:t>
      </w:r>
      <w:r w:rsidRPr="00E3560F">
        <w:rPr>
          <w:rFonts w:ascii="Times New Roman" w:hAnsi="Times New Roman" w:cs="Times New Roman"/>
          <w:i/>
          <w:color w:val="auto"/>
          <w:sz w:val="28"/>
          <w:szCs w:val="28"/>
        </w:rPr>
        <w:t>Економічний аналіз</w:t>
      </w:r>
      <w:r w:rsidRPr="00E3560F">
        <w:rPr>
          <w:rFonts w:ascii="Times New Roman" w:hAnsi="Times New Roman" w:cs="Times New Roman"/>
          <w:color w:val="auto"/>
          <w:sz w:val="28"/>
          <w:szCs w:val="28"/>
        </w:rPr>
        <w:t>. Тернопіль. 2024. Том № 34. № 2 (2024). С. 94-105.</w:t>
      </w:r>
    </w:p>
    <w:p w:rsidR="00337B03" w:rsidRPr="00E3560F" w:rsidRDefault="00E24DB5">
      <w:pPr>
        <w:pStyle w:val="af6"/>
        <w:numPr>
          <w:ilvl w:val="0"/>
          <w:numId w:val="9"/>
        </w:numPr>
        <w:spacing w:line="360" w:lineRule="auto"/>
        <w:jc w:val="both"/>
        <w:rPr>
          <w:rFonts w:ascii="Times New Roman" w:hAnsi="Times New Roman" w:cs="Times New Roman"/>
          <w:color w:val="auto"/>
          <w:sz w:val="28"/>
          <w:szCs w:val="28"/>
          <w:shd w:val="clear" w:color="auto" w:fill="FFFFFF"/>
        </w:rPr>
      </w:pPr>
      <w:r w:rsidRPr="00E3560F">
        <w:rPr>
          <w:rFonts w:ascii="Times New Roman" w:hAnsi="Times New Roman" w:cs="Times New Roman"/>
          <w:color w:val="auto"/>
          <w:sz w:val="28"/>
          <w:szCs w:val="28"/>
        </w:rPr>
        <w:t>Вороненко Ю.В., Пащенко В.М. Фінансовий менеджмент з основами економіки охорони здоров’я: навчальний посібник. Київ : Міжрег. вид. центр «Медінформ», 2014. 544 с.</w:t>
      </w:r>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Гомон Д. О., Денисова А. В. Зарубіжний досвід організації забезпечення охорони здоров’я. </w:t>
      </w:r>
      <w:r w:rsidRPr="00E3560F">
        <w:rPr>
          <w:rFonts w:ascii="Times New Roman" w:hAnsi="Times New Roman" w:cs="Times New Roman"/>
          <w:i/>
          <w:color w:val="auto"/>
          <w:sz w:val="28"/>
          <w:szCs w:val="28"/>
        </w:rPr>
        <w:t>Науковий вісник Херсонського державного університету. Серія : Юридичні науки.</w:t>
      </w:r>
      <w:r w:rsidRPr="00E3560F">
        <w:rPr>
          <w:rFonts w:ascii="Times New Roman" w:hAnsi="Times New Roman" w:cs="Times New Roman"/>
          <w:color w:val="auto"/>
          <w:sz w:val="28"/>
          <w:szCs w:val="28"/>
        </w:rPr>
        <w:t xml:space="preserve"> 2016. № 4. С. 123.</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Господарський кодекс України : Закон України від 16 січня 2003 року № 436-ІV. </w:t>
      </w:r>
      <w:r w:rsidRPr="00E3560F">
        <w:rPr>
          <w:rFonts w:ascii="Times New Roman" w:hAnsi="Times New Roman" w:cs="Times New Roman"/>
          <w:iCs/>
          <w:color w:val="auto"/>
          <w:sz w:val="28"/>
          <w:szCs w:val="28"/>
        </w:rPr>
        <w:t>Відомості Верховної Ради України</w:t>
      </w:r>
      <w:r w:rsidRPr="00E3560F">
        <w:rPr>
          <w:rFonts w:ascii="Times New Roman" w:hAnsi="Times New Roman" w:cs="Times New Roman"/>
          <w:color w:val="auto"/>
          <w:sz w:val="28"/>
          <w:szCs w:val="28"/>
        </w:rPr>
        <w:t>. 2003. № 18. №19-20. № 21-22. Ст. 144.</w:t>
      </w:r>
    </w:p>
    <w:p w:rsidR="00337B03" w:rsidRPr="00E3560F" w:rsidRDefault="00E24DB5">
      <w:pPr>
        <w:pStyle w:val="af0"/>
        <w:numPr>
          <w:ilvl w:val="0"/>
          <w:numId w:val="9"/>
        </w:numPr>
        <w:tabs>
          <w:tab w:val="left" w:pos="687"/>
        </w:tabs>
        <w:autoSpaceDE/>
        <w:autoSpaceDN/>
        <w:spacing w:line="360" w:lineRule="auto"/>
        <w:rPr>
          <w:rFonts w:ascii="Times New Roman" w:hAnsi="Times New Roman" w:cs="Times New Roman"/>
          <w:sz w:val="28"/>
          <w:szCs w:val="28"/>
        </w:rPr>
      </w:pPr>
      <w:r w:rsidRPr="00E3560F">
        <w:rPr>
          <w:rFonts w:ascii="Times New Roman" w:hAnsi="Times New Roman" w:cs="Times New Roman"/>
          <w:sz w:val="28"/>
          <w:szCs w:val="28"/>
          <w:lang w:eastAsia="uk-UA" w:bidi="uk-UA"/>
        </w:rPr>
        <w:t xml:space="preserve">ДСТУ </w:t>
      </w:r>
      <w:r w:rsidRPr="00E3560F">
        <w:rPr>
          <w:rFonts w:ascii="Times New Roman" w:hAnsi="Times New Roman" w:cs="Times New Roman"/>
          <w:sz w:val="28"/>
          <w:szCs w:val="28"/>
          <w:lang w:bidi="en-US"/>
        </w:rPr>
        <w:t xml:space="preserve">ISO </w:t>
      </w:r>
      <w:r w:rsidRPr="00E3560F">
        <w:rPr>
          <w:rFonts w:ascii="Times New Roman" w:hAnsi="Times New Roman" w:cs="Times New Roman"/>
          <w:sz w:val="28"/>
          <w:szCs w:val="28"/>
          <w:lang w:eastAsia="uk-UA" w:bidi="uk-UA"/>
        </w:rPr>
        <w:t xml:space="preserve">14001:2015 Системи екологічного керування. Вимоги і настанови щодо застосування </w:t>
      </w:r>
      <w:r w:rsidRPr="00E3560F">
        <w:rPr>
          <w:rFonts w:ascii="Times New Roman" w:hAnsi="Times New Roman" w:cs="Times New Roman"/>
          <w:sz w:val="28"/>
          <w:szCs w:val="28"/>
          <w:lang w:bidi="en-US"/>
        </w:rPr>
        <w:t xml:space="preserve">(ISO </w:t>
      </w:r>
      <w:r w:rsidRPr="00E3560F">
        <w:rPr>
          <w:rFonts w:ascii="Times New Roman" w:hAnsi="Times New Roman" w:cs="Times New Roman"/>
          <w:sz w:val="28"/>
          <w:szCs w:val="28"/>
          <w:lang w:eastAsia="uk-UA" w:bidi="uk-UA"/>
        </w:rPr>
        <w:t xml:space="preserve">14001:2015 </w:t>
      </w:r>
      <w:r w:rsidRPr="00E3560F">
        <w:rPr>
          <w:rFonts w:ascii="Times New Roman" w:hAnsi="Times New Roman" w:cs="Times New Roman"/>
          <w:sz w:val="28"/>
          <w:szCs w:val="28"/>
          <w:lang w:bidi="en-US"/>
        </w:rPr>
        <w:t xml:space="preserve">IDT). </w:t>
      </w:r>
      <w:r w:rsidRPr="00E3560F">
        <w:rPr>
          <w:rFonts w:ascii="Times New Roman" w:hAnsi="Times New Roman" w:cs="Times New Roman"/>
          <w:sz w:val="28"/>
          <w:szCs w:val="28"/>
          <w:lang w:eastAsia="uk-UA" w:bidi="uk-UA"/>
        </w:rPr>
        <w:t>Київ: ДП «УкрНД</w:t>
      </w:r>
      <w:r w:rsidRPr="00E3560F">
        <w:rPr>
          <w:rFonts w:ascii="Times New Roman" w:hAnsi="Times New Roman" w:cs="Times New Roman"/>
          <w:sz w:val="28"/>
          <w:szCs w:val="28"/>
          <w:lang w:eastAsia="uk-UA" w:bidi="uk-UA"/>
        </w:rPr>
        <w:softHyphen/>
        <w:t>НЦ». 2016. 23 с.</w:t>
      </w:r>
    </w:p>
    <w:p w:rsidR="00337B03" w:rsidRPr="00E3560F" w:rsidRDefault="00E24DB5">
      <w:pPr>
        <w:pStyle w:val="af0"/>
        <w:numPr>
          <w:ilvl w:val="0"/>
          <w:numId w:val="9"/>
        </w:numPr>
        <w:tabs>
          <w:tab w:val="left" w:pos="682"/>
        </w:tabs>
        <w:autoSpaceDE/>
        <w:spacing w:line="360" w:lineRule="auto"/>
        <w:rPr>
          <w:rFonts w:ascii="Times New Roman" w:hAnsi="Times New Roman" w:cs="Times New Roman"/>
          <w:sz w:val="28"/>
          <w:szCs w:val="28"/>
        </w:rPr>
      </w:pPr>
      <w:r w:rsidRPr="00E3560F">
        <w:rPr>
          <w:rFonts w:ascii="Times New Roman" w:hAnsi="Times New Roman" w:cs="Times New Roman"/>
          <w:sz w:val="28"/>
          <w:szCs w:val="28"/>
          <w:lang w:eastAsia="uk-UA" w:bidi="uk-UA"/>
        </w:rPr>
        <w:t xml:space="preserve">ДСТУ </w:t>
      </w:r>
      <w:r w:rsidRPr="00E3560F">
        <w:rPr>
          <w:rFonts w:ascii="Times New Roman" w:hAnsi="Times New Roman" w:cs="Times New Roman"/>
          <w:sz w:val="28"/>
          <w:szCs w:val="28"/>
          <w:lang w:bidi="en-US"/>
        </w:rPr>
        <w:t xml:space="preserve">ISO </w:t>
      </w:r>
      <w:r w:rsidRPr="00E3560F">
        <w:rPr>
          <w:rFonts w:ascii="Times New Roman" w:hAnsi="Times New Roman" w:cs="Times New Roman"/>
          <w:sz w:val="28"/>
          <w:szCs w:val="28"/>
          <w:lang w:eastAsia="uk-UA" w:bidi="uk-UA"/>
        </w:rPr>
        <w:t xml:space="preserve">9001:2015 Системи управління якістю. Вимоги </w:t>
      </w:r>
      <w:r w:rsidRPr="00E3560F">
        <w:rPr>
          <w:rFonts w:ascii="Times New Roman" w:hAnsi="Times New Roman" w:cs="Times New Roman"/>
          <w:sz w:val="28"/>
          <w:szCs w:val="28"/>
          <w:lang w:bidi="en-US"/>
        </w:rPr>
        <w:t xml:space="preserve">(ISO </w:t>
      </w:r>
      <w:r w:rsidRPr="00E3560F">
        <w:rPr>
          <w:rFonts w:ascii="Times New Roman" w:hAnsi="Times New Roman" w:cs="Times New Roman"/>
          <w:sz w:val="28"/>
          <w:szCs w:val="28"/>
          <w:lang w:eastAsia="uk-UA" w:bidi="uk-UA"/>
        </w:rPr>
        <w:t xml:space="preserve">9001:2015 </w:t>
      </w:r>
      <w:r w:rsidRPr="00E3560F">
        <w:rPr>
          <w:rFonts w:ascii="Times New Roman" w:hAnsi="Times New Roman" w:cs="Times New Roman"/>
          <w:sz w:val="28"/>
          <w:szCs w:val="28"/>
          <w:lang w:bidi="en-US"/>
        </w:rPr>
        <w:t xml:space="preserve">IDT). </w:t>
      </w:r>
      <w:r w:rsidRPr="00E3560F">
        <w:rPr>
          <w:rFonts w:ascii="Times New Roman" w:hAnsi="Times New Roman" w:cs="Times New Roman"/>
          <w:sz w:val="28"/>
          <w:szCs w:val="28"/>
          <w:lang w:eastAsia="uk-UA" w:bidi="uk-UA"/>
        </w:rPr>
        <w:t>Київ: ДП «УкрНДНЦ». 2016. 21 с.</w:t>
      </w:r>
    </w:p>
    <w:p w:rsidR="00337B03" w:rsidRPr="00E3560F" w:rsidRDefault="00E24DB5">
      <w:pPr>
        <w:pStyle w:val="af0"/>
        <w:numPr>
          <w:ilvl w:val="0"/>
          <w:numId w:val="9"/>
        </w:numPr>
        <w:tabs>
          <w:tab w:val="left" w:pos="682"/>
        </w:tabs>
        <w:autoSpaceDE/>
        <w:autoSpaceDN/>
        <w:spacing w:line="360" w:lineRule="auto"/>
        <w:rPr>
          <w:rFonts w:ascii="Times New Roman" w:hAnsi="Times New Roman" w:cs="Times New Roman"/>
          <w:sz w:val="28"/>
          <w:szCs w:val="28"/>
        </w:rPr>
      </w:pPr>
      <w:r w:rsidRPr="00E3560F">
        <w:rPr>
          <w:rFonts w:ascii="Times New Roman" w:hAnsi="Times New Roman" w:cs="Times New Roman"/>
          <w:sz w:val="28"/>
          <w:szCs w:val="28"/>
          <w:lang w:eastAsia="uk-UA" w:bidi="uk-UA"/>
        </w:rPr>
        <w:t xml:space="preserve">ДСТУ </w:t>
      </w:r>
      <w:r w:rsidRPr="00E3560F">
        <w:rPr>
          <w:rFonts w:ascii="Times New Roman" w:hAnsi="Times New Roman" w:cs="Times New Roman"/>
          <w:sz w:val="28"/>
          <w:szCs w:val="28"/>
          <w:lang w:bidi="en-US"/>
        </w:rPr>
        <w:t xml:space="preserve">ISO </w:t>
      </w:r>
      <w:r w:rsidRPr="00E3560F">
        <w:rPr>
          <w:rFonts w:ascii="Times New Roman" w:hAnsi="Times New Roman" w:cs="Times New Roman"/>
          <w:sz w:val="28"/>
          <w:szCs w:val="28"/>
          <w:lang w:eastAsia="uk-UA" w:bidi="uk-UA"/>
        </w:rPr>
        <w:t xml:space="preserve">45001:2019 Системи управління охороною здоров’я та безпекою праці. Вимоги та настанови щодо застосування </w:t>
      </w:r>
      <w:r w:rsidRPr="00E3560F">
        <w:rPr>
          <w:rFonts w:ascii="Times New Roman" w:hAnsi="Times New Roman" w:cs="Times New Roman"/>
          <w:sz w:val="28"/>
          <w:szCs w:val="28"/>
          <w:lang w:bidi="en-US"/>
        </w:rPr>
        <w:t xml:space="preserve">(ISO </w:t>
      </w:r>
      <w:r w:rsidRPr="00E3560F">
        <w:rPr>
          <w:rFonts w:ascii="Times New Roman" w:hAnsi="Times New Roman" w:cs="Times New Roman"/>
          <w:sz w:val="28"/>
          <w:szCs w:val="28"/>
          <w:lang w:eastAsia="uk-UA" w:bidi="uk-UA"/>
        </w:rPr>
        <w:t xml:space="preserve">45001:2018 </w:t>
      </w:r>
      <w:r w:rsidRPr="00E3560F">
        <w:rPr>
          <w:rFonts w:ascii="Times New Roman" w:hAnsi="Times New Roman" w:cs="Times New Roman"/>
          <w:sz w:val="28"/>
          <w:szCs w:val="28"/>
          <w:lang w:bidi="en-US"/>
        </w:rPr>
        <w:t xml:space="preserve">IDT). </w:t>
      </w:r>
      <w:r w:rsidRPr="00E3560F">
        <w:rPr>
          <w:rFonts w:ascii="Times New Roman" w:hAnsi="Times New Roman" w:cs="Times New Roman"/>
          <w:sz w:val="28"/>
          <w:szCs w:val="28"/>
          <w:lang w:eastAsia="uk-UA" w:bidi="uk-UA"/>
        </w:rPr>
        <w:t>Київ: ДП «УкрНДНЦ». 2019. 39 с.</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color w:val="auto"/>
          <w:sz w:val="28"/>
          <w:szCs w:val="28"/>
        </w:rPr>
        <w:t xml:space="preserve">Дем’янчук М., Рудінська О., Князькова В. </w:t>
      </w:r>
      <w:hyperlink r:id="rId11" w:history="1">
        <w:r w:rsidRPr="00E3560F">
          <w:rPr>
            <w:rStyle w:val="a6"/>
            <w:rFonts w:ascii="Times New Roman" w:hAnsi="Times New Roman" w:cs="Times New Roman"/>
            <w:color w:val="auto"/>
            <w:sz w:val="28"/>
            <w:szCs w:val="28"/>
            <w:u w:val="none"/>
          </w:rPr>
          <w:t>Мотивація персоналу страховиків в сфері медичного страхування в умовах турбулентності.</w:t>
        </w:r>
      </w:hyperlink>
      <w:r w:rsidRPr="00E3560F">
        <w:rPr>
          <w:rFonts w:ascii="Times New Roman" w:hAnsi="Times New Roman" w:cs="Times New Roman"/>
          <w:color w:val="auto"/>
          <w:sz w:val="28"/>
          <w:szCs w:val="28"/>
        </w:rPr>
        <w:t xml:space="preserve"> </w:t>
      </w:r>
      <w:r w:rsidRPr="00E3560F">
        <w:rPr>
          <w:rFonts w:ascii="Times New Roman" w:hAnsi="Times New Roman" w:cs="Times New Roman"/>
          <w:i/>
          <w:iCs/>
          <w:color w:val="auto"/>
          <w:sz w:val="28"/>
          <w:szCs w:val="28"/>
        </w:rPr>
        <w:t>Економічний аналіз</w:t>
      </w:r>
      <w:r w:rsidRPr="00E3560F">
        <w:rPr>
          <w:rFonts w:ascii="Times New Roman" w:hAnsi="Times New Roman" w:cs="Times New Roman"/>
          <w:color w:val="auto"/>
          <w:sz w:val="28"/>
          <w:szCs w:val="28"/>
        </w:rPr>
        <w:t>. Тернопіль. 2023. Том № 33. № 4 (2023). С. 129-142.</w:t>
      </w:r>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Камінська Т. Уроки зарубіжних країн для реформування охорони здоров’я в Україні. </w:t>
      </w:r>
      <w:r w:rsidRPr="00E3560F">
        <w:rPr>
          <w:rFonts w:ascii="Times New Roman" w:hAnsi="Times New Roman" w:cs="Times New Roman"/>
          <w:i/>
          <w:color w:val="auto"/>
          <w:sz w:val="28"/>
          <w:szCs w:val="28"/>
        </w:rPr>
        <w:t>Економічна теорія та право.</w:t>
      </w:r>
      <w:r w:rsidRPr="00E3560F">
        <w:rPr>
          <w:rFonts w:ascii="Times New Roman" w:hAnsi="Times New Roman" w:cs="Times New Roman"/>
          <w:color w:val="auto"/>
          <w:sz w:val="28"/>
          <w:szCs w:val="28"/>
        </w:rPr>
        <w:t xml:space="preserve"> 2015. № 1(20). URL: </w:t>
      </w:r>
      <w:hyperlink r:id="rId12" w:history="1">
        <w:r w:rsidRPr="00E3560F">
          <w:rPr>
            <w:rStyle w:val="a6"/>
            <w:rFonts w:ascii="Times New Roman" w:hAnsi="Times New Roman" w:cs="Times New Roman"/>
            <w:color w:val="auto"/>
            <w:sz w:val="28"/>
            <w:szCs w:val="28"/>
            <w:u w:val="none"/>
          </w:rPr>
          <w:t>http://econtlaw.nlu.edu.ua/wp-content/uploads/2015/11/%E2%84%96-1-38-50</w:t>
        </w:r>
      </w:hyperlink>
      <w:r w:rsidRPr="00E3560F">
        <w:rPr>
          <w:rFonts w:ascii="Times New Roman" w:hAnsi="Times New Roman" w:cs="Times New Roman"/>
          <w:color w:val="auto"/>
          <w:sz w:val="28"/>
          <w:szCs w:val="28"/>
        </w:rPr>
        <w:t>.</w:t>
      </w:r>
    </w:p>
    <w:p w:rsidR="00337B03" w:rsidRPr="00E3560F" w:rsidRDefault="00E24DB5">
      <w:pPr>
        <w:pStyle w:val="af6"/>
        <w:numPr>
          <w:ilvl w:val="0"/>
          <w:numId w:val="9"/>
        </w:numPr>
        <w:spacing w:line="360" w:lineRule="auto"/>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Копчак Ю., Лобунець Т., Луковський Р. SWOT-аналіз як важливий інструмент у розробці стратегії бізнесу. </w:t>
      </w:r>
      <w:r w:rsidRPr="00E3560F">
        <w:rPr>
          <w:rFonts w:ascii="Times New Roman" w:hAnsi="Times New Roman" w:cs="Times New Roman"/>
          <w:i/>
          <w:iCs/>
          <w:color w:val="auto"/>
          <w:sz w:val="28"/>
          <w:szCs w:val="28"/>
        </w:rPr>
        <w:t>Економіка та суспільство.</w:t>
      </w:r>
      <w:r w:rsidRPr="00E3560F">
        <w:rPr>
          <w:rFonts w:ascii="Times New Roman" w:hAnsi="Times New Roman" w:cs="Times New Roman"/>
          <w:iCs/>
          <w:color w:val="auto"/>
          <w:sz w:val="28"/>
          <w:szCs w:val="28"/>
        </w:rPr>
        <w:t xml:space="preserve"> 2024. № </w:t>
      </w:r>
      <w:r w:rsidRPr="00E3560F">
        <w:rPr>
          <w:rFonts w:ascii="Times New Roman" w:hAnsi="Times New Roman" w:cs="Times New Roman"/>
          <w:color w:val="auto"/>
          <w:sz w:val="28"/>
          <w:szCs w:val="28"/>
        </w:rPr>
        <w:t xml:space="preserve">61. URL: </w:t>
      </w:r>
      <w:hyperlink r:id="rId13" w:history="1">
        <w:r w:rsidRPr="00E3560F">
          <w:rPr>
            <w:rStyle w:val="a6"/>
            <w:rFonts w:ascii="Times New Roman" w:hAnsi="Times New Roman" w:cs="Times New Roman"/>
            <w:color w:val="auto"/>
            <w:sz w:val="28"/>
            <w:szCs w:val="28"/>
            <w:u w:val="none"/>
          </w:rPr>
          <w:t>https://doi.org/10.32782/2524-0072/2024-61-146 27</w:t>
        </w:r>
      </w:hyperlink>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shd w:val="clear" w:color="auto" w:fill="FFFFFF"/>
        </w:rPr>
        <w:t xml:space="preserve">Костенко Н. І., Марцинковський В. О. Особливості соціального забезпечення сфери охорони здоров’я: зарубіжний досвід. </w:t>
      </w:r>
      <w:r w:rsidRPr="00E3560F">
        <w:rPr>
          <w:rFonts w:ascii="Times New Roman" w:hAnsi="Times New Roman" w:cs="Times New Roman"/>
          <w:i/>
          <w:color w:val="auto"/>
          <w:sz w:val="28"/>
          <w:szCs w:val="28"/>
          <w:shd w:val="clear" w:color="auto" w:fill="FFFFFF"/>
        </w:rPr>
        <w:t xml:space="preserve">Подільський науковий вісник. Науки: економіка, педагогіка. </w:t>
      </w:r>
      <w:r w:rsidRPr="00E3560F">
        <w:rPr>
          <w:rFonts w:ascii="Times New Roman" w:hAnsi="Times New Roman" w:cs="Times New Roman"/>
          <w:color w:val="auto"/>
          <w:sz w:val="28"/>
          <w:szCs w:val="28"/>
          <w:shd w:val="clear" w:color="auto" w:fill="FFFFFF"/>
        </w:rPr>
        <w:t>2018. № 3. С. 170.</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bCs/>
          <w:color w:val="auto"/>
          <w:sz w:val="28"/>
          <w:szCs w:val="28"/>
        </w:rPr>
        <w:t xml:space="preserve">Кусик Н. Л., Горбачик В. О. Стратегічне мислення в організаціях охорони здоров’я. </w:t>
      </w:r>
      <w:r w:rsidRPr="00E3560F">
        <w:rPr>
          <w:rFonts w:ascii="Times New Roman" w:hAnsi="Times New Roman" w:cs="Times New Roman"/>
          <w:bCs/>
          <w:i/>
          <w:color w:val="auto"/>
          <w:sz w:val="28"/>
          <w:szCs w:val="28"/>
        </w:rPr>
        <w:t xml:space="preserve">Людина як цілісність: філософський, мовознавчий та педагогічний дискурси </w:t>
      </w:r>
      <w:r w:rsidRPr="00E3560F">
        <w:rPr>
          <w:rFonts w:ascii="Times New Roman" w:hAnsi="Times New Roman" w:cs="Times New Roman"/>
          <w:i/>
          <w:color w:val="auto"/>
          <w:sz w:val="28"/>
          <w:szCs w:val="28"/>
        </w:rPr>
        <w:t>[</w:t>
      </w:r>
      <w:r w:rsidRPr="00E3560F">
        <w:rPr>
          <w:rFonts w:ascii="Times New Roman" w:hAnsi="Times New Roman" w:cs="Times New Roman"/>
          <w:color w:val="auto"/>
          <w:sz w:val="28"/>
          <w:szCs w:val="28"/>
        </w:rPr>
        <w:t xml:space="preserve">Електронне видання] : збірник матеріалів VІI Міжнародної наукової конференції (31 жовтня 2024 р., м. Одеса) / Одес. нац. мед. ун-т, каф. філософії, біоетики та іноземних мов, Міжнар. академія психосінергетики та альфології та ін. ; відпов. ред. В. Б. Ханжи. Одеса : ОНМедУ, 2025. С. 97 – 100. </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bCs/>
          <w:color w:val="auto"/>
          <w:kern w:val="36"/>
          <w:sz w:val="28"/>
          <w:szCs w:val="28"/>
        </w:rPr>
        <w:t xml:space="preserve">Криленко В. І., Князькова В. Я. </w:t>
      </w:r>
      <w:hyperlink r:id="rId14" w:history="1">
        <w:r w:rsidRPr="00E3560F">
          <w:rPr>
            <w:rStyle w:val="a6"/>
            <w:rFonts w:ascii="Times New Roman" w:hAnsi="Times New Roman" w:cs="Times New Roman"/>
            <w:bCs/>
            <w:color w:val="auto"/>
            <w:kern w:val="36"/>
            <w:sz w:val="28"/>
            <w:szCs w:val="28"/>
            <w:u w:val="none"/>
          </w:rPr>
          <w:t>Проблема упередженості штучного інтелекту в медицині.</w:t>
        </w:r>
      </w:hyperlink>
      <w:r w:rsidRPr="00E3560F">
        <w:rPr>
          <w:rFonts w:ascii="Times New Roman" w:hAnsi="Times New Roman" w:cs="Times New Roman"/>
          <w:bCs/>
          <w:color w:val="auto"/>
          <w:kern w:val="36"/>
          <w:sz w:val="28"/>
          <w:szCs w:val="28"/>
        </w:rPr>
        <w:t xml:space="preserve"> </w:t>
      </w:r>
      <w:r w:rsidRPr="00E3560F">
        <w:rPr>
          <w:rFonts w:ascii="Times New Roman" w:hAnsi="Times New Roman" w:cs="Times New Roman"/>
          <w:bCs/>
          <w:i/>
          <w:color w:val="auto"/>
          <w:kern w:val="36"/>
          <w:sz w:val="28"/>
          <w:szCs w:val="28"/>
        </w:rPr>
        <w:t>Science in the modern world: innovations and challenges.</w:t>
      </w:r>
      <w:r w:rsidRPr="00E3560F">
        <w:rPr>
          <w:rFonts w:ascii="Times New Roman" w:hAnsi="Times New Roman" w:cs="Times New Roman"/>
          <w:bCs/>
          <w:color w:val="auto"/>
          <w:kern w:val="36"/>
          <w:sz w:val="28"/>
          <w:szCs w:val="28"/>
        </w:rPr>
        <w:t xml:space="preserve"> Proceedings of XIII International Scientific and Practical Conference. Toronto, Canada. 4-6 September 2025. С. 45-49.</w:t>
      </w:r>
    </w:p>
    <w:p w:rsidR="00337B03" w:rsidRPr="00E3560F" w:rsidRDefault="00E24DB5">
      <w:pPr>
        <w:pStyle w:val="af6"/>
        <w:numPr>
          <w:ilvl w:val="0"/>
          <w:numId w:val="9"/>
        </w:numPr>
        <w:autoSpaceDE w:val="0"/>
        <w:autoSpaceDN w:val="0"/>
        <w:adjustRightInd w:val="0"/>
        <w:spacing w:line="360" w:lineRule="auto"/>
        <w:jc w:val="both"/>
        <w:rPr>
          <w:rStyle w:val="a6"/>
          <w:rFonts w:ascii="Times New Roman" w:eastAsia="Times New Roman" w:hAnsi="Times New Roman" w:cs="Times New Roman"/>
          <w:color w:val="auto"/>
          <w:sz w:val="28"/>
          <w:szCs w:val="28"/>
          <w:u w:val="none"/>
          <w:lang w:eastAsia="ru-RU"/>
        </w:rPr>
      </w:pPr>
      <w:r w:rsidRPr="00E3560F">
        <w:rPr>
          <w:rFonts w:ascii="Times New Roman" w:hAnsi="Times New Roman" w:cs="Times New Roman"/>
          <w:bCs/>
          <w:color w:val="auto"/>
          <w:kern w:val="36"/>
          <w:sz w:val="28"/>
          <w:szCs w:val="28"/>
        </w:rPr>
        <w:t xml:space="preserve">Князькова В. Я., Бондаренко В. Г. </w:t>
      </w:r>
      <w:hyperlink r:id="rId15" w:history="1">
        <w:r w:rsidRPr="00E3560F">
          <w:rPr>
            <w:rStyle w:val="a6"/>
            <w:rFonts w:ascii="Times New Roman" w:hAnsi="Times New Roman" w:cs="Times New Roman"/>
            <w:bCs/>
            <w:color w:val="auto"/>
            <w:kern w:val="36"/>
            <w:sz w:val="28"/>
            <w:szCs w:val="28"/>
            <w:u w:val="none"/>
          </w:rPr>
          <w:t>Просування нових медичних послуг як складова маркетингової стратегії медичного закладу.</w:t>
        </w:r>
      </w:hyperlink>
      <w:r w:rsidRPr="00E3560F">
        <w:rPr>
          <w:rFonts w:ascii="Times New Roman" w:hAnsi="Times New Roman" w:cs="Times New Roman"/>
          <w:bCs/>
          <w:color w:val="auto"/>
          <w:kern w:val="36"/>
          <w:sz w:val="28"/>
          <w:szCs w:val="28"/>
        </w:rPr>
        <w:t xml:space="preserve"> </w:t>
      </w:r>
      <w:r w:rsidRPr="00E3560F">
        <w:rPr>
          <w:rFonts w:ascii="Times New Roman" w:hAnsi="Times New Roman" w:cs="Times New Roman"/>
          <w:bCs/>
          <w:i/>
          <w:color w:val="auto"/>
          <w:kern w:val="36"/>
          <w:sz w:val="28"/>
          <w:szCs w:val="28"/>
        </w:rPr>
        <w:t>Сучасні  напрями  змін  в управлінні охороною  здоров’я:  модернізація, якість, комунікація</w:t>
      </w:r>
      <w:r w:rsidRPr="00E3560F">
        <w:rPr>
          <w:rFonts w:ascii="Times New Roman" w:hAnsi="Times New Roman" w:cs="Times New Roman"/>
          <w:bCs/>
          <w:color w:val="auto"/>
          <w:kern w:val="36"/>
          <w:sz w:val="28"/>
          <w:szCs w:val="28"/>
        </w:rPr>
        <w:t xml:space="preserve">: Міжнародна  наукова  конференція, 31 травня  2024  року, м. Одеса. Львів – Торунь : Liha-Pres, 2024. С. 36 - 40. DOI: </w:t>
      </w:r>
      <w:hyperlink r:id="rId16" w:history="1">
        <w:r w:rsidRPr="00E3560F">
          <w:rPr>
            <w:rStyle w:val="a6"/>
            <w:rFonts w:ascii="Times New Roman" w:hAnsi="Times New Roman" w:cs="Times New Roman"/>
            <w:bCs/>
            <w:color w:val="auto"/>
            <w:kern w:val="36"/>
            <w:sz w:val="28"/>
            <w:szCs w:val="28"/>
            <w:u w:val="none"/>
          </w:rPr>
          <w:t>https://doi.org/10.36059/978-966-397-406-4-9</w:t>
        </w:r>
      </w:hyperlink>
      <w:r w:rsidRPr="00E3560F">
        <w:rPr>
          <w:rStyle w:val="a6"/>
          <w:rFonts w:ascii="Times New Roman" w:hAnsi="Times New Roman" w:cs="Times New Roman"/>
          <w:bCs/>
          <w:color w:val="auto"/>
          <w:kern w:val="36"/>
          <w:sz w:val="28"/>
          <w:szCs w:val="28"/>
          <w:u w:val="none"/>
        </w:rPr>
        <w:t>.</w:t>
      </w:r>
    </w:p>
    <w:p w:rsidR="00337B03" w:rsidRPr="00E3560F" w:rsidRDefault="00E24DB5">
      <w:pPr>
        <w:pStyle w:val="af6"/>
        <w:numPr>
          <w:ilvl w:val="0"/>
          <w:numId w:val="9"/>
        </w:numPr>
        <w:autoSpaceDE w:val="0"/>
        <w:autoSpaceDN w:val="0"/>
        <w:adjustRightInd w:val="0"/>
        <w:spacing w:line="360" w:lineRule="auto"/>
        <w:jc w:val="both"/>
        <w:rPr>
          <w:rStyle w:val="a6"/>
          <w:rFonts w:ascii="Times New Roman" w:eastAsia="Times New Roman" w:hAnsi="Times New Roman" w:cs="Times New Roman"/>
          <w:color w:val="auto"/>
          <w:sz w:val="28"/>
          <w:szCs w:val="28"/>
          <w:u w:val="none"/>
          <w:lang w:eastAsia="ru-RU"/>
        </w:rPr>
      </w:pPr>
      <w:r w:rsidRPr="00E3560F">
        <w:rPr>
          <w:rFonts w:ascii="Times New Roman" w:hAnsi="Times New Roman" w:cs="Times New Roman"/>
          <w:bCs/>
          <w:color w:val="auto"/>
          <w:kern w:val="36"/>
          <w:sz w:val="28"/>
          <w:szCs w:val="28"/>
        </w:rPr>
        <w:t xml:space="preserve">Князькова В. Я., Криленко В. І. </w:t>
      </w:r>
      <w:hyperlink r:id="rId17" w:history="1">
        <w:r w:rsidRPr="00E3560F">
          <w:rPr>
            <w:rStyle w:val="a6"/>
            <w:rFonts w:ascii="Times New Roman" w:hAnsi="Times New Roman" w:cs="Times New Roman"/>
            <w:bCs/>
            <w:color w:val="auto"/>
            <w:kern w:val="36"/>
            <w:sz w:val="28"/>
            <w:szCs w:val="28"/>
            <w:u w:val="none"/>
          </w:rPr>
          <w:t>Специфіка застосування штучного інтелекту в медицині в контексті інновацій та загроз</w:t>
        </w:r>
      </w:hyperlink>
      <w:r w:rsidRPr="00E3560F">
        <w:rPr>
          <w:rFonts w:ascii="Times New Roman" w:hAnsi="Times New Roman" w:cs="Times New Roman"/>
          <w:bCs/>
          <w:color w:val="auto"/>
          <w:kern w:val="36"/>
          <w:sz w:val="28"/>
          <w:szCs w:val="28"/>
        </w:rPr>
        <w:t xml:space="preserve">. </w:t>
      </w:r>
      <w:r w:rsidRPr="00E3560F">
        <w:rPr>
          <w:rFonts w:ascii="Times New Roman" w:hAnsi="Times New Roman" w:cs="Times New Roman"/>
          <w:bCs/>
          <w:i/>
          <w:color w:val="auto"/>
          <w:kern w:val="36"/>
          <w:sz w:val="28"/>
          <w:szCs w:val="28"/>
        </w:rPr>
        <w:t xml:space="preserve">Сучасні  напрями  змін  в управлінні охороною  здоров’я:  модернізація, якість, комунікація: </w:t>
      </w:r>
      <w:r w:rsidRPr="00E3560F">
        <w:rPr>
          <w:rFonts w:ascii="Times New Roman" w:hAnsi="Times New Roman" w:cs="Times New Roman"/>
          <w:bCs/>
          <w:color w:val="auto"/>
          <w:kern w:val="36"/>
          <w:sz w:val="28"/>
          <w:szCs w:val="28"/>
        </w:rPr>
        <w:t xml:space="preserve">Міжнародна  наукова  конференція, 31 травня  2024  року, м. Одеса. Львів – Торунь : Liha-Pres, 2024. С. 159 - 162.  DOI: </w:t>
      </w:r>
      <w:hyperlink r:id="rId18" w:history="1">
        <w:r w:rsidRPr="00E3560F">
          <w:rPr>
            <w:rStyle w:val="a6"/>
            <w:rFonts w:ascii="Times New Roman" w:hAnsi="Times New Roman" w:cs="Times New Roman"/>
            <w:bCs/>
            <w:color w:val="auto"/>
            <w:kern w:val="36"/>
            <w:sz w:val="28"/>
            <w:szCs w:val="28"/>
            <w:u w:val="none"/>
          </w:rPr>
          <w:t>https://doi.org/10.36059/978-966-397-406-4-42</w:t>
        </w:r>
      </w:hyperlink>
      <w:r w:rsidRPr="00E3560F">
        <w:rPr>
          <w:rStyle w:val="a6"/>
          <w:rFonts w:ascii="Times New Roman" w:hAnsi="Times New Roman" w:cs="Times New Roman"/>
          <w:bCs/>
          <w:color w:val="auto"/>
          <w:kern w:val="36"/>
          <w:sz w:val="28"/>
          <w:szCs w:val="28"/>
          <w:u w:val="none"/>
        </w:rPr>
        <w:t>.</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bCs/>
          <w:color w:val="auto"/>
          <w:kern w:val="36"/>
          <w:sz w:val="28"/>
          <w:szCs w:val="28"/>
        </w:rPr>
        <w:t xml:space="preserve">Князькова В. Я., Криленко В. І., Шрамко О. О. </w:t>
      </w:r>
      <w:hyperlink r:id="rId19" w:history="1">
        <w:r w:rsidRPr="00E3560F">
          <w:rPr>
            <w:rStyle w:val="a6"/>
            <w:rFonts w:ascii="Times New Roman" w:hAnsi="Times New Roman" w:cs="Times New Roman"/>
            <w:bCs/>
            <w:color w:val="auto"/>
            <w:kern w:val="36"/>
            <w:sz w:val="28"/>
            <w:szCs w:val="28"/>
            <w:u w:val="none"/>
          </w:rPr>
          <w:t>Цифрова трансформація медичної галузі як інноваційна складова реформи охорони здоров’я.</w:t>
        </w:r>
      </w:hyperlink>
      <w:r w:rsidRPr="00E3560F">
        <w:rPr>
          <w:rFonts w:ascii="Times New Roman" w:hAnsi="Times New Roman" w:cs="Times New Roman"/>
          <w:bCs/>
          <w:color w:val="auto"/>
          <w:kern w:val="36"/>
          <w:sz w:val="28"/>
          <w:szCs w:val="28"/>
        </w:rPr>
        <w:t xml:space="preserve"> </w:t>
      </w:r>
      <w:r w:rsidRPr="00E3560F">
        <w:rPr>
          <w:rFonts w:ascii="Times New Roman" w:hAnsi="Times New Roman" w:cs="Times New Roman"/>
          <w:bCs/>
          <w:i/>
          <w:color w:val="auto"/>
          <w:kern w:val="36"/>
          <w:sz w:val="28"/>
          <w:szCs w:val="28"/>
        </w:rPr>
        <w:t>Матеріали 2 Міжнародної науково-практичної конференції</w:t>
      </w:r>
      <w:r w:rsidRPr="00E3560F">
        <w:rPr>
          <w:rFonts w:ascii="Times New Roman" w:hAnsi="Times New Roman" w:cs="Times New Roman"/>
          <w:bCs/>
          <w:color w:val="auto"/>
          <w:kern w:val="36"/>
          <w:sz w:val="28"/>
          <w:szCs w:val="28"/>
        </w:rPr>
        <w:t xml:space="preserve"> </w:t>
      </w:r>
      <w:r w:rsidRPr="00E3560F">
        <w:rPr>
          <w:rFonts w:ascii="Times New Roman" w:hAnsi="Times New Roman" w:cs="Times New Roman"/>
          <w:bCs/>
          <w:i/>
          <w:color w:val="auto"/>
          <w:kern w:val="36"/>
          <w:sz w:val="28"/>
          <w:szCs w:val="28"/>
        </w:rPr>
        <w:t>«New Horizons in Scientific Research: Challenges and Solutions».</w:t>
      </w:r>
      <w:r w:rsidRPr="00E3560F">
        <w:rPr>
          <w:rFonts w:ascii="Times New Roman" w:hAnsi="Times New Roman" w:cs="Times New Roman"/>
          <w:bCs/>
          <w:color w:val="auto"/>
          <w:kern w:val="36"/>
          <w:sz w:val="28"/>
          <w:szCs w:val="28"/>
        </w:rPr>
        <w:t xml:space="preserve"> Марсель, Франція. 16-18 грудня 2024. С. 123-127.</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color w:val="auto"/>
          <w:sz w:val="28"/>
          <w:szCs w:val="28"/>
        </w:rPr>
        <w:t xml:space="preserve">Князькова В. Я. Криленко В. І, Хлібородова І. В. </w:t>
      </w:r>
      <w:hyperlink r:id="rId20" w:history="1">
        <w:r w:rsidRPr="00E3560F">
          <w:rPr>
            <w:rStyle w:val="a6"/>
            <w:rFonts w:ascii="Times New Roman" w:hAnsi="Times New Roman" w:cs="Times New Roman"/>
            <w:bCs/>
            <w:color w:val="auto"/>
            <w:sz w:val="28"/>
            <w:szCs w:val="28"/>
            <w:u w:val="none"/>
          </w:rPr>
          <w:t>Актуальні аспекти організації спроможної мережі закладів охорони здоровя</w:t>
        </w:r>
      </w:hyperlink>
      <w:r w:rsidRPr="00E3560F">
        <w:rPr>
          <w:rFonts w:ascii="Times New Roman" w:hAnsi="Times New Roman" w:cs="Times New Roman"/>
          <w:bCs/>
          <w:color w:val="auto"/>
          <w:sz w:val="28"/>
          <w:szCs w:val="28"/>
        </w:rPr>
        <w:t xml:space="preserve">. </w:t>
      </w:r>
      <w:r w:rsidRPr="00E3560F">
        <w:rPr>
          <w:rFonts w:ascii="Times New Roman" w:hAnsi="Times New Roman" w:cs="Times New Roman"/>
          <w:bCs/>
          <w:i/>
          <w:color w:val="auto"/>
          <w:sz w:val="28"/>
          <w:szCs w:val="28"/>
        </w:rPr>
        <w:t xml:space="preserve">Матеріали </w:t>
      </w:r>
      <w:hyperlink r:id="rId21" w:tgtFrame="_blank" w:history="1">
        <w:r w:rsidRPr="00E3560F">
          <w:rPr>
            <w:rStyle w:val="a6"/>
            <w:rFonts w:ascii="Times New Roman" w:hAnsi="Times New Roman" w:cs="Times New Roman"/>
            <w:i/>
            <w:color w:val="auto"/>
            <w:sz w:val="28"/>
            <w:szCs w:val="28"/>
            <w:u w:val="none"/>
            <w:shd w:val="clear" w:color="auto" w:fill="FFFFFF"/>
          </w:rPr>
          <w:t>VI Міжнародної науково-практичної конференції «The aspects of contemporary scientific research that encompass both theoretical and practical components»</w:t>
        </w:r>
      </w:hyperlink>
      <w:r w:rsidRPr="00E3560F">
        <w:rPr>
          <w:rFonts w:ascii="Times New Roman" w:hAnsi="Times New Roman" w:cs="Times New Roman"/>
          <w:bCs/>
          <w:color w:val="auto"/>
          <w:sz w:val="28"/>
          <w:szCs w:val="28"/>
        </w:rPr>
        <w:t xml:space="preserve">. Венеція, Італія. 10-12 січня 2024. С. 166-169. </w:t>
      </w:r>
      <w:r w:rsidRPr="00E3560F">
        <w:rPr>
          <w:rFonts w:ascii="Times New Roman" w:hAnsi="Times New Roman" w:cs="Times New Roman"/>
          <w:color w:val="auto"/>
          <w:sz w:val="28"/>
          <w:szCs w:val="28"/>
        </w:rPr>
        <w:t xml:space="preserve"> </w:t>
      </w:r>
    </w:p>
    <w:p w:rsidR="00337B03" w:rsidRPr="00E3560F" w:rsidRDefault="00E24DB5">
      <w:pPr>
        <w:pStyle w:val="af0"/>
        <w:numPr>
          <w:ilvl w:val="0"/>
          <w:numId w:val="9"/>
        </w:numPr>
        <w:tabs>
          <w:tab w:val="left" w:pos="807"/>
        </w:tabs>
        <w:autoSpaceDE/>
        <w:autoSpaceDN/>
        <w:spacing w:line="360" w:lineRule="auto"/>
        <w:rPr>
          <w:rFonts w:ascii="Times New Roman" w:hAnsi="Times New Roman" w:cs="Times New Roman"/>
          <w:sz w:val="28"/>
          <w:szCs w:val="28"/>
        </w:rPr>
      </w:pPr>
      <w:r w:rsidRPr="00E3560F">
        <w:rPr>
          <w:rFonts w:ascii="Times New Roman" w:hAnsi="Times New Roman" w:cs="Times New Roman"/>
          <w:sz w:val="28"/>
          <w:szCs w:val="28"/>
          <w:lang w:eastAsia="ru-RU" w:bidi="ru-RU"/>
        </w:rPr>
        <w:t xml:space="preserve">Князькова </w:t>
      </w:r>
      <w:r w:rsidRPr="00E3560F">
        <w:rPr>
          <w:rFonts w:ascii="Times New Roman" w:hAnsi="Times New Roman" w:cs="Times New Roman"/>
          <w:sz w:val="28"/>
          <w:szCs w:val="28"/>
          <w:lang w:eastAsia="uk-UA" w:bidi="uk-UA"/>
        </w:rPr>
        <w:t>В., Криленко В. Управління ризиками в системі внут</w:t>
      </w:r>
      <w:r w:rsidRPr="00E3560F">
        <w:rPr>
          <w:rFonts w:ascii="Times New Roman" w:hAnsi="Times New Roman" w:cs="Times New Roman"/>
          <w:sz w:val="28"/>
          <w:szCs w:val="28"/>
          <w:lang w:eastAsia="uk-UA" w:bidi="uk-UA"/>
        </w:rPr>
        <w:softHyphen/>
        <w:t xml:space="preserve">рішнього контролю закладу охорони здоров’я. </w:t>
      </w:r>
      <w:r w:rsidRPr="00E3560F">
        <w:rPr>
          <w:rFonts w:ascii="Times New Roman" w:hAnsi="Times New Roman" w:cs="Times New Roman"/>
          <w:i/>
          <w:iCs/>
          <w:sz w:val="28"/>
          <w:szCs w:val="28"/>
          <w:lang w:eastAsia="uk-UA" w:bidi="uk-UA"/>
        </w:rPr>
        <w:t xml:space="preserve">Матеріали 3 Міжнародної науково-практичної конференції </w:t>
      </w:r>
      <w:r w:rsidRPr="00E3560F">
        <w:rPr>
          <w:rFonts w:ascii="Times New Roman" w:hAnsi="Times New Roman" w:cs="Times New Roman"/>
          <w:i/>
          <w:iCs/>
          <w:sz w:val="28"/>
          <w:szCs w:val="28"/>
          <w:lang w:bidi="en-US"/>
        </w:rPr>
        <w:t>«Modern Science: Exploring Theories, Innovations and Practical Solutions».</w:t>
      </w:r>
      <w:r w:rsidRPr="00E3560F">
        <w:rPr>
          <w:rFonts w:ascii="Times New Roman" w:hAnsi="Times New Roman" w:cs="Times New Roman"/>
          <w:sz w:val="28"/>
          <w:szCs w:val="28"/>
          <w:lang w:bidi="en-US"/>
        </w:rPr>
        <w:t xml:space="preserve"> </w:t>
      </w:r>
      <w:r w:rsidRPr="00E3560F">
        <w:rPr>
          <w:rFonts w:ascii="Times New Roman" w:hAnsi="Times New Roman" w:cs="Times New Roman"/>
          <w:sz w:val="28"/>
          <w:szCs w:val="28"/>
          <w:lang w:eastAsia="uk-UA" w:bidi="uk-UA"/>
        </w:rPr>
        <w:t xml:space="preserve">Одеса, Україна. </w:t>
      </w:r>
      <w:r w:rsidRPr="00E3560F">
        <w:rPr>
          <w:rFonts w:ascii="Times New Roman" w:hAnsi="Times New Roman" w:cs="Times New Roman"/>
          <w:sz w:val="28"/>
          <w:szCs w:val="28"/>
          <w:lang w:bidi="en-US"/>
        </w:rPr>
        <w:t xml:space="preserve">30-31 </w:t>
      </w:r>
      <w:r w:rsidRPr="00E3560F">
        <w:rPr>
          <w:rFonts w:ascii="Times New Roman" w:hAnsi="Times New Roman" w:cs="Times New Roman"/>
          <w:sz w:val="28"/>
          <w:szCs w:val="28"/>
          <w:lang w:eastAsia="uk-UA" w:bidi="uk-UA"/>
        </w:rPr>
        <w:t xml:space="preserve">грудня </w:t>
      </w:r>
      <w:r w:rsidRPr="00E3560F">
        <w:rPr>
          <w:rFonts w:ascii="Times New Roman" w:hAnsi="Times New Roman" w:cs="Times New Roman"/>
          <w:sz w:val="28"/>
          <w:szCs w:val="28"/>
          <w:lang w:bidi="en-US"/>
        </w:rPr>
        <w:t xml:space="preserve">2024. </w:t>
      </w:r>
      <w:r w:rsidRPr="00E3560F">
        <w:rPr>
          <w:rFonts w:ascii="Times New Roman" w:hAnsi="Times New Roman" w:cs="Times New Roman"/>
          <w:sz w:val="28"/>
          <w:szCs w:val="28"/>
          <w:lang w:eastAsia="ru-RU" w:bidi="ru-RU"/>
        </w:rPr>
        <w:t xml:space="preserve">С. 99-103. </w:t>
      </w:r>
      <w:r w:rsidRPr="00E3560F">
        <w:rPr>
          <w:rFonts w:ascii="Times New Roman" w:hAnsi="Times New Roman" w:cs="Times New Roman"/>
          <w:sz w:val="28"/>
          <w:szCs w:val="28"/>
          <w:lang w:bidi="en-US"/>
        </w:rPr>
        <w:t xml:space="preserve">URL: </w:t>
      </w:r>
      <w:hyperlink r:id="rId22" w:history="1">
        <w:r w:rsidRPr="00E3560F">
          <w:rPr>
            <w:rFonts w:ascii="Times New Roman" w:hAnsi="Times New Roman" w:cs="Times New Roman"/>
            <w:sz w:val="28"/>
            <w:szCs w:val="28"/>
            <w:lang w:bidi="en-US"/>
          </w:rPr>
          <w:t>https://www.eoss-conf.com/wp-content/uploads/2024/12/</w:t>
        </w:r>
      </w:hyperlink>
      <w:r w:rsidRPr="00E3560F">
        <w:rPr>
          <w:rFonts w:ascii="Times New Roman" w:hAnsi="Times New Roman" w:cs="Times New Roman"/>
          <w:sz w:val="28"/>
          <w:szCs w:val="28"/>
          <w:lang w:bidi="en-US"/>
        </w:rPr>
        <w:t xml:space="preserve"> Odesa_Ukraine_30_12_24.pdf</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bCs/>
          <w:color w:val="auto"/>
          <w:sz w:val="28"/>
          <w:szCs w:val="28"/>
        </w:rPr>
        <w:t xml:space="preserve">Князькова В. Я., Лінькова Т. В. </w:t>
      </w:r>
      <w:hyperlink r:id="rId23" w:history="1">
        <w:r w:rsidRPr="00E3560F">
          <w:rPr>
            <w:rStyle w:val="a6"/>
            <w:rFonts w:ascii="Times New Roman" w:hAnsi="Times New Roman" w:cs="Times New Roman"/>
            <w:iCs/>
            <w:color w:val="auto"/>
            <w:sz w:val="28"/>
            <w:szCs w:val="28"/>
            <w:u w:val="none"/>
          </w:rPr>
          <w:t>Проблемні аспекти економічної безпеки закладів охорони здоров’я.</w:t>
        </w:r>
      </w:hyperlink>
      <w:r w:rsidRPr="00E3560F">
        <w:rPr>
          <w:rFonts w:ascii="Times New Roman" w:hAnsi="Times New Roman" w:cs="Times New Roman"/>
          <w:color w:val="auto"/>
          <w:sz w:val="28"/>
          <w:szCs w:val="28"/>
        </w:rPr>
        <w:t xml:space="preserve"> </w:t>
      </w:r>
      <w:r w:rsidRPr="00E3560F">
        <w:rPr>
          <w:rFonts w:ascii="Times New Roman" w:hAnsi="Times New Roman" w:cs="Times New Roman"/>
          <w:i/>
          <w:color w:val="auto"/>
          <w:sz w:val="28"/>
          <w:szCs w:val="28"/>
        </w:rPr>
        <w:t>Матеріали Міжнародної мультидисциплінарної інтернет-конференції на тему:</w:t>
      </w:r>
      <w:r w:rsidRPr="00E3560F">
        <w:rPr>
          <w:rFonts w:ascii="Times New Roman" w:hAnsi="Times New Roman" w:cs="Times New Roman"/>
          <w:color w:val="auto"/>
          <w:sz w:val="28"/>
          <w:szCs w:val="28"/>
        </w:rPr>
        <w:t xml:space="preserve"> </w:t>
      </w:r>
      <w:r w:rsidRPr="00E3560F">
        <w:rPr>
          <w:rFonts w:ascii="Times New Roman" w:hAnsi="Times New Roman" w:cs="Times New Roman"/>
          <w:i/>
          <w:color w:val="auto"/>
          <w:sz w:val="28"/>
          <w:szCs w:val="28"/>
        </w:rPr>
        <w:t>«</w:t>
      </w:r>
      <w:r w:rsidRPr="00E3560F">
        <w:rPr>
          <w:rFonts w:ascii="Times New Roman" w:hAnsi="Times New Roman" w:cs="Times New Roman"/>
          <w:bCs/>
          <w:i/>
          <w:color w:val="auto"/>
          <w:kern w:val="36"/>
          <w:sz w:val="28"/>
          <w:szCs w:val="28"/>
        </w:rPr>
        <w:t>Світ наукових досліджень</w:t>
      </w:r>
      <w:r w:rsidRPr="00E3560F">
        <w:rPr>
          <w:rFonts w:ascii="Times New Roman" w:hAnsi="Times New Roman" w:cs="Times New Roman"/>
          <w:bCs/>
          <w:color w:val="auto"/>
          <w:kern w:val="36"/>
          <w:sz w:val="28"/>
          <w:szCs w:val="28"/>
        </w:rPr>
        <w:t>». Випуск 25.</w:t>
      </w:r>
      <w:r w:rsidRPr="00E3560F">
        <w:rPr>
          <w:rFonts w:ascii="Times New Roman" w:hAnsi="Times New Roman" w:cs="Times New Roman"/>
          <w:bCs/>
          <w:color w:val="auto"/>
          <w:sz w:val="28"/>
          <w:szCs w:val="28"/>
          <w:shd w:val="clear" w:color="auto" w:fill="FFFFFF"/>
        </w:rPr>
        <w:t xml:space="preserve"> </w:t>
      </w:r>
      <w:r w:rsidRPr="00E3560F">
        <w:rPr>
          <w:rStyle w:val="text-center"/>
          <w:rFonts w:ascii="Times New Roman" w:hAnsi="Times New Roman" w:cs="Times New Roman"/>
          <w:bCs/>
          <w:color w:val="auto"/>
          <w:sz w:val="28"/>
          <w:szCs w:val="28"/>
          <w:shd w:val="clear" w:color="auto" w:fill="FFFFFF"/>
        </w:rPr>
        <w:t>14-15 грудня 2023 р.</w:t>
      </w:r>
      <w:r w:rsidRPr="00E3560F">
        <w:rPr>
          <w:rFonts w:ascii="Times New Roman" w:hAnsi="Times New Roman" w:cs="Times New Roman"/>
          <w:color w:val="auto"/>
          <w:sz w:val="28"/>
          <w:szCs w:val="28"/>
        </w:rPr>
        <w:t xml:space="preserve"> </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Мартякова О. В., Трикоз І. В. Перспективи модернізації охорони здоров’я.  </w:t>
      </w:r>
      <w:r w:rsidRPr="00E3560F">
        <w:rPr>
          <w:rFonts w:ascii="Times New Roman" w:hAnsi="Times New Roman" w:cs="Times New Roman"/>
          <w:i/>
          <w:iCs/>
          <w:color w:val="auto"/>
          <w:sz w:val="28"/>
          <w:szCs w:val="28"/>
        </w:rPr>
        <w:t>Вісник Бердянського університету менеджменту і бізнесу</w:t>
      </w:r>
      <w:r w:rsidRPr="00E3560F">
        <w:rPr>
          <w:rFonts w:ascii="Times New Roman" w:hAnsi="Times New Roman" w:cs="Times New Roman"/>
          <w:color w:val="auto"/>
          <w:sz w:val="28"/>
          <w:szCs w:val="28"/>
        </w:rPr>
        <w:t>. 2015. № 4(32). С. 23–30.</w:t>
      </w:r>
    </w:p>
    <w:p w:rsidR="00337B03" w:rsidRPr="00E3560F" w:rsidRDefault="00E24DB5">
      <w:pPr>
        <w:pStyle w:val="af6"/>
        <w:numPr>
          <w:ilvl w:val="0"/>
          <w:numId w:val="9"/>
        </w:numPr>
        <w:autoSpaceDE w:val="0"/>
        <w:autoSpaceDN w:val="0"/>
        <w:adjustRightInd w:val="0"/>
        <w:spacing w:line="360" w:lineRule="auto"/>
        <w:jc w:val="both"/>
        <w:rPr>
          <w:rStyle w:val="a6"/>
          <w:rFonts w:ascii="Times New Roman" w:eastAsia="Times New Roman" w:hAnsi="Times New Roman" w:cs="Times New Roman"/>
          <w:color w:val="auto"/>
          <w:sz w:val="28"/>
          <w:szCs w:val="28"/>
          <w:u w:val="none"/>
          <w:lang w:eastAsia="ru-RU"/>
        </w:rPr>
      </w:pPr>
      <w:r w:rsidRPr="00E3560F">
        <w:rPr>
          <w:rFonts w:ascii="Times New Roman" w:hAnsi="Times New Roman" w:cs="Times New Roman"/>
          <w:color w:val="auto"/>
          <w:sz w:val="28"/>
          <w:szCs w:val="28"/>
        </w:rPr>
        <w:t xml:space="preserve">Мартинюк О. А., Кусик Н. Л., Рудінська О. В., Криленко В. І. Формування організаційно-економічного механізму управління закладом охорони здоров’я в сучасній парадигмі розвитку. </w:t>
      </w:r>
      <w:r w:rsidRPr="00E3560F">
        <w:rPr>
          <w:rFonts w:ascii="Times New Roman" w:hAnsi="Times New Roman" w:cs="Times New Roman"/>
          <w:i/>
          <w:color w:val="auto"/>
          <w:sz w:val="28"/>
          <w:szCs w:val="28"/>
        </w:rPr>
        <w:t>Економіка та суспільство.</w:t>
      </w:r>
      <w:r w:rsidRPr="00E3560F">
        <w:rPr>
          <w:rFonts w:ascii="Times New Roman" w:hAnsi="Times New Roman" w:cs="Times New Roman"/>
          <w:color w:val="auto"/>
          <w:sz w:val="28"/>
          <w:szCs w:val="28"/>
        </w:rPr>
        <w:t xml:space="preserve"> 2024. Вип. 64. DOI: </w:t>
      </w:r>
      <w:hyperlink r:id="rId24" w:history="1">
        <w:r w:rsidRPr="00E3560F">
          <w:rPr>
            <w:rStyle w:val="a6"/>
            <w:rFonts w:ascii="Times New Roman" w:hAnsi="Times New Roman" w:cs="Times New Roman"/>
            <w:color w:val="auto"/>
            <w:sz w:val="28"/>
            <w:szCs w:val="28"/>
            <w:u w:val="none"/>
          </w:rPr>
          <w:t>https://doi.org/10.32782/2524-0072/2024-64-56</w:t>
        </w:r>
      </w:hyperlink>
      <w:r w:rsidRPr="00E3560F">
        <w:rPr>
          <w:rStyle w:val="a6"/>
          <w:rFonts w:ascii="Times New Roman" w:hAnsi="Times New Roman" w:cs="Times New Roman"/>
          <w:color w:val="auto"/>
          <w:sz w:val="28"/>
          <w:szCs w:val="28"/>
          <w:u w:val="none"/>
        </w:rPr>
        <w:t>.</w:t>
      </w:r>
    </w:p>
    <w:p w:rsidR="00337B03" w:rsidRPr="00E3560F" w:rsidRDefault="00E24DB5">
      <w:pPr>
        <w:pStyle w:val="af6"/>
        <w:numPr>
          <w:ilvl w:val="0"/>
          <w:numId w:val="9"/>
        </w:numPr>
        <w:autoSpaceDE w:val="0"/>
        <w:autoSpaceDN w:val="0"/>
        <w:adjustRightInd w:val="0"/>
        <w:spacing w:line="360" w:lineRule="auto"/>
        <w:jc w:val="both"/>
        <w:rPr>
          <w:rStyle w:val="a6"/>
          <w:rFonts w:ascii="Times New Roman" w:eastAsia="Times New Roman" w:hAnsi="Times New Roman" w:cs="Times New Roman"/>
          <w:color w:val="auto"/>
          <w:sz w:val="28"/>
          <w:szCs w:val="28"/>
          <w:u w:val="none"/>
          <w:lang w:eastAsia="ru-RU"/>
        </w:rPr>
      </w:pPr>
      <w:r w:rsidRPr="00E3560F">
        <w:rPr>
          <w:rFonts w:ascii="Times New Roman" w:hAnsi="Times New Roman" w:cs="Times New Roman"/>
          <w:bCs/>
          <w:color w:val="auto"/>
          <w:sz w:val="28"/>
          <w:szCs w:val="28"/>
        </w:rPr>
        <w:t>Мартинюк</w:t>
      </w:r>
      <w:r w:rsidRPr="00E3560F">
        <w:rPr>
          <w:rFonts w:ascii="Times New Roman" w:hAnsi="Times New Roman" w:cs="Times New Roman"/>
          <w:color w:val="auto"/>
          <w:sz w:val="28"/>
          <w:szCs w:val="28"/>
        </w:rPr>
        <w:t xml:space="preserve"> О. А., Борщ В. І.</w:t>
      </w:r>
      <w:r w:rsidRPr="00E3560F">
        <w:rPr>
          <w:rFonts w:ascii="Times New Roman" w:hAnsi="Times New Roman" w:cs="Times New Roman"/>
          <w:bCs/>
          <w:color w:val="auto"/>
          <w:sz w:val="28"/>
          <w:szCs w:val="28"/>
        </w:rPr>
        <w:t>,</w:t>
      </w:r>
      <w:r w:rsidRPr="00E3560F">
        <w:rPr>
          <w:rFonts w:ascii="Times New Roman" w:hAnsi="Times New Roman" w:cs="Times New Roman"/>
          <w:color w:val="auto"/>
          <w:sz w:val="28"/>
          <w:szCs w:val="28"/>
        </w:rPr>
        <w:t xml:space="preserve"> Рудінська О. В., Данилко М. В. Трансформаційні процеси розвитку менеджменту у галузі охорони здоров’я. </w:t>
      </w:r>
      <w:r w:rsidRPr="00E3560F">
        <w:rPr>
          <w:rFonts w:ascii="Times New Roman" w:hAnsi="Times New Roman" w:cs="Times New Roman"/>
          <w:i/>
          <w:color w:val="auto"/>
          <w:sz w:val="28"/>
          <w:szCs w:val="28"/>
        </w:rPr>
        <w:t>Ринкова економіка: сучасна теорія та практика управління</w:t>
      </w:r>
      <w:r w:rsidRPr="00E3560F">
        <w:rPr>
          <w:rFonts w:ascii="Times New Roman" w:hAnsi="Times New Roman" w:cs="Times New Roman"/>
          <w:color w:val="auto"/>
          <w:sz w:val="28"/>
          <w:szCs w:val="28"/>
        </w:rPr>
        <w:t xml:space="preserve">. 2021. Т. 20. Вип. 3 (49). С. 46-60. DOI: </w:t>
      </w:r>
      <w:hyperlink r:id="rId25" w:history="1">
        <w:r w:rsidRPr="00E3560F">
          <w:rPr>
            <w:rStyle w:val="a6"/>
            <w:rFonts w:ascii="Times New Roman" w:hAnsi="Times New Roman" w:cs="Times New Roman"/>
            <w:color w:val="auto"/>
            <w:sz w:val="28"/>
            <w:szCs w:val="28"/>
            <w:u w:val="none"/>
          </w:rPr>
          <w:t>https://doi.org/10.18524/2413-9998.2021.3(49).266244</w:t>
        </w:r>
      </w:hyperlink>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bCs/>
          <w:color w:val="auto"/>
          <w:sz w:val="28"/>
          <w:szCs w:val="28"/>
        </w:rPr>
        <w:t>Мартинюк</w:t>
      </w:r>
      <w:r w:rsidRPr="00E3560F">
        <w:rPr>
          <w:rFonts w:ascii="Times New Roman" w:hAnsi="Times New Roman" w:cs="Times New Roman"/>
          <w:color w:val="auto"/>
          <w:sz w:val="28"/>
          <w:szCs w:val="28"/>
        </w:rPr>
        <w:t xml:space="preserve"> О.А., Криленко В.І., Немченко Г.В. Стратегія організаційної сталості регіонально-значимої кластерної лікарні. </w:t>
      </w:r>
      <w:r w:rsidRPr="00E3560F">
        <w:rPr>
          <w:rFonts w:ascii="Times New Roman" w:hAnsi="Times New Roman" w:cs="Times New Roman"/>
          <w:i/>
          <w:color w:val="auto"/>
          <w:sz w:val="28"/>
          <w:szCs w:val="28"/>
        </w:rPr>
        <w:t>Причорноморські економічні студії</w:t>
      </w:r>
      <w:r w:rsidRPr="00E3560F">
        <w:rPr>
          <w:rFonts w:ascii="Times New Roman" w:hAnsi="Times New Roman" w:cs="Times New Roman"/>
          <w:color w:val="auto"/>
          <w:sz w:val="28"/>
          <w:szCs w:val="28"/>
        </w:rPr>
        <w:t xml:space="preserve">. 2024. № 8. С. 149-155. </w:t>
      </w:r>
      <w:hyperlink r:id="rId26" w:history="1">
        <w:r w:rsidRPr="00E3560F">
          <w:rPr>
            <w:rStyle w:val="a6"/>
            <w:rFonts w:ascii="Times New Roman" w:hAnsi="Times New Roman" w:cs="Times New Roman"/>
            <w:color w:val="auto"/>
            <w:sz w:val="28"/>
            <w:szCs w:val="28"/>
            <w:u w:val="none"/>
          </w:rPr>
          <w:t>http://bses.in.ua/journals/2024/87_2024/25.pdf</w:t>
        </w:r>
      </w:hyperlink>
      <w:r w:rsidRPr="00E3560F">
        <w:rPr>
          <w:rStyle w:val="a6"/>
          <w:rFonts w:ascii="Times New Roman" w:hAnsi="Times New Roman" w:cs="Times New Roman"/>
          <w:color w:val="auto"/>
          <w:sz w:val="28"/>
          <w:szCs w:val="28"/>
          <w:u w:val="none"/>
        </w:rPr>
        <w:t>.</w:t>
      </w:r>
    </w:p>
    <w:p w:rsidR="00337B03" w:rsidRPr="00E3560F" w:rsidRDefault="00E24DB5">
      <w:pPr>
        <w:pStyle w:val="af0"/>
        <w:numPr>
          <w:ilvl w:val="0"/>
          <w:numId w:val="9"/>
        </w:numPr>
        <w:tabs>
          <w:tab w:val="left" w:pos="692"/>
        </w:tabs>
        <w:autoSpaceDE/>
        <w:autoSpaceDN/>
        <w:spacing w:line="360" w:lineRule="auto"/>
        <w:rPr>
          <w:rFonts w:ascii="Times New Roman" w:hAnsi="Times New Roman" w:cs="Times New Roman"/>
          <w:sz w:val="28"/>
          <w:szCs w:val="28"/>
        </w:rPr>
      </w:pPr>
      <w:r w:rsidRPr="00E3560F">
        <w:rPr>
          <w:rFonts w:ascii="Times New Roman" w:hAnsi="Times New Roman" w:cs="Times New Roman"/>
          <w:sz w:val="28"/>
          <w:szCs w:val="28"/>
          <w:lang w:eastAsia="uk-UA" w:bidi="uk-UA"/>
        </w:rPr>
        <w:t xml:space="preserve">Мартинюк О. А. Впровадження стандартів якості в галузі охорони здоров’я у воєнний час </w:t>
      </w:r>
      <w:r w:rsidRPr="00E3560F">
        <w:rPr>
          <w:rFonts w:ascii="Times New Roman" w:hAnsi="Times New Roman" w:cs="Times New Roman"/>
          <w:i/>
          <w:iCs/>
          <w:sz w:val="28"/>
          <w:szCs w:val="28"/>
          <w:lang w:bidi="en-US"/>
        </w:rPr>
        <w:t xml:space="preserve">The 35th International scientific and practical conference «Modem methods of solving scientific problems of reality» (September 05 — 08, 2023) Varna, Bulgaria. International Science Group. </w:t>
      </w:r>
      <w:r w:rsidRPr="00E3560F">
        <w:rPr>
          <w:rFonts w:ascii="Times New Roman" w:hAnsi="Times New Roman" w:cs="Times New Roman"/>
          <w:sz w:val="28"/>
          <w:szCs w:val="28"/>
          <w:lang w:bidi="en-US"/>
        </w:rPr>
        <w:t xml:space="preserve">2023. 195 p. URL: </w:t>
      </w:r>
      <w:hyperlink r:id="rId27" w:history="1">
        <w:r w:rsidRPr="00E3560F">
          <w:rPr>
            <w:rFonts w:ascii="Times New Roman" w:hAnsi="Times New Roman" w:cs="Times New Roman"/>
            <w:sz w:val="28"/>
            <w:szCs w:val="28"/>
            <w:lang w:bidi="en-US"/>
          </w:rPr>
          <w:t>https://isg-konf.com/modem-methods-of-solving-scientific- problems-of-reality/</w:t>
        </w:r>
      </w:hyperlink>
    </w:p>
    <w:p w:rsidR="00337B03" w:rsidRPr="00E3560F" w:rsidRDefault="00E24DB5">
      <w:pPr>
        <w:pStyle w:val="af0"/>
        <w:numPr>
          <w:ilvl w:val="0"/>
          <w:numId w:val="9"/>
        </w:numPr>
        <w:tabs>
          <w:tab w:val="left" w:pos="692"/>
        </w:tabs>
        <w:autoSpaceDE/>
        <w:autoSpaceDN/>
        <w:spacing w:line="360" w:lineRule="auto"/>
        <w:rPr>
          <w:rFonts w:ascii="Times New Roman" w:hAnsi="Times New Roman" w:cs="Times New Roman"/>
          <w:sz w:val="28"/>
          <w:szCs w:val="28"/>
        </w:rPr>
      </w:pPr>
      <w:r w:rsidRPr="00E3560F">
        <w:rPr>
          <w:rFonts w:ascii="Times New Roman" w:hAnsi="Times New Roman" w:cs="Times New Roman"/>
          <w:sz w:val="28"/>
          <w:szCs w:val="28"/>
          <w:lang w:eastAsia="uk-UA" w:bidi="uk-UA"/>
        </w:rPr>
        <w:t xml:space="preserve">Мартинюк О. А. Курдибанська </w:t>
      </w:r>
      <w:r w:rsidRPr="00E3560F">
        <w:rPr>
          <w:rFonts w:ascii="Times New Roman" w:hAnsi="Times New Roman" w:cs="Times New Roman"/>
          <w:sz w:val="28"/>
          <w:szCs w:val="28"/>
          <w:lang w:bidi="en-US"/>
        </w:rPr>
        <w:t xml:space="preserve">H. </w:t>
      </w:r>
      <w:r w:rsidRPr="00E3560F">
        <w:rPr>
          <w:rFonts w:ascii="Times New Roman" w:hAnsi="Times New Roman" w:cs="Times New Roman"/>
          <w:sz w:val="28"/>
          <w:szCs w:val="28"/>
          <w:lang w:eastAsia="uk-UA" w:bidi="uk-UA"/>
        </w:rPr>
        <w:t>Ф. Впровадження системи уп</w:t>
      </w:r>
      <w:r w:rsidRPr="00E3560F">
        <w:rPr>
          <w:rFonts w:ascii="Times New Roman" w:hAnsi="Times New Roman" w:cs="Times New Roman"/>
          <w:sz w:val="28"/>
          <w:szCs w:val="28"/>
          <w:lang w:eastAsia="uk-UA" w:bidi="uk-UA"/>
        </w:rPr>
        <w:softHyphen/>
        <w:t xml:space="preserve">равління якістю в медичних закладах. </w:t>
      </w:r>
      <w:r w:rsidRPr="00E3560F">
        <w:rPr>
          <w:rFonts w:ascii="Times New Roman" w:hAnsi="Times New Roman" w:cs="Times New Roman"/>
          <w:i/>
          <w:iCs/>
          <w:sz w:val="28"/>
          <w:szCs w:val="28"/>
          <w:lang w:eastAsia="uk-UA" w:bidi="uk-UA"/>
        </w:rPr>
        <w:t xml:space="preserve">Причорноморські економічні студії. </w:t>
      </w:r>
      <w:r w:rsidRPr="00E3560F">
        <w:rPr>
          <w:rFonts w:ascii="Times New Roman" w:hAnsi="Times New Roman" w:cs="Times New Roman"/>
          <w:sz w:val="28"/>
          <w:szCs w:val="28"/>
          <w:lang w:eastAsia="uk-UA" w:bidi="uk-UA"/>
        </w:rPr>
        <w:t>2016. № 6. С. 75-79.</w:t>
      </w:r>
    </w:p>
    <w:p w:rsidR="00337B03" w:rsidRPr="00E3560F" w:rsidRDefault="00E24DB5">
      <w:pPr>
        <w:pStyle w:val="af6"/>
        <w:numPr>
          <w:ilvl w:val="0"/>
          <w:numId w:val="9"/>
        </w:numPr>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bCs/>
          <w:color w:val="auto"/>
          <w:sz w:val="28"/>
          <w:szCs w:val="28"/>
          <w:shd w:val="clear" w:color="auto" w:fill="FFFFFF"/>
        </w:rPr>
        <w:t>Минцберг Г. Міфи про охорону здоров’я. Як не помилитися, реформуючи медичну систему. Київ: Наш формат, 2019. 232 с.</w:t>
      </w:r>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shd w:val="clear" w:color="auto" w:fill="FFFFFF"/>
        </w:rPr>
        <w:t xml:space="preserve">Муляр Г. Зарубіжний досвід функціонування системи охорони здоров’я в контексті забезпечення реалізації права на охорону здоров’я. </w:t>
      </w:r>
      <w:r w:rsidRPr="00E3560F">
        <w:rPr>
          <w:rFonts w:ascii="Times New Roman" w:hAnsi="Times New Roman" w:cs="Times New Roman"/>
          <w:i/>
          <w:color w:val="auto"/>
          <w:sz w:val="28"/>
          <w:szCs w:val="28"/>
          <w:shd w:val="clear" w:color="auto" w:fill="FFFFFF"/>
        </w:rPr>
        <w:t>Вісник АПСВТ.</w:t>
      </w:r>
      <w:r w:rsidRPr="00E3560F">
        <w:rPr>
          <w:rFonts w:ascii="Times New Roman" w:hAnsi="Times New Roman" w:cs="Times New Roman"/>
          <w:color w:val="auto"/>
          <w:sz w:val="28"/>
          <w:szCs w:val="28"/>
          <w:shd w:val="clear" w:color="auto" w:fill="FFFFFF"/>
        </w:rPr>
        <w:t xml:space="preserve"> 2020. № 1–2. C. 7-11.</w:t>
      </w:r>
    </w:p>
    <w:p w:rsidR="00337B03" w:rsidRPr="00E3560F" w:rsidRDefault="00E24DB5">
      <w:pPr>
        <w:pStyle w:val="af6"/>
        <w:numPr>
          <w:ilvl w:val="0"/>
          <w:numId w:val="9"/>
        </w:numPr>
        <w:spacing w:line="360" w:lineRule="auto"/>
        <w:ind w:left="357"/>
        <w:jc w:val="both"/>
        <w:rPr>
          <w:rStyle w:val="a6"/>
          <w:rFonts w:ascii="Times New Roman" w:hAnsi="Times New Roman" w:cs="Times New Roman"/>
          <w:color w:val="auto"/>
          <w:sz w:val="28"/>
          <w:szCs w:val="28"/>
          <w:u w:val="none"/>
        </w:rPr>
      </w:pPr>
      <w:r w:rsidRPr="00E3560F">
        <w:rPr>
          <w:rFonts w:ascii="Times New Roman" w:hAnsi="Times New Roman" w:cs="Times New Roman"/>
          <w:color w:val="auto"/>
          <w:sz w:val="28"/>
          <w:szCs w:val="28"/>
        </w:rPr>
        <w:t xml:space="preserve">НСЗУ. Аналітичні панелі. URL: </w:t>
      </w:r>
      <w:hyperlink r:id="rId28" w:history="1">
        <w:r w:rsidRPr="00E3560F">
          <w:rPr>
            <w:rStyle w:val="a6"/>
            <w:rFonts w:ascii="Times New Roman" w:hAnsi="Times New Roman" w:cs="Times New Roman"/>
            <w:color w:val="auto"/>
            <w:sz w:val="28"/>
            <w:szCs w:val="28"/>
            <w:u w:val="none"/>
          </w:rPr>
          <w:t>https://www.nszu.gov.ua/novini/dashbordinszu-vidkriti-dani-120</w:t>
        </w:r>
      </w:hyperlink>
      <w:r w:rsidRPr="00E3560F">
        <w:rPr>
          <w:rStyle w:val="a6"/>
          <w:rFonts w:ascii="Times New Roman" w:hAnsi="Times New Roman" w:cs="Times New Roman"/>
          <w:color w:val="auto"/>
          <w:sz w:val="28"/>
          <w:szCs w:val="28"/>
          <w:u w:val="none"/>
        </w:rPr>
        <w:t>.</w:t>
      </w:r>
    </w:p>
    <w:p w:rsidR="00337B03" w:rsidRPr="00E3560F" w:rsidRDefault="00E24DB5">
      <w:pPr>
        <w:pStyle w:val="af0"/>
        <w:numPr>
          <w:ilvl w:val="0"/>
          <w:numId w:val="9"/>
        </w:numPr>
        <w:spacing w:line="360" w:lineRule="auto"/>
        <w:ind w:right="158"/>
        <w:rPr>
          <w:rStyle w:val="a6"/>
          <w:rFonts w:ascii="Times New Roman" w:hAnsi="Times New Roman" w:cs="Times New Roman"/>
          <w:color w:val="auto"/>
          <w:sz w:val="28"/>
          <w:szCs w:val="28"/>
          <w:u w:val="none"/>
        </w:rPr>
      </w:pPr>
      <w:r w:rsidRPr="00E3560F">
        <w:rPr>
          <w:rFonts w:ascii="Times New Roman" w:hAnsi="Times New Roman" w:cs="Times New Roman"/>
          <w:sz w:val="28"/>
          <w:szCs w:val="28"/>
          <w:lang w:eastAsia="ru-RU"/>
        </w:rPr>
        <w:t xml:space="preserve">Немченко В. В., Криленко В. І., Рудінська О. В., Князькова В. Я., Немченко Г. В. </w:t>
      </w:r>
      <w:hyperlink r:id="rId29" w:history="1">
        <w:r w:rsidRPr="00E3560F">
          <w:rPr>
            <w:rStyle w:val="a6"/>
            <w:rFonts w:ascii="Times New Roman" w:hAnsi="Times New Roman" w:cs="Times New Roman"/>
            <w:color w:val="auto"/>
            <w:sz w:val="28"/>
            <w:szCs w:val="28"/>
            <w:u w:val="none"/>
            <w:lang w:eastAsia="ru-RU"/>
          </w:rPr>
          <w:t>Механізм синергії громадського здоров’я, продовольчої безпеки та поведінки споживачів: роль нейромаркетингу.</w:t>
        </w:r>
      </w:hyperlink>
      <w:r w:rsidRPr="00E3560F">
        <w:rPr>
          <w:rFonts w:ascii="Times New Roman" w:hAnsi="Times New Roman" w:cs="Times New Roman"/>
          <w:sz w:val="28"/>
          <w:szCs w:val="28"/>
          <w:lang w:eastAsia="ru-RU"/>
        </w:rPr>
        <w:t xml:space="preserve"> </w:t>
      </w:r>
      <w:r w:rsidRPr="00E3560F">
        <w:rPr>
          <w:rFonts w:ascii="Times New Roman" w:hAnsi="Times New Roman" w:cs="Times New Roman"/>
          <w:i/>
          <w:sz w:val="28"/>
          <w:szCs w:val="28"/>
          <w:lang w:eastAsia="ru-RU"/>
        </w:rPr>
        <w:t>Економічний вісник Дніпровської політехніки</w:t>
      </w:r>
      <w:r w:rsidRPr="00E3560F">
        <w:rPr>
          <w:rFonts w:ascii="Times New Roman" w:hAnsi="Times New Roman" w:cs="Times New Roman"/>
          <w:sz w:val="28"/>
          <w:szCs w:val="28"/>
          <w:lang w:eastAsia="ru-RU"/>
        </w:rPr>
        <w:t xml:space="preserve">. </w:t>
      </w:r>
      <w:r w:rsidRPr="00E3560F">
        <w:rPr>
          <w:rFonts w:ascii="Times New Roman" w:hAnsi="Times New Roman" w:cs="Times New Roman"/>
          <w:i/>
          <w:sz w:val="28"/>
          <w:szCs w:val="28"/>
          <w:lang w:eastAsia="ru-RU"/>
        </w:rPr>
        <w:t>Науковий журнал.</w:t>
      </w:r>
      <w:r w:rsidRPr="00E3560F">
        <w:rPr>
          <w:rFonts w:ascii="Times New Roman" w:hAnsi="Times New Roman" w:cs="Times New Roman"/>
          <w:sz w:val="28"/>
          <w:szCs w:val="28"/>
          <w:lang w:eastAsia="ru-RU"/>
        </w:rPr>
        <w:t xml:space="preserve"> Дніпро. 2024. № 2(86). С. 123 - 131. </w:t>
      </w:r>
      <w:hyperlink r:id="rId30" w:history="1">
        <w:r w:rsidRPr="00E3560F">
          <w:rPr>
            <w:rStyle w:val="a6"/>
            <w:rFonts w:ascii="Times New Roman" w:hAnsi="Times New Roman" w:cs="Times New Roman"/>
            <w:color w:val="auto"/>
            <w:sz w:val="28"/>
            <w:szCs w:val="28"/>
            <w:u w:val="none"/>
            <w:lang w:eastAsia="ru-RU"/>
          </w:rPr>
          <w:t>https://doi.org/10.33271/ebdut/86.123</w:t>
        </w:r>
      </w:hyperlink>
      <w:r w:rsidRPr="00E3560F">
        <w:rPr>
          <w:rStyle w:val="a6"/>
          <w:rFonts w:ascii="Times New Roman" w:hAnsi="Times New Roman" w:cs="Times New Roman"/>
          <w:color w:val="auto"/>
          <w:sz w:val="28"/>
          <w:szCs w:val="28"/>
          <w:u w:val="none"/>
          <w:lang w:eastAsia="ru-RU"/>
        </w:rPr>
        <w:t>.</w:t>
      </w:r>
    </w:p>
    <w:p w:rsidR="00337B03" w:rsidRPr="00E3560F" w:rsidRDefault="00E24DB5">
      <w:pPr>
        <w:pStyle w:val="af6"/>
        <w:numPr>
          <w:ilvl w:val="0"/>
          <w:numId w:val="9"/>
        </w:numPr>
        <w:autoSpaceDE w:val="0"/>
        <w:autoSpaceDN w:val="0"/>
        <w:adjustRightInd w:val="0"/>
        <w:spacing w:line="360" w:lineRule="auto"/>
        <w:jc w:val="both"/>
        <w:rPr>
          <w:rFonts w:ascii="Times New Roman" w:hAnsi="Times New Roman" w:cs="Times New Roman"/>
          <w:color w:val="auto"/>
          <w:sz w:val="28"/>
          <w:szCs w:val="28"/>
        </w:rPr>
      </w:pPr>
      <w:r w:rsidRPr="00E3560F">
        <w:rPr>
          <w:rFonts w:ascii="Times New Roman" w:eastAsia="Calibri" w:hAnsi="Times New Roman" w:cs="Times New Roman"/>
          <w:color w:val="auto"/>
          <w:sz w:val="28"/>
          <w:szCs w:val="28"/>
        </w:rPr>
        <w:t>Організація та економіка охорони здоров’я / І.А. Голованова, І.В. Бєлікова, Н.О. Ляхова. Полтава, 2021. 236 с.</w:t>
      </w:r>
    </w:p>
    <w:p w:rsidR="00337B03" w:rsidRPr="00E3560F" w:rsidRDefault="00010734">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hyperlink r:id="rId31" w:history="1">
        <w:r w:rsidR="00E24DB5" w:rsidRPr="00E3560F">
          <w:rPr>
            <w:rStyle w:val="a6"/>
            <w:rFonts w:ascii="Times New Roman" w:hAnsi="Times New Roman" w:cs="Times New Roman"/>
            <w:color w:val="auto"/>
            <w:sz w:val="28"/>
            <w:szCs w:val="28"/>
            <w:u w:val="none"/>
          </w:rPr>
          <w:t>Основи менеджменту та маркетингу в медицині: навчальний посібник</w:t>
        </w:r>
      </w:hyperlink>
      <w:r w:rsidR="00E24DB5" w:rsidRPr="00E3560F">
        <w:rPr>
          <w:rFonts w:ascii="Times New Roman" w:hAnsi="Times New Roman" w:cs="Times New Roman"/>
          <w:color w:val="auto"/>
          <w:sz w:val="28"/>
          <w:szCs w:val="28"/>
        </w:rPr>
        <w:t xml:space="preserve"> / В. Г. Шутурмінський, Н. Л. Кусик</w:t>
      </w:r>
      <w:r w:rsidR="00E24DB5" w:rsidRPr="00E3560F">
        <w:rPr>
          <w:rFonts w:ascii="Times New Roman" w:hAnsi="Times New Roman" w:cs="Times New Roman"/>
          <w:bCs/>
          <w:color w:val="auto"/>
          <w:sz w:val="28"/>
          <w:szCs w:val="28"/>
        </w:rPr>
        <w:t>,</w:t>
      </w:r>
      <w:r w:rsidR="00E24DB5" w:rsidRPr="00E3560F">
        <w:rPr>
          <w:rFonts w:ascii="Times New Roman" w:hAnsi="Times New Roman" w:cs="Times New Roman"/>
          <w:color w:val="auto"/>
          <w:sz w:val="28"/>
          <w:szCs w:val="28"/>
        </w:rPr>
        <w:t xml:space="preserve"> </w:t>
      </w:r>
      <w:r w:rsidR="00E24DB5" w:rsidRPr="00E3560F">
        <w:rPr>
          <w:rFonts w:ascii="Times New Roman" w:hAnsi="Times New Roman" w:cs="Times New Roman"/>
          <w:bCs/>
          <w:color w:val="auto"/>
          <w:sz w:val="28"/>
          <w:szCs w:val="28"/>
        </w:rPr>
        <w:t>О. В. Рудінська</w:t>
      </w:r>
      <w:r w:rsidR="00E24DB5" w:rsidRPr="00E3560F">
        <w:rPr>
          <w:rFonts w:ascii="Times New Roman" w:hAnsi="Times New Roman" w:cs="Times New Roman"/>
          <w:color w:val="auto"/>
          <w:sz w:val="28"/>
          <w:szCs w:val="28"/>
        </w:rPr>
        <w:t xml:space="preserve">. Одеса: Видавничій дім «Гельветика», 2020. 176 с. </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Основи законодавства України про охорону здоров’я</w:t>
      </w:r>
      <w:r w:rsidRPr="00E3560F">
        <w:rPr>
          <w:rFonts w:ascii="Times New Roman" w:hAnsi="Times New Roman" w:cs="Times New Roman"/>
          <w:bCs/>
          <w:color w:val="auto"/>
          <w:sz w:val="28"/>
          <w:szCs w:val="28"/>
        </w:rPr>
        <w:t xml:space="preserve"> </w:t>
      </w:r>
      <w:r w:rsidRPr="00E3560F">
        <w:rPr>
          <w:rFonts w:ascii="Times New Roman" w:hAnsi="Times New Roman" w:cs="Times New Roman"/>
          <w:color w:val="auto"/>
          <w:sz w:val="28"/>
          <w:szCs w:val="28"/>
        </w:rPr>
        <w:t xml:space="preserve">: Закон України від 19 листопада 1992 року № 2801-XII. </w:t>
      </w:r>
      <w:r w:rsidRPr="00E3560F">
        <w:rPr>
          <w:rFonts w:ascii="Times New Roman" w:hAnsi="Times New Roman" w:cs="Times New Roman"/>
          <w:iCs/>
          <w:color w:val="auto"/>
          <w:sz w:val="28"/>
          <w:szCs w:val="28"/>
        </w:rPr>
        <w:t>Відомості Верховної Ради України</w:t>
      </w:r>
      <w:r w:rsidRPr="00E3560F">
        <w:rPr>
          <w:rFonts w:ascii="Times New Roman" w:hAnsi="Times New Roman" w:cs="Times New Roman"/>
          <w:color w:val="auto"/>
          <w:sz w:val="28"/>
          <w:szCs w:val="28"/>
        </w:rPr>
        <w:t>. 1993. № 4. Ст. 19.</w:t>
      </w:r>
    </w:p>
    <w:p w:rsidR="00337B03" w:rsidRPr="00E3560F" w:rsidRDefault="00E24DB5">
      <w:pPr>
        <w:pStyle w:val="af0"/>
        <w:numPr>
          <w:ilvl w:val="0"/>
          <w:numId w:val="9"/>
        </w:numPr>
        <w:tabs>
          <w:tab w:val="left" w:pos="1044"/>
        </w:tabs>
        <w:autoSpaceDE/>
        <w:spacing w:line="360" w:lineRule="auto"/>
        <w:rPr>
          <w:rFonts w:ascii="Times New Roman" w:hAnsi="Times New Roman" w:cs="Times New Roman"/>
          <w:sz w:val="28"/>
          <w:szCs w:val="28"/>
        </w:rPr>
      </w:pPr>
      <w:r w:rsidRPr="00E3560F">
        <w:rPr>
          <w:rFonts w:ascii="Times New Roman" w:hAnsi="Times New Roman" w:cs="Times New Roman"/>
          <w:sz w:val="28"/>
          <w:szCs w:val="28"/>
          <w:lang w:eastAsia="uk-UA" w:bidi="uk-UA"/>
        </w:rPr>
        <w:t xml:space="preserve">Офіційний сайт лабораторії «Смартлаб». </w:t>
      </w:r>
      <w:r w:rsidRPr="00E3560F">
        <w:rPr>
          <w:rFonts w:ascii="Times New Roman" w:hAnsi="Times New Roman" w:cs="Times New Roman"/>
          <w:sz w:val="28"/>
          <w:szCs w:val="28"/>
          <w:lang w:bidi="en-US"/>
        </w:rPr>
        <w:t xml:space="preserve">URL: </w:t>
      </w:r>
      <w:hyperlink r:id="rId32" w:history="1">
        <w:r w:rsidRPr="00E3560F">
          <w:rPr>
            <w:rStyle w:val="a6"/>
            <w:rFonts w:ascii="Times New Roman" w:hAnsi="Times New Roman" w:cs="Times New Roman"/>
            <w:color w:val="auto"/>
            <w:sz w:val="28"/>
            <w:szCs w:val="28"/>
            <w:u w:val="none"/>
            <w:lang w:bidi="en-US"/>
          </w:rPr>
          <w:t>https://smartlab.net.ua</w:t>
        </w:r>
      </w:hyperlink>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shd w:val="clear" w:color="auto" w:fill="FFFFFF"/>
        </w:rPr>
        <w:t xml:space="preserve">Паршикова А. Міжнародний досвід реформування системи охорони здоров’я (досвід країн Європейського Союзу). Інформаційна довідка, підготовлена Європейським інформаційно-дослідницьким центром на запит народного депутата України. URL: </w:t>
      </w:r>
      <w:hyperlink r:id="rId33" w:history="1">
        <w:r w:rsidRPr="00E3560F">
          <w:rPr>
            <w:rStyle w:val="a6"/>
            <w:rFonts w:ascii="Times New Roman" w:hAnsi="Times New Roman" w:cs="Times New Roman"/>
            <w:color w:val="auto"/>
            <w:sz w:val="28"/>
            <w:szCs w:val="28"/>
            <w:u w:val="none"/>
            <w:shd w:val="clear" w:color="auto" w:fill="FFFFFF"/>
          </w:rPr>
          <w:t>http://euinfocenter.rada.gov.ua/uploads/documents/29185.pdf</w:t>
        </w:r>
      </w:hyperlink>
      <w:r w:rsidRPr="00E3560F">
        <w:rPr>
          <w:rFonts w:ascii="Times New Roman" w:hAnsi="Times New Roman" w:cs="Times New Roman"/>
          <w:color w:val="auto"/>
          <w:sz w:val="28"/>
          <w:szCs w:val="28"/>
          <w:shd w:val="clear" w:color="auto" w:fill="FFFFFF"/>
        </w:rPr>
        <w:t>.</w:t>
      </w:r>
    </w:p>
    <w:p w:rsidR="00337B03" w:rsidRPr="00E3560F" w:rsidRDefault="00E24DB5">
      <w:pPr>
        <w:pStyle w:val="af6"/>
        <w:numPr>
          <w:ilvl w:val="0"/>
          <w:numId w:val="9"/>
        </w:numPr>
        <w:autoSpaceDE w:val="0"/>
        <w:autoSpaceDN w:val="0"/>
        <w:adjustRightInd w:val="0"/>
        <w:spacing w:line="360" w:lineRule="auto"/>
        <w:jc w:val="both"/>
        <w:rPr>
          <w:rFonts w:ascii="Times New Roman" w:hAnsi="Times New Roman" w:cs="Times New Roman"/>
          <w:color w:val="auto"/>
          <w:sz w:val="28"/>
          <w:szCs w:val="28"/>
        </w:rPr>
      </w:pPr>
      <w:r w:rsidRPr="00E3560F">
        <w:rPr>
          <w:rFonts w:ascii="Times New Roman" w:eastAsia="Calibri" w:hAnsi="Times New Roman" w:cs="Times New Roman"/>
          <w:color w:val="auto"/>
          <w:sz w:val="28"/>
          <w:szCs w:val="28"/>
        </w:rPr>
        <w:t>Підприємництво в медицині: теорія та практика / В. М. Лук’янов, Л. С. Грищенко. Київ: Медвіс, 2016.</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Про державні фінансові гарантії медичного обслуговування населення : Закон України від 19 жовтня 2017 р. № 2168-VIII. </w:t>
      </w:r>
      <w:r w:rsidRPr="00E3560F">
        <w:rPr>
          <w:rFonts w:ascii="Times New Roman" w:hAnsi="Times New Roman" w:cs="Times New Roman"/>
          <w:iCs/>
          <w:color w:val="auto"/>
          <w:sz w:val="28"/>
          <w:szCs w:val="28"/>
        </w:rPr>
        <w:t>Голос України</w:t>
      </w:r>
      <w:r w:rsidRPr="00E3560F">
        <w:rPr>
          <w:rFonts w:ascii="Times New Roman" w:hAnsi="Times New Roman" w:cs="Times New Roman"/>
          <w:color w:val="auto"/>
          <w:sz w:val="28"/>
          <w:szCs w:val="28"/>
        </w:rPr>
        <w:t>. 2017. № 200.</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Про ліцензування видів господарської діяльності : Закон України від 2 березня 2015 р. № 222-VIII. </w:t>
      </w:r>
      <w:r w:rsidRPr="00E3560F">
        <w:rPr>
          <w:rFonts w:ascii="Times New Roman" w:hAnsi="Times New Roman" w:cs="Times New Roman"/>
          <w:iCs/>
          <w:color w:val="auto"/>
          <w:sz w:val="28"/>
          <w:szCs w:val="28"/>
        </w:rPr>
        <w:t>Голос України</w:t>
      </w:r>
      <w:r w:rsidRPr="00E3560F">
        <w:rPr>
          <w:rFonts w:ascii="Times New Roman" w:hAnsi="Times New Roman" w:cs="Times New Roman"/>
          <w:color w:val="auto"/>
          <w:sz w:val="28"/>
          <w:szCs w:val="28"/>
        </w:rPr>
        <w:t>. 2015. № 56.</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Про затвердження ліцензійних умов провадження господарської діяльності з медичної практики</w:t>
      </w:r>
      <w:r w:rsidRPr="00E3560F">
        <w:rPr>
          <w:rFonts w:ascii="Times New Roman" w:hAnsi="Times New Roman" w:cs="Times New Roman"/>
          <w:bCs/>
          <w:color w:val="auto"/>
          <w:sz w:val="28"/>
          <w:szCs w:val="28"/>
        </w:rPr>
        <w:t xml:space="preserve"> </w:t>
      </w:r>
      <w:r w:rsidRPr="00E3560F">
        <w:rPr>
          <w:rFonts w:ascii="Times New Roman" w:hAnsi="Times New Roman" w:cs="Times New Roman"/>
          <w:color w:val="auto"/>
          <w:sz w:val="28"/>
          <w:szCs w:val="28"/>
        </w:rPr>
        <w:t xml:space="preserve">: Постанова КМУ від 02 березня 2016 р. № 285. </w:t>
      </w:r>
      <w:r w:rsidRPr="00E3560F">
        <w:rPr>
          <w:rFonts w:ascii="Times New Roman" w:hAnsi="Times New Roman" w:cs="Times New Roman"/>
          <w:iCs/>
          <w:color w:val="auto"/>
          <w:sz w:val="28"/>
          <w:szCs w:val="28"/>
        </w:rPr>
        <w:t>Офіційний вісник України</w:t>
      </w:r>
      <w:r w:rsidRPr="00E3560F">
        <w:rPr>
          <w:rFonts w:ascii="Times New Roman" w:hAnsi="Times New Roman" w:cs="Times New Roman"/>
          <w:color w:val="auto"/>
          <w:sz w:val="28"/>
          <w:szCs w:val="28"/>
        </w:rPr>
        <w:t>. 2016. № 30. Ст. 1171.</w:t>
      </w:r>
    </w:p>
    <w:p w:rsidR="00337B03" w:rsidRPr="00E3560F" w:rsidRDefault="00E24DB5">
      <w:pPr>
        <w:pStyle w:val="af6"/>
        <w:numPr>
          <w:ilvl w:val="0"/>
          <w:numId w:val="9"/>
        </w:numPr>
        <w:spacing w:line="360" w:lineRule="auto"/>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Рудінська О., Барон Р., Сахарова С. Яков С. Стратегічний аналіз бізнес-моделей інноваційного розвитку. </w:t>
      </w:r>
      <w:r w:rsidRPr="00E3560F">
        <w:rPr>
          <w:rFonts w:ascii="Times New Roman" w:hAnsi="Times New Roman" w:cs="Times New Roman"/>
          <w:i/>
          <w:iCs/>
          <w:color w:val="auto"/>
          <w:sz w:val="28"/>
          <w:szCs w:val="28"/>
        </w:rPr>
        <w:t xml:space="preserve">Ринкова економіка: сучасна теорія і практика управління. </w:t>
      </w:r>
      <w:r w:rsidRPr="00E3560F">
        <w:rPr>
          <w:rFonts w:ascii="Times New Roman" w:hAnsi="Times New Roman" w:cs="Times New Roman"/>
          <w:color w:val="auto"/>
          <w:sz w:val="28"/>
          <w:szCs w:val="28"/>
        </w:rPr>
        <w:t xml:space="preserve">2021. T. 20. № 2(48). С. 145-156 DOI: </w:t>
      </w:r>
      <w:hyperlink r:id="rId34" w:history="1">
        <w:r w:rsidRPr="00E3560F">
          <w:rPr>
            <w:rStyle w:val="a6"/>
            <w:rFonts w:ascii="Times New Roman" w:hAnsi="Times New Roman" w:cs="Times New Roman"/>
            <w:color w:val="auto"/>
            <w:sz w:val="28"/>
            <w:szCs w:val="28"/>
            <w:u w:val="none"/>
          </w:rPr>
          <w:t>https://doi.org/10.18524/2413-9998.2021.2(48).243686</w:t>
        </w:r>
      </w:hyperlink>
      <w:r w:rsidRPr="00E3560F">
        <w:rPr>
          <w:rFonts w:ascii="Times New Roman" w:hAnsi="Times New Roman" w:cs="Times New Roman"/>
          <w:color w:val="auto"/>
          <w:sz w:val="28"/>
          <w:szCs w:val="28"/>
        </w:rPr>
        <w:t xml:space="preserve"> </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bCs/>
          <w:color w:val="auto"/>
          <w:sz w:val="28"/>
          <w:szCs w:val="28"/>
        </w:rPr>
        <w:t xml:space="preserve">Рудінська О. В., </w:t>
      </w:r>
      <w:r w:rsidRPr="00E3560F">
        <w:rPr>
          <w:rFonts w:ascii="Times New Roman" w:hAnsi="Times New Roman" w:cs="Times New Roman"/>
          <w:color w:val="auto"/>
          <w:sz w:val="28"/>
          <w:szCs w:val="28"/>
        </w:rPr>
        <w:t xml:space="preserve">Мартинюк О. А., Борщ В. І., Данилко М. В. Трансформаційні процеси розвитку менеджменту у галузі охорони здоров’я. </w:t>
      </w:r>
      <w:r w:rsidRPr="00E3560F">
        <w:rPr>
          <w:rFonts w:ascii="Times New Roman" w:hAnsi="Times New Roman" w:cs="Times New Roman"/>
          <w:i/>
          <w:color w:val="auto"/>
          <w:sz w:val="28"/>
          <w:szCs w:val="28"/>
        </w:rPr>
        <w:t>Ринкова економіка: сучасна теорія та практика управління.</w:t>
      </w:r>
      <w:r w:rsidRPr="00E3560F">
        <w:rPr>
          <w:rFonts w:ascii="Times New Roman" w:hAnsi="Times New Roman" w:cs="Times New Roman"/>
          <w:color w:val="auto"/>
          <w:sz w:val="28"/>
          <w:szCs w:val="28"/>
        </w:rPr>
        <w:t xml:space="preserve"> 2021. Т. 20. Вип. 3 (49). С</w:t>
      </w:r>
      <w:r w:rsidRPr="00E3560F">
        <w:rPr>
          <w:rFonts w:ascii="Times New Roman" w:hAnsi="Times New Roman" w:cs="Times New Roman"/>
          <w:color w:val="auto"/>
          <w:sz w:val="28"/>
          <w:szCs w:val="28"/>
          <w:lang w:eastAsia="ru-RU"/>
        </w:rPr>
        <w:t>. 46-60.</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color w:val="auto"/>
          <w:sz w:val="28"/>
          <w:szCs w:val="28"/>
        </w:rPr>
        <w:t xml:space="preserve">Рудінська О. В., Красиленко Т .М. </w:t>
      </w:r>
      <w:r w:rsidRPr="00E3560F">
        <w:rPr>
          <w:rFonts w:ascii="Times New Roman" w:hAnsi="Times New Roman" w:cs="Times New Roman"/>
          <w:color w:val="auto"/>
          <w:sz w:val="28"/>
          <w:szCs w:val="28"/>
          <w:lang w:eastAsia="ru-RU"/>
        </w:rPr>
        <w:t xml:space="preserve">Аспекти стрес-менеджменту та шляхи подолання професійного вигорання медичних працівників. С. 114-126 / </w:t>
      </w:r>
      <w:r w:rsidRPr="00E3560F">
        <w:rPr>
          <w:rStyle w:val="a7"/>
          <w:rFonts w:ascii="Times New Roman" w:hAnsi="Times New Roman" w:cs="Times New Roman"/>
          <w:b w:val="0"/>
          <w:color w:val="auto"/>
          <w:sz w:val="28"/>
          <w:szCs w:val="28"/>
          <w:shd w:val="clear" w:color="auto" w:fill="FFFFFF"/>
        </w:rPr>
        <w:t>Sustainable healthcare development: national and global dimensions</w:t>
      </w:r>
      <w:r w:rsidRPr="00E3560F">
        <w:rPr>
          <w:rFonts w:ascii="Times New Roman" w:hAnsi="Times New Roman" w:cs="Times New Roman"/>
          <w:color w:val="auto"/>
          <w:sz w:val="28"/>
          <w:szCs w:val="28"/>
          <w:shd w:val="clear" w:color="auto" w:fill="FFFFFF"/>
        </w:rPr>
        <w:t xml:space="preserve">: scientific monograph / edited by Valerii Zaporozhan and Valeriia Marichereda. Riga, Latvia : Baltija Publishing, 2024. 464 p. / </w:t>
      </w:r>
      <w:r w:rsidRPr="00E3560F">
        <w:rPr>
          <w:rFonts w:ascii="Times New Roman" w:hAnsi="Times New Roman" w:cs="Times New Roman"/>
          <w:bCs/>
          <w:color w:val="auto"/>
          <w:sz w:val="28"/>
          <w:szCs w:val="28"/>
          <w:lang w:eastAsia="ru-RU"/>
        </w:rPr>
        <w:t>Сталий розвиток охорони здоров’я: національний та глобальний виміри</w:t>
      </w:r>
      <w:r w:rsidRPr="00E3560F">
        <w:rPr>
          <w:rFonts w:ascii="Times New Roman" w:hAnsi="Times New Roman" w:cs="Times New Roman"/>
          <w:color w:val="auto"/>
          <w:sz w:val="28"/>
          <w:szCs w:val="28"/>
          <w:lang w:eastAsia="ru-RU"/>
        </w:rPr>
        <w:t xml:space="preserve">: наукова монографія / за редакцією Валерія Запорожана та Валерії Марічереди. Рига, Латвія : Baltija Publishing, 2024. 464 с. </w:t>
      </w:r>
    </w:p>
    <w:p w:rsidR="00337B03" w:rsidRPr="00E3560F" w:rsidRDefault="00E24DB5">
      <w:pPr>
        <w:pStyle w:val="af6"/>
        <w:numPr>
          <w:ilvl w:val="0"/>
          <w:numId w:val="9"/>
        </w:numPr>
        <w:autoSpaceDE w:val="0"/>
        <w:autoSpaceDN w:val="0"/>
        <w:adjustRightInd w:val="0"/>
        <w:spacing w:line="360" w:lineRule="auto"/>
        <w:jc w:val="both"/>
        <w:rPr>
          <w:rStyle w:val="a6"/>
          <w:rFonts w:ascii="Times New Roman" w:eastAsia="Times New Roman" w:hAnsi="Times New Roman" w:cs="Times New Roman"/>
          <w:color w:val="auto"/>
          <w:sz w:val="28"/>
          <w:szCs w:val="28"/>
          <w:u w:val="none"/>
          <w:lang w:eastAsia="ru-RU"/>
        </w:rPr>
      </w:pPr>
      <w:r w:rsidRPr="00E3560F">
        <w:rPr>
          <w:rFonts w:ascii="Times New Roman" w:hAnsi="Times New Roman" w:cs="Times New Roman"/>
          <w:bCs/>
          <w:color w:val="auto"/>
          <w:sz w:val="28"/>
          <w:szCs w:val="28"/>
        </w:rPr>
        <w:t xml:space="preserve">Рудінська О., Кусик Н., </w:t>
      </w:r>
      <w:r w:rsidRPr="00E3560F">
        <w:rPr>
          <w:rFonts w:ascii="Times New Roman" w:hAnsi="Times New Roman" w:cs="Times New Roman"/>
          <w:color w:val="auto"/>
          <w:sz w:val="28"/>
          <w:szCs w:val="28"/>
        </w:rPr>
        <w:t xml:space="preserve">Жмай О. Імплементація синергії функцій менеджера та лікаря в управлінській діяльності на прикладі клінік Одеського національного медичного університету. </w:t>
      </w:r>
      <w:r w:rsidRPr="00E3560F">
        <w:rPr>
          <w:rFonts w:ascii="Times New Roman" w:hAnsi="Times New Roman" w:cs="Times New Roman"/>
          <w:i/>
          <w:iCs/>
          <w:color w:val="auto"/>
          <w:sz w:val="28"/>
          <w:szCs w:val="28"/>
        </w:rPr>
        <w:t>Економіка та суспільство</w:t>
      </w:r>
      <w:r w:rsidRPr="00E3560F">
        <w:rPr>
          <w:rFonts w:ascii="Times New Roman" w:hAnsi="Times New Roman" w:cs="Times New Roman"/>
          <w:iCs/>
          <w:color w:val="auto"/>
          <w:sz w:val="28"/>
          <w:szCs w:val="28"/>
        </w:rPr>
        <w:t>.</w:t>
      </w:r>
      <w:r w:rsidRPr="00E3560F">
        <w:rPr>
          <w:rFonts w:ascii="Times New Roman" w:hAnsi="Times New Roman" w:cs="Times New Roman"/>
          <w:color w:val="auto"/>
          <w:sz w:val="28"/>
          <w:szCs w:val="28"/>
        </w:rPr>
        <w:t xml:space="preserve"> 2023. № 55. </w:t>
      </w:r>
      <w:hyperlink r:id="rId35" w:history="1">
        <w:r w:rsidRPr="00E3560F">
          <w:rPr>
            <w:rStyle w:val="a6"/>
            <w:rFonts w:ascii="Times New Roman" w:hAnsi="Times New Roman" w:cs="Times New Roman"/>
            <w:color w:val="auto"/>
            <w:sz w:val="28"/>
            <w:szCs w:val="28"/>
            <w:u w:val="none"/>
          </w:rPr>
          <w:t>https://doi.org/10.32782/2524-0072/2023-55-104</w:t>
        </w:r>
      </w:hyperlink>
      <w:r w:rsidRPr="00E3560F">
        <w:rPr>
          <w:rStyle w:val="a6"/>
          <w:rFonts w:ascii="Times New Roman" w:hAnsi="Times New Roman" w:cs="Times New Roman"/>
          <w:color w:val="auto"/>
          <w:sz w:val="28"/>
          <w:szCs w:val="28"/>
          <w:u w:val="none"/>
        </w:rPr>
        <w:t>.</w:t>
      </w:r>
    </w:p>
    <w:p w:rsidR="00337B03" w:rsidRPr="00E3560F" w:rsidRDefault="00E24DB5">
      <w:pPr>
        <w:pStyle w:val="af6"/>
        <w:numPr>
          <w:ilvl w:val="0"/>
          <w:numId w:val="9"/>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E3560F">
        <w:rPr>
          <w:rFonts w:ascii="Times New Roman" w:hAnsi="Times New Roman" w:cs="Times New Roman"/>
          <w:bCs/>
          <w:color w:val="auto"/>
          <w:sz w:val="28"/>
          <w:szCs w:val="28"/>
          <w:lang w:eastAsia="ru-RU"/>
        </w:rPr>
        <w:t xml:space="preserve">Рудінська О. В., </w:t>
      </w:r>
      <w:r w:rsidRPr="00E3560F">
        <w:rPr>
          <w:rFonts w:ascii="Times New Roman" w:hAnsi="Times New Roman" w:cs="Times New Roman"/>
          <w:color w:val="auto"/>
          <w:sz w:val="28"/>
          <w:szCs w:val="28"/>
          <w:lang w:eastAsia="ru-RU"/>
        </w:rPr>
        <w:t xml:space="preserve">Кусик Н. Л., Селезньова О. О. Вплив візуального мерчандайзингу на формування лояльності клієнтів. </w:t>
      </w:r>
      <w:r w:rsidRPr="00E3560F">
        <w:rPr>
          <w:rFonts w:ascii="Times New Roman" w:hAnsi="Times New Roman" w:cs="Times New Roman"/>
          <w:i/>
          <w:color w:val="auto"/>
          <w:sz w:val="28"/>
          <w:szCs w:val="28"/>
          <w:lang w:eastAsia="ru-RU"/>
        </w:rPr>
        <w:t>Маркетинг і цифрові технології.</w:t>
      </w:r>
      <w:r w:rsidRPr="00E3560F">
        <w:rPr>
          <w:rFonts w:ascii="Times New Roman" w:hAnsi="Times New Roman" w:cs="Times New Roman"/>
          <w:color w:val="auto"/>
          <w:sz w:val="28"/>
          <w:szCs w:val="28"/>
          <w:lang w:eastAsia="ru-RU"/>
        </w:rPr>
        <w:t xml:space="preserve"> 2020. Том 4. № 3. С. 44 – 54.</w:t>
      </w:r>
      <w:r w:rsidRPr="00E3560F">
        <w:rPr>
          <w:rFonts w:ascii="Times New Roman" w:hAnsi="Times New Roman" w:cs="Times New Roman"/>
          <w:color w:val="auto"/>
          <w:sz w:val="28"/>
          <w:szCs w:val="28"/>
        </w:rPr>
        <w:t xml:space="preserve"> </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Стеценко О. В. Моделі ефективного управління медичними закладами України. </w:t>
      </w:r>
      <w:r w:rsidRPr="00E3560F">
        <w:rPr>
          <w:rFonts w:ascii="Times New Roman" w:hAnsi="Times New Roman" w:cs="Times New Roman"/>
          <w:i/>
          <w:color w:val="auto"/>
          <w:sz w:val="28"/>
          <w:szCs w:val="28"/>
        </w:rPr>
        <w:t>Журнал медичних наук</w:t>
      </w:r>
      <w:r w:rsidRPr="00E3560F">
        <w:rPr>
          <w:rFonts w:ascii="Times New Roman" w:hAnsi="Times New Roman" w:cs="Times New Roman"/>
          <w:color w:val="auto"/>
          <w:sz w:val="28"/>
          <w:szCs w:val="28"/>
        </w:rPr>
        <w:t>.  2020. Т. 22. № 3. С. 19-25.</w:t>
      </w:r>
    </w:p>
    <w:p w:rsidR="00337B03" w:rsidRPr="00E3560F" w:rsidRDefault="00E24DB5">
      <w:pPr>
        <w:pStyle w:val="af6"/>
        <w:numPr>
          <w:ilvl w:val="0"/>
          <w:numId w:val="9"/>
        </w:numPr>
        <w:spacing w:line="360" w:lineRule="auto"/>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Спірідонова К. О.,  Черкас В. О. Складання бізнес-плану в сучасних умовах господарювання. </w:t>
      </w:r>
      <w:r w:rsidRPr="00E3560F">
        <w:rPr>
          <w:rFonts w:ascii="Times New Roman" w:hAnsi="Times New Roman" w:cs="Times New Roman"/>
          <w:i/>
          <w:iCs/>
          <w:color w:val="auto"/>
          <w:sz w:val="28"/>
          <w:szCs w:val="28"/>
        </w:rPr>
        <w:t>Економічний простір.</w:t>
      </w:r>
      <w:r w:rsidRPr="00E3560F">
        <w:rPr>
          <w:rFonts w:ascii="Times New Roman" w:hAnsi="Times New Roman" w:cs="Times New Roman"/>
          <w:color w:val="auto"/>
          <w:sz w:val="28"/>
          <w:szCs w:val="28"/>
        </w:rPr>
        <w:t xml:space="preserve"> 2019. № 149. С. 76-80. URL: </w:t>
      </w:r>
      <w:hyperlink r:id="rId36" w:history="1">
        <w:r w:rsidRPr="00E3560F">
          <w:rPr>
            <w:rStyle w:val="a6"/>
            <w:rFonts w:ascii="Times New Roman" w:hAnsi="Times New Roman" w:cs="Times New Roman"/>
            <w:color w:val="auto"/>
            <w:sz w:val="28"/>
            <w:szCs w:val="28"/>
            <w:u w:val="none"/>
          </w:rPr>
          <w:t>https://doi.org/10.32782/2224-6282/149-12</w:t>
        </w:r>
      </w:hyperlink>
    </w:p>
    <w:p w:rsidR="00337B03" w:rsidRPr="00E3560F" w:rsidRDefault="00E24DB5">
      <w:pPr>
        <w:pStyle w:val="af0"/>
        <w:numPr>
          <w:ilvl w:val="0"/>
          <w:numId w:val="9"/>
        </w:numPr>
        <w:spacing w:line="360" w:lineRule="auto"/>
        <w:ind w:left="357" w:right="158"/>
        <w:rPr>
          <w:rFonts w:ascii="Times New Roman" w:hAnsi="Times New Roman" w:cs="Times New Roman"/>
          <w:sz w:val="28"/>
          <w:szCs w:val="28"/>
        </w:rPr>
      </w:pPr>
      <w:r w:rsidRPr="00E3560F">
        <w:rPr>
          <w:rFonts w:ascii="Times New Roman" w:hAnsi="Times New Roman" w:cs="Times New Roman"/>
          <w:bCs/>
          <w:sz w:val="28"/>
          <w:szCs w:val="28"/>
        </w:rPr>
        <w:t xml:space="preserve">Худякова А. </w:t>
      </w:r>
      <w:r w:rsidRPr="00E3560F">
        <w:rPr>
          <w:rFonts w:ascii="Times New Roman" w:hAnsi="Times New Roman" w:cs="Times New Roman"/>
          <w:sz w:val="28"/>
          <w:szCs w:val="28"/>
        </w:rPr>
        <w:t xml:space="preserve">SWOT-аналіз у закладі охорони здоров’я. </w:t>
      </w:r>
      <w:r w:rsidRPr="00E3560F">
        <w:rPr>
          <w:rFonts w:ascii="Times New Roman" w:hAnsi="Times New Roman" w:cs="Times New Roman"/>
          <w:i/>
          <w:sz w:val="28"/>
          <w:szCs w:val="28"/>
        </w:rPr>
        <w:t>Електронний журнал Цифрового видавництва Експертус «Управління закладом охорони здоров’я»</w:t>
      </w:r>
      <w:r w:rsidRPr="00E3560F">
        <w:rPr>
          <w:rFonts w:ascii="Times New Roman" w:hAnsi="Times New Roman" w:cs="Times New Roman"/>
          <w:sz w:val="28"/>
          <w:szCs w:val="28"/>
        </w:rPr>
        <w:t xml:space="preserve">. 2023. </w:t>
      </w:r>
      <w:r w:rsidRPr="00E3560F">
        <w:rPr>
          <w:rFonts w:ascii="Times New Roman" w:hAnsi="Times New Roman" w:cs="Times New Roman"/>
          <w:bCs/>
          <w:sz w:val="28"/>
          <w:szCs w:val="28"/>
        </w:rPr>
        <w:t xml:space="preserve">№ 1. URL: </w:t>
      </w:r>
      <w:hyperlink r:id="rId37" w:history="1">
        <w:r w:rsidRPr="00E3560F">
          <w:rPr>
            <w:rStyle w:val="a6"/>
            <w:rFonts w:ascii="Times New Roman" w:hAnsi="Times New Roman" w:cs="Times New Roman"/>
            <w:color w:val="auto"/>
            <w:sz w:val="28"/>
            <w:szCs w:val="28"/>
            <w:u w:val="none"/>
          </w:rPr>
          <w:t>https://egolovlikar.expertus.com.ua/</w:t>
        </w:r>
      </w:hyperlink>
      <w:r w:rsidRPr="00E3560F">
        <w:rPr>
          <w:rStyle w:val="a6"/>
          <w:rFonts w:ascii="Times New Roman" w:hAnsi="Times New Roman" w:cs="Times New Roman"/>
          <w:color w:val="auto"/>
          <w:sz w:val="28"/>
          <w:szCs w:val="28"/>
          <w:u w:val="none"/>
        </w:rPr>
        <w:t>.</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Цивільний кодекс України: Закон України від 16.01.2003 р. № 435-IV. </w:t>
      </w:r>
      <w:r w:rsidRPr="00E3560F">
        <w:rPr>
          <w:rFonts w:ascii="Times New Roman" w:hAnsi="Times New Roman" w:cs="Times New Roman"/>
          <w:iCs/>
          <w:color w:val="auto"/>
          <w:sz w:val="28"/>
          <w:szCs w:val="28"/>
        </w:rPr>
        <w:t>Відомості Верховної Ради України</w:t>
      </w:r>
      <w:r w:rsidRPr="00E3560F">
        <w:rPr>
          <w:rFonts w:ascii="Times New Roman" w:hAnsi="Times New Roman" w:cs="Times New Roman"/>
          <w:i/>
          <w:iCs/>
          <w:color w:val="auto"/>
          <w:sz w:val="28"/>
          <w:szCs w:val="28"/>
        </w:rPr>
        <w:t>.</w:t>
      </w:r>
      <w:r w:rsidRPr="00E3560F">
        <w:rPr>
          <w:rFonts w:ascii="Times New Roman" w:hAnsi="Times New Roman" w:cs="Times New Roman"/>
          <w:color w:val="auto"/>
          <w:sz w:val="28"/>
          <w:szCs w:val="28"/>
        </w:rPr>
        <w:t xml:space="preserve"> 2003. № 40-44.</w:t>
      </w:r>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shd w:val="clear" w:color="auto" w:fill="FFFFFF"/>
        </w:rPr>
        <w:t xml:space="preserve">Шлапко Т., Старинський М., Миргород-Карпова В. Європейські орієнтири реформування системи охорони здоров’я в Україні в порівнянні з Німеччиною. </w:t>
      </w:r>
      <w:r w:rsidRPr="00E3560F">
        <w:rPr>
          <w:rFonts w:ascii="Times New Roman" w:hAnsi="Times New Roman" w:cs="Times New Roman"/>
          <w:i/>
          <w:color w:val="auto"/>
          <w:sz w:val="28"/>
          <w:szCs w:val="28"/>
          <w:shd w:val="clear" w:color="auto" w:fill="FFFFFF"/>
        </w:rPr>
        <w:t>Науковий вісник Ужгородського національного університету. Серія: Право</w:t>
      </w:r>
      <w:r w:rsidRPr="00E3560F">
        <w:rPr>
          <w:rFonts w:ascii="Times New Roman" w:hAnsi="Times New Roman" w:cs="Times New Roman"/>
          <w:color w:val="auto"/>
          <w:sz w:val="28"/>
          <w:szCs w:val="28"/>
          <w:shd w:val="clear" w:color="auto" w:fill="FFFFFF"/>
        </w:rPr>
        <w:t xml:space="preserve">. 2021. № 68. URL: </w:t>
      </w:r>
      <w:hyperlink r:id="rId38" w:history="1">
        <w:r w:rsidRPr="00E3560F">
          <w:rPr>
            <w:rStyle w:val="a6"/>
            <w:rFonts w:ascii="Times New Roman" w:hAnsi="Times New Roman" w:cs="Times New Roman"/>
            <w:color w:val="auto"/>
            <w:sz w:val="28"/>
            <w:szCs w:val="28"/>
            <w:u w:val="none"/>
            <w:shd w:val="clear" w:color="auto" w:fill="FFFFFF"/>
          </w:rPr>
          <w:t>https://doi.org/10.24144/2307-3322.2021.68.16</w:t>
        </w:r>
      </w:hyperlink>
      <w:r w:rsidRPr="00E3560F">
        <w:rPr>
          <w:rStyle w:val="a6"/>
          <w:rFonts w:ascii="Times New Roman" w:hAnsi="Times New Roman" w:cs="Times New Roman"/>
          <w:color w:val="auto"/>
          <w:sz w:val="28"/>
          <w:szCs w:val="28"/>
          <w:u w:val="none"/>
          <w:shd w:val="clear" w:color="auto" w:fill="FFFFFF"/>
        </w:rPr>
        <w:t>.</w:t>
      </w:r>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Fonts w:ascii="Times New Roman" w:eastAsia="TimesNewRoman,Italic" w:hAnsi="Times New Roman" w:cs="Times New Roman"/>
          <w:iCs/>
          <w:color w:val="auto"/>
          <w:sz w:val="28"/>
          <w:szCs w:val="28"/>
        </w:rPr>
        <w:t>Шекера О. Г. Міжнародний досвід організації медичної допомоги. Відомості із сайту «Здоров’я суспільства». URL: http://healthysociety.com.ua/index.php?option=com_content&amp;view=article&amp;id=198:2011-06-15-11-11- 48&amp;catid=36:2011-04-19-08-30-45&amp;Itemid=58.</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Яремко І. І. Підвищення ефективності механізмів управління закладами сфери охорони здоров'я. </w:t>
      </w:r>
      <w:r w:rsidRPr="00E3560F">
        <w:rPr>
          <w:rFonts w:ascii="Times New Roman" w:hAnsi="Times New Roman" w:cs="Times New Roman"/>
          <w:i/>
          <w:color w:val="auto"/>
          <w:sz w:val="28"/>
          <w:szCs w:val="28"/>
        </w:rPr>
        <w:t>Науковий вісник НЛТУ України.</w:t>
      </w:r>
      <w:r w:rsidRPr="00E3560F">
        <w:rPr>
          <w:rFonts w:ascii="Times New Roman" w:hAnsi="Times New Roman" w:cs="Times New Roman"/>
          <w:color w:val="auto"/>
          <w:sz w:val="28"/>
          <w:szCs w:val="28"/>
        </w:rPr>
        <w:t xml:space="preserve"> 2021. № 31(2). С. 127–139.</w:t>
      </w:r>
    </w:p>
    <w:p w:rsidR="00337B03" w:rsidRPr="00E3560F" w:rsidRDefault="00E24DB5">
      <w:pPr>
        <w:pStyle w:val="af6"/>
        <w:numPr>
          <w:ilvl w:val="0"/>
          <w:numId w:val="9"/>
        </w:numPr>
        <w:autoSpaceDE w:val="0"/>
        <w:autoSpaceDN w:val="0"/>
        <w:adjustRightInd w:val="0"/>
        <w:spacing w:line="360" w:lineRule="auto"/>
        <w:ind w:left="357"/>
        <w:jc w:val="both"/>
        <w:rPr>
          <w:rStyle w:val="a6"/>
          <w:rFonts w:ascii="Times New Roman" w:hAnsi="Times New Roman" w:cs="Times New Roman"/>
          <w:color w:val="auto"/>
          <w:sz w:val="28"/>
          <w:szCs w:val="28"/>
          <w:u w:val="none"/>
        </w:rPr>
      </w:pPr>
      <w:r w:rsidRPr="00E3560F">
        <w:rPr>
          <w:rFonts w:ascii="Times New Roman" w:hAnsi="Times New Roman" w:cs="Times New Roman"/>
          <w:color w:val="auto"/>
          <w:sz w:val="28"/>
          <w:szCs w:val="28"/>
        </w:rPr>
        <w:t xml:space="preserve">Borshch V., Rudinska O., Rogachevskyi O., Martyniuk O., Kusyk N., Huz D. Strategic Health Care Management: Challenges and Realities of Emergencies. </w:t>
      </w:r>
      <w:r w:rsidRPr="00E3560F">
        <w:rPr>
          <w:rFonts w:ascii="Times New Roman" w:hAnsi="Times New Roman" w:cs="Times New Roman"/>
          <w:i/>
          <w:color w:val="auto"/>
          <w:sz w:val="28"/>
          <w:szCs w:val="28"/>
        </w:rPr>
        <w:t>Economic Affairs.</w:t>
      </w:r>
      <w:r w:rsidRPr="00E3560F">
        <w:rPr>
          <w:rFonts w:ascii="Times New Roman" w:hAnsi="Times New Roman" w:cs="Times New Roman"/>
          <w:color w:val="auto"/>
          <w:sz w:val="28"/>
          <w:szCs w:val="28"/>
        </w:rPr>
        <w:t xml:space="preserve"> 2022. Vol. 67. No. 04s. P. 851 – 857. </w:t>
      </w:r>
      <w:r w:rsidRPr="00E3560F">
        <w:rPr>
          <w:rFonts w:ascii="Times New Roman" w:hAnsi="Times New Roman" w:cs="Times New Roman"/>
          <w:color w:val="auto"/>
          <w:sz w:val="28"/>
          <w:szCs w:val="28"/>
          <w:shd w:val="clear" w:color="auto" w:fill="FFFFFF"/>
        </w:rPr>
        <w:t xml:space="preserve">DOI: </w:t>
      </w:r>
      <w:hyperlink r:id="rId39" w:tgtFrame="_blank" w:history="1">
        <w:r w:rsidRPr="00E3560F">
          <w:rPr>
            <w:rStyle w:val="a6"/>
            <w:rFonts w:ascii="Times New Roman" w:hAnsi="Times New Roman" w:cs="Times New Roman"/>
            <w:color w:val="auto"/>
            <w:sz w:val="28"/>
            <w:szCs w:val="28"/>
            <w:u w:val="none"/>
            <w:shd w:val="clear" w:color="auto" w:fill="FFFFFF"/>
          </w:rPr>
          <w:t>10.46852/0424-2513.4s.2022.18</w:t>
        </w:r>
      </w:hyperlink>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Druzhkova I., Annienkova I., Busel S., Nemchenko H., </w:t>
      </w:r>
      <w:r w:rsidRPr="00E3560F">
        <w:rPr>
          <w:rFonts w:ascii="Times New Roman" w:hAnsi="Times New Roman" w:cs="Times New Roman"/>
          <w:bCs/>
          <w:color w:val="auto"/>
          <w:sz w:val="28"/>
          <w:szCs w:val="28"/>
        </w:rPr>
        <w:t>Rudinska O.</w:t>
      </w:r>
      <w:r w:rsidRPr="00E3560F">
        <w:rPr>
          <w:rFonts w:ascii="Times New Roman" w:hAnsi="Times New Roman" w:cs="Times New Roman"/>
          <w:color w:val="auto"/>
          <w:sz w:val="28"/>
          <w:szCs w:val="28"/>
        </w:rPr>
        <w:t xml:space="preserve"> Gender challenges in healthcare, psychological strategies for overcoming discrimination </w:t>
      </w:r>
      <w:r w:rsidRPr="00E3560F">
        <w:rPr>
          <w:rFonts w:ascii="Times New Roman" w:hAnsi="Times New Roman" w:cs="Times New Roman"/>
          <w:i/>
          <w:iCs/>
          <w:color w:val="auto"/>
          <w:sz w:val="28"/>
          <w:szCs w:val="28"/>
        </w:rPr>
        <w:t>Amazonia Investiga</w:t>
      </w:r>
      <w:r w:rsidRPr="00E3560F">
        <w:rPr>
          <w:rFonts w:ascii="Times New Roman" w:hAnsi="Times New Roman" w:cs="Times New Roman"/>
          <w:color w:val="auto"/>
          <w:sz w:val="28"/>
          <w:szCs w:val="28"/>
        </w:rPr>
        <w:t xml:space="preserve">.  2025. Vol. 14, No. 86.  P. 114–130. DOI: https://doi.org/10.34069/AI/2025.86.02.10. </w:t>
      </w:r>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Style w:val="normaltextrun"/>
          <w:rFonts w:ascii="Times New Roman" w:eastAsiaTheme="majorEastAsia" w:hAnsi="Times New Roman" w:cs="Times New Roman"/>
          <w:color w:val="auto"/>
          <w:sz w:val="28"/>
          <w:szCs w:val="28"/>
        </w:rPr>
        <w:t xml:space="preserve">Kniazkova V., Huz D., Rudinska O., Krulenko V. </w:t>
      </w:r>
      <w:hyperlink r:id="rId40" w:tgtFrame="_blank" w:history="1">
        <w:r w:rsidRPr="00E3560F">
          <w:rPr>
            <w:rStyle w:val="normaltextrun"/>
            <w:rFonts w:ascii="Times New Roman" w:eastAsiaTheme="majorEastAsia" w:hAnsi="Times New Roman" w:cs="Times New Roman"/>
            <w:color w:val="auto"/>
            <w:sz w:val="28"/>
            <w:szCs w:val="28"/>
          </w:rPr>
          <w:t>Формування кластерів медичних закладів як адміністративний засіб управління в галузі охорони здоров’я в умовах децентралізації.</w:t>
        </w:r>
      </w:hyperlink>
      <w:r w:rsidRPr="00E3560F">
        <w:rPr>
          <w:rStyle w:val="normaltextrun"/>
          <w:rFonts w:ascii="Times New Roman" w:eastAsiaTheme="majorEastAsia" w:hAnsi="Times New Roman" w:cs="Times New Roman"/>
          <w:color w:val="auto"/>
          <w:sz w:val="28"/>
          <w:szCs w:val="28"/>
        </w:rPr>
        <w:t xml:space="preserve"> </w:t>
      </w:r>
      <w:r w:rsidRPr="00E3560F">
        <w:rPr>
          <w:rFonts w:ascii="Times New Roman" w:hAnsi="Times New Roman" w:cs="Times New Roman"/>
          <w:i/>
          <w:color w:val="auto"/>
          <w:sz w:val="28"/>
          <w:szCs w:val="28"/>
          <w:shd w:val="clear" w:color="auto" w:fill="FFFFFF"/>
        </w:rPr>
        <w:t>Економіка. Управління. Інновації</w:t>
      </w:r>
      <w:r w:rsidRPr="00E3560F">
        <w:rPr>
          <w:rFonts w:ascii="Times New Roman" w:hAnsi="Times New Roman" w:cs="Times New Roman"/>
          <w:color w:val="auto"/>
          <w:sz w:val="28"/>
          <w:szCs w:val="28"/>
          <w:shd w:val="clear" w:color="auto" w:fill="FFFFFF"/>
        </w:rPr>
        <w:t xml:space="preserve">. 2023. Випуск No 1(32). </w:t>
      </w:r>
      <w:r w:rsidRPr="00E3560F">
        <w:rPr>
          <w:rFonts w:ascii="Times New Roman" w:hAnsi="Times New Roman" w:cs="Times New Roman"/>
          <w:color w:val="auto"/>
          <w:sz w:val="28"/>
          <w:szCs w:val="28"/>
        </w:rPr>
        <w:t>.  (WoS індексація)</w:t>
      </w:r>
    </w:p>
    <w:p w:rsidR="00337B03" w:rsidRPr="00E3560F" w:rsidRDefault="00E24DB5">
      <w:pPr>
        <w:pStyle w:val="af6"/>
        <w:numPr>
          <w:ilvl w:val="0"/>
          <w:numId w:val="9"/>
        </w:numPr>
        <w:autoSpaceDE w:val="0"/>
        <w:autoSpaceDN w:val="0"/>
        <w:adjustRightInd w:val="0"/>
        <w:spacing w:line="360" w:lineRule="auto"/>
        <w:ind w:left="357"/>
        <w:jc w:val="both"/>
        <w:rPr>
          <w:rFonts w:ascii="Times New Roman" w:hAnsi="Times New Roman" w:cs="Times New Roman"/>
          <w:color w:val="auto"/>
          <w:sz w:val="28"/>
          <w:szCs w:val="28"/>
        </w:rPr>
      </w:pPr>
      <w:r w:rsidRPr="00E3560F">
        <w:rPr>
          <w:rStyle w:val="normaltextrun"/>
          <w:rFonts w:ascii="Times New Roman" w:eastAsiaTheme="majorEastAsia" w:hAnsi="Times New Roman" w:cs="Times New Roman"/>
          <w:color w:val="auto"/>
          <w:sz w:val="28"/>
          <w:szCs w:val="28"/>
        </w:rPr>
        <w:t xml:space="preserve">Kniazkjva V., Huz D., Rudinska О. </w:t>
      </w:r>
      <w:hyperlink r:id="rId41" w:tgtFrame="_blank" w:history="1">
        <w:r w:rsidRPr="00E3560F">
          <w:rPr>
            <w:rStyle w:val="normaltextrun"/>
            <w:rFonts w:ascii="Times New Roman" w:eastAsiaTheme="majorEastAsia" w:hAnsi="Times New Roman" w:cs="Times New Roman"/>
            <w:color w:val="auto"/>
            <w:sz w:val="28"/>
            <w:szCs w:val="28"/>
          </w:rPr>
          <w:t>Організація процесу податкового менеджменту в закладах охорони здоров'я в Україні.</w:t>
        </w:r>
      </w:hyperlink>
      <w:r w:rsidRPr="00E3560F">
        <w:rPr>
          <w:rStyle w:val="normaltextrun"/>
          <w:rFonts w:ascii="Times New Roman" w:eastAsiaTheme="majorEastAsia" w:hAnsi="Times New Roman" w:cs="Times New Roman"/>
          <w:color w:val="auto"/>
          <w:sz w:val="28"/>
          <w:szCs w:val="28"/>
        </w:rPr>
        <w:t xml:space="preserve"> </w:t>
      </w:r>
      <w:r w:rsidRPr="00E3560F">
        <w:rPr>
          <w:rFonts w:ascii="Times New Roman" w:hAnsi="Times New Roman" w:cs="Times New Roman"/>
          <w:i/>
          <w:color w:val="auto"/>
          <w:sz w:val="28"/>
          <w:szCs w:val="28"/>
        </w:rPr>
        <w:t>Mechanism of an Economic Regulation</w:t>
      </w:r>
      <w:r w:rsidRPr="00E3560F">
        <w:rPr>
          <w:rFonts w:ascii="Times New Roman" w:hAnsi="Times New Roman" w:cs="Times New Roman"/>
          <w:color w:val="auto"/>
          <w:sz w:val="28"/>
          <w:szCs w:val="28"/>
        </w:rPr>
        <w:t xml:space="preserve">. 2023. № 2(100). С. 29-35 </w:t>
      </w:r>
      <w:r w:rsidRPr="00E3560F">
        <w:rPr>
          <w:rFonts w:ascii="Times New Roman" w:hAnsi="Times New Roman" w:cs="Times New Roman"/>
          <w:bCs/>
          <w:color w:val="auto"/>
          <w:sz w:val="28"/>
          <w:szCs w:val="28"/>
        </w:rPr>
        <w:t xml:space="preserve">DOI: </w:t>
      </w:r>
      <w:hyperlink r:id="rId42" w:history="1">
        <w:r w:rsidRPr="00E3560F">
          <w:rPr>
            <w:rStyle w:val="a6"/>
            <w:rFonts w:ascii="Times New Roman" w:hAnsi="Times New Roman" w:cs="Times New Roman"/>
            <w:color w:val="auto"/>
            <w:sz w:val="28"/>
            <w:szCs w:val="28"/>
            <w:u w:val="none"/>
          </w:rPr>
          <w:t>https://doi.org/10.32782/mer.2023.100.05</w:t>
        </w:r>
      </w:hyperlink>
      <w:r w:rsidRPr="00E3560F">
        <w:rPr>
          <w:rStyle w:val="a6"/>
          <w:rFonts w:ascii="Times New Roman" w:hAnsi="Times New Roman" w:cs="Times New Roman"/>
          <w:color w:val="auto"/>
          <w:sz w:val="28"/>
          <w:szCs w:val="28"/>
          <w:u w:val="none"/>
        </w:rPr>
        <w:t>.</w:t>
      </w:r>
    </w:p>
    <w:p w:rsidR="00337B03" w:rsidRPr="00E3560F" w:rsidRDefault="00E24DB5">
      <w:pPr>
        <w:pStyle w:val="af6"/>
        <w:numPr>
          <w:ilvl w:val="0"/>
          <w:numId w:val="9"/>
        </w:numPr>
        <w:autoSpaceDE w:val="0"/>
        <w:autoSpaceDN w:val="0"/>
        <w:adjustRightInd w:val="0"/>
        <w:spacing w:line="360" w:lineRule="auto"/>
        <w:ind w:left="357"/>
        <w:jc w:val="both"/>
        <w:rPr>
          <w:rStyle w:val="a6"/>
          <w:rFonts w:ascii="Times New Roman" w:hAnsi="Times New Roman" w:cs="Times New Roman"/>
          <w:color w:val="auto"/>
          <w:sz w:val="28"/>
          <w:szCs w:val="28"/>
          <w:u w:val="none"/>
        </w:rPr>
      </w:pPr>
      <w:r w:rsidRPr="00E3560F">
        <w:rPr>
          <w:rFonts w:ascii="Times New Roman" w:hAnsi="Times New Roman" w:cs="Times New Roman"/>
          <w:color w:val="auto"/>
          <w:sz w:val="28"/>
          <w:szCs w:val="28"/>
          <w:shd w:val="clear" w:color="auto" w:fill="FFFFFF"/>
        </w:rPr>
        <w:t xml:space="preserve">Martynyuk O., Busel S., Nemchenko A. IMPLEMENTATION OF INTERNATIONAL QUALITY STANDARDS FOR HEALTH-CARE SERVICES. </w:t>
      </w:r>
      <w:r w:rsidRPr="00E3560F">
        <w:rPr>
          <w:rFonts w:ascii="Times New Roman" w:hAnsi="Times New Roman" w:cs="Times New Roman"/>
          <w:i/>
          <w:iCs/>
          <w:color w:val="auto"/>
          <w:sz w:val="28"/>
          <w:szCs w:val="28"/>
          <w:shd w:val="clear" w:color="auto" w:fill="FFFFFF"/>
        </w:rPr>
        <w:t xml:space="preserve">Three Seas Economic Journal. </w:t>
      </w:r>
      <w:r w:rsidRPr="00E3560F">
        <w:rPr>
          <w:rFonts w:ascii="Times New Roman" w:hAnsi="Times New Roman" w:cs="Times New Roman"/>
          <w:color w:val="auto"/>
          <w:sz w:val="28"/>
          <w:szCs w:val="28"/>
          <w:shd w:val="clear" w:color="auto" w:fill="FFFFFF"/>
        </w:rPr>
        <w:t xml:space="preserve">2024. № </w:t>
      </w:r>
      <w:r w:rsidRPr="00E3560F">
        <w:rPr>
          <w:rFonts w:ascii="Times New Roman" w:hAnsi="Times New Roman" w:cs="Times New Roman"/>
          <w:iCs/>
          <w:color w:val="auto"/>
          <w:sz w:val="28"/>
          <w:szCs w:val="28"/>
          <w:shd w:val="clear" w:color="auto" w:fill="FFFFFF"/>
        </w:rPr>
        <w:t>5</w:t>
      </w:r>
      <w:r w:rsidRPr="00E3560F">
        <w:rPr>
          <w:rFonts w:ascii="Times New Roman" w:hAnsi="Times New Roman" w:cs="Times New Roman"/>
          <w:color w:val="auto"/>
          <w:sz w:val="28"/>
          <w:szCs w:val="28"/>
          <w:shd w:val="clear" w:color="auto" w:fill="FFFFFF"/>
        </w:rPr>
        <w:t xml:space="preserve">(2). Р. 23-30. </w:t>
      </w:r>
      <w:hyperlink r:id="rId43" w:history="1">
        <w:r w:rsidRPr="00E3560F">
          <w:rPr>
            <w:rStyle w:val="a6"/>
            <w:rFonts w:ascii="Times New Roman" w:hAnsi="Times New Roman" w:cs="Times New Roman"/>
            <w:color w:val="auto"/>
            <w:sz w:val="28"/>
            <w:szCs w:val="28"/>
            <w:u w:val="none"/>
            <w:shd w:val="clear" w:color="auto" w:fill="FFFFFF"/>
          </w:rPr>
          <w:t>https://doi.org/10.30525/2661-5150/2024-2-4</w:t>
        </w:r>
      </w:hyperlink>
      <w:r w:rsidRPr="00E3560F">
        <w:rPr>
          <w:rStyle w:val="a6"/>
          <w:rFonts w:ascii="Times New Roman" w:hAnsi="Times New Roman" w:cs="Times New Roman"/>
          <w:color w:val="auto"/>
          <w:sz w:val="28"/>
          <w:szCs w:val="28"/>
          <w:u w:val="none"/>
          <w:shd w:val="clear" w:color="auto" w:fill="FFFFFF"/>
        </w:rPr>
        <w:t>.</w:t>
      </w:r>
    </w:p>
    <w:p w:rsidR="00337B03" w:rsidRPr="00E3560F" w:rsidRDefault="00E24DB5">
      <w:pPr>
        <w:pStyle w:val="af6"/>
        <w:numPr>
          <w:ilvl w:val="0"/>
          <w:numId w:val="9"/>
        </w:numPr>
        <w:spacing w:line="360" w:lineRule="auto"/>
        <w:ind w:left="357"/>
        <w:jc w:val="both"/>
        <w:rPr>
          <w:rFonts w:ascii="Times New Roman" w:hAnsi="Times New Roman" w:cs="Times New Roman"/>
          <w:color w:val="auto"/>
          <w:sz w:val="28"/>
          <w:szCs w:val="28"/>
        </w:rPr>
      </w:pPr>
      <w:r w:rsidRPr="00E3560F">
        <w:rPr>
          <w:rFonts w:ascii="Times New Roman" w:hAnsi="Times New Roman" w:cs="Times New Roman"/>
          <w:color w:val="auto"/>
          <w:sz w:val="28"/>
          <w:szCs w:val="28"/>
        </w:rPr>
        <w:t xml:space="preserve">Thomson S., Osborn R., Squires D., Jun M. International Profiles of Health Care Systems: Australia, Canada, Denmark, England, France, Germany, Iceland, Italy, Japan, the Netherlands, New Zealand, Norway, Sweden, Switzerland, and the United States. 2018. URL: </w:t>
      </w:r>
      <w:hyperlink r:id="rId44" w:history="1">
        <w:r w:rsidRPr="00E3560F">
          <w:rPr>
            <w:rStyle w:val="a6"/>
            <w:rFonts w:ascii="Times New Roman" w:hAnsi="Times New Roman" w:cs="Times New Roman"/>
            <w:color w:val="auto"/>
            <w:sz w:val="28"/>
            <w:szCs w:val="28"/>
            <w:u w:val="none"/>
          </w:rPr>
          <w:t>http://www.commonwealthfund.org/~/media/files/publications/fundreport/2018/nov/1645_squires_intl_profiles_hlt_care_systems_2018.pdf</w:t>
        </w:r>
      </w:hyperlink>
      <w:r w:rsidRPr="00E3560F">
        <w:rPr>
          <w:rFonts w:ascii="Times New Roman" w:hAnsi="Times New Roman" w:cs="Times New Roman"/>
          <w:color w:val="auto"/>
          <w:sz w:val="28"/>
          <w:szCs w:val="28"/>
        </w:rPr>
        <w:t>.</w:t>
      </w:r>
    </w:p>
    <w:p w:rsidR="00337B03" w:rsidRPr="00E3560F" w:rsidRDefault="00E24DB5">
      <w:pPr>
        <w:pStyle w:val="af6"/>
        <w:numPr>
          <w:ilvl w:val="0"/>
          <w:numId w:val="9"/>
        </w:numPr>
        <w:autoSpaceDE w:val="0"/>
        <w:autoSpaceDN w:val="0"/>
        <w:adjustRightInd w:val="0"/>
        <w:spacing w:line="360" w:lineRule="auto"/>
        <w:ind w:left="357"/>
        <w:jc w:val="both"/>
        <w:rPr>
          <w:rStyle w:val="a6"/>
          <w:rFonts w:ascii="Times New Roman" w:hAnsi="Times New Roman" w:cs="Times New Roman"/>
          <w:color w:val="auto"/>
          <w:sz w:val="28"/>
          <w:szCs w:val="28"/>
          <w:u w:val="none"/>
        </w:rPr>
      </w:pPr>
      <w:r w:rsidRPr="00E3560F">
        <w:rPr>
          <w:rFonts w:ascii="Times New Roman" w:eastAsia="Calibri" w:hAnsi="Times New Roman" w:cs="Times New Roman"/>
          <w:color w:val="auto"/>
          <w:sz w:val="28"/>
          <w:szCs w:val="28"/>
        </w:rPr>
        <w:t xml:space="preserve">Zamlynskyi V. Kalinichenko S., Kniazkova V., Skrypnyk N., Avriata A. </w:t>
      </w:r>
      <w:hyperlink r:id="rId45" w:history="1">
        <w:r w:rsidRPr="00E3560F">
          <w:rPr>
            <w:rStyle w:val="a6"/>
            <w:rFonts w:ascii="Times New Roman" w:eastAsia="Calibri" w:hAnsi="Times New Roman" w:cs="Times New Roman"/>
            <w:color w:val="auto"/>
            <w:sz w:val="28"/>
            <w:szCs w:val="28"/>
            <w:u w:val="none"/>
          </w:rPr>
          <w:t>Healthcare management using artificial intelligence.</w:t>
        </w:r>
      </w:hyperlink>
      <w:r w:rsidRPr="00E3560F">
        <w:rPr>
          <w:rFonts w:ascii="Times New Roman" w:eastAsia="Calibri" w:hAnsi="Times New Roman" w:cs="Times New Roman"/>
          <w:color w:val="auto"/>
          <w:sz w:val="28"/>
          <w:szCs w:val="28"/>
        </w:rPr>
        <w:t xml:space="preserve"> Revolutionizing Medical Systems using Artificial Intelligence. </w:t>
      </w:r>
      <w:r w:rsidRPr="00E3560F">
        <w:rPr>
          <w:rFonts w:ascii="Times New Roman" w:eastAsia="Calibri" w:hAnsi="Times New Roman" w:cs="Times New Roman"/>
          <w:i/>
          <w:color w:val="auto"/>
          <w:sz w:val="28"/>
          <w:szCs w:val="28"/>
        </w:rPr>
        <w:t xml:space="preserve">A Breakthrough in Healthcare. </w:t>
      </w:r>
      <w:r w:rsidRPr="00E3560F">
        <w:rPr>
          <w:rFonts w:ascii="Times New Roman" w:eastAsia="Calibri" w:hAnsi="Times New Roman" w:cs="Times New Roman"/>
          <w:color w:val="auto"/>
          <w:sz w:val="28"/>
          <w:szCs w:val="28"/>
        </w:rPr>
        <w:t xml:space="preserve">2025. P. 1-24. DOI: 10.1016/B978-0-443-32862-6.00001-8I URL: </w:t>
      </w:r>
      <w:hyperlink r:id="rId46" w:history="1">
        <w:r w:rsidRPr="00E3560F">
          <w:rPr>
            <w:rStyle w:val="a6"/>
            <w:rFonts w:ascii="Times New Roman" w:eastAsia="Calibri" w:hAnsi="Times New Roman" w:cs="Times New Roman"/>
            <w:color w:val="auto"/>
            <w:sz w:val="28"/>
            <w:szCs w:val="28"/>
            <w:u w:val="none"/>
          </w:rPr>
          <w:t>https://repo.odmu.edu.ua:443/xmlui/handle/123456789/17574</w:t>
        </w:r>
      </w:hyperlink>
      <w:r w:rsidRPr="00E3560F">
        <w:rPr>
          <w:rStyle w:val="a6"/>
          <w:rFonts w:ascii="Times New Roman" w:eastAsia="Calibri" w:hAnsi="Times New Roman" w:cs="Times New Roman"/>
          <w:color w:val="auto"/>
          <w:sz w:val="28"/>
          <w:szCs w:val="28"/>
          <w:u w:val="none"/>
        </w:rPr>
        <w:t>.</w:t>
      </w:r>
    </w:p>
    <w:p w:rsidR="00337B03" w:rsidRPr="00E3560F" w:rsidRDefault="00E24DB5">
      <w:pPr>
        <w:pStyle w:val="af4"/>
        <w:widowControl w:val="0"/>
        <w:numPr>
          <w:ilvl w:val="0"/>
          <w:numId w:val="9"/>
        </w:numPr>
        <w:spacing w:before="0" w:beforeAutospacing="0" w:after="0" w:afterAutospacing="0" w:line="360" w:lineRule="auto"/>
        <w:jc w:val="both"/>
        <w:rPr>
          <w:sz w:val="28"/>
          <w:szCs w:val="28"/>
          <w:lang w:val="uk-UA"/>
        </w:rPr>
      </w:pPr>
      <w:r w:rsidRPr="00E3560F">
        <w:rPr>
          <w:sz w:val="28"/>
          <w:szCs w:val="28"/>
          <w:lang w:val="uk-UA"/>
        </w:rPr>
        <w:t xml:space="preserve">Porter M.E., Olmsted-Teisberg E. </w:t>
      </w:r>
      <w:r w:rsidRPr="00E3560F">
        <w:rPr>
          <w:rStyle w:val="a5"/>
          <w:rFonts w:eastAsia="Arial Unicode MS"/>
          <w:i w:val="0"/>
          <w:sz w:val="28"/>
          <w:szCs w:val="28"/>
          <w:lang w:val="uk-UA"/>
        </w:rPr>
        <w:t>Redefining Health Care: Creating Value-Based Competition on Results.</w:t>
      </w:r>
      <w:r w:rsidRPr="00E3560F">
        <w:rPr>
          <w:i/>
          <w:sz w:val="28"/>
          <w:szCs w:val="28"/>
          <w:lang w:val="uk-UA"/>
        </w:rPr>
        <w:t xml:space="preserve"> Harvard Business School Press,</w:t>
      </w:r>
      <w:r w:rsidRPr="00E3560F">
        <w:rPr>
          <w:sz w:val="28"/>
          <w:szCs w:val="28"/>
          <w:lang w:val="uk-UA"/>
        </w:rPr>
        <w:t xml:space="preserve"> 2006. URL: </w:t>
      </w:r>
      <w:hyperlink r:id="rId47" w:history="1">
        <w:r w:rsidRPr="00E3560F">
          <w:rPr>
            <w:rStyle w:val="a6"/>
            <w:color w:val="auto"/>
            <w:sz w:val="28"/>
            <w:szCs w:val="28"/>
            <w:u w:val="none"/>
            <w:lang w:val="uk-UA"/>
          </w:rPr>
          <w:t>https://www.hbs.edu/ris/Publication%20Files/20060502%20NACDS%20-%20Final%2005012006%20for%20On%20Point_db5ede1d-3d06-41f0-85e3-c11658534a63.pdf?utm_source=chatgpt.com</w:t>
        </w:r>
      </w:hyperlink>
      <w:r w:rsidRPr="00E3560F">
        <w:rPr>
          <w:sz w:val="28"/>
          <w:szCs w:val="28"/>
          <w:lang w:val="uk-UA"/>
        </w:rPr>
        <w:t xml:space="preserve"> </w:t>
      </w:r>
    </w:p>
    <w:p w:rsidR="00337B03" w:rsidRPr="00E3560F" w:rsidRDefault="00E24DB5">
      <w:pPr>
        <w:pStyle w:val="af4"/>
        <w:widowControl w:val="0"/>
        <w:numPr>
          <w:ilvl w:val="0"/>
          <w:numId w:val="9"/>
        </w:numPr>
        <w:spacing w:before="0" w:beforeAutospacing="0" w:after="0" w:afterAutospacing="0" w:line="360" w:lineRule="auto"/>
        <w:jc w:val="both"/>
        <w:rPr>
          <w:sz w:val="28"/>
          <w:szCs w:val="28"/>
          <w:lang w:val="uk-UA"/>
        </w:rPr>
      </w:pPr>
      <w:r w:rsidRPr="00E3560F">
        <w:rPr>
          <w:sz w:val="28"/>
          <w:szCs w:val="28"/>
          <w:lang w:val="uk-UA"/>
        </w:rPr>
        <w:t xml:space="preserve">The Business of Health in Africa Partnering with the Private Sector to Improve People’s Lives. URL: </w:t>
      </w:r>
      <w:hyperlink r:id="rId48" w:history="1">
        <w:r w:rsidRPr="00E3560F">
          <w:rPr>
            <w:rStyle w:val="a6"/>
            <w:color w:val="auto"/>
            <w:sz w:val="28"/>
            <w:szCs w:val="28"/>
            <w:u w:val="none"/>
            <w:lang w:val="uk-UA"/>
          </w:rPr>
          <w:t>https://www.unido.org/sites/default/files/2016-01/IFC_HealthinAfrica_Final_0.pdf?utm_source=chatgpt.com</w:t>
        </w:r>
      </w:hyperlink>
      <w:r w:rsidRPr="00E3560F">
        <w:rPr>
          <w:sz w:val="28"/>
          <w:szCs w:val="28"/>
          <w:lang w:val="uk-UA"/>
        </w:rPr>
        <w:t xml:space="preserve"> </w:t>
      </w:r>
    </w:p>
    <w:p w:rsidR="00337B03" w:rsidRPr="00E3560F" w:rsidRDefault="00E24DB5">
      <w:pPr>
        <w:pStyle w:val="af4"/>
        <w:widowControl w:val="0"/>
        <w:numPr>
          <w:ilvl w:val="0"/>
          <w:numId w:val="9"/>
        </w:numPr>
        <w:spacing w:before="0" w:beforeAutospacing="0" w:after="0" w:afterAutospacing="0" w:line="360" w:lineRule="auto"/>
        <w:jc w:val="both"/>
        <w:rPr>
          <w:rFonts w:eastAsiaTheme="majorEastAsia"/>
          <w:sz w:val="28"/>
          <w:szCs w:val="28"/>
          <w:lang w:val="uk-UA"/>
        </w:rPr>
      </w:pPr>
      <w:r w:rsidRPr="00E3560F">
        <w:rPr>
          <w:sz w:val="28"/>
          <w:szCs w:val="28"/>
          <w:shd w:val="clear" w:color="auto" w:fill="FFFFFF"/>
          <w:lang w:val="uk-UA"/>
        </w:rPr>
        <w:t xml:space="preserve">Homauni A, Markazi-Moghaddam N, Mosadeghkhah A, Noori M, Abbasiyan K, Jame SZB. Budgeting in Healthcare Systems and Organizations: A Systematic Review. </w:t>
      </w:r>
      <w:r w:rsidRPr="00E3560F">
        <w:rPr>
          <w:i/>
          <w:sz w:val="28"/>
          <w:szCs w:val="28"/>
          <w:shd w:val="clear" w:color="auto" w:fill="FFFFFF"/>
          <w:lang w:val="uk-UA"/>
        </w:rPr>
        <w:t>Iran J Public Health.</w:t>
      </w:r>
      <w:r w:rsidRPr="00E3560F">
        <w:rPr>
          <w:sz w:val="28"/>
          <w:szCs w:val="28"/>
          <w:shd w:val="clear" w:color="auto" w:fill="FFFFFF"/>
          <w:lang w:val="uk-UA"/>
        </w:rPr>
        <w:t xml:space="preserve"> 2023. Sep; 52(9) : 1889-1901. doi: 10.18502/ijph.v52i9.13571. PMID: 38033850; PMCID: PMC10682572.</w:t>
      </w:r>
    </w:p>
    <w:p w:rsidR="00337B03" w:rsidRPr="00E3560F" w:rsidRDefault="00E24DB5">
      <w:pPr>
        <w:pStyle w:val="af4"/>
        <w:widowControl w:val="0"/>
        <w:numPr>
          <w:ilvl w:val="0"/>
          <w:numId w:val="9"/>
        </w:numPr>
        <w:spacing w:before="0" w:beforeAutospacing="0" w:after="0" w:afterAutospacing="0" w:line="360" w:lineRule="auto"/>
        <w:jc w:val="both"/>
        <w:rPr>
          <w:rFonts w:eastAsiaTheme="majorEastAsia"/>
          <w:sz w:val="28"/>
          <w:szCs w:val="28"/>
          <w:lang w:val="uk-UA"/>
        </w:rPr>
      </w:pPr>
      <w:r w:rsidRPr="00E3560F">
        <w:rPr>
          <w:sz w:val="28"/>
          <w:szCs w:val="28"/>
          <w:lang w:val="uk-UA"/>
        </w:rPr>
        <w:t xml:space="preserve">ISO 15189:2022: стандарти акредитації лабораторій - вимоги до системи якості. URL: </w:t>
      </w:r>
      <w:hyperlink r:id="rId49" w:history="1">
        <w:r w:rsidRPr="00E3560F">
          <w:rPr>
            <w:rStyle w:val="a6"/>
            <w:color w:val="auto"/>
            <w:sz w:val="28"/>
            <w:szCs w:val="28"/>
            <w:u w:val="none"/>
            <w:lang w:val="uk-UA"/>
          </w:rPr>
          <w:t>https://naau.org.ua/userfiles/files/%D0%97%D0%94-08_01_42_%D1%80%D0%B5%D0%B4_01_ISO_15189_2022.pdf</w:t>
        </w:r>
      </w:hyperlink>
      <w:r w:rsidRPr="00E3560F">
        <w:rPr>
          <w:sz w:val="28"/>
          <w:szCs w:val="28"/>
          <w:lang w:val="uk-UA"/>
        </w:rPr>
        <w:t xml:space="preserve"> </w:t>
      </w:r>
    </w:p>
    <w:p w:rsidR="00337B03" w:rsidRPr="00E3560F" w:rsidRDefault="00E24DB5">
      <w:pPr>
        <w:pStyle w:val="af4"/>
        <w:widowControl w:val="0"/>
        <w:numPr>
          <w:ilvl w:val="0"/>
          <w:numId w:val="9"/>
        </w:numPr>
        <w:spacing w:before="0" w:beforeAutospacing="0" w:after="0" w:afterAutospacing="0" w:line="360" w:lineRule="auto"/>
        <w:jc w:val="both"/>
        <w:rPr>
          <w:rFonts w:eastAsiaTheme="majorEastAsia"/>
          <w:sz w:val="28"/>
          <w:szCs w:val="28"/>
          <w:lang w:val="uk-UA"/>
        </w:rPr>
      </w:pPr>
      <w:r w:rsidRPr="00E3560F">
        <w:rPr>
          <w:sz w:val="28"/>
          <w:szCs w:val="28"/>
          <w:lang w:val="uk-UA"/>
        </w:rPr>
        <w:t xml:space="preserve">HSE — Outline Strategic Plan for Laboratory Services (Ireland). URL: </w:t>
      </w:r>
      <w:hyperlink r:id="rId50" w:history="1">
        <w:r w:rsidRPr="00E3560F">
          <w:rPr>
            <w:rStyle w:val="a6"/>
            <w:color w:val="auto"/>
            <w:sz w:val="28"/>
            <w:szCs w:val="28"/>
            <w:u w:val="none"/>
            <w:lang w:val="uk-UA"/>
          </w:rPr>
          <w:t>https://www.hse.ie/eng/about/who/cspd/lsr/resources/hse-outline-strategic-plan-for-laboratory-services.pdf?utm_source=chatgpt.com</w:t>
        </w:r>
      </w:hyperlink>
      <w:r w:rsidRPr="00E3560F">
        <w:rPr>
          <w:sz w:val="28"/>
          <w:szCs w:val="28"/>
          <w:lang w:val="uk-UA"/>
        </w:rPr>
        <w:t xml:space="preserve"> </w:t>
      </w:r>
    </w:p>
    <w:p w:rsidR="00337B03" w:rsidRPr="00E3560F" w:rsidRDefault="00E24DB5">
      <w:pPr>
        <w:pStyle w:val="af4"/>
        <w:widowControl w:val="0"/>
        <w:numPr>
          <w:ilvl w:val="0"/>
          <w:numId w:val="9"/>
        </w:numPr>
        <w:spacing w:before="0" w:beforeAutospacing="0" w:after="0" w:afterAutospacing="0" w:line="360" w:lineRule="auto"/>
        <w:jc w:val="both"/>
        <w:rPr>
          <w:rFonts w:eastAsiaTheme="majorEastAsia"/>
          <w:sz w:val="28"/>
          <w:szCs w:val="28"/>
          <w:lang w:val="uk-UA"/>
        </w:rPr>
      </w:pPr>
      <w:r w:rsidRPr="00E3560F">
        <w:rPr>
          <w:sz w:val="28"/>
          <w:szCs w:val="28"/>
          <w:lang w:val="uk-UA"/>
        </w:rPr>
        <w:t xml:space="preserve">Cerba HealthCare: приклад масштабування мережі. URL: </w:t>
      </w:r>
      <w:hyperlink r:id="rId51" w:history="1">
        <w:r w:rsidRPr="00E3560F">
          <w:rPr>
            <w:rStyle w:val="a6"/>
            <w:color w:val="auto"/>
            <w:sz w:val="28"/>
            <w:szCs w:val="28"/>
            <w:u w:val="none"/>
            <w:lang w:val="uk-UA"/>
          </w:rPr>
          <w:t>https://documents.lab-cerba.com/files/EN/CERBA_rapport_RSE_EN_21_22.pdf?utm_source=chatgpt.com</w:t>
        </w:r>
      </w:hyperlink>
      <w:r w:rsidRPr="00E3560F">
        <w:rPr>
          <w:sz w:val="28"/>
          <w:szCs w:val="28"/>
          <w:lang w:val="uk-UA"/>
        </w:rPr>
        <w:t xml:space="preserve">  </w:t>
      </w:r>
    </w:p>
    <w:p w:rsidR="00337B03" w:rsidRPr="00E3560F" w:rsidRDefault="00E24DB5">
      <w:pPr>
        <w:pStyle w:val="af4"/>
        <w:widowControl w:val="0"/>
        <w:numPr>
          <w:ilvl w:val="0"/>
          <w:numId w:val="9"/>
        </w:numPr>
        <w:spacing w:before="0" w:beforeAutospacing="0" w:after="0" w:afterAutospacing="0" w:line="360" w:lineRule="auto"/>
        <w:jc w:val="both"/>
        <w:rPr>
          <w:rFonts w:eastAsiaTheme="majorEastAsia"/>
          <w:sz w:val="28"/>
          <w:szCs w:val="28"/>
          <w:lang w:val="uk-UA"/>
        </w:rPr>
      </w:pPr>
      <w:r w:rsidRPr="00E3560F">
        <w:rPr>
          <w:sz w:val="28"/>
          <w:szCs w:val="28"/>
          <w:lang w:val="uk-UA"/>
        </w:rPr>
        <w:t xml:space="preserve">Quest Diagnostics: приклад великого комерційного оператора. URL: </w:t>
      </w:r>
      <w:hyperlink r:id="rId52" w:history="1">
        <w:r w:rsidRPr="00E3560F">
          <w:rPr>
            <w:rStyle w:val="a6"/>
            <w:color w:val="auto"/>
            <w:sz w:val="28"/>
            <w:szCs w:val="28"/>
            <w:u w:val="none"/>
            <w:lang w:val="uk-UA"/>
          </w:rPr>
          <w:t>https://www.questdiagnostics.com/content/dam/corporate/restricted/documents/qps_qecs/Premier-CS.pdf?utm_source=chatgpt.com</w:t>
        </w:r>
      </w:hyperlink>
      <w:r w:rsidRPr="00E3560F">
        <w:rPr>
          <w:sz w:val="28"/>
          <w:szCs w:val="28"/>
          <w:lang w:val="uk-UA"/>
        </w:rPr>
        <w:t xml:space="preserve"> </w:t>
      </w:r>
    </w:p>
    <w:p w:rsidR="00337B03" w:rsidRPr="00E3560F" w:rsidRDefault="00E24DB5">
      <w:pPr>
        <w:pStyle w:val="af4"/>
        <w:widowControl w:val="0"/>
        <w:numPr>
          <w:ilvl w:val="0"/>
          <w:numId w:val="9"/>
        </w:numPr>
        <w:spacing w:before="0" w:beforeAutospacing="0" w:after="0" w:afterAutospacing="0" w:line="360" w:lineRule="auto"/>
        <w:jc w:val="both"/>
        <w:rPr>
          <w:rFonts w:eastAsiaTheme="majorEastAsia"/>
          <w:sz w:val="28"/>
          <w:szCs w:val="28"/>
          <w:lang w:val="uk-UA"/>
        </w:rPr>
      </w:pPr>
      <w:r w:rsidRPr="00E3560F">
        <w:rPr>
          <w:sz w:val="28"/>
          <w:szCs w:val="28"/>
          <w:lang w:val="uk-UA"/>
        </w:rPr>
        <w:t xml:space="preserve">World Bank / WHO / APHL guidance: побудова національних лабораторних мереж і стратегічне планування. URL: </w:t>
      </w:r>
      <w:hyperlink r:id="rId53" w:history="1">
        <w:r w:rsidRPr="00E3560F">
          <w:rPr>
            <w:rStyle w:val="a6"/>
            <w:color w:val="auto"/>
            <w:sz w:val="28"/>
            <w:szCs w:val="28"/>
            <w:u w:val="none"/>
            <w:lang w:val="uk-UA"/>
          </w:rPr>
          <w:t>https://documents1.worldbank.org/curated/en/099121823170092866/pdf/P16895201139a50b309f73016a73142d8d6.pdf?utm_source=chatgpt.com</w:t>
        </w:r>
      </w:hyperlink>
      <w:r w:rsidRPr="00E3560F">
        <w:rPr>
          <w:sz w:val="28"/>
          <w:szCs w:val="28"/>
          <w:lang w:val="uk-UA"/>
        </w:rPr>
        <w:t xml:space="preserve"> </w:t>
      </w:r>
    </w:p>
    <w:p w:rsidR="00337B03" w:rsidRPr="00E3560F" w:rsidRDefault="00337B03">
      <w:pPr>
        <w:autoSpaceDE w:val="0"/>
        <w:autoSpaceDN w:val="0"/>
        <w:adjustRightInd w:val="0"/>
        <w:spacing w:line="360" w:lineRule="auto"/>
        <w:jc w:val="both"/>
        <w:rPr>
          <w:rFonts w:ascii="Times New Roman" w:hAnsi="Times New Roman" w:cs="Times New Roman"/>
          <w:color w:val="auto"/>
          <w:sz w:val="28"/>
          <w:szCs w:val="28"/>
        </w:rPr>
      </w:pPr>
    </w:p>
    <w:p w:rsidR="00337B03" w:rsidRPr="00E3560F" w:rsidRDefault="00E24DB5">
      <w:pPr>
        <w:suppressAutoHyphens/>
        <w:autoSpaceDE w:val="0"/>
        <w:autoSpaceDN w:val="0"/>
        <w:adjustRightInd w:val="0"/>
        <w:spacing w:line="360" w:lineRule="auto"/>
        <w:jc w:val="both"/>
        <w:rPr>
          <w:rFonts w:ascii="Times New Roman" w:hAnsi="Times New Roman" w:cs="Times New Roman"/>
          <w:sz w:val="28"/>
          <w:szCs w:val="28"/>
        </w:rPr>
      </w:pPr>
      <w:r w:rsidRPr="00E3560F">
        <w:rPr>
          <w:rFonts w:ascii="Times New Roman" w:hAnsi="Times New Roman" w:cs="Times New Roman"/>
          <w:sz w:val="28"/>
          <w:szCs w:val="28"/>
        </w:rPr>
        <w:br w:type="page"/>
      </w: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sz w:val="28"/>
          <w:szCs w:val="28"/>
        </w:rPr>
      </w:pPr>
    </w:p>
    <w:p w:rsidR="00337B03" w:rsidRPr="00E3560F" w:rsidRDefault="00337B03">
      <w:pPr>
        <w:suppressAutoHyphens/>
        <w:spacing w:line="360" w:lineRule="auto"/>
        <w:jc w:val="both"/>
        <w:rPr>
          <w:rFonts w:ascii="Times New Roman" w:hAnsi="Times New Roman" w:cs="Times New Roman"/>
          <w:b/>
          <w:sz w:val="28"/>
          <w:szCs w:val="28"/>
        </w:rPr>
      </w:pPr>
    </w:p>
    <w:p w:rsidR="00337B03" w:rsidRPr="00E3560F" w:rsidRDefault="00E24DB5">
      <w:pPr>
        <w:suppressAutoHyphens/>
        <w:spacing w:line="360" w:lineRule="auto"/>
        <w:jc w:val="center"/>
        <w:rPr>
          <w:rFonts w:ascii="Times New Roman" w:hAnsi="Times New Roman" w:cs="Times New Roman"/>
          <w:b/>
          <w:sz w:val="52"/>
          <w:szCs w:val="52"/>
        </w:rPr>
      </w:pPr>
      <w:r w:rsidRPr="00E3560F">
        <w:rPr>
          <w:rFonts w:ascii="Times New Roman" w:hAnsi="Times New Roman" w:cs="Times New Roman"/>
          <w:b/>
          <w:sz w:val="52"/>
          <w:szCs w:val="52"/>
        </w:rPr>
        <w:t>Д О Д А Т К И</w:t>
      </w:r>
    </w:p>
    <w:p w:rsidR="00337B03" w:rsidRPr="00E3560F" w:rsidRDefault="00337B03">
      <w:pPr>
        <w:suppressAutoHyphens/>
        <w:spacing w:line="360" w:lineRule="auto"/>
        <w:jc w:val="both"/>
        <w:rPr>
          <w:rFonts w:ascii="Times New Roman" w:hAnsi="Times New Roman" w:cs="Times New Roman"/>
          <w:b/>
          <w:sz w:val="52"/>
          <w:szCs w:val="52"/>
        </w:rPr>
      </w:pPr>
    </w:p>
    <w:p w:rsidR="00337B03" w:rsidRPr="00E3560F" w:rsidRDefault="00E24DB5">
      <w:pPr>
        <w:widowControl/>
        <w:rPr>
          <w:rFonts w:ascii="Times New Roman" w:hAnsi="Times New Roman" w:cs="Times New Roman"/>
          <w:color w:val="auto"/>
          <w:sz w:val="28"/>
          <w:szCs w:val="28"/>
        </w:rPr>
      </w:pPr>
      <w:r w:rsidRPr="00E3560F">
        <w:rPr>
          <w:rFonts w:ascii="Times New Roman" w:hAnsi="Times New Roman" w:cs="Times New Roman"/>
          <w:color w:val="auto"/>
          <w:sz w:val="28"/>
          <w:szCs w:val="28"/>
        </w:rPr>
        <w:br w:type="page"/>
      </w:r>
    </w:p>
    <w:p w:rsidR="00337B03" w:rsidRPr="00E3560F" w:rsidRDefault="00E24DB5">
      <w:pPr>
        <w:autoSpaceDE w:val="0"/>
        <w:autoSpaceDN w:val="0"/>
        <w:adjustRightInd w:val="0"/>
        <w:jc w:val="right"/>
        <w:textAlignment w:val="center"/>
        <w:rPr>
          <w:rFonts w:ascii="Times New Roman" w:eastAsia="Calibri" w:hAnsi="Times New Roman" w:cs="Times New Roman"/>
          <w:b/>
          <w:bCs/>
          <w:caps/>
          <w:sz w:val="28"/>
          <w:szCs w:val="28"/>
        </w:rPr>
      </w:pPr>
      <w:r w:rsidRPr="00E3560F">
        <w:rPr>
          <w:rFonts w:ascii="Times New Roman" w:eastAsia="Calibri" w:hAnsi="Times New Roman" w:cs="Times New Roman"/>
          <w:b/>
          <w:bCs/>
          <w:caps/>
          <w:sz w:val="28"/>
          <w:szCs w:val="28"/>
        </w:rPr>
        <w:t>Додаток 1</w:t>
      </w:r>
    </w:p>
    <w:p w:rsidR="00337B03" w:rsidRPr="00E3560F" w:rsidRDefault="00337B03">
      <w:pPr>
        <w:autoSpaceDE w:val="0"/>
        <w:autoSpaceDN w:val="0"/>
        <w:adjustRightInd w:val="0"/>
        <w:jc w:val="center"/>
        <w:textAlignment w:val="center"/>
        <w:rPr>
          <w:rStyle w:val="a7"/>
          <w:rFonts w:ascii="Times New Roman" w:hAnsi="Times New Roman" w:cs="Times New Roman"/>
          <w:bCs w:val="0"/>
          <w:sz w:val="28"/>
          <w:szCs w:val="28"/>
        </w:rPr>
      </w:pPr>
    </w:p>
    <w:p w:rsidR="00337B03" w:rsidRPr="00E3560F" w:rsidRDefault="00E24DB5">
      <w:pPr>
        <w:autoSpaceDE w:val="0"/>
        <w:autoSpaceDN w:val="0"/>
        <w:adjustRightInd w:val="0"/>
        <w:jc w:val="center"/>
        <w:textAlignment w:val="center"/>
        <w:rPr>
          <w:rStyle w:val="a7"/>
          <w:rFonts w:ascii="Times New Roman" w:hAnsi="Times New Roman" w:cs="Times New Roman"/>
          <w:bCs w:val="0"/>
          <w:sz w:val="28"/>
          <w:szCs w:val="28"/>
        </w:rPr>
      </w:pPr>
      <w:r w:rsidRPr="00E3560F">
        <w:rPr>
          <w:rFonts w:ascii="Times New Roman" w:hAnsi="Times New Roman" w:cs="Times New Roman"/>
          <w:b/>
          <w:noProof/>
          <w:sz w:val="28"/>
          <w:szCs w:val="28"/>
          <w:lang w:val="ru-RU" w:eastAsia="ru-RU" w:bidi="ar-SA"/>
        </w:rPr>
        <w:drawing>
          <wp:inline distT="0" distB="0" distL="0" distR="0" wp14:anchorId="556B40DC" wp14:editId="0EA4185C">
            <wp:extent cx="5940425" cy="8474075"/>
            <wp:effectExtent l="0" t="0" r="3175" b="3175"/>
            <wp:docPr id="1" name="Рисунок 1" descr="C:\Users\Натали\Desktop\Магістри_Випуск 2025\10_Тарасов Євген Васильович\Ліцензія СМАРТЛА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C:\Users\Натали\Desktop\Магістри_Випуск 2025\10_Тарасов Євген Васильович\Ліцензія СМАРТЛАБ.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a:xfrm>
                      <a:off x="0" y="0"/>
                      <a:ext cx="5940425" cy="8474108"/>
                    </a:xfrm>
                    <a:prstGeom prst="rect">
                      <a:avLst/>
                    </a:prstGeom>
                    <a:noFill/>
                    <a:ln>
                      <a:noFill/>
                    </a:ln>
                  </pic:spPr>
                </pic:pic>
              </a:graphicData>
            </a:graphic>
          </wp:inline>
        </w:drawing>
      </w:r>
    </w:p>
    <w:p w:rsidR="00337B03" w:rsidRPr="00E3560F" w:rsidRDefault="00337B03">
      <w:pPr>
        <w:autoSpaceDE w:val="0"/>
        <w:autoSpaceDN w:val="0"/>
        <w:adjustRightInd w:val="0"/>
        <w:jc w:val="center"/>
        <w:textAlignment w:val="center"/>
        <w:rPr>
          <w:rStyle w:val="a7"/>
          <w:rFonts w:ascii="Times New Roman" w:hAnsi="Times New Roman" w:cs="Times New Roman"/>
          <w:bCs w:val="0"/>
          <w:sz w:val="28"/>
          <w:szCs w:val="28"/>
        </w:rPr>
      </w:pPr>
    </w:p>
    <w:p w:rsidR="00337B03" w:rsidRPr="00E3560F" w:rsidRDefault="00E24DB5">
      <w:pPr>
        <w:autoSpaceDE w:val="0"/>
        <w:autoSpaceDN w:val="0"/>
        <w:adjustRightInd w:val="0"/>
        <w:jc w:val="right"/>
        <w:textAlignment w:val="center"/>
        <w:rPr>
          <w:rFonts w:ascii="Times New Roman" w:eastAsia="Calibri" w:hAnsi="Times New Roman" w:cs="Times New Roman"/>
          <w:b/>
          <w:bCs/>
          <w:caps/>
          <w:sz w:val="28"/>
          <w:szCs w:val="28"/>
        </w:rPr>
      </w:pPr>
      <w:r w:rsidRPr="00E3560F">
        <w:rPr>
          <w:rFonts w:ascii="Times New Roman" w:eastAsia="Calibri" w:hAnsi="Times New Roman" w:cs="Times New Roman"/>
          <w:b/>
          <w:bCs/>
          <w:caps/>
          <w:sz w:val="28"/>
          <w:szCs w:val="28"/>
        </w:rPr>
        <w:t>Додаток 2</w:t>
      </w:r>
    </w:p>
    <w:p w:rsidR="00337B03" w:rsidRPr="00E3560F" w:rsidRDefault="00337B03">
      <w:pPr>
        <w:autoSpaceDE w:val="0"/>
        <w:autoSpaceDN w:val="0"/>
        <w:adjustRightInd w:val="0"/>
        <w:jc w:val="center"/>
        <w:textAlignment w:val="center"/>
        <w:rPr>
          <w:rStyle w:val="a7"/>
          <w:rFonts w:ascii="Times New Roman" w:hAnsi="Times New Roman" w:cs="Times New Roman"/>
          <w:bCs w:val="0"/>
          <w:sz w:val="28"/>
          <w:szCs w:val="28"/>
        </w:rPr>
      </w:pPr>
    </w:p>
    <w:p w:rsidR="00337B03" w:rsidRPr="00E3560F" w:rsidRDefault="00E24DB5">
      <w:pPr>
        <w:autoSpaceDE w:val="0"/>
        <w:autoSpaceDN w:val="0"/>
        <w:adjustRightInd w:val="0"/>
        <w:jc w:val="center"/>
        <w:textAlignment w:val="center"/>
        <w:rPr>
          <w:rStyle w:val="a7"/>
          <w:rFonts w:ascii="Times New Roman" w:hAnsi="Times New Roman" w:cs="Times New Roman"/>
          <w:bCs w:val="0"/>
          <w:sz w:val="28"/>
          <w:szCs w:val="28"/>
        </w:rPr>
      </w:pPr>
      <w:r w:rsidRPr="00E3560F">
        <w:rPr>
          <w:rFonts w:ascii="Times New Roman" w:hAnsi="Times New Roman" w:cs="Times New Roman"/>
          <w:b/>
          <w:noProof/>
          <w:sz w:val="28"/>
          <w:szCs w:val="28"/>
          <w:lang w:val="ru-RU" w:eastAsia="ru-RU" w:bidi="ar-SA"/>
        </w:rPr>
        <w:drawing>
          <wp:inline distT="0" distB="0" distL="0" distR="0" wp14:anchorId="48472C21" wp14:editId="6D74DC5B">
            <wp:extent cx="5940425" cy="8437880"/>
            <wp:effectExtent l="0" t="0" r="3175" b="1270"/>
            <wp:docPr id="2" name="Рисунок 2" descr="C:\Users\Натали\Desktop\Магістри_Випуск 2025\10_Тарасов Євген Васильович\Атестат про акредитацію_20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C:\Users\Натали\Desktop\Магістри_Випуск 2025\10_Тарасов Євген Васильович\Атестат про акредитацію_2025.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a:xfrm>
                      <a:off x="0" y="0"/>
                      <a:ext cx="5940425" cy="8438501"/>
                    </a:xfrm>
                    <a:prstGeom prst="rect">
                      <a:avLst/>
                    </a:prstGeom>
                    <a:noFill/>
                    <a:ln>
                      <a:noFill/>
                    </a:ln>
                  </pic:spPr>
                </pic:pic>
              </a:graphicData>
            </a:graphic>
          </wp:inline>
        </w:drawing>
      </w:r>
    </w:p>
    <w:p w:rsidR="00337B03" w:rsidRPr="00E3560F" w:rsidRDefault="00337B03">
      <w:pPr>
        <w:autoSpaceDE w:val="0"/>
        <w:autoSpaceDN w:val="0"/>
        <w:adjustRightInd w:val="0"/>
        <w:jc w:val="center"/>
        <w:textAlignment w:val="center"/>
        <w:rPr>
          <w:rStyle w:val="a7"/>
          <w:rFonts w:ascii="Times New Roman" w:hAnsi="Times New Roman" w:cs="Times New Roman"/>
          <w:bCs w:val="0"/>
          <w:sz w:val="28"/>
          <w:szCs w:val="28"/>
        </w:rPr>
      </w:pPr>
    </w:p>
    <w:p w:rsidR="00337B03" w:rsidRPr="00E3560F" w:rsidRDefault="00E24DB5">
      <w:pPr>
        <w:autoSpaceDE w:val="0"/>
        <w:autoSpaceDN w:val="0"/>
        <w:adjustRightInd w:val="0"/>
        <w:jc w:val="right"/>
        <w:textAlignment w:val="center"/>
        <w:rPr>
          <w:rFonts w:ascii="Times New Roman" w:eastAsia="Calibri" w:hAnsi="Times New Roman" w:cs="Times New Roman"/>
          <w:b/>
          <w:bCs/>
          <w:caps/>
          <w:sz w:val="28"/>
          <w:szCs w:val="28"/>
        </w:rPr>
      </w:pPr>
      <w:r w:rsidRPr="00E3560F">
        <w:rPr>
          <w:rFonts w:ascii="Times New Roman" w:eastAsia="Calibri" w:hAnsi="Times New Roman" w:cs="Times New Roman"/>
          <w:b/>
          <w:bCs/>
          <w:caps/>
          <w:sz w:val="28"/>
          <w:szCs w:val="28"/>
        </w:rPr>
        <w:t>Додаток 3</w:t>
      </w:r>
    </w:p>
    <w:p w:rsidR="00337B03" w:rsidRPr="00E3560F" w:rsidRDefault="00337B03">
      <w:pPr>
        <w:rPr>
          <w:rStyle w:val="a7"/>
          <w:rFonts w:ascii="Times New Roman" w:hAnsi="Times New Roman" w:cs="Times New Roman"/>
          <w:bCs w:val="0"/>
          <w:sz w:val="28"/>
          <w:szCs w:val="28"/>
        </w:rPr>
      </w:pPr>
    </w:p>
    <w:p w:rsidR="00337B03" w:rsidRPr="00E3560F" w:rsidRDefault="00E24DB5">
      <w:pPr>
        <w:rPr>
          <w:rStyle w:val="a7"/>
          <w:rFonts w:ascii="Times New Roman" w:hAnsi="Times New Roman" w:cs="Times New Roman"/>
          <w:bCs w:val="0"/>
          <w:sz w:val="28"/>
          <w:szCs w:val="28"/>
        </w:rPr>
      </w:pPr>
      <w:r w:rsidRPr="00E3560F">
        <w:rPr>
          <w:rStyle w:val="a7"/>
          <w:rFonts w:ascii="Times New Roman" w:hAnsi="Times New Roman" w:cs="Times New Roman"/>
          <w:bCs w:val="0"/>
          <w:sz w:val="28"/>
          <w:szCs w:val="28"/>
        </w:rPr>
        <w:object w:dxaOrig="9048" w:dyaOrig="134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4pt;height:673.8pt" o:ole="">
            <v:imagedata r:id="rId56" o:title=""/>
          </v:shape>
          <o:OLEObject Type="Embed" ProgID="Acrobat.Document.DC" ShapeID="_x0000_i1025" DrawAspect="Content" ObjectID="_1826115115" r:id="rId57"/>
        </w:object>
      </w:r>
    </w:p>
    <w:p w:rsidR="00337B03" w:rsidRPr="00E3560F" w:rsidRDefault="00E24DB5">
      <w:pPr>
        <w:widowControl/>
        <w:rPr>
          <w:rFonts w:ascii="Times New Roman" w:eastAsia="Calibri" w:hAnsi="Times New Roman" w:cs="Times New Roman"/>
          <w:b/>
          <w:bCs/>
          <w:caps/>
          <w:sz w:val="28"/>
          <w:szCs w:val="28"/>
        </w:rPr>
      </w:pPr>
      <w:r w:rsidRPr="00E3560F">
        <w:rPr>
          <w:rFonts w:ascii="Times New Roman" w:eastAsia="Calibri" w:hAnsi="Times New Roman" w:cs="Times New Roman"/>
          <w:b/>
          <w:bCs/>
          <w:caps/>
          <w:sz w:val="28"/>
          <w:szCs w:val="28"/>
        </w:rPr>
        <w:br w:type="page"/>
      </w:r>
    </w:p>
    <w:p w:rsidR="00337B03" w:rsidRPr="00E3560F" w:rsidRDefault="00E24DB5">
      <w:pPr>
        <w:autoSpaceDE w:val="0"/>
        <w:autoSpaceDN w:val="0"/>
        <w:adjustRightInd w:val="0"/>
        <w:jc w:val="right"/>
        <w:textAlignment w:val="center"/>
        <w:rPr>
          <w:rFonts w:ascii="Times New Roman" w:eastAsia="Calibri" w:hAnsi="Times New Roman" w:cs="Times New Roman"/>
          <w:b/>
          <w:bCs/>
          <w:caps/>
          <w:sz w:val="28"/>
          <w:szCs w:val="28"/>
        </w:rPr>
      </w:pPr>
      <w:r w:rsidRPr="00E3560F">
        <w:rPr>
          <w:rFonts w:ascii="Times New Roman" w:eastAsia="Calibri" w:hAnsi="Times New Roman" w:cs="Times New Roman"/>
          <w:b/>
          <w:bCs/>
          <w:caps/>
          <w:sz w:val="28"/>
          <w:szCs w:val="28"/>
        </w:rPr>
        <w:t>Додаток 4</w:t>
      </w:r>
    </w:p>
    <w:p w:rsidR="00337B03" w:rsidRPr="00E3560F" w:rsidRDefault="00E24DB5">
      <w:pPr>
        <w:autoSpaceDE w:val="0"/>
        <w:autoSpaceDN w:val="0"/>
        <w:adjustRightInd w:val="0"/>
        <w:jc w:val="center"/>
        <w:textAlignment w:val="center"/>
        <w:rPr>
          <w:rStyle w:val="a7"/>
          <w:rFonts w:ascii="Times New Roman" w:hAnsi="Times New Roman" w:cs="Times New Roman"/>
          <w:bCs w:val="0"/>
          <w:sz w:val="28"/>
          <w:szCs w:val="28"/>
        </w:rPr>
      </w:pPr>
      <w:r w:rsidRPr="00E3560F">
        <w:rPr>
          <w:rStyle w:val="a7"/>
          <w:rFonts w:ascii="Times New Roman" w:hAnsi="Times New Roman" w:cs="Times New Roman"/>
          <w:bCs w:val="0"/>
          <w:sz w:val="28"/>
          <w:szCs w:val="28"/>
        </w:rPr>
        <w:t xml:space="preserve">Профіль споживачів ТОВ «Смартлаб» </w:t>
      </w:r>
    </w:p>
    <w:p w:rsidR="00337B03" w:rsidRPr="00E3560F" w:rsidRDefault="00E24DB5">
      <w:pPr>
        <w:autoSpaceDE w:val="0"/>
        <w:autoSpaceDN w:val="0"/>
        <w:adjustRightInd w:val="0"/>
        <w:jc w:val="center"/>
        <w:textAlignment w:val="center"/>
        <w:rPr>
          <w:rStyle w:val="a7"/>
          <w:rFonts w:ascii="Times New Roman" w:hAnsi="Times New Roman" w:cs="Times New Roman"/>
          <w:bCs w:val="0"/>
          <w:sz w:val="28"/>
          <w:szCs w:val="28"/>
        </w:rPr>
      </w:pPr>
      <w:r w:rsidRPr="00E3560F">
        <w:rPr>
          <w:rStyle w:val="a7"/>
          <w:rFonts w:ascii="Times New Roman" w:hAnsi="Times New Roman" w:cs="Times New Roman"/>
          <w:bCs w:val="0"/>
          <w:sz w:val="28"/>
          <w:szCs w:val="28"/>
        </w:rPr>
        <w:t>(м. Одеса)</w:t>
      </w:r>
    </w:p>
    <w:p w:rsidR="00337B03" w:rsidRPr="00E3560F" w:rsidRDefault="00337B03">
      <w:pPr>
        <w:autoSpaceDE w:val="0"/>
        <w:autoSpaceDN w:val="0"/>
        <w:adjustRightInd w:val="0"/>
        <w:jc w:val="center"/>
        <w:textAlignment w:val="center"/>
        <w:rPr>
          <w:rFonts w:ascii="Times New Roman" w:eastAsia="Calibri" w:hAnsi="Times New Roman" w:cs="Times New Roman"/>
          <w:bCs/>
          <w:caps/>
          <w:sz w:val="28"/>
          <w:szCs w:val="28"/>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7"/>
        <w:gridCol w:w="1804"/>
        <w:gridCol w:w="1566"/>
        <w:gridCol w:w="1590"/>
        <w:gridCol w:w="1284"/>
        <w:gridCol w:w="1834"/>
      </w:tblGrid>
      <w:tr w:rsidR="00337B03" w:rsidRPr="00E3560F">
        <w:trPr>
          <w:tblHeader/>
          <w:tblCellSpacing w:w="15" w:type="dxa"/>
        </w:trPr>
        <w:tc>
          <w:tcPr>
            <w:tcW w:w="746" w:type="pct"/>
            <w:vAlign w:val="center"/>
          </w:tcPr>
          <w:p w:rsidR="00337B03" w:rsidRPr="00E3560F" w:rsidRDefault="00E24DB5">
            <w:pPr>
              <w:jc w:val="center"/>
              <w:rPr>
                <w:rFonts w:ascii="Times New Roman" w:hAnsi="Times New Roman" w:cs="Times New Roman"/>
                <w:b/>
                <w:bCs/>
              </w:rPr>
            </w:pPr>
            <w:r w:rsidRPr="00E3560F">
              <w:rPr>
                <w:rStyle w:val="a7"/>
                <w:rFonts w:ascii="Times New Roman" w:hAnsi="Times New Roman" w:cs="Times New Roman"/>
              </w:rPr>
              <w:t>Категорія споживачів</w:t>
            </w:r>
          </w:p>
        </w:tc>
        <w:tc>
          <w:tcPr>
            <w:tcW w:w="882" w:type="pct"/>
            <w:vAlign w:val="center"/>
          </w:tcPr>
          <w:p w:rsidR="00337B03" w:rsidRPr="00E3560F" w:rsidRDefault="00E24DB5">
            <w:pPr>
              <w:jc w:val="center"/>
              <w:rPr>
                <w:rFonts w:ascii="Times New Roman" w:hAnsi="Times New Roman" w:cs="Times New Roman"/>
                <w:b/>
                <w:bCs/>
              </w:rPr>
            </w:pPr>
            <w:r w:rsidRPr="00E3560F">
              <w:rPr>
                <w:rStyle w:val="a7"/>
                <w:rFonts w:ascii="Times New Roman" w:hAnsi="Times New Roman" w:cs="Times New Roman"/>
              </w:rPr>
              <w:t>Соціально-демографічні характеристики</w:t>
            </w:r>
          </w:p>
        </w:tc>
        <w:tc>
          <w:tcPr>
            <w:tcW w:w="883" w:type="pct"/>
            <w:vAlign w:val="center"/>
          </w:tcPr>
          <w:p w:rsidR="00337B03" w:rsidRPr="00E3560F" w:rsidRDefault="00E24DB5">
            <w:pPr>
              <w:jc w:val="center"/>
              <w:rPr>
                <w:rFonts w:ascii="Times New Roman" w:hAnsi="Times New Roman" w:cs="Times New Roman"/>
                <w:b/>
                <w:bCs/>
              </w:rPr>
            </w:pPr>
            <w:r w:rsidRPr="00E3560F">
              <w:rPr>
                <w:rStyle w:val="a7"/>
                <w:rFonts w:ascii="Times New Roman" w:hAnsi="Times New Roman" w:cs="Times New Roman"/>
              </w:rPr>
              <w:t>Основні потреби</w:t>
            </w:r>
          </w:p>
        </w:tc>
        <w:tc>
          <w:tcPr>
            <w:tcW w:w="807" w:type="pct"/>
            <w:vAlign w:val="center"/>
          </w:tcPr>
          <w:p w:rsidR="00337B03" w:rsidRPr="00E3560F" w:rsidRDefault="00E24DB5">
            <w:pPr>
              <w:jc w:val="center"/>
              <w:rPr>
                <w:rFonts w:ascii="Times New Roman" w:hAnsi="Times New Roman" w:cs="Times New Roman"/>
                <w:b/>
                <w:bCs/>
              </w:rPr>
            </w:pPr>
            <w:r w:rsidRPr="00E3560F">
              <w:rPr>
                <w:rStyle w:val="a7"/>
                <w:rFonts w:ascii="Times New Roman" w:hAnsi="Times New Roman" w:cs="Times New Roman"/>
              </w:rPr>
              <w:t>Мотиви звернення до лабораторії</w:t>
            </w:r>
          </w:p>
        </w:tc>
        <w:tc>
          <w:tcPr>
            <w:tcW w:w="645" w:type="pct"/>
            <w:vAlign w:val="center"/>
          </w:tcPr>
          <w:p w:rsidR="00337B03" w:rsidRPr="00E3560F" w:rsidRDefault="00E24DB5">
            <w:pPr>
              <w:jc w:val="center"/>
              <w:rPr>
                <w:rFonts w:ascii="Times New Roman" w:hAnsi="Times New Roman" w:cs="Times New Roman"/>
                <w:b/>
                <w:bCs/>
              </w:rPr>
            </w:pPr>
            <w:r w:rsidRPr="00E3560F">
              <w:rPr>
                <w:rStyle w:val="a7"/>
                <w:rFonts w:ascii="Times New Roman" w:hAnsi="Times New Roman" w:cs="Times New Roman"/>
              </w:rPr>
              <w:t>Чутливість до ціни</w:t>
            </w:r>
          </w:p>
        </w:tc>
        <w:tc>
          <w:tcPr>
            <w:tcW w:w="927" w:type="pct"/>
            <w:vAlign w:val="center"/>
          </w:tcPr>
          <w:p w:rsidR="00337B03" w:rsidRPr="00E3560F" w:rsidRDefault="00E24DB5">
            <w:pPr>
              <w:jc w:val="center"/>
              <w:rPr>
                <w:rFonts w:ascii="Times New Roman" w:hAnsi="Times New Roman" w:cs="Times New Roman"/>
                <w:b/>
                <w:bCs/>
              </w:rPr>
            </w:pPr>
            <w:r w:rsidRPr="00E3560F">
              <w:rPr>
                <w:rStyle w:val="a7"/>
                <w:rFonts w:ascii="Times New Roman" w:hAnsi="Times New Roman" w:cs="Times New Roman"/>
              </w:rPr>
              <w:t>Очікувані послуги та сервіси</w:t>
            </w:r>
          </w:p>
        </w:tc>
      </w:tr>
      <w:tr w:rsidR="00337B03" w:rsidRPr="00E3560F">
        <w:trPr>
          <w:tblCellSpacing w:w="15" w:type="dxa"/>
        </w:trPr>
        <w:tc>
          <w:tcPr>
            <w:tcW w:w="746" w:type="pct"/>
            <w:vAlign w:val="center"/>
          </w:tcPr>
          <w:p w:rsidR="00337B03" w:rsidRPr="00E3560F" w:rsidRDefault="00E24DB5">
            <w:pPr>
              <w:rPr>
                <w:rFonts w:ascii="Times New Roman" w:hAnsi="Times New Roman" w:cs="Times New Roman"/>
              </w:rPr>
            </w:pPr>
            <w:r w:rsidRPr="00E3560F">
              <w:rPr>
                <w:rStyle w:val="a7"/>
                <w:rFonts w:ascii="Times New Roman" w:hAnsi="Times New Roman" w:cs="Times New Roman"/>
              </w:rPr>
              <w:t>1. Молоді дорослі (25–35 років)</w:t>
            </w:r>
          </w:p>
        </w:tc>
        <w:tc>
          <w:tcPr>
            <w:tcW w:w="882"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Працюють у сфері ІТ, освіти, сервісу; активні онлайн-користувачі</w:t>
            </w:r>
          </w:p>
        </w:tc>
        <w:tc>
          <w:tcPr>
            <w:tcW w:w="88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Швидкі аналізи, базові профілактичні пакети</w:t>
            </w:r>
          </w:p>
        </w:tc>
        <w:tc>
          <w:tcPr>
            <w:tcW w:w="80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Зручність, цифровий сервіс, швидкі результати</w:t>
            </w:r>
          </w:p>
        </w:tc>
        <w:tc>
          <w:tcPr>
            <w:tcW w:w="64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Середня</w:t>
            </w:r>
          </w:p>
        </w:tc>
        <w:tc>
          <w:tcPr>
            <w:tcW w:w="9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Онлайн-кабінет, мобільний запис, швидка видача результатів</w:t>
            </w:r>
          </w:p>
        </w:tc>
      </w:tr>
      <w:tr w:rsidR="00337B03" w:rsidRPr="00E3560F">
        <w:trPr>
          <w:tblCellSpacing w:w="15" w:type="dxa"/>
        </w:trPr>
        <w:tc>
          <w:tcPr>
            <w:tcW w:w="746" w:type="pct"/>
            <w:vAlign w:val="center"/>
          </w:tcPr>
          <w:p w:rsidR="00337B03" w:rsidRPr="00E3560F" w:rsidRDefault="00E24DB5">
            <w:pPr>
              <w:rPr>
                <w:rFonts w:ascii="Times New Roman" w:hAnsi="Times New Roman" w:cs="Times New Roman"/>
              </w:rPr>
            </w:pPr>
            <w:r w:rsidRPr="00E3560F">
              <w:rPr>
                <w:rStyle w:val="a7"/>
                <w:rFonts w:ascii="Times New Roman" w:hAnsi="Times New Roman" w:cs="Times New Roman"/>
              </w:rPr>
              <w:t>2. Особи середнього віку (36–55 років)</w:t>
            </w:r>
          </w:p>
        </w:tc>
        <w:tc>
          <w:tcPr>
            <w:tcW w:w="882"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Зайняті працівники, підприємці, службовці</w:t>
            </w:r>
          </w:p>
        </w:tc>
        <w:tc>
          <w:tcPr>
            <w:tcW w:w="88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Контроль хронічних станів, гормональні тести, біохімія</w:t>
            </w:r>
          </w:p>
        </w:tc>
        <w:tc>
          <w:tcPr>
            <w:tcW w:w="80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Надійність, точність, рекомендації лікаря</w:t>
            </w:r>
          </w:p>
        </w:tc>
        <w:tc>
          <w:tcPr>
            <w:tcW w:w="64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Низька–середня</w:t>
            </w:r>
          </w:p>
        </w:tc>
        <w:tc>
          <w:tcPr>
            <w:tcW w:w="9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Розширені панелі, консультації, партнерські програми з клініками</w:t>
            </w:r>
          </w:p>
        </w:tc>
      </w:tr>
      <w:tr w:rsidR="00337B03" w:rsidRPr="00E3560F">
        <w:trPr>
          <w:tblCellSpacing w:w="15" w:type="dxa"/>
        </w:trPr>
        <w:tc>
          <w:tcPr>
            <w:tcW w:w="746" w:type="pct"/>
            <w:vAlign w:val="center"/>
          </w:tcPr>
          <w:p w:rsidR="00337B03" w:rsidRPr="00E3560F" w:rsidRDefault="00E24DB5">
            <w:pPr>
              <w:rPr>
                <w:rFonts w:ascii="Times New Roman" w:hAnsi="Times New Roman" w:cs="Times New Roman"/>
              </w:rPr>
            </w:pPr>
            <w:r w:rsidRPr="00E3560F">
              <w:rPr>
                <w:rStyle w:val="a7"/>
                <w:rFonts w:ascii="Times New Roman" w:hAnsi="Times New Roman" w:cs="Times New Roman"/>
              </w:rPr>
              <w:t>3. Пацієнти старшого віку (55+)</w:t>
            </w:r>
          </w:p>
        </w:tc>
        <w:tc>
          <w:tcPr>
            <w:tcW w:w="882"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Пенсіонери, люди з хронічними захворюваннями</w:t>
            </w:r>
          </w:p>
        </w:tc>
        <w:tc>
          <w:tcPr>
            <w:tcW w:w="88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Регулярний контроль здоровʼя, доступні ціни</w:t>
            </w:r>
          </w:p>
        </w:tc>
        <w:tc>
          <w:tcPr>
            <w:tcW w:w="80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Доступність, уважне ставлення персоналу</w:t>
            </w:r>
          </w:p>
        </w:tc>
        <w:tc>
          <w:tcPr>
            <w:tcW w:w="64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Висока</w:t>
            </w:r>
          </w:p>
        </w:tc>
        <w:tc>
          <w:tcPr>
            <w:tcW w:w="9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Наявність акцій, знижок, комфортний контакт з персоналом</w:t>
            </w:r>
          </w:p>
        </w:tc>
      </w:tr>
      <w:tr w:rsidR="00337B03" w:rsidRPr="00E3560F">
        <w:trPr>
          <w:tblCellSpacing w:w="15" w:type="dxa"/>
        </w:trPr>
        <w:tc>
          <w:tcPr>
            <w:tcW w:w="746" w:type="pct"/>
            <w:vAlign w:val="center"/>
          </w:tcPr>
          <w:p w:rsidR="00337B03" w:rsidRPr="00E3560F" w:rsidRDefault="00E24DB5">
            <w:pPr>
              <w:rPr>
                <w:rFonts w:ascii="Times New Roman" w:hAnsi="Times New Roman" w:cs="Times New Roman"/>
              </w:rPr>
            </w:pPr>
            <w:r w:rsidRPr="00E3560F">
              <w:rPr>
                <w:rStyle w:val="a7"/>
                <w:rFonts w:ascii="Times New Roman" w:hAnsi="Times New Roman" w:cs="Times New Roman"/>
              </w:rPr>
              <w:t>4. Батьки дітей (0–14 років)</w:t>
            </w:r>
          </w:p>
        </w:tc>
        <w:tc>
          <w:tcPr>
            <w:tcW w:w="882"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Сімʼї з дітьми, часто відвідують педіатра</w:t>
            </w:r>
          </w:p>
        </w:tc>
        <w:tc>
          <w:tcPr>
            <w:tcW w:w="88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Аналізи при ГРВІ, алергени, загально-клінічні тести</w:t>
            </w:r>
          </w:p>
        </w:tc>
        <w:tc>
          <w:tcPr>
            <w:tcW w:w="80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Швидкість, мінімальний дискомфорт, атмосфера без стресу</w:t>
            </w:r>
          </w:p>
        </w:tc>
        <w:tc>
          <w:tcPr>
            <w:tcW w:w="64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Середня</w:t>
            </w:r>
          </w:p>
        </w:tc>
        <w:tc>
          <w:tcPr>
            <w:tcW w:w="9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Пріоритетне обслуговування дітей, комфортна зона очікування</w:t>
            </w:r>
          </w:p>
        </w:tc>
      </w:tr>
      <w:tr w:rsidR="00337B03" w:rsidRPr="00E3560F">
        <w:trPr>
          <w:tblCellSpacing w:w="15" w:type="dxa"/>
        </w:trPr>
        <w:tc>
          <w:tcPr>
            <w:tcW w:w="746" w:type="pct"/>
            <w:vAlign w:val="center"/>
          </w:tcPr>
          <w:p w:rsidR="00337B03" w:rsidRPr="00E3560F" w:rsidRDefault="00E24DB5">
            <w:pPr>
              <w:rPr>
                <w:rFonts w:ascii="Times New Roman" w:hAnsi="Times New Roman" w:cs="Times New Roman"/>
              </w:rPr>
            </w:pPr>
            <w:r w:rsidRPr="00E3560F">
              <w:rPr>
                <w:rStyle w:val="a7"/>
                <w:rFonts w:ascii="Times New Roman" w:hAnsi="Times New Roman" w:cs="Times New Roman"/>
              </w:rPr>
              <w:t>5. Жінки 25–50 років</w:t>
            </w:r>
          </w:p>
        </w:tc>
        <w:tc>
          <w:tcPr>
            <w:tcW w:w="882"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Працюючі, активно користуються приватною медициною</w:t>
            </w:r>
          </w:p>
        </w:tc>
        <w:tc>
          <w:tcPr>
            <w:tcW w:w="88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Гормони, аналізи для планування вагітності, скринінги</w:t>
            </w:r>
          </w:p>
        </w:tc>
        <w:tc>
          <w:tcPr>
            <w:tcW w:w="80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Репродуктивне здоров'я, якість, рекомендації гінеколога</w:t>
            </w:r>
          </w:p>
        </w:tc>
        <w:tc>
          <w:tcPr>
            <w:tcW w:w="64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Низька</w:t>
            </w:r>
          </w:p>
        </w:tc>
        <w:tc>
          <w:tcPr>
            <w:tcW w:w="9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Комплекси для жіночого здоровʼя, конфіденційність</w:t>
            </w:r>
          </w:p>
        </w:tc>
      </w:tr>
      <w:tr w:rsidR="00337B03" w:rsidRPr="00E3560F">
        <w:trPr>
          <w:tblCellSpacing w:w="15" w:type="dxa"/>
        </w:trPr>
        <w:tc>
          <w:tcPr>
            <w:tcW w:w="746" w:type="pct"/>
            <w:vAlign w:val="center"/>
          </w:tcPr>
          <w:p w:rsidR="00337B03" w:rsidRPr="00E3560F" w:rsidRDefault="00E24DB5">
            <w:pPr>
              <w:rPr>
                <w:rFonts w:ascii="Times New Roman" w:hAnsi="Times New Roman" w:cs="Times New Roman"/>
              </w:rPr>
            </w:pPr>
            <w:r w:rsidRPr="00E3560F">
              <w:rPr>
                <w:rStyle w:val="a7"/>
                <w:rFonts w:ascii="Times New Roman" w:hAnsi="Times New Roman" w:cs="Times New Roman"/>
              </w:rPr>
              <w:t>6. Пацієнти приватних клінік (B2B)</w:t>
            </w:r>
          </w:p>
        </w:tc>
        <w:tc>
          <w:tcPr>
            <w:tcW w:w="882"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Клініки, медичні кабінети, стоматології</w:t>
            </w:r>
          </w:p>
        </w:tc>
        <w:tc>
          <w:tcPr>
            <w:tcW w:w="88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Швидка передача результатів, стабільність</w:t>
            </w:r>
          </w:p>
        </w:tc>
        <w:tc>
          <w:tcPr>
            <w:tcW w:w="80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Якість та швидкість, партнерські умови</w:t>
            </w:r>
          </w:p>
        </w:tc>
        <w:tc>
          <w:tcPr>
            <w:tcW w:w="64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Низька</w:t>
            </w:r>
          </w:p>
        </w:tc>
        <w:tc>
          <w:tcPr>
            <w:tcW w:w="9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Логістичні рішення, електронний обмін даними, SLA</w:t>
            </w:r>
          </w:p>
        </w:tc>
      </w:tr>
      <w:tr w:rsidR="00337B03" w:rsidRPr="00E3560F">
        <w:trPr>
          <w:tblCellSpacing w:w="15" w:type="dxa"/>
        </w:trPr>
        <w:tc>
          <w:tcPr>
            <w:tcW w:w="746" w:type="pct"/>
            <w:vAlign w:val="center"/>
          </w:tcPr>
          <w:p w:rsidR="00337B03" w:rsidRPr="00E3560F" w:rsidRDefault="00E24DB5">
            <w:pPr>
              <w:rPr>
                <w:rFonts w:ascii="Times New Roman" w:hAnsi="Times New Roman" w:cs="Times New Roman"/>
              </w:rPr>
            </w:pPr>
            <w:r w:rsidRPr="00E3560F">
              <w:rPr>
                <w:rStyle w:val="a7"/>
                <w:rFonts w:ascii="Times New Roman" w:hAnsi="Times New Roman" w:cs="Times New Roman"/>
              </w:rPr>
              <w:t>7. Студенти та молодь (18–25 років)</w:t>
            </w:r>
          </w:p>
        </w:tc>
        <w:tc>
          <w:tcPr>
            <w:tcW w:w="882"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Студенти ВНЗ, активні онлайн-користувачі</w:t>
            </w:r>
          </w:p>
        </w:tc>
        <w:tc>
          <w:tcPr>
            <w:tcW w:w="88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Доступні ціни, прості аналізи</w:t>
            </w:r>
          </w:p>
        </w:tc>
        <w:tc>
          <w:tcPr>
            <w:tcW w:w="80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Ціна, швидкість, онлайн-запис</w:t>
            </w:r>
          </w:p>
        </w:tc>
        <w:tc>
          <w:tcPr>
            <w:tcW w:w="64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Висока</w:t>
            </w:r>
          </w:p>
        </w:tc>
        <w:tc>
          <w:tcPr>
            <w:tcW w:w="9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Бюджетні пакети, акційні пропозиції</w:t>
            </w:r>
          </w:p>
        </w:tc>
      </w:tr>
      <w:tr w:rsidR="00337B03" w:rsidRPr="00E3560F">
        <w:trPr>
          <w:tblCellSpacing w:w="15" w:type="dxa"/>
        </w:trPr>
        <w:tc>
          <w:tcPr>
            <w:tcW w:w="746" w:type="pct"/>
            <w:vAlign w:val="center"/>
          </w:tcPr>
          <w:p w:rsidR="00337B03" w:rsidRPr="00E3560F" w:rsidRDefault="00E24DB5">
            <w:pPr>
              <w:rPr>
                <w:rFonts w:ascii="Times New Roman" w:hAnsi="Times New Roman" w:cs="Times New Roman"/>
              </w:rPr>
            </w:pPr>
            <w:r w:rsidRPr="00E3560F">
              <w:rPr>
                <w:rStyle w:val="a7"/>
                <w:rFonts w:ascii="Times New Roman" w:hAnsi="Times New Roman" w:cs="Times New Roman"/>
              </w:rPr>
              <w:t>8. Внутрішньо переміщені особи (ВПО)</w:t>
            </w:r>
          </w:p>
        </w:tc>
        <w:tc>
          <w:tcPr>
            <w:tcW w:w="882"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Тимчасові мешканці Одеси, зміна лікарів</w:t>
            </w:r>
          </w:p>
        </w:tc>
        <w:tc>
          <w:tcPr>
            <w:tcW w:w="88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Базові аналізи, підтвердження діагнозів</w:t>
            </w:r>
          </w:p>
        </w:tc>
        <w:tc>
          <w:tcPr>
            <w:tcW w:w="80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Доступність, зрозумілість цін</w:t>
            </w:r>
          </w:p>
        </w:tc>
        <w:tc>
          <w:tcPr>
            <w:tcW w:w="64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Середня–висока</w:t>
            </w:r>
          </w:p>
        </w:tc>
        <w:tc>
          <w:tcPr>
            <w:tcW w:w="9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Прозора політика цін, швидкий сервіс</w:t>
            </w:r>
          </w:p>
        </w:tc>
      </w:tr>
    </w:tbl>
    <w:p w:rsidR="00337B03" w:rsidRPr="00E3560F" w:rsidRDefault="00E24DB5">
      <w:pPr>
        <w:autoSpaceDE w:val="0"/>
        <w:autoSpaceDN w:val="0"/>
        <w:adjustRightInd w:val="0"/>
        <w:jc w:val="right"/>
        <w:textAlignment w:val="center"/>
        <w:rPr>
          <w:rFonts w:ascii="Times New Roman" w:eastAsia="Calibri" w:hAnsi="Times New Roman" w:cs="Times New Roman"/>
          <w:b/>
          <w:bCs/>
          <w:caps/>
          <w:sz w:val="28"/>
          <w:szCs w:val="28"/>
        </w:rPr>
      </w:pPr>
      <w:r w:rsidRPr="00E3560F">
        <w:rPr>
          <w:rFonts w:ascii="Times New Roman" w:eastAsia="Calibri" w:hAnsi="Times New Roman" w:cs="Times New Roman"/>
          <w:b/>
          <w:bCs/>
          <w:caps/>
          <w:sz w:val="28"/>
          <w:szCs w:val="28"/>
        </w:rPr>
        <w:t>Додаток 5</w:t>
      </w:r>
    </w:p>
    <w:p w:rsidR="00337B03" w:rsidRPr="00E3560F" w:rsidRDefault="00337B03">
      <w:pPr>
        <w:jc w:val="center"/>
        <w:rPr>
          <w:rStyle w:val="a7"/>
          <w:rFonts w:ascii="Times New Roman" w:hAnsi="Times New Roman" w:cs="Times New Roman"/>
          <w:bCs w:val="0"/>
          <w:sz w:val="28"/>
          <w:szCs w:val="28"/>
        </w:rPr>
      </w:pPr>
    </w:p>
    <w:p w:rsidR="00337B03" w:rsidRPr="00E3560F" w:rsidRDefault="00E24DB5">
      <w:pPr>
        <w:jc w:val="center"/>
        <w:rPr>
          <w:rStyle w:val="a7"/>
          <w:rFonts w:ascii="Times New Roman" w:hAnsi="Times New Roman" w:cs="Times New Roman"/>
          <w:bCs w:val="0"/>
          <w:sz w:val="28"/>
          <w:szCs w:val="28"/>
        </w:rPr>
      </w:pPr>
      <w:r w:rsidRPr="00E3560F">
        <w:rPr>
          <w:rStyle w:val="a7"/>
          <w:rFonts w:ascii="Times New Roman" w:hAnsi="Times New Roman" w:cs="Times New Roman"/>
          <w:bCs w:val="0"/>
          <w:sz w:val="28"/>
          <w:szCs w:val="28"/>
        </w:rPr>
        <w:t>Реєстр ключових ризиків ТОВ «Смартлаб»</w:t>
      </w:r>
    </w:p>
    <w:p w:rsidR="00337B03" w:rsidRPr="00E3560F" w:rsidRDefault="00337B03">
      <w:pPr>
        <w:jc w:val="center"/>
        <w:rPr>
          <w:rStyle w:val="a7"/>
          <w:rFonts w:ascii="Times New Roman" w:hAnsi="Times New Roman" w:cs="Times New Roman"/>
          <w:bCs w:val="0"/>
          <w:sz w:val="28"/>
          <w:szCs w:val="28"/>
        </w:rPr>
      </w:pP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338"/>
        <w:gridCol w:w="1575"/>
        <w:gridCol w:w="1406"/>
        <w:gridCol w:w="569"/>
        <w:gridCol w:w="567"/>
        <w:gridCol w:w="709"/>
        <w:gridCol w:w="1474"/>
        <w:gridCol w:w="2827"/>
      </w:tblGrid>
      <w:tr w:rsidR="00337B03" w:rsidRPr="00E3560F">
        <w:trPr>
          <w:tblHeader/>
          <w:tblCellSpacing w:w="15" w:type="dxa"/>
        </w:trPr>
        <w:tc>
          <w:tcPr>
            <w:tcW w:w="155" w:type="pct"/>
            <w:vAlign w:val="center"/>
          </w:tcPr>
          <w:p w:rsidR="00337B03" w:rsidRPr="00E3560F" w:rsidRDefault="00E24DB5">
            <w:pPr>
              <w:jc w:val="center"/>
              <w:rPr>
                <w:rFonts w:ascii="Times New Roman" w:hAnsi="Times New Roman" w:cs="Times New Roman"/>
                <w:b/>
                <w:bCs/>
              </w:rPr>
            </w:pPr>
            <w:r w:rsidRPr="00E3560F">
              <w:rPr>
                <w:rFonts w:ascii="Times New Roman" w:hAnsi="Times New Roman" w:cs="Times New Roman"/>
                <w:b/>
                <w:bCs/>
              </w:rPr>
              <w:t>№</w:t>
            </w:r>
          </w:p>
        </w:tc>
        <w:tc>
          <w:tcPr>
            <w:tcW w:w="816" w:type="pct"/>
            <w:vAlign w:val="center"/>
          </w:tcPr>
          <w:p w:rsidR="00337B03" w:rsidRPr="00E3560F" w:rsidRDefault="00E24DB5">
            <w:pPr>
              <w:jc w:val="center"/>
              <w:rPr>
                <w:rFonts w:ascii="Times New Roman" w:hAnsi="Times New Roman" w:cs="Times New Roman"/>
                <w:b/>
                <w:bCs/>
              </w:rPr>
            </w:pPr>
            <w:r w:rsidRPr="00E3560F">
              <w:rPr>
                <w:rFonts w:ascii="Times New Roman" w:hAnsi="Times New Roman" w:cs="Times New Roman"/>
                <w:b/>
                <w:bCs/>
              </w:rPr>
              <w:t>Ризик</w:t>
            </w:r>
          </w:p>
        </w:tc>
        <w:tc>
          <w:tcPr>
            <w:tcW w:w="727" w:type="pct"/>
            <w:vAlign w:val="center"/>
          </w:tcPr>
          <w:p w:rsidR="00337B03" w:rsidRPr="00E3560F" w:rsidRDefault="00E24DB5">
            <w:pPr>
              <w:jc w:val="center"/>
              <w:rPr>
                <w:rFonts w:ascii="Times New Roman" w:hAnsi="Times New Roman" w:cs="Times New Roman"/>
                <w:b/>
                <w:bCs/>
              </w:rPr>
            </w:pPr>
            <w:r w:rsidRPr="00E3560F">
              <w:rPr>
                <w:rFonts w:ascii="Times New Roman" w:hAnsi="Times New Roman" w:cs="Times New Roman"/>
                <w:b/>
                <w:bCs/>
              </w:rPr>
              <w:t>Категорія</w:t>
            </w:r>
          </w:p>
        </w:tc>
        <w:tc>
          <w:tcPr>
            <w:tcW w:w="285" w:type="pct"/>
            <w:vAlign w:val="center"/>
          </w:tcPr>
          <w:p w:rsidR="00337B03" w:rsidRPr="00E3560F" w:rsidRDefault="00E24DB5">
            <w:pPr>
              <w:jc w:val="center"/>
              <w:rPr>
                <w:rFonts w:ascii="Times New Roman" w:hAnsi="Times New Roman" w:cs="Times New Roman"/>
                <w:b/>
                <w:bCs/>
              </w:rPr>
            </w:pPr>
            <w:r w:rsidRPr="00E3560F">
              <w:rPr>
                <w:rFonts w:ascii="Times New Roman" w:hAnsi="Times New Roman" w:cs="Times New Roman"/>
                <w:b/>
                <w:bCs/>
              </w:rPr>
              <w:t>P</w:t>
            </w:r>
          </w:p>
        </w:tc>
        <w:tc>
          <w:tcPr>
            <w:tcW w:w="284" w:type="pct"/>
            <w:vAlign w:val="center"/>
          </w:tcPr>
          <w:p w:rsidR="00337B03" w:rsidRPr="00E3560F" w:rsidRDefault="00E24DB5">
            <w:pPr>
              <w:jc w:val="center"/>
              <w:rPr>
                <w:rFonts w:ascii="Times New Roman" w:hAnsi="Times New Roman" w:cs="Times New Roman"/>
                <w:b/>
                <w:bCs/>
              </w:rPr>
            </w:pPr>
            <w:r w:rsidRPr="00E3560F">
              <w:rPr>
                <w:rFonts w:ascii="Times New Roman" w:hAnsi="Times New Roman" w:cs="Times New Roman"/>
                <w:b/>
                <w:bCs/>
              </w:rPr>
              <w:t>I</w:t>
            </w:r>
          </w:p>
        </w:tc>
        <w:tc>
          <w:tcPr>
            <w:tcW w:w="359" w:type="pct"/>
            <w:vAlign w:val="center"/>
          </w:tcPr>
          <w:p w:rsidR="00337B03" w:rsidRPr="00E3560F" w:rsidRDefault="00E24DB5">
            <w:pPr>
              <w:jc w:val="center"/>
              <w:rPr>
                <w:rFonts w:ascii="Times New Roman" w:hAnsi="Times New Roman" w:cs="Times New Roman"/>
                <w:b/>
                <w:bCs/>
              </w:rPr>
            </w:pPr>
            <w:r w:rsidRPr="00E3560F">
              <w:rPr>
                <w:rFonts w:ascii="Times New Roman" w:hAnsi="Times New Roman" w:cs="Times New Roman"/>
                <w:b/>
                <w:bCs/>
              </w:rPr>
              <w:t>R = P×I</w:t>
            </w:r>
          </w:p>
        </w:tc>
        <w:tc>
          <w:tcPr>
            <w:tcW w:w="763" w:type="pct"/>
            <w:vAlign w:val="center"/>
          </w:tcPr>
          <w:p w:rsidR="00337B03" w:rsidRPr="00E3560F" w:rsidRDefault="00E24DB5">
            <w:pPr>
              <w:jc w:val="center"/>
              <w:rPr>
                <w:rFonts w:ascii="Times New Roman" w:hAnsi="Times New Roman" w:cs="Times New Roman"/>
                <w:b/>
                <w:bCs/>
              </w:rPr>
            </w:pPr>
            <w:r w:rsidRPr="00E3560F">
              <w:rPr>
                <w:rFonts w:ascii="Times New Roman" w:hAnsi="Times New Roman" w:cs="Times New Roman"/>
                <w:b/>
                <w:bCs/>
              </w:rPr>
              <w:t>Рівень ризику</w:t>
            </w:r>
          </w:p>
        </w:tc>
        <w:tc>
          <w:tcPr>
            <w:tcW w:w="1470" w:type="pct"/>
            <w:vAlign w:val="center"/>
          </w:tcPr>
          <w:p w:rsidR="00337B03" w:rsidRPr="00E3560F" w:rsidRDefault="00E24DB5">
            <w:pPr>
              <w:jc w:val="center"/>
              <w:rPr>
                <w:rFonts w:ascii="Times New Roman" w:hAnsi="Times New Roman" w:cs="Times New Roman"/>
                <w:b/>
                <w:bCs/>
              </w:rPr>
            </w:pPr>
            <w:r w:rsidRPr="00E3560F">
              <w:rPr>
                <w:rFonts w:ascii="Times New Roman" w:hAnsi="Times New Roman" w:cs="Times New Roman"/>
                <w:b/>
                <w:bCs/>
              </w:rPr>
              <w:t>Заходи мінімізації</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1</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Валютні коливання та подорожчання реагентів</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Фінансовий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5</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4</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20</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Критичний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Диверсифікація постачальників, довгострокові контракти, хеджування закупівель.</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2</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Посилення конкуренції на ринку лабораторних послуг</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Ринковий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4</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4</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16</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Високий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Активний маркетинг, розширення асортименту тестів, інноваційні продукти (генетичні панелі).</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3</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Затримка відкриття нових пунктів забору</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Стратегіч-ний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3</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5</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15</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Високий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Стандартизація процесів відкриття, формування резервного фонду, централізація закупівель.</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4</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Перебої в логістиці біоматеріалу</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Операцій-ний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3</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5</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15</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Високий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Оптимізація маршрутів, резервні транспортні засоби, подвійний холодовий ланцюг.</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5</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Збій LIS/CRM систем, технічна відмова</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Технологіч-ний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3</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4</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12</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Високий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Резервні сервери, SLA з ІТ-провайдером, щотижневий бекап, ІТ-аудит.</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6</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Регуляторні зміни у сфері лабораторної діагностики</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Юридичний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2</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5</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10</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Середній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Юридична експертиза, ISO 15189, відповідність НАМНУ, аудит документообігу.</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7</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Відтік персоналу, нестача фахівців</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Кадровий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3</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3</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9</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Середній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Навчання, система мотивації, внутрішня школа лаборантів.</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8</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Невдоволення пацієнтів, негативні відгуки</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Репутацій-ний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3</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3</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9</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Середній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CRM автоматизація, контроль TAT, гаряча лінія, стандарти PX.</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9</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Порушення холодового ланцюга</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Операцій-ний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2</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4</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8</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Середній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IoT-замірники температури, дублюючі бокси, інструкції SOP, аудит маршрутів.</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10</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Кібербезпека: витік персональних даних</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Технологіч-ний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2</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5</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10</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Середній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Шифрування, MFA, аудит безпеки, політика доступу.</w:t>
            </w:r>
          </w:p>
        </w:tc>
      </w:tr>
    </w:tbl>
    <w:p w:rsidR="00337B03" w:rsidRPr="00E3560F" w:rsidRDefault="00E24DB5">
      <w:r w:rsidRPr="00E3560F">
        <w:br w:type="page"/>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338"/>
        <w:gridCol w:w="1575"/>
        <w:gridCol w:w="1406"/>
        <w:gridCol w:w="569"/>
        <w:gridCol w:w="567"/>
        <w:gridCol w:w="709"/>
        <w:gridCol w:w="1474"/>
        <w:gridCol w:w="2827"/>
      </w:tblGrid>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11</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Падіння купівельної спроможності населення</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Макроеко-номічний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3</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2</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6</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Середній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Гнучкі пакети тестів, акції, програми лояльності.</w:t>
            </w:r>
          </w:p>
        </w:tc>
      </w:tr>
      <w:tr w:rsidR="00337B03" w:rsidRPr="00E3560F">
        <w:trPr>
          <w:tblCellSpacing w:w="15" w:type="dxa"/>
        </w:trPr>
        <w:tc>
          <w:tcPr>
            <w:tcW w:w="155"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12</w:t>
            </w:r>
          </w:p>
        </w:tc>
        <w:tc>
          <w:tcPr>
            <w:tcW w:w="816"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Перебої електроенергії / форс-мажори</w:t>
            </w:r>
          </w:p>
        </w:tc>
        <w:tc>
          <w:tcPr>
            <w:tcW w:w="727"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Операцій-ний</w:t>
            </w:r>
          </w:p>
        </w:tc>
        <w:tc>
          <w:tcPr>
            <w:tcW w:w="285"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2</w:t>
            </w:r>
          </w:p>
        </w:tc>
        <w:tc>
          <w:tcPr>
            <w:tcW w:w="284" w:type="pct"/>
            <w:vAlign w:val="center"/>
          </w:tcPr>
          <w:p w:rsidR="00337B03" w:rsidRPr="00E3560F" w:rsidRDefault="00E24DB5">
            <w:pPr>
              <w:jc w:val="center"/>
              <w:rPr>
                <w:rFonts w:ascii="Times New Roman" w:hAnsi="Times New Roman" w:cs="Times New Roman"/>
              </w:rPr>
            </w:pPr>
            <w:r w:rsidRPr="00E3560F">
              <w:rPr>
                <w:rFonts w:ascii="Times New Roman" w:hAnsi="Times New Roman" w:cs="Times New Roman"/>
              </w:rPr>
              <w:t>4</w:t>
            </w:r>
          </w:p>
        </w:tc>
        <w:tc>
          <w:tcPr>
            <w:tcW w:w="359" w:type="pct"/>
            <w:vAlign w:val="center"/>
          </w:tcPr>
          <w:p w:rsidR="00337B03" w:rsidRPr="00E3560F" w:rsidRDefault="00E24DB5">
            <w:pPr>
              <w:jc w:val="center"/>
              <w:rPr>
                <w:rFonts w:ascii="Times New Roman" w:hAnsi="Times New Roman" w:cs="Times New Roman"/>
              </w:rPr>
            </w:pPr>
            <w:r w:rsidRPr="00E3560F">
              <w:rPr>
                <w:rStyle w:val="a7"/>
                <w:rFonts w:ascii="Times New Roman" w:hAnsi="Times New Roman" w:cs="Times New Roman"/>
              </w:rPr>
              <w:t>8</w:t>
            </w:r>
          </w:p>
        </w:tc>
        <w:tc>
          <w:tcPr>
            <w:tcW w:w="763"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Середній</w:t>
            </w:r>
          </w:p>
        </w:tc>
        <w:tc>
          <w:tcPr>
            <w:tcW w:w="1470" w:type="pct"/>
            <w:vAlign w:val="center"/>
          </w:tcPr>
          <w:p w:rsidR="00337B03" w:rsidRPr="00E3560F" w:rsidRDefault="00E24DB5">
            <w:pPr>
              <w:rPr>
                <w:rFonts w:ascii="Times New Roman" w:hAnsi="Times New Roman" w:cs="Times New Roman"/>
              </w:rPr>
            </w:pPr>
            <w:r w:rsidRPr="00E3560F">
              <w:rPr>
                <w:rFonts w:ascii="Times New Roman" w:hAnsi="Times New Roman" w:cs="Times New Roman"/>
              </w:rPr>
              <w:t>Генератори, резервне живлення, UPS у лабораторії.</w:t>
            </w:r>
          </w:p>
        </w:tc>
      </w:tr>
    </w:tbl>
    <w:p w:rsidR="00337B03" w:rsidRPr="00E3560F" w:rsidRDefault="00337B03">
      <w:pPr>
        <w:rPr>
          <w:rFonts w:ascii="Times New Roman" w:hAnsi="Times New Roman" w:cs="Times New Roman"/>
          <w:sz w:val="28"/>
          <w:szCs w:val="28"/>
        </w:rPr>
      </w:pPr>
    </w:p>
    <w:p w:rsidR="00337B03" w:rsidRPr="00E3560F" w:rsidRDefault="00E24DB5">
      <w:pPr>
        <w:pStyle w:val="3"/>
        <w:keepNext w:val="0"/>
        <w:keepLines w:val="0"/>
        <w:spacing w:before="0"/>
        <w:jc w:val="center"/>
        <w:rPr>
          <w:rStyle w:val="a7"/>
          <w:rFonts w:ascii="Times New Roman" w:hAnsi="Times New Roman" w:cs="Times New Roman"/>
          <w:b/>
          <w:bCs/>
          <w:color w:val="auto"/>
          <w:sz w:val="28"/>
          <w:szCs w:val="28"/>
        </w:rPr>
      </w:pPr>
      <w:r w:rsidRPr="00E3560F">
        <w:rPr>
          <w:rStyle w:val="a7"/>
          <w:rFonts w:ascii="Times New Roman" w:hAnsi="Times New Roman" w:cs="Times New Roman"/>
          <w:b/>
          <w:bCs/>
          <w:color w:val="auto"/>
          <w:sz w:val="28"/>
          <w:szCs w:val="28"/>
        </w:rPr>
        <w:t>Матриця ризиків ТОВ «Смартлаб»</w:t>
      </w:r>
    </w:p>
    <w:p w:rsidR="00337B03" w:rsidRPr="00E3560F" w:rsidRDefault="00337B03"/>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0"/>
        <w:gridCol w:w="3323"/>
        <w:gridCol w:w="4022"/>
      </w:tblGrid>
      <w:tr w:rsidR="00337B03" w:rsidRPr="00E3560F">
        <w:trPr>
          <w:tblHeader/>
          <w:tblCellSpacing w:w="15" w:type="dxa"/>
        </w:trPr>
        <w:tc>
          <w:tcPr>
            <w:tcW w:w="1096" w:type="pct"/>
            <w:vAlign w:val="center"/>
          </w:tcPr>
          <w:p w:rsidR="00337B03" w:rsidRPr="00E3560F" w:rsidRDefault="00337B03">
            <w:pPr>
              <w:jc w:val="center"/>
              <w:rPr>
                <w:rFonts w:ascii="Times New Roman" w:hAnsi="Times New Roman" w:cs="Times New Roman"/>
                <w:b/>
                <w:bCs/>
                <w:sz w:val="28"/>
                <w:szCs w:val="28"/>
              </w:rPr>
            </w:pPr>
          </w:p>
        </w:tc>
        <w:tc>
          <w:tcPr>
            <w:tcW w:w="1740" w:type="pct"/>
            <w:vAlign w:val="center"/>
          </w:tcPr>
          <w:p w:rsidR="00337B03" w:rsidRPr="00E3560F" w:rsidRDefault="00E24DB5">
            <w:pPr>
              <w:jc w:val="center"/>
              <w:rPr>
                <w:rStyle w:val="a7"/>
                <w:rFonts w:ascii="Times New Roman" w:hAnsi="Times New Roman" w:cs="Times New Roman"/>
                <w:sz w:val="28"/>
                <w:szCs w:val="28"/>
              </w:rPr>
            </w:pPr>
            <w:r w:rsidRPr="00E3560F">
              <w:rPr>
                <w:rStyle w:val="a7"/>
                <w:rFonts w:ascii="Times New Roman" w:hAnsi="Times New Roman" w:cs="Times New Roman"/>
                <w:sz w:val="28"/>
                <w:szCs w:val="28"/>
              </w:rPr>
              <w:t xml:space="preserve">Високий вплив </w:t>
            </w:r>
          </w:p>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(I 4–5)</w:t>
            </w:r>
          </w:p>
        </w:tc>
        <w:tc>
          <w:tcPr>
            <w:tcW w:w="2101" w:type="pct"/>
            <w:vAlign w:val="center"/>
          </w:tcPr>
          <w:p w:rsidR="00337B03" w:rsidRPr="00E3560F" w:rsidRDefault="00E24DB5">
            <w:pPr>
              <w:jc w:val="center"/>
              <w:rPr>
                <w:rStyle w:val="a7"/>
                <w:rFonts w:ascii="Times New Roman" w:hAnsi="Times New Roman" w:cs="Times New Roman"/>
                <w:sz w:val="28"/>
                <w:szCs w:val="28"/>
              </w:rPr>
            </w:pPr>
            <w:r w:rsidRPr="00E3560F">
              <w:rPr>
                <w:rStyle w:val="a7"/>
                <w:rFonts w:ascii="Times New Roman" w:hAnsi="Times New Roman" w:cs="Times New Roman"/>
                <w:sz w:val="28"/>
                <w:szCs w:val="28"/>
              </w:rPr>
              <w:t xml:space="preserve">Середній / низький вплив </w:t>
            </w:r>
          </w:p>
          <w:p w:rsidR="00337B03" w:rsidRPr="00E3560F" w:rsidRDefault="00E24DB5">
            <w:pPr>
              <w:jc w:val="center"/>
              <w:rPr>
                <w:rFonts w:ascii="Times New Roman" w:hAnsi="Times New Roman" w:cs="Times New Roman"/>
                <w:b/>
                <w:bCs/>
                <w:sz w:val="28"/>
                <w:szCs w:val="28"/>
              </w:rPr>
            </w:pPr>
            <w:r w:rsidRPr="00E3560F">
              <w:rPr>
                <w:rStyle w:val="a7"/>
                <w:rFonts w:ascii="Times New Roman" w:hAnsi="Times New Roman" w:cs="Times New Roman"/>
                <w:sz w:val="28"/>
                <w:szCs w:val="28"/>
              </w:rPr>
              <w:t>(I 1–3)</w:t>
            </w:r>
          </w:p>
        </w:tc>
      </w:tr>
      <w:tr w:rsidR="00337B03" w:rsidRPr="00E3560F">
        <w:trPr>
          <w:tblCellSpacing w:w="15" w:type="dxa"/>
        </w:trPr>
        <w:tc>
          <w:tcPr>
            <w:tcW w:w="1096" w:type="pct"/>
            <w:vAlign w:val="center"/>
          </w:tcPr>
          <w:p w:rsidR="00337B03" w:rsidRPr="00E3560F" w:rsidRDefault="00E24DB5">
            <w:pPr>
              <w:rPr>
                <w:rStyle w:val="a7"/>
                <w:rFonts w:ascii="Times New Roman" w:hAnsi="Times New Roman" w:cs="Times New Roman"/>
                <w:sz w:val="28"/>
                <w:szCs w:val="28"/>
              </w:rPr>
            </w:pPr>
            <w:r w:rsidRPr="00E3560F">
              <w:rPr>
                <w:rStyle w:val="a7"/>
                <w:rFonts w:ascii="Times New Roman" w:hAnsi="Times New Roman" w:cs="Times New Roman"/>
                <w:sz w:val="28"/>
                <w:szCs w:val="28"/>
              </w:rPr>
              <w:t xml:space="preserve">Висока ймовірність </w:t>
            </w:r>
          </w:p>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(P 4–5)</w:t>
            </w:r>
          </w:p>
        </w:tc>
        <w:tc>
          <w:tcPr>
            <w:tcW w:w="1740" w:type="pct"/>
            <w:vAlign w:val="center"/>
          </w:tcPr>
          <w:p w:rsidR="00337B03" w:rsidRPr="00E3560F" w:rsidRDefault="00E24DB5">
            <w:pPr>
              <w:jc w:val="center"/>
              <w:rPr>
                <w:rStyle w:val="a7"/>
                <w:rFonts w:ascii="Times New Roman" w:hAnsi="Times New Roman" w:cs="Times New Roman"/>
                <w:sz w:val="28"/>
                <w:szCs w:val="28"/>
              </w:rPr>
            </w:pPr>
            <w:r w:rsidRPr="00E3560F">
              <w:rPr>
                <w:rStyle w:val="a7"/>
                <w:rFonts w:ascii="Times New Roman" w:hAnsi="Times New Roman" w:cs="Times New Roman"/>
                <w:sz w:val="28"/>
                <w:szCs w:val="28"/>
              </w:rPr>
              <w:t>Критичні ризики</w:t>
            </w:r>
          </w:p>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 Валютні коливання</w:t>
            </w:r>
          </w:p>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 Посилення конкуренції</w:t>
            </w:r>
          </w:p>
        </w:tc>
        <w:tc>
          <w:tcPr>
            <w:tcW w:w="2101" w:type="pct"/>
            <w:vAlign w:val="center"/>
          </w:tcPr>
          <w:p w:rsidR="00337B03" w:rsidRPr="00E3560F" w:rsidRDefault="00E24DB5">
            <w:pPr>
              <w:jc w:val="center"/>
              <w:rPr>
                <w:rStyle w:val="a7"/>
                <w:rFonts w:ascii="Times New Roman" w:hAnsi="Times New Roman" w:cs="Times New Roman"/>
                <w:sz w:val="28"/>
                <w:szCs w:val="28"/>
              </w:rPr>
            </w:pPr>
            <w:r w:rsidRPr="00E3560F">
              <w:rPr>
                <w:rStyle w:val="a7"/>
                <w:rFonts w:ascii="Times New Roman" w:hAnsi="Times New Roman" w:cs="Times New Roman"/>
                <w:sz w:val="28"/>
                <w:szCs w:val="28"/>
              </w:rPr>
              <w:t>Високі ризики</w:t>
            </w:r>
          </w:p>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 Відтік персоналу</w:t>
            </w:r>
          </w:p>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 Негативні відгуки</w:t>
            </w:r>
          </w:p>
        </w:tc>
      </w:tr>
      <w:tr w:rsidR="00337B03" w:rsidRPr="003F6D7A">
        <w:trPr>
          <w:tblCellSpacing w:w="15" w:type="dxa"/>
        </w:trPr>
        <w:tc>
          <w:tcPr>
            <w:tcW w:w="1096" w:type="pct"/>
            <w:vAlign w:val="center"/>
          </w:tcPr>
          <w:p w:rsidR="00337B03" w:rsidRPr="00E3560F" w:rsidRDefault="00E24DB5">
            <w:pPr>
              <w:rPr>
                <w:rStyle w:val="a7"/>
                <w:rFonts w:ascii="Times New Roman" w:hAnsi="Times New Roman" w:cs="Times New Roman"/>
                <w:sz w:val="28"/>
                <w:szCs w:val="28"/>
              </w:rPr>
            </w:pPr>
            <w:r w:rsidRPr="00E3560F">
              <w:rPr>
                <w:rStyle w:val="a7"/>
                <w:rFonts w:ascii="Times New Roman" w:hAnsi="Times New Roman" w:cs="Times New Roman"/>
                <w:sz w:val="28"/>
                <w:szCs w:val="28"/>
              </w:rPr>
              <w:t xml:space="preserve">Середня / низька ймовірність </w:t>
            </w:r>
          </w:p>
          <w:p w:rsidR="00337B03" w:rsidRPr="00E3560F" w:rsidRDefault="00E24DB5">
            <w:pPr>
              <w:rPr>
                <w:rFonts w:ascii="Times New Roman" w:hAnsi="Times New Roman" w:cs="Times New Roman"/>
                <w:sz w:val="28"/>
                <w:szCs w:val="28"/>
              </w:rPr>
            </w:pPr>
            <w:r w:rsidRPr="00E3560F">
              <w:rPr>
                <w:rStyle w:val="a7"/>
                <w:rFonts w:ascii="Times New Roman" w:hAnsi="Times New Roman" w:cs="Times New Roman"/>
                <w:sz w:val="28"/>
                <w:szCs w:val="28"/>
              </w:rPr>
              <w:t>(P 1–3)</w:t>
            </w:r>
          </w:p>
        </w:tc>
        <w:tc>
          <w:tcPr>
            <w:tcW w:w="1740" w:type="pct"/>
            <w:vAlign w:val="center"/>
          </w:tcPr>
          <w:p w:rsidR="00337B03" w:rsidRPr="00E3560F" w:rsidRDefault="00E24DB5">
            <w:pPr>
              <w:jc w:val="center"/>
              <w:rPr>
                <w:rStyle w:val="a7"/>
                <w:rFonts w:ascii="Times New Roman" w:hAnsi="Times New Roman" w:cs="Times New Roman"/>
                <w:sz w:val="28"/>
                <w:szCs w:val="28"/>
              </w:rPr>
            </w:pPr>
            <w:r w:rsidRPr="00E3560F">
              <w:rPr>
                <w:rStyle w:val="a7"/>
                <w:rFonts w:ascii="Times New Roman" w:hAnsi="Times New Roman" w:cs="Times New Roman"/>
                <w:sz w:val="28"/>
                <w:szCs w:val="28"/>
              </w:rPr>
              <w:t>Контрольовані ризики</w:t>
            </w:r>
          </w:p>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 Логістика</w:t>
            </w:r>
          </w:p>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 Регуляторні зміни</w:t>
            </w:r>
          </w:p>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 Кібербезпека</w:t>
            </w:r>
          </w:p>
        </w:tc>
        <w:tc>
          <w:tcPr>
            <w:tcW w:w="2101" w:type="pct"/>
            <w:vAlign w:val="center"/>
          </w:tcPr>
          <w:p w:rsidR="00337B03" w:rsidRPr="00E3560F" w:rsidRDefault="00E24DB5">
            <w:pPr>
              <w:jc w:val="center"/>
              <w:rPr>
                <w:rStyle w:val="a7"/>
                <w:rFonts w:ascii="Times New Roman" w:hAnsi="Times New Roman" w:cs="Times New Roman"/>
                <w:sz w:val="28"/>
                <w:szCs w:val="28"/>
              </w:rPr>
            </w:pPr>
            <w:r w:rsidRPr="00E3560F">
              <w:rPr>
                <w:rStyle w:val="a7"/>
                <w:rFonts w:ascii="Times New Roman" w:hAnsi="Times New Roman" w:cs="Times New Roman"/>
                <w:sz w:val="28"/>
                <w:szCs w:val="28"/>
              </w:rPr>
              <w:t>Низькі ризики</w:t>
            </w:r>
          </w:p>
          <w:p w:rsidR="00337B03" w:rsidRPr="00E3560F"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 Електрика</w:t>
            </w:r>
          </w:p>
          <w:p w:rsidR="00337B03" w:rsidRPr="003F6D7A" w:rsidRDefault="00E24DB5">
            <w:pPr>
              <w:jc w:val="center"/>
              <w:rPr>
                <w:rFonts w:ascii="Times New Roman" w:hAnsi="Times New Roman" w:cs="Times New Roman"/>
                <w:sz w:val="28"/>
                <w:szCs w:val="28"/>
              </w:rPr>
            </w:pPr>
            <w:r w:rsidRPr="00E3560F">
              <w:rPr>
                <w:rFonts w:ascii="Times New Roman" w:hAnsi="Times New Roman" w:cs="Times New Roman"/>
                <w:sz w:val="28"/>
                <w:szCs w:val="28"/>
              </w:rPr>
              <w:t>- Купівельна спроможність</w:t>
            </w:r>
          </w:p>
        </w:tc>
      </w:tr>
    </w:tbl>
    <w:p w:rsidR="00337B03" w:rsidRPr="003F6D7A" w:rsidRDefault="00337B03">
      <w:pPr>
        <w:rPr>
          <w:rFonts w:ascii="Times New Roman" w:hAnsi="Times New Roman" w:cs="Times New Roman"/>
          <w:sz w:val="28"/>
          <w:szCs w:val="28"/>
        </w:rPr>
      </w:pPr>
    </w:p>
    <w:p w:rsidR="00337B03" w:rsidRPr="003F6D7A" w:rsidRDefault="00337B03">
      <w:pPr>
        <w:rPr>
          <w:rFonts w:ascii="Times New Roman" w:hAnsi="Times New Roman" w:cs="Times New Roman"/>
          <w:sz w:val="28"/>
          <w:szCs w:val="28"/>
        </w:rPr>
      </w:pPr>
    </w:p>
    <w:p w:rsidR="00337B03" w:rsidRPr="003F6D7A" w:rsidRDefault="00337B03">
      <w:pPr>
        <w:rPr>
          <w:rFonts w:ascii="Times New Roman" w:hAnsi="Times New Roman" w:cs="Times New Roman"/>
          <w:color w:val="auto"/>
          <w:sz w:val="28"/>
          <w:szCs w:val="28"/>
        </w:rPr>
      </w:pPr>
    </w:p>
    <w:sectPr w:rsidR="00337B03" w:rsidRPr="003F6D7A">
      <w:headerReference w:type="default" r:id="rId5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4DB5" w:rsidRDefault="00E24DB5">
      <w:r>
        <w:separator/>
      </w:r>
    </w:p>
  </w:endnote>
  <w:endnote w:type="continuationSeparator" w:id="0">
    <w:p w:rsidR="00E24DB5" w:rsidRDefault="00E24D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Bold">
    <w:altName w:val="Times New Roman"/>
    <w:charset w:val="00"/>
    <w:family w:val="roman"/>
    <w:pitch w:val="default"/>
  </w:font>
  <w:font w:name="TimesNewRoman">
    <w:altName w:val="Times New Roman"/>
    <w:charset w:val="00"/>
    <w:family w:val="roman"/>
    <w:pitch w:val="default"/>
    <w:sig w:usb0="00000000" w:usb1="00000000" w:usb2="00000000" w:usb3="00000000" w:csb0="00000004" w:csb1="00000000"/>
  </w:font>
  <w:font w:name="TimesNewRomanPSMT">
    <w:altName w:val="MS Gothic"/>
    <w:charset w:val="80"/>
    <w:family w:val="auto"/>
    <w:pitch w:val="default"/>
    <w:sig w:usb0="00000000" w:usb1="00000000" w:usb2="00000010" w:usb3="00000000" w:csb0="00020005" w:csb1="00000000"/>
  </w:font>
  <w:font w:name="Arial">
    <w:panose1 w:val="020B0604020202020204"/>
    <w:charset w:val="CC"/>
    <w:family w:val="swiss"/>
    <w:pitch w:val="variable"/>
    <w:sig w:usb0="E0002EFF" w:usb1="C000785B" w:usb2="00000009" w:usb3="00000000" w:csb0="000001FF" w:csb1="00000000"/>
  </w:font>
  <w:font w:name="TimesNewRoman,Italic">
    <w:altName w:val="MS Gothic"/>
    <w:charset w:val="80"/>
    <w:family w:val="auto"/>
    <w:pitch w:val="default"/>
    <w:sig w:usb0="00000000" w:usb1="00000000" w:usb2="00000010" w:usb3="00000000" w:csb0="00020004"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4DB5" w:rsidRDefault="00E24DB5">
      <w:r>
        <w:separator/>
      </w:r>
    </w:p>
  </w:footnote>
  <w:footnote w:type="continuationSeparator" w:id="0">
    <w:p w:rsidR="00E24DB5" w:rsidRDefault="00E24D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7631294"/>
    </w:sdtPr>
    <w:sdtEndPr/>
    <w:sdtContent>
      <w:p w:rsidR="00E24DB5" w:rsidRDefault="00E24DB5">
        <w:pPr>
          <w:pStyle w:val="ae"/>
          <w:jc w:val="right"/>
        </w:pP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010734" w:rsidRPr="00010734">
          <w:rPr>
            <w:rFonts w:ascii="Times New Roman" w:hAnsi="Times New Roman" w:cs="Times New Roman"/>
            <w:noProof/>
            <w:sz w:val="28"/>
            <w:szCs w:val="28"/>
            <w:lang w:val="ru-RU"/>
          </w:rPr>
          <w:t>3</w:t>
        </w:r>
        <w:r>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660BA"/>
    <w:multiLevelType w:val="multilevel"/>
    <w:tmpl w:val="033660BA"/>
    <w:lvl w:ilvl="0">
      <w:start w:val="1"/>
      <w:numFmt w:val="bullet"/>
      <w:lvlText w:val="-"/>
      <w:lvlJc w:val="left"/>
      <w:pPr>
        <w:ind w:left="360" w:hanging="360"/>
      </w:pPr>
      <w:rPr>
        <w:rFonts w:ascii="Times New Roman" w:eastAsia="Times New Roman" w:hAnsi="Times New Roman" w:cs="Times New Roman" w:hint="default"/>
        <w:b/>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
    <w:nsid w:val="04FC6AE4"/>
    <w:multiLevelType w:val="multilevel"/>
    <w:tmpl w:val="04FC6AE4"/>
    <w:lvl w:ilvl="0">
      <w:start w:val="2"/>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2">
    <w:nsid w:val="2D9D2B09"/>
    <w:multiLevelType w:val="multilevel"/>
    <w:tmpl w:val="2D9D2B09"/>
    <w:lvl w:ilvl="0">
      <w:numFmt w:val="bullet"/>
      <w:lvlText w:val="-"/>
      <w:lvlJc w:val="left"/>
      <w:pPr>
        <w:ind w:left="360" w:hanging="360"/>
      </w:pPr>
      <w:rPr>
        <w:rFonts w:ascii="Times New Roman" w:eastAsia="Times New Roman" w:hAnsi="Times New Roman" w:cs="Times New Roman" w:hint="default"/>
        <w:b/>
        <w:color w:val="auto"/>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nsid w:val="2E1C1EB7"/>
    <w:multiLevelType w:val="multilevel"/>
    <w:tmpl w:val="2E1C1EB7"/>
    <w:lvl w:ilvl="0">
      <w:start w:val="1"/>
      <w:numFmt w:val="decimal"/>
      <w:lvlText w:val="%1."/>
      <w:lvlJc w:val="left"/>
      <w:pPr>
        <w:ind w:left="420" w:hanging="420"/>
      </w:pPr>
      <w:rPr>
        <w:rFonts w:hint="default"/>
        <w:b w:val="0"/>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4">
    <w:nsid w:val="35F35C35"/>
    <w:multiLevelType w:val="multilevel"/>
    <w:tmpl w:val="35F35C35"/>
    <w:lvl w:ilvl="0">
      <w:start w:val="2"/>
      <w:numFmt w:val="bullet"/>
      <w:lvlText w:val="-"/>
      <w:lvlJc w:val="left"/>
      <w:pPr>
        <w:ind w:left="360" w:hanging="360"/>
      </w:pPr>
      <w:rPr>
        <w:rFonts w:ascii="Times New Roman" w:eastAsia="Times New Roman"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5">
    <w:nsid w:val="379F0568"/>
    <w:multiLevelType w:val="multilevel"/>
    <w:tmpl w:val="379F0568"/>
    <w:lvl w:ilvl="0">
      <w:start w:val="2"/>
      <w:numFmt w:val="bullet"/>
      <w:lvlText w:val="-"/>
      <w:lvlJc w:val="left"/>
      <w:pPr>
        <w:ind w:left="36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63C25300"/>
    <w:multiLevelType w:val="multilevel"/>
    <w:tmpl w:val="63C25300"/>
    <w:lvl w:ilvl="0">
      <w:start w:val="1"/>
      <w:numFmt w:val="decimal"/>
      <w:lvlText w:val="%1."/>
      <w:lvlJc w:val="left"/>
      <w:pPr>
        <w:ind w:left="360" w:hanging="360"/>
      </w:pPr>
      <w:rPr>
        <w:rFonts w:ascii="Times New Roman" w:hAnsi="Times New Roman" w:cs="Times New Roman" w:hint="default"/>
        <w:b w:val="0"/>
        <w:bCs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nsid w:val="66400516"/>
    <w:multiLevelType w:val="multilevel"/>
    <w:tmpl w:val="66400516"/>
    <w:lvl w:ilvl="0">
      <w:numFmt w:val="bullet"/>
      <w:lvlText w:val="-"/>
      <w:lvlJc w:val="left"/>
      <w:pPr>
        <w:ind w:left="360" w:hanging="360"/>
      </w:pPr>
      <w:rPr>
        <w:rFonts w:ascii="Times New Roman" w:eastAsiaTheme="minorHAnsi" w:hAnsi="Times New Roman" w:cs="Times New Roman" w:hint="default"/>
        <w:b/>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
    <w:nsid w:val="6B86328C"/>
    <w:multiLevelType w:val="multilevel"/>
    <w:tmpl w:val="6B86328C"/>
    <w:lvl w:ilvl="0">
      <w:start w:val="3"/>
      <w:numFmt w:val="decimal"/>
      <w:lvlText w:val="%1."/>
      <w:lvlJc w:val="left"/>
      <w:pPr>
        <w:ind w:left="420" w:hanging="420"/>
      </w:pPr>
      <w:rPr>
        <w:rFonts w:eastAsia="Times New Roman" w:hint="default"/>
      </w:rPr>
    </w:lvl>
    <w:lvl w:ilvl="1">
      <w:start w:val="1"/>
      <w:numFmt w:val="decimal"/>
      <w:lvlText w:val="%1.%2."/>
      <w:lvlJc w:val="left"/>
      <w:pPr>
        <w:ind w:left="720" w:hanging="720"/>
      </w:pPr>
      <w:rPr>
        <w:rFonts w:eastAsia="Times New Roman" w:hint="default"/>
        <w:b w:val="0"/>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num w:numId="1">
    <w:abstractNumId w:val="3"/>
  </w:num>
  <w:num w:numId="2">
    <w:abstractNumId w:val="1"/>
  </w:num>
  <w:num w:numId="3">
    <w:abstractNumId w:val="8"/>
  </w:num>
  <w:num w:numId="4">
    <w:abstractNumId w:val="2"/>
  </w:num>
  <w:num w:numId="5">
    <w:abstractNumId w:val="0"/>
  </w:num>
  <w:num w:numId="6">
    <w:abstractNumId w:val="4"/>
  </w:num>
  <w:num w:numId="7">
    <w:abstractNumId w:val="5"/>
  </w:num>
  <w:num w:numId="8">
    <w:abstractNumId w:val="7"/>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4DA"/>
    <w:rsid w:val="0000615E"/>
    <w:rsid w:val="00007B2A"/>
    <w:rsid w:val="00010734"/>
    <w:rsid w:val="000173E1"/>
    <w:rsid w:val="000218C3"/>
    <w:rsid w:val="000224DA"/>
    <w:rsid w:val="00026311"/>
    <w:rsid w:val="0003275F"/>
    <w:rsid w:val="00032CD3"/>
    <w:rsid w:val="00036AB0"/>
    <w:rsid w:val="00046162"/>
    <w:rsid w:val="00050D0B"/>
    <w:rsid w:val="000560B4"/>
    <w:rsid w:val="00057D63"/>
    <w:rsid w:val="00061C2A"/>
    <w:rsid w:val="00065544"/>
    <w:rsid w:val="00071278"/>
    <w:rsid w:val="00086D84"/>
    <w:rsid w:val="000918DE"/>
    <w:rsid w:val="000A1C47"/>
    <w:rsid w:val="000A2FD4"/>
    <w:rsid w:val="000B5544"/>
    <w:rsid w:val="000B7FE8"/>
    <w:rsid w:val="000C0682"/>
    <w:rsid w:val="000C46BC"/>
    <w:rsid w:val="000C79F9"/>
    <w:rsid w:val="000D12A1"/>
    <w:rsid w:val="000E0A3C"/>
    <w:rsid w:val="000E2883"/>
    <w:rsid w:val="000E2FC3"/>
    <w:rsid w:val="000E6AD9"/>
    <w:rsid w:val="000F0872"/>
    <w:rsid w:val="000F3C61"/>
    <w:rsid w:val="000F6017"/>
    <w:rsid w:val="00100C76"/>
    <w:rsid w:val="00102118"/>
    <w:rsid w:val="001069FA"/>
    <w:rsid w:val="00110C5A"/>
    <w:rsid w:val="00121440"/>
    <w:rsid w:val="00126D16"/>
    <w:rsid w:val="00131685"/>
    <w:rsid w:val="0015025A"/>
    <w:rsid w:val="00153069"/>
    <w:rsid w:val="001562CC"/>
    <w:rsid w:val="001638DD"/>
    <w:rsid w:val="00163A1E"/>
    <w:rsid w:val="001661EC"/>
    <w:rsid w:val="001723DB"/>
    <w:rsid w:val="001734C0"/>
    <w:rsid w:val="0018601E"/>
    <w:rsid w:val="001861CE"/>
    <w:rsid w:val="00192847"/>
    <w:rsid w:val="00195E32"/>
    <w:rsid w:val="001A3FFA"/>
    <w:rsid w:val="001A7F87"/>
    <w:rsid w:val="001B3293"/>
    <w:rsid w:val="001B4968"/>
    <w:rsid w:val="001C1AF8"/>
    <w:rsid w:val="001C3DAF"/>
    <w:rsid w:val="001D0B16"/>
    <w:rsid w:val="001D40F2"/>
    <w:rsid w:val="001E3725"/>
    <w:rsid w:val="001E6160"/>
    <w:rsid w:val="001F75E5"/>
    <w:rsid w:val="00200E06"/>
    <w:rsid w:val="00202978"/>
    <w:rsid w:val="002041FF"/>
    <w:rsid w:val="00221F7C"/>
    <w:rsid w:val="002226A7"/>
    <w:rsid w:val="00227ED5"/>
    <w:rsid w:val="00231423"/>
    <w:rsid w:val="00237C4B"/>
    <w:rsid w:val="002441DA"/>
    <w:rsid w:val="00245E51"/>
    <w:rsid w:val="00247C7A"/>
    <w:rsid w:val="002505D7"/>
    <w:rsid w:val="002526E6"/>
    <w:rsid w:val="00253899"/>
    <w:rsid w:val="002550A8"/>
    <w:rsid w:val="002567DE"/>
    <w:rsid w:val="002721E9"/>
    <w:rsid w:val="002746DA"/>
    <w:rsid w:val="002839B8"/>
    <w:rsid w:val="00283F9F"/>
    <w:rsid w:val="00291125"/>
    <w:rsid w:val="0029196F"/>
    <w:rsid w:val="00293088"/>
    <w:rsid w:val="002C114D"/>
    <w:rsid w:val="002C427B"/>
    <w:rsid w:val="002D26CE"/>
    <w:rsid w:val="002E16F9"/>
    <w:rsid w:val="002E405C"/>
    <w:rsid w:val="002F067C"/>
    <w:rsid w:val="00310925"/>
    <w:rsid w:val="00316800"/>
    <w:rsid w:val="003235CC"/>
    <w:rsid w:val="00326B4A"/>
    <w:rsid w:val="003275AF"/>
    <w:rsid w:val="0033103A"/>
    <w:rsid w:val="003368B8"/>
    <w:rsid w:val="00337B03"/>
    <w:rsid w:val="00347493"/>
    <w:rsid w:val="00351850"/>
    <w:rsid w:val="003618C9"/>
    <w:rsid w:val="00361B8D"/>
    <w:rsid w:val="00362776"/>
    <w:rsid w:val="00367629"/>
    <w:rsid w:val="003700E6"/>
    <w:rsid w:val="003735AC"/>
    <w:rsid w:val="00387552"/>
    <w:rsid w:val="00392555"/>
    <w:rsid w:val="00393166"/>
    <w:rsid w:val="0039491E"/>
    <w:rsid w:val="00396313"/>
    <w:rsid w:val="003A00B2"/>
    <w:rsid w:val="003A3C65"/>
    <w:rsid w:val="003A5773"/>
    <w:rsid w:val="003B397E"/>
    <w:rsid w:val="003C556C"/>
    <w:rsid w:val="003D5566"/>
    <w:rsid w:val="003D6768"/>
    <w:rsid w:val="003E7D29"/>
    <w:rsid w:val="003F2420"/>
    <w:rsid w:val="003F6D7A"/>
    <w:rsid w:val="004008EB"/>
    <w:rsid w:val="00404604"/>
    <w:rsid w:val="00404AF2"/>
    <w:rsid w:val="00415D85"/>
    <w:rsid w:val="0042097E"/>
    <w:rsid w:val="00427555"/>
    <w:rsid w:val="0042762B"/>
    <w:rsid w:val="00430860"/>
    <w:rsid w:val="00437B8A"/>
    <w:rsid w:val="00442981"/>
    <w:rsid w:val="004462E7"/>
    <w:rsid w:val="004463B7"/>
    <w:rsid w:val="00447FE4"/>
    <w:rsid w:val="00453DAC"/>
    <w:rsid w:val="004665BD"/>
    <w:rsid w:val="00482618"/>
    <w:rsid w:val="00484B42"/>
    <w:rsid w:val="0048654E"/>
    <w:rsid w:val="00491769"/>
    <w:rsid w:val="00493E50"/>
    <w:rsid w:val="004A0F07"/>
    <w:rsid w:val="004A2733"/>
    <w:rsid w:val="004B36BA"/>
    <w:rsid w:val="004B7795"/>
    <w:rsid w:val="004C5D09"/>
    <w:rsid w:val="004C6FE4"/>
    <w:rsid w:val="004C70D9"/>
    <w:rsid w:val="004D6648"/>
    <w:rsid w:val="004E5862"/>
    <w:rsid w:val="004E6FC3"/>
    <w:rsid w:val="004F5D7A"/>
    <w:rsid w:val="00502596"/>
    <w:rsid w:val="00502779"/>
    <w:rsid w:val="00503ADD"/>
    <w:rsid w:val="0051206A"/>
    <w:rsid w:val="00514BE7"/>
    <w:rsid w:val="00516A0A"/>
    <w:rsid w:val="0052438F"/>
    <w:rsid w:val="00526D8D"/>
    <w:rsid w:val="00531BB1"/>
    <w:rsid w:val="0053694F"/>
    <w:rsid w:val="00543080"/>
    <w:rsid w:val="00563A37"/>
    <w:rsid w:val="005643DB"/>
    <w:rsid w:val="00564C1B"/>
    <w:rsid w:val="00576822"/>
    <w:rsid w:val="00581B0D"/>
    <w:rsid w:val="005822D9"/>
    <w:rsid w:val="0058484C"/>
    <w:rsid w:val="00584ADF"/>
    <w:rsid w:val="005851FD"/>
    <w:rsid w:val="005853E0"/>
    <w:rsid w:val="0058705F"/>
    <w:rsid w:val="00592B75"/>
    <w:rsid w:val="005A7201"/>
    <w:rsid w:val="005B00F8"/>
    <w:rsid w:val="005C03AC"/>
    <w:rsid w:val="005D05B7"/>
    <w:rsid w:val="005D197A"/>
    <w:rsid w:val="005D39C4"/>
    <w:rsid w:val="005D7605"/>
    <w:rsid w:val="005E1456"/>
    <w:rsid w:val="005E19F0"/>
    <w:rsid w:val="005E50B1"/>
    <w:rsid w:val="005E6C9B"/>
    <w:rsid w:val="005F11D6"/>
    <w:rsid w:val="006023FC"/>
    <w:rsid w:val="006129EC"/>
    <w:rsid w:val="0061350C"/>
    <w:rsid w:val="0061661C"/>
    <w:rsid w:val="00616BB8"/>
    <w:rsid w:val="00621D2E"/>
    <w:rsid w:val="0062751F"/>
    <w:rsid w:val="00642EB6"/>
    <w:rsid w:val="0064643B"/>
    <w:rsid w:val="00656A71"/>
    <w:rsid w:val="00660AED"/>
    <w:rsid w:val="00666014"/>
    <w:rsid w:val="00670419"/>
    <w:rsid w:val="00670A4F"/>
    <w:rsid w:val="00681BA4"/>
    <w:rsid w:val="00685E5E"/>
    <w:rsid w:val="006A40A3"/>
    <w:rsid w:val="006A6FF8"/>
    <w:rsid w:val="006B01F6"/>
    <w:rsid w:val="006C0E59"/>
    <w:rsid w:val="006C3208"/>
    <w:rsid w:val="006C3334"/>
    <w:rsid w:val="006C6D20"/>
    <w:rsid w:val="006C791F"/>
    <w:rsid w:val="006D6745"/>
    <w:rsid w:val="006E2061"/>
    <w:rsid w:val="006E43C4"/>
    <w:rsid w:val="006E5CEF"/>
    <w:rsid w:val="006F447B"/>
    <w:rsid w:val="006F4984"/>
    <w:rsid w:val="00700E7A"/>
    <w:rsid w:val="0070376C"/>
    <w:rsid w:val="00710149"/>
    <w:rsid w:val="00712438"/>
    <w:rsid w:val="007133F5"/>
    <w:rsid w:val="00724A91"/>
    <w:rsid w:val="007256A0"/>
    <w:rsid w:val="0072700F"/>
    <w:rsid w:val="00727EC1"/>
    <w:rsid w:val="00733420"/>
    <w:rsid w:val="00737F40"/>
    <w:rsid w:val="00740266"/>
    <w:rsid w:val="00743E19"/>
    <w:rsid w:val="00745DCB"/>
    <w:rsid w:val="0075762B"/>
    <w:rsid w:val="00761E22"/>
    <w:rsid w:val="007650F3"/>
    <w:rsid w:val="00770193"/>
    <w:rsid w:val="007704CD"/>
    <w:rsid w:val="007749E4"/>
    <w:rsid w:val="00777C49"/>
    <w:rsid w:val="00780718"/>
    <w:rsid w:val="007825C0"/>
    <w:rsid w:val="0078459F"/>
    <w:rsid w:val="0079518E"/>
    <w:rsid w:val="007954E3"/>
    <w:rsid w:val="007A18FE"/>
    <w:rsid w:val="007A1C8D"/>
    <w:rsid w:val="007A2CC5"/>
    <w:rsid w:val="007A3CF8"/>
    <w:rsid w:val="007B2A70"/>
    <w:rsid w:val="007B460F"/>
    <w:rsid w:val="007B7312"/>
    <w:rsid w:val="007C2F41"/>
    <w:rsid w:val="007C498B"/>
    <w:rsid w:val="007D1C87"/>
    <w:rsid w:val="007D2C13"/>
    <w:rsid w:val="007D50FD"/>
    <w:rsid w:val="007D63A8"/>
    <w:rsid w:val="007E62C9"/>
    <w:rsid w:val="00806FAC"/>
    <w:rsid w:val="0080790A"/>
    <w:rsid w:val="00814A80"/>
    <w:rsid w:val="00816AE1"/>
    <w:rsid w:val="0082428D"/>
    <w:rsid w:val="00833B2F"/>
    <w:rsid w:val="008350C3"/>
    <w:rsid w:val="0083616A"/>
    <w:rsid w:val="008402AE"/>
    <w:rsid w:val="00842C89"/>
    <w:rsid w:val="008451AD"/>
    <w:rsid w:val="00845AD3"/>
    <w:rsid w:val="00845F14"/>
    <w:rsid w:val="00862ED7"/>
    <w:rsid w:val="00863C86"/>
    <w:rsid w:val="00866F33"/>
    <w:rsid w:val="00872428"/>
    <w:rsid w:val="008754BE"/>
    <w:rsid w:val="00877D4D"/>
    <w:rsid w:val="008807F5"/>
    <w:rsid w:val="00884681"/>
    <w:rsid w:val="00885221"/>
    <w:rsid w:val="00886752"/>
    <w:rsid w:val="00892FC3"/>
    <w:rsid w:val="008A5398"/>
    <w:rsid w:val="008B0C3C"/>
    <w:rsid w:val="008B5CAE"/>
    <w:rsid w:val="008B7666"/>
    <w:rsid w:val="008C225E"/>
    <w:rsid w:val="008D0937"/>
    <w:rsid w:val="008E25DD"/>
    <w:rsid w:val="008E561E"/>
    <w:rsid w:val="008F0CE0"/>
    <w:rsid w:val="008F110D"/>
    <w:rsid w:val="00900CD0"/>
    <w:rsid w:val="00900F04"/>
    <w:rsid w:val="0090772D"/>
    <w:rsid w:val="009148CD"/>
    <w:rsid w:val="0091588C"/>
    <w:rsid w:val="00915F7C"/>
    <w:rsid w:val="00916097"/>
    <w:rsid w:val="0092278F"/>
    <w:rsid w:val="00926F63"/>
    <w:rsid w:val="00927203"/>
    <w:rsid w:val="00932A86"/>
    <w:rsid w:val="00936A39"/>
    <w:rsid w:val="00950A40"/>
    <w:rsid w:val="00951F3D"/>
    <w:rsid w:val="0095676E"/>
    <w:rsid w:val="0096188F"/>
    <w:rsid w:val="00970BDD"/>
    <w:rsid w:val="00973FD5"/>
    <w:rsid w:val="00984A7C"/>
    <w:rsid w:val="00984DA0"/>
    <w:rsid w:val="009856ED"/>
    <w:rsid w:val="009910E3"/>
    <w:rsid w:val="00993D14"/>
    <w:rsid w:val="009A1F33"/>
    <w:rsid w:val="009A2D3C"/>
    <w:rsid w:val="009A58D7"/>
    <w:rsid w:val="009B0645"/>
    <w:rsid w:val="009C17A8"/>
    <w:rsid w:val="009C36E5"/>
    <w:rsid w:val="009C4836"/>
    <w:rsid w:val="009D2D00"/>
    <w:rsid w:val="009E0C2C"/>
    <w:rsid w:val="009E297E"/>
    <w:rsid w:val="009E387E"/>
    <w:rsid w:val="009E5258"/>
    <w:rsid w:val="009E605D"/>
    <w:rsid w:val="009E69CC"/>
    <w:rsid w:val="009F0197"/>
    <w:rsid w:val="009F2227"/>
    <w:rsid w:val="009F2275"/>
    <w:rsid w:val="009F2A8F"/>
    <w:rsid w:val="009F3CD4"/>
    <w:rsid w:val="009F547E"/>
    <w:rsid w:val="00A14B12"/>
    <w:rsid w:val="00A1681C"/>
    <w:rsid w:val="00A232C9"/>
    <w:rsid w:val="00A5783F"/>
    <w:rsid w:val="00A62CBB"/>
    <w:rsid w:val="00A64D6C"/>
    <w:rsid w:val="00A707DC"/>
    <w:rsid w:val="00A734EB"/>
    <w:rsid w:val="00A7391E"/>
    <w:rsid w:val="00A953F6"/>
    <w:rsid w:val="00A96AEC"/>
    <w:rsid w:val="00AA08E6"/>
    <w:rsid w:val="00AA1D2D"/>
    <w:rsid w:val="00AB3B2A"/>
    <w:rsid w:val="00AC2A0D"/>
    <w:rsid w:val="00AD40BB"/>
    <w:rsid w:val="00AD5193"/>
    <w:rsid w:val="00AE3F2E"/>
    <w:rsid w:val="00AE68D8"/>
    <w:rsid w:val="00AF0C34"/>
    <w:rsid w:val="00AF282D"/>
    <w:rsid w:val="00AF4796"/>
    <w:rsid w:val="00B01429"/>
    <w:rsid w:val="00B103B0"/>
    <w:rsid w:val="00B119A8"/>
    <w:rsid w:val="00B21E83"/>
    <w:rsid w:val="00B231EF"/>
    <w:rsid w:val="00B325A4"/>
    <w:rsid w:val="00B34BD5"/>
    <w:rsid w:val="00B43878"/>
    <w:rsid w:val="00B46E59"/>
    <w:rsid w:val="00B51C3E"/>
    <w:rsid w:val="00B51ED6"/>
    <w:rsid w:val="00B52BD9"/>
    <w:rsid w:val="00B66B67"/>
    <w:rsid w:val="00B67454"/>
    <w:rsid w:val="00B71675"/>
    <w:rsid w:val="00B72FEE"/>
    <w:rsid w:val="00B74F54"/>
    <w:rsid w:val="00B761E1"/>
    <w:rsid w:val="00B820AA"/>
    <w:rsid w:val="00B82FEB"/>
    <w:rsid w:val="00B86DF2"/>
    <w:rsid w:val="00B91AE6"/>
    <w:rsid w:val="00B944F8"/>
    <w:rsid w:val="00B94742"/>
    <w:rsid w:val="00BA4E85"/>
    <w:rsid w:val="00BD12D8"/>
    <w:rsid w:val="00BD369C"/>
    <w:rsid w:val="00BE0D71"/>
    <w:rsid w:val="00BE280A"/>
    <w:rsid w:val="00BE6A4F"/>
    <w:rsid w:val="00BF1618"/>
    <w:rsid w:val="00BF752F"/>
    <w:rsid w:val="00C01DBF"/>
    <w:rsid w:val="00C033DF"/>
    <w:rsid w:val="00C04E45"/>
    <w:rsid w:val="00C052FC"/>
    <w:rsid w:val="00C11CED"/>
    <w:rsid w:val="00C22E77"/>
    <w:rsid w:val="00C2768B"/>
    <w:rsid w:val="00C27A39"/>
    <w:rsid w:val="00C4004D"/>
    <w:rsid w:val="00C41C32"/>
    <w:rsid w:val="00C42076"/>
    <w:rsid w:val="00C422C3"/>
    <w:rsid w:val="00C44A0B"/>
    <w:rsid w:val="00C5445C"/>
    <w:rsid w:val="00C66BB8"/>
    <w:rsid w:val="00C73633"/>
    <w:rsid w:val="00C803F7"/>
    <w:rsid w:val="00C812B3"/>
    <w:rsid w:val="00C83C69"/>
    <w:rsid w:val="00C96213"/>
    <w:rsid w:val="00CB0EFC"/>
    <w:rsid w:val="00CC1059"/>
    <w:rsid w:val="00CC3D1E"/>
    <w:rsid w:val="00CC618B"/>
    <w:rsid w:val="00CC6F09"/>
    <w:rsid w:val="00CD2A84"/>
    <w:rsid w:val="00CE20D4"/>
    <w:rsid w:val="00CE702B"/>
    <w:rsid w:val="00CE7F33"/>
    <w:rsid w:val="00D00BAA"/>
    <w:rsid w:val="00D051FB"/>
    <w:rsid w:val="00D1082D"/>
    <w:rsid w:val="00D111C6"/>
    <w:rsid w:val="00D16302"/>
    <w:rsid w:val="00D26B87"/>
    <w:rsid w:val="00D27BDB"/>
    <w:rsid w:val="00D377D3"/>
    <w:rsid w:val="00D438AE"/>
    <w:rsid w:val="00D4504F"/>
    <w:rsid w:val="00D54291"/>
    <w:rsid w:val="00D54E7C"/>
    <w:rsid w:val="00D56361"/>
    <w:rsid w:val="00D6383F"/>
    <w:rsid w:val="00D65CF1"/>
    <w:rsid w:val="00D71257"/>
    <w:rsid w:val="00D7350D"/>
    <w:rsid w:val="00D94829"/>
    <w:rsid w:val="00D96939"/>
    <w:rsid w:val="00DA1046"/>
    <w:rsid w:val="00DA5E42"/>
    <w:rsid w:val="00DA74CC"/>
    <w:rsid w:val="00DB3DE0"/>
    <w:rsid w:val="00DD0E55"/>
    <w:rsid w:val="00DD20CD"/>
    <w:rsid w:val="00DE0C99"/>
    <w:rsid w:val="00DE2E3D"/>
    <w:rsid w:val="00DF35EF"/>
    <w:rsid w:val="00DF4A15"/>
    <w:rsid w:val="00DF6725"/>
    <w:rsid w:val="00DF7731"/>
    <w:rsid w:val="00E05935"/>
    <w:rsid w:val="00E07191"/>
    <w:rsid w:val="00E10F03"/>
    <w:rsid w:val="00E12B7E"/>
    <w:rsid w:val="00E23C5C"/>
    <w:rsid w:val="00E24DB5"/>
    <w:rsid w:val="00E25944"/>
    <w:rsid w:val="00E27FF2"/>
    <w:rsid w:val="00E31F3D"/>
    <w:rsid w:val="00E3560F"/>
    <w:rsid w:val="00E378BE"/>
    <w:rsid w:val="00E40346"/>
    <w:rsid w:val="00E46DD8"/>
    <w:rsid w:val="00E53317"/>
    <w:rsid w:val="00E54AA9"/>
    <w:rsid w:val="00E54E69"/>
    <w:rsid w:val="00E67A66"/>
    <w:rsid w:val="00E7250A"/>
    <w:rsid w:val="00E824DB"/>
    <w:rsid w:val="00E846CB"/>
    <w:rsid w:val="00E84AAE"/>
    <w:rsid w:val="00E92864"/>
    <w:rsid w:val="00EA1E45"/>
    <w:rsid w:val="00EA2B2C"/>
    <w:rsid w:val="00EA32E6"/>
    <w:rsid w:val="00EB4F23"/>
    <w:rsid w:val="00EC1C48"/>
    <w:rsid w:val="00EC531E"/>
    <w:rsid w:val="00EC7AAA"/>
    <w:rsid w:val="00ED1813"/>
    <w:rsid w:val="00EE0A19"/>
    <w:rsid w:val="00EE5B61"/>
    <w:rsid w:val="00EF13FE"/>
    <w:rsid w:val="00F00699"/>
    <w:rsid w:val="00F015F6"/>
    <w:rsid w:val="00F12C7A"/>
    <w:rsid w:val="00F22239"/>
    <w:rsid w:val="00F26304"/>
    <w:rsid w:val="00F266A4"/>
    <w:rsid w:val="00F32863"/>
    <w:rsid w:val="00F375B7"/>
    <w:rsid w:val="00F43101"/>
    <w:rsid w:val="00F434F0"/>
    <w:rsid w:val="00F43D23"/>
    <w:rsid w:val="00F449F1"/>
    <w:rsid w:val="00F44B0E"/>
    <w:rsid w:val="00F50D1C"/>
    <w:rsid w:val="00F524ED"/>
    <w:rsid w:val="00F53726"/>
    <w:rsid w:val="00F54DFB"/>
    <w:rsid w:val="00F600E3"/>
    <w:rsid w:val="00F636E1"/>
    <w:rsid w:val="00F65C96"/>
    <w:rsid w:val="00F6778E"/>
    <w:rsid w:val="00F736B8"/>
    <w:rsid w:val="00F85F57"/>
    <w:rsid w:val="00F944F4"/>
    <w:rsid w:val="00F97FF7"/>
    <w:rsid w:val="00FB0339"/>
    <w:rsid w:val="00FB4E59"/>
    <w:rsid w:val="00FB55B7"/>
    <w:rsid w:val="00FB729A"/>
    <w:rsid w:val="00FD6A39"/>
    <w:rsid w:val="00FE52B7"/>
    <w:rsid w:val="00FF322C"/>
    <w:rsid w:val="00FF3A0F"/>
    <w:rsid w:val="00FF57A4"/>
    <w:rsid w:val="00FF79C7"/>
    <w:rsid w:val="0E860DEB"/>
    <w:rsid w:val="125D3A47"/>
    <w:rsid w:val="24A54EC4"/>
    <w:rsid w:val="29CD02B1"/>
    <w:rsid w:val="2C8E3114"/>
    <w:rsid w:val="35363A0F"/>
    <w:rsid w:val="3F734E6E"/>
    <w:rsid w:val="45625D19"/>
    <w:rsid w:val="51666D28"/>
    <w:rsid w:val="527655A6"/>
    <w:rsid w:val="62F6510D"/>
    <w:rsid w:val="65E9508F"/>
    <w:rsid w:val="6A056113"/>
    <w:rsid w:val="7BC9452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1" w:qFormat="1"/>
    <w:lsdException w:name="heading 3" w:semiHidden="0" w:uiPriority="1" w:qFormat="1"/>
    <w:lsdException w:name="heading 4" w:semiHidden="0" w:uiPriority="9" w:unhideWhenUsed="0" w:qFormat="1"/>
    <w:lsdException w:name="heading 5" w:semiHidden="0" w:uiPriority="9" w:qFormat="1"/>
    <w:lsdException w:name="heading 6" w:semiHidden="0"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unhideWhenUsed="0" w:qFormat="1"/>
    <w:lsdException w:name="Subtitle" w:semiHidden="0" w:uiPriority="11" w:unhideWhenUsed="0" w:qFormat="1"/>
    <w:lsdException w:name="Body Text 2" w:semiHidden="0" w:uiPriority="0" w:unhideWhenUsed="0" w:qFormat="1"/>
    <w:lsdException w:name="Body Text Indent 3" w:semiHidden="0" w:uiPriority="0" w:unhideWhenUsed="0"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HTML Code" w:qFormat="1"/>
    <w:lsdException w:name="HTML Preformatted" w:semiHidden="0" w:qFormat="1"/>
    <w:lsdException w:name="Normal Table" w:qFormat="1"/>
    <w:lsdException w:name="annotation subject" w:qFormat="1"/>
    <w:lsdException w:name="Balloon Text" w:qFormat="1"/>
    <w:lsdException w:name="Table Grid" w:semiHidden="0" w:uiPriority="39" w:unhideWhenUsed="0" w:qFormat="1"/>
    <w:lsdException w:name="List Paragraph" w:semiHidden="0" w:uiPriority="34"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1"/>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1"/>
    <w:unhideWhenUsed/>
    <w:qFormat/>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paragraph" w:styleId="5">
    <w:name w:val="heading 5"/>
    <w:basedOn w:val="a"/>
    <w:next w:val="a"/>
    <w:link w:val="50"/>
    <w:uiPriority w:val="9"/>
    <w:unhideWhenUsed/>
    <w:qFormat/>
    <w:pPr>
      <w:keepNext/>
      <w:keepLines/>
      <w:widowControl/>
      <w:spacing w:before="200" w:line="259" w:lineRule="auto"/>
      <w:outlineLvl w:val="4"/>
    </w:pPr>
    <w:rPr>
      <w:rFonts w:asciiTheme="majorHAnsi" w:eastAsiaTheme="majorEastAsia" w:hAnsiTheme="majorHAnsi" w:cstheme="majorBidi"/>
      <w:color w:val="244061" w:themeColor="accent1" w:themeShade="80"/>
      <w:sz w:val="22"/>
      <w:szCs w:val="22"/>
      <w:lang w:eastAsia="en-US" w:bidi="ar-SA"/>
    </w:rPr>
  </w:style>
  <w:style w:type="paragraph" w:styleId="6">
    <w:name w:val="heading 6"/>
    <w:basedOn w:val="a"/>
    <w:next w:val="a"/>
    <w:link w:val="60"/>
    <w:uiPriority w:val="9"/>
    <w:unhideWhenUsed/>
    <w:qFormat/>
    <w:pPr>
      <w:keepNext/>
      <w:keepLines/>
      <w:widowControl/>
      <w:spacing w:before="200" w:line="259" w:lineRule="auto"/>
      <w:outlineLvl w:val="5"/>
    </w:pPr>
    <w:rPr>
      <w:rFonts w:asciiTheme="majorHAnsi" w:eastAsiaTheme="majorEastAsia" w:hAnsiTheme="majorHAnsi" w:cstheme="majorBidi"/>
      <w:i/>
      <w:iCs/>
      <w:color w:val="244061" w:themeColor="accent1" w:themeShade="80"/>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qFormat/>
    <w:rPr>
      <w:color w:val="800080" w:themeColor="followedHyperlink"/>
      <w:u w:val="single"/>
    </w:rPr>
  </w:style>
  <w:style w:type="character" w:styleId="a4">
    <w:name w:val="annotation reference"/>
    <w:basedOn w:val="a0"/>
    <w:uiPriority w:val="99"/>
    <w:semiHidden/>
    <w:unhideWhenUsed/>
    <w:qFormat/>
    <w:rPr>
      <w:sz w:val="16"/>
      <w:szCs w:val="16"/>
    </w:rPr>
  </w:style>
  <w:style w:type="character" w:styleId="a5">
    <w:name w:val="Emphasis"/>
    <w:basedOn w:val="a0"/>
    <w:uiPriority w:val="20"/>
    <w:qFormat/>
    <w:rPr>
      <w:i/>
      <w:iCs/>
    </w:rPr>
  </w:style>
  <w:style w:type="character" w:styleId="a6">
    <w:name w:val="Hyperlink"/>
    <w:basedOn w:val="a0"/>
    <w:uiPriority w:val="99"/>
    <w:unhideWhenUsed/>
    <w:qFormat/>
    <w:rPr>
      <w:color w:val="0000FF"/>
      <w:u w:val="single"/>
    </w:rPr>
  </w:style>
  <w:style w:type="character" w:styleId="HTML">
    <w:name w:val="HTML Code"/>
    <w:basedOn w:val="a0"/>
    <w:uiPriority w:val="99"/>
    <w:semiHidden/>
    <w:unhideWhenUsed/>
    <w:qFormat/>
    <w:rPr>
      <w:rFonts w:ascii="Courier New" w:eastAsia="Times New Roman" w:hAnsi="Courier New" w:cs="Courier New"/>
      <w:sz w:val="20"/>
      <w:szCs w:val="20"/>
    </w:rPr>
  </w:style>
  <w:style w:type="character" w:styleId="a7">
    <w:name w:val="Strong"/>
    <w:basedOn w:val="a0"/>
    <w:uiPriority w:val="22"/>
    <w:qFormat/>
    <w:rPr>
      <w:b/>
      <w:bCs/>
    </w:rPr>
  </w:style>
  <w:style w:type="paragraph" w:styleId="a8">
    <w:name w:val="Balloon Text"/>
    <w:basedOn w:val="a"/>
    <w:link w:val="a9"/>
    <w:uiPriority w:val="99"/>
    <w:semiHidden/>
    <w:unhideWhenUsed/>
    <w:qFormat/>
    <w:pPr>
      <w:widowControl/>
    </w:pPr>
    <w:rPr>
      <w:rFonts w:ascii="Tahoma" w:eastAsiaTheme="minorHAnsi" w:hAnsi="Tahoma" w:cs="Tahoma"/>
      <w:color w:val="auto"/>
      <w:sz w:val="16"/>
      <w:szCs w:val="16"/>
      <w:lang w:eastAsia="en-US" w:bidi="ar-SA"/>
    </w:rPr>
  </w:style>
  <w:style w:type="paragraph" w:styleId="21">
    <w:name w:val="Body Text 2"/>
    <w:basedOn w:val="a"/>
    <w:link w:val="22"/>
    <w:qFormat/>
    <w:pPr>
      <w:widowControl/>
      <w:spacing w:after="120" w:line="480" w:lineRule="auto"/>
    </w:pPr>
    <w:rPr>
      <w:rFonts w:ascii="Times New Roman" w:eastAsia="Calibri" w:hAnsi="Times New Roman" w:cs="Times New Roman"/>
      <w:color w:val="auto"/>
      <w:sz w:val="28"/>
      <w:szCs w:val="28"/>
      <w:lang w:eastAsia="ru-RU" w:bidi="ar-SA"/>
    </w:rPr>
  </w:style>
  <w:style w:type="paragraph" w:styleId="31">
    <w:name w:val="Body Text Indent 3"/>
    <w:basedOn w:val="a"/>
    <w:link w:val="32"/>
    <w:qFormat/>
    <w:pPr>
      <w:widowControl/>
      <w:spacing w:after="120"/>
      <w:ind w:left="283"/>
    </w:pPr>
    <w:rPr>
      <w:rFonts w:ascii="Times New Roman" w:eastAsia="Times New Roman" w:hAnsi="Times New Roman" w:cs="Times New Roman"/>
      <w:color w:val="auto"/>
      <w:sz w:val="16"/>
      <w:szCs w:val="16"/>
      <w:lang w:val="ru-RU" w:eastAsia="ru-RU" w:bidi="ar-SA"/>
    </w:rPr>
  </w:style>
  <w:style w:type="paragraph" w:styleId="aa">
    <w:name w:val="annotation text"/>
    <w:basedOn w:val="a"/>
    <w:link w:val="ab"/>
    <w:uiPriority w:val="99"/>
    <w:semiHidden/>
    <w:unhideWhenUsed/>
    <w:qFormat/>
    <w:pPr>
      <w:widowControl/>
      <w:spacing w:after="160"/>
    </w:pPr>
    <w:rPr>
      <w:rFonts w:asciiTheme="minorHAnsi" w:eastAsiaTheme="minorHAnsi" w:hAnsiTheme="minorHAnsi" w:cstheme="minorBidi"/>
      <w:color w:val="auto"/>
      <w:sz w:val="20"/>
      <w:szCs w:val="20"/>
      <w:lang w:eastAsia="en-US" w:bidi="ar-SA"/>
    </w:rPr>
  </w:style>
  <w:style w:type="paragraph" w:styleId="ac">
    <w:name w:val="annotation subject"/>
    <w:basedOn w:val="aa"/>
    <w:next w:val="aa"/>
    <w:link w:val="ad"/>
    <w:uiPriority w:val="99"/>
    <w:semiHidden/>
    <w:unhideWhenUsed/>
    <w:qFormat/>
    <w:rPr>
      <w:b/>
      <w:bCs/>
    </w:rPr>
  </w:style>
  <w:style w:type="paragraph" w:styleId="ae">
    <w:name w:val="header"/>
    <w:basedOn w:val="a"/>
    <w:link w:val="af"/>
    <w:uiPriority w:val="99"/>
    <w:unhideWhenUsed/>
    <w:qFormat/>
    <w:pPr>
      <w:tabs>
        <w:tab w:val="center" w:pos="4677"/>
        <w:tab w:val="right" w:pos="9355"/>
      </w:tabs>
    </w:pPr>
  </w:style>
  <w:style w:type="paragraph" w:styleId="af0">
    <w:name w:val="Body Text"/>
    <w:basedOn w:val="a"/>
    <w:link w:val="af1"/>
    <w:uiPriority w:val="99"/>
    <w:qFormat/>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paragraph" w:styleId="af2">
    <w:name w:val="footer"/>
    <w:basedOn w:val="a"/>
    <w:link w:val="af3"/>
    <w:uiPriority w:val="99"/>
    <w:unhideWhenUsed/>
    <w:qFormat/>
    <w:pPr>
      <w:tabs>
        <w:tab w:val="center" w:pos="4677"/>
        <w:tab w:val="right" w:pos="9355"/>
      </w:tabs>
    </w:pPr>
  </w:style>
  <w:style w:type="paragraph" w:styleId="af4">
    <w:name w:val="Normal (Web)"/>
    <w:basedOn w:val="a"/>
    <w:uiPriority w:val="99"/>
    <w:unhideWhenUsed/>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styleId="HTML0">
    <w:name w:val="HTML Preformatted"/>
    <w:basedOn w:val="a"/>
    <w:link w:val="HTML1"/>
    <w:uiPriority w:val="99"/>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table" w:styleId="af5">
    <w:name w:val="Table Grid"/>
    <w:basedOn w:val="a1"/>
    <w:uiPriority w:val="39"/>
    <w:qFormat/>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Pr>
      <w:rFonts w:ascii="Bold" w:hAnsi="Bold" w:hint="default"/>
      <w:b/>
      <w:bCs/>
      <w:color w:val="242021"/>
      <w:sz w:val="24"/>
      <w:szCs w:val="24"/>
    </w:rPr>
  </w:style>
  <w:style w:type="character" w:customStyle="1" w:styleId="fontstyle11">
    <w:name w:val="fontstyle11"/>
    <w:basedOn w:val="a0"/>
    <w:qFormat/>
    <w:rPr>
      <w:rFonts w:ascii="TimesNewRoman" w:hAnsi="TimesNewRoman" w:hint="default"/>
      <w:color w:val="242021"/>
      <w:sz w:val="24"/>
      <w:szCs w:val="24"/>
    </w:rPr>
  </w:style>
  <w:style w:type="character" w:customStyle="1" w:styleId="af">
    <w:name w:val="Верхний колонтитул Знак"/>
    <w:basedOn w:val="a0"/>
    <w:link w:val="ae"/>
    <w:uiPriority w:val="99"/>
    <w:qFormat/>
    <w:rPr>
      <w:rFonts w:ascii="Arial Unicode MS" w:eastAsia="Arial Unicode MS" w:hAnsi="Arial Unicode MS" w:cs="Arial Unicode MS"/>
      <w:color w:val="000000"/>
      <w:sz w:val="24"/>
      <w:szCs w:val="24"/>
      <w:lang w:val="uk-UA" w:eastAsia="uk-UA" w:bidi="uk-UA"/>
    </w:rPr>
  </w:style>
  <w:style w:type="character" w:customStyle="1" w:styleId="af3">
    <w:name w:val="Нижний колонтитул Знак"/>
    <w:basedOn w:val="a0"/>
    <w:link w:val="af2"/>
    <w:uiPriority w:val="99"/>
    <w:qFormat/>
    <w:rPr>
      <w:rFonts w:ascii="Arial Unicode MS" w:eastAsia="Arial Unicode MS" w:hAnsi="Arial Unicode MS" w:cs="Arial Unicode MS"/>
      <w:color w:val="000000"/>
      <w:sz w:val="24"/>
      <w:szCs w:val="24"/>
      <w:lang w:val="uk-UA" w:eastAsia="uk-UA" w:bidi="uk-UA"/>
    </w:rPr>
  </w:style>
  <w:style w:type="paragraph" w:styleId="af6">
    <w:name w:val="List Paragraph"/>
    <w:basedOn w:val="a"/>
    <w:link w:val="af7"/>
    <w:uiPriority w:val="34"/>
    <w:qFormat/>
    <w:pPr>
      <w:ind w:left="720"/>
      <w:contextualSpacing/>
    </w:pPr>
  </w:style>
  <w:style w:type="character" w:customStyle="1" w:styleId="af1">
    <w:name w:val="Основной текст Знак"/>
    <w:basedOn w:val="a0"/>
    <w:link w:val="af0"/>
    <w:uiPriority w:val="99"/>
    <w:qFormat/>
    <w:rPr>
      <w:rFonts w:ascii="Microsoft Sans Serif" w:eastAsia="Microsoft Sans Serif" w:hAnsi="Microsoft Sans Serif" w:cs="Microsoft Sans Serif"/>
      <w:sz w:val="16"/>
      <w:szCs w:val="16"/>
      <w:lang w:val="uk-UA"/>
    </w:rPr>
  </w:style>
  <w:style w:type="character" w:customStyle="1" w:styleId="normaltextrun">
    <w:name w:val="normaltextrun"/>
    <w:basedOn w:val="a0"/>
    <w:qFormat/>
  </w:style>
  <w:style w:type="character" w:customStyle="1" w:styleId="40">
    <w:name w:val="Заголовок 4 Знак"/>
    <w:basedOn w:val="a0"/>
    <w:link w:val="4"/>
    <w:uiPriority w:val="9"/>
    <w:qFormat/>
    <w:rPr>
      <w:rFonts w:ascii="Times New Roman" w:eastAsia="Times New Roman" w:hAnsi="Times New Roman" w:cs="Times New Roman"/>
      <w:b/>
      <w:bCs/>
      <w:sz w:val="24"/>
      <w:szCs w:val="24"/>
      <w:lang w:eastAsia="ru-RU"/>
    </w:rPr>
  </w:style>
  <w:style w:type="character" w:customStyle="1" w:styleId="20">
    <w:name w:val="Заголовок 2 Знак"/>
    <w:basedOn w:val="a0"/>
    <w:link w:val="2"/>
    <w:uiPriority w:val="1"/>
    <w:qFormat/>
    <w:rPr>
      <w:rFonts w:asciiTheme="majorHAnsi" w:eastAsiaTheme="majorEastAsia" w:hAnsiTheme="majorHAnsi" w:cstheme="majorBidi"/>
      <w:b/>
      <w:bCs/>
      <w:color w:val="4F81BD" w:themeColor="accent1"/>
      <w:sz w:val="26"/>
      <w:szCs w:val="26"/>
      <w:lang w:val="uk-UA" w:eastAsia="uk-UA" w:bidi="uk-UA"/>
    </w:rPr>
  </w:style>
  <w:style w:type="character" w:customStyle="1" w:styleId="30">
    <w:name w:val="Заголовок 3 Знак"/>
    <w:basedOn w:val="a0"/>
    <w:link w:val="3"/>
    <w:uiPriority w:val="1"/>
    <w:qFormat/>
    <w:rPr>
      <w:rFonts w:asciiTheme="majorHAnsi" w:eastAsiaTheme="majorEastAsia" w:hAnsiTheme="majorHAnsi" w:cstheme="majorBidi"/>
      <w:b/>
      <w:bCs/>
      <w:color w:val="4F81BD" w:themeColor="accent1"/>
      <w:sz w:val="24"/>
      <w:szCs w:val="24"/>
      <w:lang w:val="uk-UA" w:eastAsia="uk-UA" w:bidi="uk-UA"/>
    </w:rPr>
  </w:style>
  <w:style w:type="character" w:customStyle="1" w:styleId="10">
    <w:name w:val="Заголовок 1 Знак"/>
    <w:basedOn w:val="a0"/>
    <w:link w:val="1"/>
    <w:uiPriority w:val="9"/>
    <w:qFormat/>
    <w:rPr>
      <w:rFonts w:asciiTheme="majorHAnsi" w:eastAsiaTheme="majorEastAsia" w:hAnsiTheme="majorHAnsi" w:cstheme="majorBidi"/>
      <w:b/>
      <w:bCs/>
      <w:color w:val="365F91" w:themeColor="accent1" w:themeShade="BF"/>
      <w:sz w:val="28"/>
      <w:szCs w:val="28"/>
      <w:lang w:val="uk-UA" w:eastAsia="uk-UA" w:bidi="uk-UA"/>
    </w:rPr>
  </w:style>
  <w:style w:type="character" w:customStyle="1" w:styleId="50">
    <w:name w:val="Заголовок 5 Знак"/>
    <w:basedOn w:val="a0"/>
    <w:link w:val="5"/>
    <w:uiPriority w:val="9"/>
    <w:qFormat/>
    <w:rPr>
      <w:rFonts w:asciiTheme="majorHAnsi" w:eastAsiaTheme="majorEastAsia" w:hAnsiTheme="majorHAnsi" w:cstheme="majorBidi"/>
      <w:color w:val="244061" w:themeColor="accent1" w:themeShade="80"/>
      <w:sz w:val="22"/>
      <w:szCs w:val="22"/>
      <w:lang w:val="uk-UA" w:eastAsia="en-US"/>
    </w:rPr>
  </w:style>
  <w:style w:type="character" w:customStyle="1" w:styleId="60">
    <w:name w:val="Заголовок 6 Знак"/>
    <w:basedOn w:val="a0"/>
    <w:link w:val="6"/>
    <w:uiPriority w:val="9"/>
    <w:qFormat/>
    <w:rPr>
      <w:rFonts w:asciiTheme="majorHAnsi" w:eastAsiaTheme="majorEastAsia" w:hAnsiTheme="majorHAnsi" w:cstheme="majorBidi"/>
      <w:i/>
      <w:iCs/>
      <w:color w:val="244061" w:themeColor="accent1" w:themeShade="80"/>
      <w:sz w:val="22"/>
      <w:szCs w:val="22"/>
      <w:lang w:val="uk-UA" w:eastAsia="en-US"/>
    </w:rPr>
  </w:style>
  <w:style w:type="character" w:customStyle="1" w:styleId="fontstyle21">
    <w:name w:val="fontstyle21"/>
    <w:basedOn w:val="a0"/>
    <w:qFormat/>
    <w:rPr>
      <w:rFonts w:ascii="TimesNewRomanPSMT" w:hAnsi="TimesNewRomanPSMT" w:hint="default"/>
      <w:color w:val="242021"/>
      <w:sz w:val="24"/>
      <w:szCs w:val="24"/>
    </w:rPr>
  </w:style>
  <w:style w:type="character" w:customStyle="1" w:styleId="22">
    <w:name w:val="Основной текст 2 Знак"/>
    <w:basedOn w:val="a0"/>
    <w:link w:val="21"/>
    <w:qFormat/>
    <w:rPr>
      <w:rFonts w:ascii="Times New Roman" w:eastAsia="Calibri" w:hAnsi="Times New Roman" w:cs="Times New Roman"/>
      <w:sz w:val="28"/>
      <w:szCs w:val="28"/>
      <w:lang w:val="uk-UA"/>
    </w:rPr>
  </w:style>
  <w:style w:type="paragraph" w:customStyle="1" w:styleId="rvps2">
    <w:name w:val="rvps2"/>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46">
    <w:name w:val="rvts46"/>
    <w:basedOn w:val="a0"/>
    <w:qFormat/>
  </w:style>
  <w:style w:type="character" w:customStyle="1" w:styleId="rvts11">
    <w:name w:val="rvts11"/>
    <w:basedOn w:val="a0"/>
    <w:qFormat/>
  </w:style>
  <w:style w:type="paragraph" w:customStyle="1" w:styleId="rvps17">
    <w:name w:val="rvps17"/>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78">
    <w:name w:val="rvts78"/>
    <w:basedOn w:val="a0"/>
    <w:qFormat/>
  </w:style>
  <w:style w:type="paragraph" w:customStyle="1" w:styleId="rvps6">
    <w:name w:val="rvps6"/>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23">
    <w:name w:val="rvts23"/>
    <w:basedOn w:val="a0"/>
    <w:qFormat/>
  </w:style>
  <w:style w:type="character" w:customStyle="1" w:styleId="a9">
    <w:name w:val="Текст выноски Знак"/>
    <w:basedOn w:val="a0"/>
    <w:link w:val="a8"/>
    <w:uiPriority w:val="99"/>
    <w:semiHidden/>
    <w:qFormat/>
    <w:rPr>
      <w:rFonts w:ascii="Tahoma" w:hAnsi="Tahoma" w:cs="Tahoma"/>
      <w:sz w:val="16"/>
      <w:szCs w:val="16"/>
      <w:lang w:val="uk-UA" w:eastAsia="en-US"/>
    </w:rPr>
  </w:style>
  <w:style w:type="character" w:customStyle="1" w:styleId="red">
    <w:name w:val="red"/>
    <w:basedOn w:val="a0"/>
    <w:qFormat/>
  </w:style>
  <w:style w:type="paragraph" w:customStyle="1" w:styleId="Default">
    <w:name w:val="Default"/>
    <w:qFormat/>
    <w:pPr>
      <w:autoSpaceDE w:val="0"/>
      <w:autoSpaceDN w:val="0"/>
      <w:adjustRightInd w:val="0"/>
    </w:pPr>
    <w:rPr>
      <w:rFonts w:ascii="Times New Roman" w:hAnsi="Times New Roman" w:cs="Times New Roman"/>
      <w:color w:val="000000"/>
      <w:sz w:val="24"/>
      <w:szCs w:val="24"/>
      <w:lang w:eastAsia="en-US"/>
    </w:rPr>
  </w:style>
  <w:style w:type="character" w:customStyle="1" w:styleId="ab">
    <w:name w:val="Текст примечания Знак"/>
    <w:basedOn w:val="a0"/>
    <w:link w:val="aa"/>
    <w:uiPriority w:val="99"/>
    <w:semiHidden/>
    <w:qFormat/>
    <w:rPr>
      <w:lang w:val="uk-UA" w:eastAsia="en-US"/>
    </w:rPr>
  </w:style>
  <w:style w:type="character" w:customStyle="1" w:styleId="ad">
    <w:name w:val="Тема примечания Знак"/>
    <w:basedOn w:val="ab"/>
    <w:link w:val="ac"/>
    <w:uiPriority w:val="99"/>
    <w:semiHidden/>
    <w:qFormat/>
    <w:rPr>
      <w:b/>
      <w:bCs/>
      <w:lang w:val="uk-UA" w:eastAsia="en-US"/>
    </w:rPr>
  </w:style>
  <w:style w:type="character" w:customStyle="1" w:styleId="HTML1">
    <w:name w:val="Стандартный HTML Знак"/>
    <w:basedOn w:val="a0"/>
    <w:link w:val="HTML0"/>
    <w:uiPriority w:val="99"/>
    <w:qFormat/>
    <w:rPr>
      <w:rFonts w:ascii="Courier New" w:eastAsia="Times New Roman" w:hAnsi="Courier New" w:cs="Courier New"/>
    </w:rPr>
  </w:style>
  <w:style w:type="character" w:customStyle="1" w:styleId="y2iqfc">
    <w:name w:val="y2iqfc"/>
    <w:basedOn w:val="a0"/>
    <w:qFormat/>
  </w:style>
  <w:style w:type="character" w:customStyle="1" w:styleId="rvts9">
    <w:name w:val="rvts9"/>
    <w:basedOn w:val="a0"/>
    <w:qFormat/>
  </w:style>
  <w:style w:type="character" w:customStyle="1" w:styleId="overflow-hidden">
    <w:name w:val="overflow-hidden"/>
    <w:basedOn w:val="a0"/>
    <w:qFormat/>
  </w:style>
  <w:style w:type="character" w:customStyle="1" w:styleId="uv3um">
    <w:name w:val="uv3um"/>
    <w:basedOn w:val="a0"/>
    <w:qFormat/>
  </w:style>
  <w:style w:type="character" w:customStyle="1" w:styleId="m5tqyf">
    <w:name w:val="m5tqyf"/>
    <w:basedOn w:val="a0"/>
    <w:qFormat/>
  </w:style>
  <w:style w:type="character" w:customStyle="1" w:styleId="ms-1">
    <w:name w:val="ms-1"/>
    <w:basedOn w:val="a0"/>
    <w:qFormat/>
  </w:style>
  <w:style w:type="character" w:customStyle="1" w:styleId="max-w-15ch">
    <w:name w:val="max-w-[15ch]"/>
    <w:basedOn w:val="a0"/>
    <w:qFormat/>
  </w:style>
  <w:style w:type="character" w:customStyle="1" w:styleId="-me-1">
    <w:name w:val="-me-1"/>
    <w:basedOn w:val="a0"/>
    <w:qFormat/>
  </w:style>
  <w:style w:type="character" w:customStyle="1" w:styleId="vkekvd">
    <w:name w:val="vkekvd"/>
    <w:basedOn w:val="a0"/>
    <w:qFormat/>
  </w:style>
  <w:style w:type="character" w:customStyle="1" w:styleId="t286pc">
    <w:name w:val="t286pc"/>
    <w:basedOn w:val="a0"/>
    <w:qFormat/>
  </w:style>
  <w:style w:type="character" w:customStyle="1" w:styleId="dtet0b">
    <w:name w:val="dtet0b"/>
    <w:basedOn w:val="a0"/>
    <w:qFormat/>
  </w:style>
  <w:style w:type="character" w:customStyle="1" w:styleId="32">
    <w:name w:val="Основной текст с отступом 3 Знак"/>
    <w:basedOn w:val="a0"/>
    <w:link w:val="31"/>
    <w:qFormat/>
    <w:rPr>
      <w:rFonts w:ascii="Times New Roman" w:eastAsia="Times New Roman" w:hAnsi="Times New Roman" w:cs="Times New Roman"/>
      <w:sz w:val="16"/>
      <w:szCs w:val="16"/>
    </w:rPr>
  </w:style>
  <w:style w:type="character" w:customStyle="1" w:styleId="buk">
    <w:name w:val="buk"/>
    <w:basedOn w:val="a0"/>
    <w:qFormat/>
  </w:style>
  <w:style w:type="character" w:customStyle="1" w:styleId="elementor-counter-number">
    <w:name w:val="elementor-counter-number"/>
    <w:basedOn w:val="a0"/>
    <w:qFormat/>
  </w:style>
  <w:style w:type="character" w:customStyle="1" w:styleId="elementor-counter-number-suffix">
    <w:name w:val="elementor-counter-number-suffix"/>
    <w:basedOn w:val="a0"/>
    <w:qFormat/>
  </w:style>
  <w:style w:type="character" w:customStyle="1" w:styleId="elementor-icon-list-text">
    <w:name w:val="elementor-icon-list-text"/>
    <w:basedOn w:val="a0"/>
    <w:qFormat/>
  </w:style>
  <w:style w:type="character" w:customStyle="1" w:styleId="ambulatorybenefits-number">
    <w:name w:val="ambulatory__benefits-number"/>
    <w:basedOn w:val="a0"/>
    <w:qFormat/>
  </w:style>
  <w:style w:type="paragraph" w:customStyle="1" w:styleId="z-1">
    <w:name w:val="z-Начало формы1"/>
    <w:basedOn w:val="a"/>
    <w:next w:val="a"/>
    <w:link w:val="z-"/>
    <w:uiPriority w:val="99"/>
    <w:semiHidden/>
    <w:unhideWhenUsed/>
    <w:qFormat/>
    <w:pPr>
      <w:widowControl/>
      <w:pBdr>
        <w:bottom w:val="single" w:sz="6" w:space="1" w:color="auto"/>
      </w:pBdr>
      <w:jc w:val="center"/>
    </w:pPr>
    <w:rPr>
      <w:rFonts w:ascii="Arial" w:eastAsia="Times New Roman" w:hAnsi="Arial" w:cs="Arial"/>
      <w:vanish/>
      <w:color w:val="auto"/>
      <w:sz w:val="16"/>
      <w:szCs w:val="16"/>
      <w:lang w:val="ru-RU" w:eastAsia="ru-RU" w:bidi="ar-SA"/>
    </w:rPr>
  </w:style>
  <w:style w:type="character" w:customStyle="1" w:styleId="z-">
    <w:name w:val="z-Начало формы Знак"/>
    <w:basedOn w:val="a0"/>
    <w:link w:val="z-1"/>
    <w:uiPriority w:val="99"/>
    <w:semiHidden/>
    <w:qFormat/>
    <w:rPr>
      <w:rFonts w:ascii="Arial" w:eastAsia="Times New Roman" w:hAnsi="Arial" w:cs="Arial"/>
      <w:vanish/>
      <w:sz w:val="16"/>
      <w:szCs w:val="16"/>
    </w:rPr>
  </w:style>
  <w:style w:type="paragraph" w:customStyle="1" w:styleId="placeholder">
    <w:name w:val="placeholder"/>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z-10">
    <w:name w:val="z-Конец формы1"/>
    <w:basedOn w:val="a"/>
    <w:next w:val="a"/>
    <w:link w:val="z-0"/>
    <w:uiPriority w:val="99"/>
    <w:semiHidden/>
    <w:unhideWhenUsed/>
    <w:qFormat/>
    <w:pPr>
      <w:widowControl/>
      <w:pBdr>
        <w:top w:val="single" w:sz="6" w:space="1" w:color="auto"/>
      </w:pBdr>
      <w:jc w:val="center"/>
    </w:pPr>
    <w:rPr>
      <w:rFonts w:ascii="Arial" w:eastAsia="Times New Roman" w:hAnsi="Arial" w:cs="Arial"/>
      <w:vanish/>
      <w:color w:val="auto"/>
      <w:sz w:val="16"/>
      <w:szCs w:val="16"/>
      <w:lang w:val="ru-RU" w:eastAsia="ru-RU" w:bidi="ar-SA"/>
    </w:rPr>
  </w:style>
  <w:style w:type="character" w:customStyle="1" w:styleId="z-0">
    <w:name w:val="z-Конец формы Знак"/>
    <w:basedOn w:val="a0"/>
    <w:link w:val="z-10"/>
    <w:uiPriority w:val="99"/>
    <w:semiHidden/>
    <w:qFormat/>
    <w:rPr>
      <w:rFonts w:ascii="Arial" w:eastAsia="Times New Roman" w:hAnsi="Arial" w:cs="Arial"/>
      <w:vanish/>
      <w:sz w:val="16"/>
      <w:szCs w:val="16"/>
    </w:rPr>
  </w:style>
  <w:style w:type="character" w:customStyle="1" w:styleId="truncate">
    <w:name w:val="truncate"/>
    <w:basedOn w:val="a0"/>
    <w:qFormat/>
  </w:style>
  <w:style w:type="paragraph" w:customStyle="1" w:styleId="LO-normal1">
    <w:name w:val="LO-normal1"/>
    <w:qFormat/>
    <w:pPr>
      <w:suppressAutoHyphens/>
      <w:spacing w:line="276" w:lineRule="auto"/>
    </w:pPr>
    <w:rPr>
      <w:rFonts w:ascii="Calibri" w:eastAsia="Calibri" w:hAnsi="Calibri" w:cs="Times New Roman"/>
    </w:rPr>
  </w:style>
  <w:style w:type="paragraph" w:customStyle="1" w:styleId="activity-counter-item">
    <w:name w:val="activity-counter-item"/>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activity-counter-item-text">
    <w:name w:val="activity-counter-item-text"/>
    <w:basedOn w:val="a0"/>
    <w:qFormat/>
  </w:style>
  <w:style w:type="character" w:customStyle="1" w:styleId="activity-counter-item-blue">
    <w:name w:val="activity-counter-item-blue"/>
    <w:basedOn w:val="a0"/>
    <w:qFormat/>
  </w:style>
  <w:style w:type="character" w:customStyle="1" w:styleId="af7">
    <w:name w:val="Абзац списка Знак"/>
    <w:link w:val="af6"/>
    <w:uiPriority w:val="34"/>
    <w:qFormat/>
    <w:rPr>
      <w:rFonts w:ascii="Arial Unicode MS" w:eastAsia="Arial Unicode MS" w:hAnsi="Arial Unicode MS" w:cs="Arial Unicode MS"/>
      <w:color w:val="000000"/>
      <w:sz w:val="24"/>
      <w:szCs w:val="24"/>
      <w:lang w:val="uk-UA" w:eastAsia="uk-UA" w:bidi="uk-UA"/>
    </w:rPr>
  </w:style>
  <w:style w:type="paragraph" w:customStyle="1" w:styleId="11">
    <w:name w:val="Заголовок 11"/>
    <w:basedOn w:val="a"/>
    <w:uiPriority w:val="1"/>
    <w:qFormat/>
    <w:pPr>
      <w:autoSpaceDE w:val="0"/>
      <w:autoSpaceDN w:val="0"/>
      <w:spacing w:before="3" w:line="321" w:lineRule="exact"/>
      <w:ind w:right="400"/>
      <w:jc w:val="center"/>
      <w:outlineLvl w:val="1"/>
    </w:pPr>
    <w:rPr>
      <w:rFonts w:ascii="Times New Roman" w:eastAsia="Times New Roman" w:hAnsi="Times New Roman" w:cs="Times New Roman"/>
      <w:b/>
      <w:bCs/>
      <w:color w:val="auto"/>
      <w:sz w:val="28"/>
      <w:szCs w:val="28"/>
      <w:lang w:eastAsia="en-US" w:bidi="ar-SA"/>
    </w:rPr>
  </w:style>
  <w:style w:type="character" w:customStyle="1" w:styleId="goohl2">
    <w:name w:val="goohl2"/>
    <w:basedOn w:val="a0"/>
    <w:qFormat/>
  </w:style>
  <w:style w:type="paragraph" w:customStyle="1" w:styleId="paragraph">
    <w:name w:val="paragraph"/>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eop">
    <w:name w:val="eop"/>
    <w:basedOn w:val="a0"/>
    <w:qFormat/>
  </w:style>
  <w:style w:type="character" w:customStyle="1" w:styleId="hljs-string">
    <w:name w:val="hljs-string"/>
    <w:basedOn w:val="a0"/>
    <w:qFormat/>
  </w:style>
  <w:style w:type="character" w:customStyle="1" w:styleId="hljs-number">
    <w:name w:val="hljs-number"/>
    <w:basedOn w:val="a0"/>
    <w:qFormat/>
  </w:style>
  <w:style w:type="character" w:customStyle="1" w:styleId="hljs-comment">
    <w:name w:val="hljs-comment"/>
    <w:basedOn w:val="a0"/>
    <w:qFormat/>
  </w:style>
  <w:style w:type="character" w:customStyle="1" w:styleId="hljs-deletion">
    <w:name w:val="hljs-deletion"/>
    <w:basedOn w:val="a0"/>
  </w:style>
  <w:style w:type="table" w:customStyle="1" w:styleId="12">
    <w:name w:val="Стиль1"/>
    <w:basedOn w:val="a1"/>
    <w:uiPriority w:val="99"/>
    <w:qFormat/>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nchor">
    <w:name w:val="anchor"/>
    <w:basedOn w:val="a"/>
    <w:qFormat/>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214pt">
    <w:name w:val="Основной текст (2) + 14 pt"/>
    <w:basedOn w:val="a0"/>
    <w:qFormat/>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3">
    <w:name w:val="Подпись к таблице (2)_"/>
    <w:basedOn w:val="a0"/>
    <w:link w:val="24"/>
    <w:qFormat/>
    <w:rPr>
      <w:rFonts w:ascii="Times New Roman" w:eastAsia="Times New Roman" w:hAnsi="Times New Roman" w:cs="Times New Roman"/>
      <w:sz w:val="28"/>
      <w:szCs w:val="28"/>
      <w:shd w:val="clear" w:color="auto" w:fill="FFFFFF"/>
    </w:rPr>
  </w:style>
  <w:style w:type="paragraph" w:customStyle="1" w:styleId="24">
    <w:name w:val="Подпись к таблице (2)"/>
    <w:basedOn w:val="a"/>
    <w:link w:val="23"/>
    <w:qFormat/>
    <w:pPr>
      <w:shd w:val="clear" w:color="auto" w:fill="FFFFFF"/>
      <w:spacing w:line="0" w:lineRule="atLeast"/>
      <w:jc w:val="right"/>
    </w:pPr>
    <w:rPr>
      <w:rFonts w:ascii="Times New Roman" w:eastAsia="Times New Roman" w:hAnsi="Times New Roman" w:cs="Times New Roman"/>
      <w:color w:val="auto"/>
      <w:sz w:val="28"/>
      <w:szCs w:val="28"/>
      <w:lang w:val="ru-RU" w:eastAsia="ru-RU" w:bidi="ar-SA"/>
    </w:rPr>
  </w:style>
  <w:style w:type="character" w:customStyle="1" w:styleId="af8">
    <w:name w:val="Подпись к таблице"/>
    <w:basedOn w:val="a0"/>
    <w:qFormat/>
    <w:rPr>
      <w:rFonts w:ascii="Times New Roman" w:eastAsia="Times New Roman" w:hAnsi="Times New Roman" w:cs="Times New Roman"/>
      <w:b/>
      <w:bCs/>
      <w:color w:val="000000"/>
      <w:spacing w:val="0"/>
      <w:w w:val="100"/>
      <w:position w:val="0"/>
      <w:sz w:val="28"/>
      <w:szCs w:val="28"/>
      <w:u w:val="single"/>
      <w:lang w:val="uk-UA" w:eastAsia="uk-UA" w:bidi="uk-UA"/>
    </w:rPr>
  </w:style>
  <w:style w:type="character" w:customStyle="1" w:styleId="templates-2header-name">
    <w:name w:val="templates-2__header-name"/>
    <w:basedOn w:val="a0"/>
    <w:qFormat/>
  </w:style>
  <w:style w:type="paragraph" w:customStyle="1" w:styleId="templates-2body-text">
    <w:name w:val="templates-2__body-text"/>
    <w:basedOn w:val="a"/>
    <w:qFormat/>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jpfdse">
    <w:name w:val="jpfdse"/>
    <w:basedOn w:val="a0"/>
    <w:qFormat/>
  </w:style>
  <w:style w:type="character" w:customStyle="1" w:styleId="relative">
    <w:name w:val="relative"/>
    <w:basedOn w:val="a0"/>
    <w:qFormat/>
  </w:style>
  <w:style w:type="paragraph" w:customStyle="1" w:styleId="not-prose">
    <w:name w:val="not-prose"/>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mb-0">
    <w:name w:val="mb-0"/>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katex-mathml">
    <w:name w:val="katex-mathml"/>
    <w:basedOn w:val="a0"/>
  </w:style>
  <w:style w:type="character" w:customStyle="1" w:styleId="mord">
    <w:name w:val="mord"/>
    <w:basedOn w:val="a0"/>
  </w:style>
  <w:style w:type="character" w:customStyle="1" w:styleId="mrel">
    <w:name w:val="mrel"/>
    <w:basedOn w:val="a0"/>
  </w:style>
  <w:style w:type="character" w:customStyle="1" w:styleId="mop">
    <w:name w:val="mop"/>
    <w:basedOn w:val="a0"/>
  </w:style>
  <w:style w:type="character" w:customStyle="1" w:styleId="mopen">
    <w:name w:val="mopen"/>
    <w:basedOn w:val="a0"/>
  </w:style>
  <w:style w:type="character" w:customStyle="1" w:styleId="mbin">
    <w:name w:val="mbin"/>
    <w:basedOn w:val="a0"/>
  </w:style>
  <w:style w:type="character" w:customStyle="1" w:styleId="mclose">
    <w:name w:val="mclose"/>
    <w:basedOn w:val="a0"/>
  </w:style>
  <w:style w:type="character" w:customStyle="1" w:styleId="vlist-s">
    <w:name w:val="vlist-s"/>
    <w:basedOn w:val="a0"/>
  </w:style>
  <w:style w:type="character" w:customStyle="1" w:styleId="text-center">
    <w:name w:val="text-center"/>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1" w:qFormat="1"/>
    <w:lsdException w:name="heading 3" w:semiHidden="0" w:uiPriority="1" w:qFormat="1"/>
    <w:lsdException w:name="heading 4" w:semiHidden="0" w:uiPriority="9" w:unhideWhenUsed="0" w:qFormat="1"/>
    <w:lsdException w:name="heading 5" w:semiHidden="0" w:uiPriority="9" w:qFormat="1"/>
    <w:lsdException w:name="heading 6" w:semiHidden="0"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Body Text" w:semiHidden="0" w:unhideWhenUsed="0" w:qFormat="1"/>
    <w:lsdException w:name="Subtitle" w:semiHidden="0" w:uiPriority="11" w:unhideWhenUsed="0" w:qFormat="1"/>
    <w:lsdException w:name="Body Text 2" w:semiHidden="0" w:uiPriority="0" w:unhideWhenUsed="0" w:qFormat="1"/>
    <w:lsdException w:name="Body Text Indent 3" w:semiHidden="0" w:uiPriority="0" w:unhideWhenUsed="0"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Normal (Web)" w:semiHidden="0" w:qFormat="1"/>
    <w:lsdException w:name="HTML Code" w:qFormat="1"/>
    <w:lsdException w:name="HTML Preformatted" w:semiHidden="0" w:qFormat="1"/>
    <w:lsdException w:name="Normal Table" w:qFormat="1"/>
    <w:lsdException w:name="annotation subject" w:qFormat="1"/>
    <w:lsdException w:name="Balloon Text" w:qFormat="1"/>
    <w:lsdException w:name="Table Grid" w:semiHidden="0" w:uiPriority="39" w:unhideWhenUsed="0" w:qFormat="1"/>
    <w:lsdException w:name="List Paragraph" w:semiHidden="0" w:uiPriority="34" w:unhideWhenUsed="0" w:qFormat="1"/>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1"/>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1"/>
    <w:unhideWhenUsed/>
    <w:qFormat/>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paragraph" w:styleId="5">
    <w:name w:val="heading 5"/>
    <w:basedOn w:val="a"/>
    <w:next w:val="a"/>
    <w:link w:val="50"/>
    <w:uiPriority w:val="9"/>
    <w:unhideWhenUsed/>
    <w:qFormat/>
    <w:pPr>
      <w:keepNext/>
      <w:keepLines/>
      <w:widowControl/>
      <w:spacing w:before="200" w:line="259" w:lineRule="auto"/>
      <w:outlineLvl w:val="4"/>
    </w:pPr>
    <w:rPr>
      <w:rFonts w:asciiTheme="majorHAnsi" w:eastAsiaTheme="majorEastAsia" w:hAnsiTheme="majorHAnsi" w:cstheme="majorBidi"/>
      <w:color w:val="244061" w:themeColor="accent1" w:themeShade="80"/>
      <w:sz w:val="22"/>
      <w:szCs w:val="22"/>
      <w:lang w:eastAsia="en-US" w:bidi="ar-SA"/>
    </w:rPr>
  </w:style>
  <w:style w:type="paragraph" w:styleId="6">
    <w:name w:val="heading 6"/>
    <w:basedOn w:val="a"/>
    <w:next w:val="a"/>
    <w:link w:val="60"/>
    <w:uiPriority w:val="9"/>
    <w:unhideWhenUsed/>
    <w:qFormat/>
    <w:pPr>
      <w:keepNext/>
      <w:keepLines/>
      <w:widowControl/>
      <w:spacing w:before="200" w:line="259" w:lineRule="auto"/>
      <w:outlineLvl w:val="5"/>
    </w:pPr>
    <w:rPr>
      <w:rFonts w:asciiTheme="majorHAnsi" w:eastAsiaTheme="majorEastAsia" w:hAnsiTheme="majorHAnsi" w:cstheme="majorBidi"/>
      <w:i/>
      <w:iCs/>
      <w:color w:val="244061" w:themeColor="accent1" w:themeShade="80"/>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qFormat/>
    <w:rPr>
      <w:color w:val="800080" w:themeColor="followedHyperlink"/>
      <w:u w:val="single"/>
    </w:rPr>
  </w:style>
  <w:style w:type="character" w:styleId="a4">
    <w:name w:val="annotation reference"/>
    <w:basedOn w:val="a0"/>
    <w:uiPriority w:val="99"/>
    <w:semiHidden/>
    <w:unhideWhenUsed/>
    <w:qFormat/>
    <w:rPr>
      <w:sz w:val="16"/>
      <w:szCs w:val="16"/>
    </w:rPr>
  </w:style>
  <w:style w:type="character" w:styleId="a5">
    <w:name w:val="Emphasis"/>
    <w:basedOn w:val="a0"/>
    <w:uiPriority w:val="20"/>
    <w:qFormat/>
    <w:rPr>
      <w:i/>
      <w:iCs/>
    </w:rPr>
  </w:style>
  <w:style w:type="character" w:styleId="a6">
    <w:name w:val="Hyperlink"/>
    <w:basedOn w:val="a0"/>
    <w:uiPriority w:val="99"/>
    <w:unhideWhenUsed/>
    <w:qFormat/>
    <w:rPr>
      <w:color w:val="0000FF"/>
      <w:u w:val="single"/>
    </w:rPr>
  </w:style>
  <w:style w:type="character" w:styleId="HTML">
    <w:name w:val="HTML Code"/>
    <w:basedOn w:val="a0"/>
    <w:uiPriority w:val="99"/>
    <w:semiHidden/>
    <w:unhideWhenUsed/>
    <w:qFormat/>
    <w:rPr>
      <w:rFonts w:ascii="Courier New" w:eastAsia="Times New Roman" w:hAnsi="Courier New" w:cs="Courier New"/>
      <w:sz w:val="20"/>
      <w:szCs w:val="20"/>
    </w:rPr>
  </w:style>
  <w:style w:type="character" w:styleId="a7">
    <w:name w:val="Strong"/>
    <w:basedOn w:val="a0"/>
    <w:uiPriority w:val="22"/>
    <w:qFormat/>
    <w:rPr>
      <w:b/>
      <w:bCs/>
    </w:rPr>
  </w:style>
  <w:style w:type="paragraph" w:styleId="a8">
    <w:name w:val="Balloon Text"/>
    <w:basedOn w:val="a"/>
    <w:link w:val="a9"/>
    <w:uiPriority w:val="99"/>
    <w:semiHidden/>
    <w:unhideWhenUsed/>
    <w:qFormat/>
    <w:pPr>
      <w:widowControl/>
    </w:pPr>
    <w:rPr>
      <w:rFonts w:ascii="Tahoma" w:eastAsiaTheme="minorHAnsi" w:hAnsi="Tahoma" w:cs="Tahoma"/>
      <w:color w:val="auto"/>
      <w:sz w:val="16"/>
      <w:szCs w:val="16"/>
      <w:lang w:eastAsia="en-US" w:bidi="ar-SA"/>
    </w:rPr>
  </w:style>
  <w:style w:type="paragraph" w:styleId="21">
    <w:name w:val="Body Text 2"/>
    <w:basedOn w:val="a"/>
    <w:link w:val="22"/>
    <w:qFormat/>
    <w:pPr>
      <w:widowControl/>
      <w:spacing w:after="120" w:line="480" w:lineRule="auto"/>
    </w:pPr>
    <w:rPr>
      <w:rFonts w:ascii="Times New Roman" w:eastAsia="Calibri" w:hAnsi="Times New Roman" w:cs="Times New Roman"/>
      <w:color w:val="auto"/>
      <w:sz w:val="28"/>
      <w:szCs w:val="28"/>
      <w:lang w:eastAsia="ru-RU" w:bidi="ar-SA"/>
    </w:rPr>
  </w:style>
  <w:style w:type="paragraph" w:styleId="31">
    <w:name w:val="Body Text Indent 3"/>
    <w:basedOn w:val="a"/>
    <w:link w:val="32"/>
    <w:qFormat/>
    <w:pPr>
      <w:widowControl/>
      <w:spacing w:after="120"/>
      <w:ind w:left="283"/>
    </w:pPr>
    <w:rPr>
      <w:rFonts w:ascii="Times New Roman" w:eastAsia="Times New Roman" w:hAnsi="Times New Roman" w:cs="Times New Roman"/>
      <w:color w:val="auto"/>
      <w:sz w:val="16"/>
      <w:szCs w:val="16"/>
      <w:lang w:val="ru-RU" w:eastAsia="ru-RU" w:bidi="ar-SA"/>
    </w:rPr>
  </w:style>
  <w:style w:type="paragraph" w:styleId="aa">
    <w:name w:val="annotation text"/>
    <w:basedOn w:val="a"/>
    <w:link w:val="ab"/>
    <w:uiPriority w:val="99"/>
    <w:semiHidden/>
    <w:unhideWhenUsed/>
    <w:qFormat/>
    <w:pPr>
      <w:widowControl/>
      <w:spacing w:after="160"/>
    </w:pPr>
    <w:rPr>
      <w:rFonts w:asciiTheme="minorHAnsi" w:eastAsiaTheme="minorHAnsi" w:hAnsiTheme="minorHAnsi" w:cstheme="minorBidi"/>
      <w:color w:val="auto"/>
      <w:sz w:val="20"/>
      <w:szCs w:val="20"/>
      <w:lang w:eastAsia="en-US" w:bidi="ar-SA"/>
    </w:rPr>
  </w:style>
  <w:style w:type="paragraph" w:styleId="ac">
    <w:name w:val="annotation subject"/>
    <w:basedOn w:val="aa"/>
    <w:next w:val="aa"/>
    <w:link w:val="ad"/>
    <w:uiPriority w:val="99"/>
    <w:semiHidden/>
    <w:unhideWhenUsed/>
    <w:qFormat/>
    <w:rPr>
      <w:b/>
      <w:bCs/>
    </w:rPr>
  </w:style>
  <w:style w:type="paragraph" w:styleId="ae">
    <w:name w:val="header"/>
    <w:basedOn w:val="a"/>
    <w:link w:val="af"/>
    <w:uiPriority w:val="99"/>
    <w:unhideWhenUsed/>
    <w:qFormat/>
    <w:pPr>
      <w:tabs>
        <w:tab w:val="center" w:pos="4677"/>
        <w:tab w:val="right" w:pos="9355"/>
      </w:tabs>
    </w:pPr>
  </w:style>
  <w:style w:type="paragraph" w:styleId="af0">
    <w:name w:val="Body Text"/>
    <w:basedOn w:val="a"/>
    <w:link w:val="af1"/>
    <w:uiPriority w:val="99"/>
    <w:qFormat/>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paragraph" w:styleId="af2">
    <w:name w:val="footer"/>
    <w:basedOn w:val="a"/>
    <w:link w:val="af3"/>
    <w:uiPriority w:val="99"/>
    <w:unhideWhenUsed/>
    <w:qFormat/>
    <w:pPr>
      <w:tabs>
        <w:tab w:val="center" w:pos="4677"/>
        <w:tab w:val="right" w:pos="9355"/>
      </w:tabs>
    </w:pPr>
  </w:style>
  <w:style w:type="paragraph" w:styleId="af4">
    <w:name w:val="Normal (Web)"/>
    <w:basedOn w:val="a"/>
    <w:uiPriority w:val="99"/>
    <w:unhideWhenUsed/>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styleId="HTML0">
    <w:name w:val="HTML Preformatted"/>
    <w:basedOn w:val="a"/>
    <w:link w:val="HTML1"/>
    <w:uiPriority w:val="99"/>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table" w:styleId="af5">
    <w:name w:val="Table Grid"/>
    <w:basedOn w:val="a1"/>
    <w:uiPriority w:val="39"/>
    <w:qFormat/>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qFormat/>
    <w:rPr>
      <w:rFonts w:ascii="Bold" w:hAnsi="Bold" w:hint="default"/>
      <w:b/>
      <w:bCs/>
      <w:color w:val="242021"/>
      <w:sz w:val="24"/>
      <w:szCs w:val="24"/>
    </w:rPr>
  </w:style>
  <w:style w:type="character" w:customStyle="1" w:styleId="fontstyle11">
    <w:name w:val="fontstyle11"/>
    <w:basedOn w:val="a0"/>
    <w:qFormat/>
    <w:rPr>
      <w:rFonts w:ascii="TimesNewRoman" w:hAnsi="TimesNewRoman" w:hint="default"/>
      <w:color w:val="242021"/>
      <w:sz w:val="24"/>
      <w:szCs w:val="24"/>
    </w:rPr>
  </w:style>
  <w:style w:type="character" w:customStyle="1" w:styleId="af">
    <w:name w:val="Верхний колонтитул Знак"/>
    <w:basedOn w:val="a0"/>
    <w:link w:val="ae"/>
    <w:uiPriority w:val="99"/>
    <w:qFormat/>
    <w:rPr>
      <w:rFonts w:ascii="Arial Unicode MS" w:eastAsia="Arial Unicode MS" w:hAnsi="Arial Unicode MS" w:cs="Arial Unicode MS"/>
      <w:color w:val="000000"/>
      <w:sz w:val="24"/>
      <w:szCs w:val="24"/>
      <w:lang w:val="uk-UA" w:eastAsia="uk-UA" w:bidi="uk-UA"/>
    </w:rPr>
  </w:style>
  <w:style w:type="character" w:customStyle="1" w:styleId="af3">
    <w:name w:val="Нижний колонтитул Знак"/>
    <w:basedOn w:val="a0"/>
    <w:link w:val="af2"/>
    <w:uiPriority w:val="99"/>
    <w:qFormat/>
    <w:rPr>
      <w:rFonts w:ascii="Arial Unicode MS" w:eastAsia="Arial Unicode MS" w:hAnsi="Arial Unicode MS" w:cs="Arial Unicode MS"/>
      <w:color w:val="000000"/>
      <w:sz w:val="24"/>
      <w:szCs w:val="24"/>
      <w:lang w:val="uk-UA" w:eastAsia="uk-UA" w:bidi="uk-UA"/>
    </w:rPr>
  </w:style>
  <w:style w:type="paragraph" w:styleId="af6">
    <w:name w:val="List Paragraph"/>
    <w:basedOn w:val="a"/>
    <w:link w:val="af7"/>
    <w:uiPriority w:val="34"/>
    <w:qFormat/>
    <w:pPr>
      <w:ind w:left="720"/>
      <w:contextualSpacing/>
    </w:pPr>
  </w:style>
  <w:style w:type="character" w:customStyle="1" w:styleId="af1">
    <w:name w:val="Основной текст Знак"/>
    <w:basedOn w:val="a0"/>
    <w:link w:val="af0"/>
    <w:uiPriority w:val="99"/>
    <w:qFormat/>
    <w:rPr>
      <w:rFonts w:ascii="Microsoft Sans Serif" w:eastAsia="Microsoft Sans Serif" w:hAnsi="Microsoft Sans Serif" w:cs="Microsoft Sans Serif"/>
      <w:sz w:val="16"/>
      <w:szCs w:val="16"/>
      <w:lang w:val="uk-UA"/>
    </w:rPr>
  </w:style>
  <w:style w:type="character" w:customStyle="1" w:styleId="normaltextrun">
    <w:name w:val="normaltextrun"/>
    <w:basedOn w:val="a0"/>
    <w:qFormat/>
  </w:style>
  <w:style w:type="character" w:customStyle="1" w:styleId="40">
    <w:name w:val="Заголовок 4 Знак"/>
    <w:basedOn w:val="a0"/>
    <w:link w:val="4"/>
    <w:uiPriority w:val="9"/>
    <w:qFormat/>
    <w:rPr>
      <w:rFonts w:ascii="Times New Roman" w:eastAsia="Times New Roman" w:hAnsi="Times New Roman" w:cs="Times New Roman"/>
      <w:b/>
      <w:bCs/>
      <w:sz w:val="24"/>
      <w:szCs w:val="24"/>
      <w:lang w:eastAsia="ru-RU"/>
    </w:rPr>
  </w:style>
  <w:style w:type="character" w:customStyle="1" w:styleId="20">
    <w:name w:val="Заголовок 2 Знак"/>
    <w:basedOn w:val="a0"/>
    <w:link w:val="2"/>
    <w:uiPriority w:val="1"/>
    <w:qFormat/>
    <w:rPr>
      <w:rFonts w:asciiTheme="majorHAnsi" w:eastAsiaTheme="majorEastAsia" w:hAnsiTheme="majorHAnsi" w:cstheme="majorBidi"/>
      <w:b/>
      <w:bCs/>
      <w:color w:val="4F81BD" w:themeColor="accent1"/>
      <w:sz w:val="26"/>
      <w:szCs w:val="26"/>
      <w:lang w:val="uk-UA" w:eastAsia="uk-UA" w:bidi="uk-UA"/>
    </w:rPr>
  </w:style>
  <w:style w:type="character" w:customStyle="1" w:styleId="30">
    <w:name w:val="Заголовок 3 Знак"/>
    <w:basedOn w:val="a0"/>
    <w:link w:val="3"/>
    <w:uiPriority w:val="1"/>
    <w:qFormat/>
    <w:rPr>
      <w:rFonts w:asciiTheme="majorHAnsi" w:eastAsiaTheme="majorEastAsia" w:hAnsiTheme="majorHAnsi" w:cstheme="majorBidi"/>
      <w:b/>
      <w:bCs/>
      <w:color w:val="4F81BD" w:themeColor="accent1"/>
      <w:sz w:val="24"/>
      <w:szCs w:val="24"/>
      <w:lang w:val="uk-UA" w:eastAsia="uk-UA" w:bidi="uk-UA"/>
    </w:rPr>
  </w:style>
  <w:style w:type="character" w:customStyle="1" w:styleId="10">
    <w:name w:val="Заголовок 1 Знак"/>
    <w:basedOn w:val="a0"/>
    <w:link w:val="1"/>
    <w:uiPriority w:val="9"/>
    <w:qFormat/>
    <w:rPr>
      <w:rFonts w:asciiTheme="majorHAnsi" w:eastAsiaTheme="majorEastAsia" w:hAnsiTheme="majorHAnsi" w:cstheme="majorBidi"/>
      <w:b/>
      <w:bCs/>
      <w:color w:val="365F91" w:themeColor="accent1" w:themeShade="BF"/>
      <w:sz w:val="28"/>
      <w:szCs w:val="28"/>
      <w:lang w:val="uk-UA" w:eastAsia="uk-UA" w:bidi="uk-UA"/>
    </w:rPr>
  </w:style>
  <w:style w:type="character" w:customStyle="1" w:styleId="50">
    <w:name w:val="Заголовок 5 Знак"/>
    <w:basedOn w:val="a0"/>
    <w:link w:val="5"/>
    <w:uiPriority w:val="9"/>
    <w:qFormat/>
    <w:rPr>
      <w:rFonts w:asciiTheme="majorHAnsi" w:eastAsiaTheme="majorEastAsia" w:hAnsiTheme="majorHAnsi" w:cstheme="majorBidi"/>
      <w:color w:val="244061" w:themeColor="accent1" w:themeShade="80"/>
      <w:sz w:val="22"/>
      <w:szCs w:val="22"/>
      <w:lang w:val="uk-UA" w:eastAsia="en-US"/>
    </w:rPr>
  </w:style>
  <w:style w:type="character" w:customStyle="1" w:styleId="60">
    <w:name w:val="Заголовок 6 Знак"/>
    <w:basedOn w:val="a0"/>
    <w:link w:val="6"/>
    <w:uiPriority w:val="9"/>
    <w:qFormat/>
    <w:rPr>
      <w:rFonts w:asciiTheme="majorHAnsi" w:eastAsiaTheme="majorEastAsia" w:hAnsiTheme="majorHAnsi" w:cstheme="majorBidi"/>
      <w:i/>
      <w:iCs/>
      <w:color w:val="244061" w:themeColor="accent1" w:themeShade="80"/>
      <w:sz w:val="22"/>
      <w:szCs w:val="22"/>
      <w:lang w:val="uk-UA" w:eastAsia="en-US"/>
    </w:rPr>
  </w:style>
  <w:style w:type="character" w:customStyle="1" w:styleId="fontstyle21">
    <w:name w:val="fontstyle21"/>
    <w:basedOn w:val="a0"/>
    <w:qFormat/>
    <w:rPr>
      <w:rFonts w:ascii="TimesNewRomanPSMT" w:hAnsi="TimesNewRomanPSMT" w:hint="default"/>
      <w:color w:val="242021"/>
      <w:sz w:val="24"/>
      <w:szCs w:val="24"/>
    </w:rPr>
  </w:style>
  <w:style w:type="character" w:customStyle="1" w:styleId="22">
    <w:name w:val="Основной текст 2 Знак"/>
    <w:basedOn w:val="a0"/>
    <w:link w:val="21"/>
    <w:qFormat/>
    <w:rPr>
      <w:rFonts w:ascii="Times New Roman" w:eastAsia="Calibri" w:hAnsi="Times New Roman" w:cs="Times New Roman"/>
      <w:sz w:val="28"/>
      <w:szCs w:val="28"/>
      <w:lang w:val="uk-UA"/>
    </w:rPr>
  </w:style>
  <w:style w:type="paragraph" w:customStyle="1" w:styleId="rvps2">
    <w:name w:val="rvps2"/>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46">
    <w:name w:val="rvts46"/>
    <w:basedOn w:val="a0"/>
    <w:qFormat/>
  </w:style>
  <w:style w:type="character" w:customStyle="1" w:styleId="rvts11">
    <w:name w:val="rvts11"/>
    <w:basedOn w:val="a0"/>
    <w:qFormat/>
  </w:style>
  <w:style w:type="paragraph" w:customStyle="1" w:styleId="rvps17">
    <w:name w:val="rvps17"/>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78">
    <w:name w:val="rvts78"/>
    <w:basedOn w:val="a0"/>
    <w:qFormat/>
  </w:style>
  <w:style w:type="paragraph" w:customStyle="1" w:styleId="rvps6">
    <w:name w:val="rvps6"/>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23">
    <w:name w:val="rvts23"/>
    <w:basedOn w:val="a0"/>
    <w:qFormat/>
  </w:style>
  <w:style w:type="character" w:customStyle="1" w:styleId="a9">
    <w:name w:val="Текст выноски Знак"/>
    <w:basedOn w:val="a0"/>
    <w:link w:val="a8"/>
    <w:uiPriority w:val="99"/>
    <w:semiHidden/>
    <w:qFormat/>
    <w:rPr>
      <w:rFonts w:ascii="Tahoma" w:hAnsi="Tahoma" w:cs="Tahoma"/>
      <w:sz w:val="16"/>
      <w:szCs w:val="16"/>
      <w:lang w:val="uk-UA" w:eastAsia="en-US"/>
    </w:rPr>
  </w:style>
  <w:style w:type="character" w:customStyle="1" w:styleId="red">
    <w:name w:val="red"/>
    <w:basedOn w:val="a0"/>
    <w:qFormat/>
  </w:style>
  <w:style w:type="paragraph" w:customStyle="1" w:styleId="Default">
    <w:name w:val="Default"/>
    <w:qFormat/>
    <w:pPr>
      <w:autoSpaceDE w:val="0"/>
      <w:autoSpaceDN w:val="0"/>
      <w:adjustRightInd w:val="0"/>
    </w:pPr>
    <w:rPr>
      <w:rFonts w:ascii="Times New Roman" w:hAnsi="Times New Roman" w:cs="Times New Roman"/>
      <w:color w:val="000000"/>
      <w:sz w:val="24"/>
      <w:szCs w:val="24"/>
      <w:lang w:eastAsia="en-US"/>
    </w:rPr>
  </w:style>
  <w:style w:type="character" w:customStyle="1" w:styleId="ab">
    <w:name w:val="Текст примечания Знак"/>
    <w:basedOn w:val="a0"/>
    <w:link w:val="aa"/>
    <w:uiPriority w:val="99"/>
    <w:semiHidden/>
    <w:qFormat/>
    <w:rPr>
      <w:lang w:val="uk-UA" w:eastAsia="en-US"/>
    </w:rPr>
  </w:style>
  <w:style w:type="character" w:customStyle="1" w:styleId="ad">
    <w:name w:val="Тема примечания Знак"/>
    <w:basedOn w:val="ab"/>
    <w:link w:val="ac"/>
    <w:uiPriority w:val="99"/>
    <w:semiHidden/>
    <w:qFormat/>
    <w:rPr>
      <w:b/>
      <w:bCs/>
      <w:lang w:val="uk-UA" w:eastAsia="en-US"/>
    </w:rPr>
  </w:style>
  <w:style w:type="character" w:customStyle="1" w:styleId="HTML1">
    <w:name w:val="Стандартный HTML Знак"/>
    <w:basedOn w:val="a0"/>
    <w:link w:val="HTML0"/>
    <w:uiPriority w:val="99"/>
    <w:qFormat/>
    <w:rPr>
      <w:rFonts w:ascii="Courier New" w:eastAsia="Times New Roman" w:hAnsi="Courier New" w:cs="Courier New"/>
    </w:rPr>
  </w:style>
  <w:style w:type="character" w:customStyle="1" w:styleId="y2iqfc">
    <w:name w:val="y2iqfc"/>
    <w:basedOn w:val="a0"/>
    <w:qFormat/>
  </w:style>
  <w:style w:type="character" w:customStyle="1" w:styleId="rvts9">
    <w:name w:val="rvts9"/>
    <w:basedOn w:val="a0"/>
    <w:qFormat/>
  </w:style>
  <w:style w:type="character" w:customStyle="1" w:styleId="overflow-hidden">
    <w:name w:val="overflow-hidden"/>
    <w:basedOn w:val="a0"/>
    <w:qFormat/>
  </w:style>
  <w:style w:type="character" w:customStyle="1" w:styleId="uv3um">
    <w:name w:val="uv3um"/>
    <w:basedOn w:val="a0"/>
    <w:qFormat/>
  </w:style>
  <w:style w:type="character" w:customStyle="1" w:styleId="m5tqyf">
    <w:name w:val="m5tqyf"/>
    <w:basedOn w:val="a0"/>
    <w:qFormat/>
  </w:style>
  <w:style w:type="character" w:customStyle="1" w:styleId="ms-1">
    <w:name w:val="ms-1"/>
    <w:basedOn w:val="a0"/>
    <w:qFormat/>
  </w:style>
  <w:style w:type="character" w:customStyle="1" w:styleId="max-w-15ch">
    <w:name w:val="max-w-[15ch]"/>
    <w:basedOn w:val="a0"/>
    <w:qFormat/>
  </w:style>
  <w:style w:type="character" w:customStyle="1" w:styleId="-me-1">
    <w:name w:val="-me-1"/>
    <w:basedOn w:val="a0"/>
    <w:qFormat/>
  </w:style>
  <w:style w:type="character" w:customStyle="1" w:styleId="vkekvd">
    <w:name w:val="vkekvd"/>
    <w:basedOn w:val="a0"/>
    <w:qFormat/>
  </w:style>
  <w:style w:type="character" w:customStyle="1" w:styleId="t286pc">
    <w:name w:val="t286pc"/>
    <w:basedOn w:val="a0"/>
    <w:qFormat/>
  </w:style>
  <w:style w:type="character" w:customStyle="1" w:styleId="dtet0b">
    <w:name w:val="dtet0b"/>
    <w:basedOn w:val="a0"/>
    <w:qFormat/>
  </w:style>
  <w:style w:type="character" w:customStyle="1" w:styleId="32">
    <w:name w:val="Основной текст с отступом 3 Знак"/>
    <w:basedOn w:val="a0"/>
    <w:link w:val="31"/>
    <w:qFormat/>
    <w:rPr>
      <w:rFonts w:ascii="Times New Roman" w:eastAsia="Times New Roman" w:hAnsi="Times New Roman" w:cs="Times New Roman"/>
      <w:sz w:val="16"/>
      <w:szCs w:val="16"/>
    </w:rPr>
  </w:style>
  <w:style w:type="character" w:customStyle="1" w:styleId="buk">
    <w:name w:val="buk"/>
    <w:basedOn w:val="a0"/>
    <w:qFormat/>
  </w:style>
  <w:style w:type="character" w:customStyle="1" w:styleId="elementor-counter-number">
    <w:name w:val="elementor-counter-number"/>
    <w:basedOn w:val="a0"/>
    <w:qFormat/>
  </w:style>
  <w:style w:type="character" w:customStyle="1" w:styleId="elementor-counter-number-suffix">
    <w:name w:val="elementor-counter-number-suffix"/>
    <w:basedOn w:val="a0"/>
    <w:qFormat/>
  </w:style>
  <w:style w:type="character" w:customStyle="1" w:styleId="elementor-icon-list-text">
    <w:name w:val="elementor-icon-list-text"/>
    <w:basedOn w:val="a0"/>
    <w:qFormat/>
  </w:style>
  <w:style w:type="character" w:customStyle="1" w:styleId="ambulatorybenefits-number">
    <w:name w:val="ambulatory__benefits-number"/>
    <w:basedOn w:val="a0"/>
    <w:qFormat/>
  </w:style>
  <w:style w:type="paragraph" w:customStyle="1" w:styleId="z-1">
    <w:name w:val="z-Начало формы1"/>
    <w:basedOn w:val="a"/>
    <w:next w:val="a"/>
    <w:link w:val="z-"/>
    <w:uiPriority w:val="99"/>
    <w:semiHidden/>
    <w:unhideWhenUsed/>
    <w:qFormat/>
    <w:pPr>
      <w:widowControl/>
      <w:pBdr>
        <w:bottom w:val="single" w:sz="6" w:space="1" w:color="auto"/>
      </w:pBdr>
      <w:jc w:val="center"/>
    </w:pPr>
    <w:rPr>
      <w:rFonts w:ascii="Arial" w:eastAsia="Times New Roman" w:hAnsi="Arial" w:cs="Arial"/>
      <w:vanish/>
      <w:color w:val="auto"/>
      <w:sz w:val="16"/>
      <w:szCs w:val="16"/>
      <w:lang w:val="ru-RU" w:eastAsia="ru-RU" w:bidi="ar-SA"/>
    </w:rPr>
  </w:style>
  <w:style w:type="character" w:customStyle="1" w:styleId="z-">
    <w:name w:val="z-Начало формы Знак"/>
    <w:basedOn w:val="a0"/>
    <w:link w:val="z-1"/>
    <w:uiPriority w:val="99"/>
    <w:semiHidden/>
    <w:qFormat/>
    <w:rPr>
      <w:rFonts w:ascii="Arial" w:eastAsia="Times New Roman" w:hAnsi="Arial" w:cs="Arial"/>
      <w:vanish/>
      <w:sz w:val="16"/>
      <w:szCs w:val="16"/>
    </w:rPr>
  </w:style>
  <w:style w:type="paragraph" w:customStyle="1" w:styleId="placeholder">
    <w:name w:val="placeholder"/>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z-10">
    <w:name w:val="z-Конец формы1"/>
    <w:basedOn w:val="a"/>
    <w:next w:val="a"/>
    <w:link w:val="z-0"/>
    <w:uiPriority w:val="99"/>
    <w:semiHidden/>
    <w:unhideWhenUsed/>
    <w:qFormat/>
    <w:pPr>
      <w:widowControl/>
      <w:pBdr>
        <w:top w:val="single" w:sz="6" w:space="1" w:color="auto"/>
      </w:pBdr>
      <w:jc w:val="center"/>
    </w:pPr>
    <w:rPr>
      <w:rFonts w:ascii="Arial" w:eastAsia="Times New Roman" w:hAnsi="Arial" w:cs="Arial"/>
      <w:vanish/>
      <w:color w:val="auto"/>
      <w:sz w:val="16"/>
      <w:szCs w:val="16"/>
      <w:lang w:val="ru-RU" w:eastAsia="ru-RU" w:bidi="ar-SA"/>
    </w:rPr>
  </w:style>
  <w:style w:type="character" w:customStyle="1" w:styleId="z-0">
    <w:name w:val="z-Конец формы Знак"/>
    <w:basedOn w:val="a0"/>
    <w:link w:val="z-10"/>
    <w:uiPriority w:val="99"/>
    <w:semiHidden/>
    <w:qFormat/>
    <w:rPr>
      <w:rFonts w:ascii="Arial" w:eastAsia="Times New Roman" w:hAnsi="Arial" w:cs="Arial"/>
      <w:vanish/>
      <w:sz w:val="16"/>
      <w:szCs w:val="16"/>
    </w:rPr>
  </w:style>
  <w:style w:type="character" w:customStyle="1" w:styleId="truncate">
    <w:name w:val="truncate"/>
    <w:basedOn w:val="a0"/>
    <w:qFormat/>
  </w:style>
  <w:style w:type="paragraph" w:customStyle="1" w:styleId="LO-normal1">
    <w:name w:val="LO-normal1"/>
    <w:qFormat/>
    <w:pPr>
      <w:suppressAutoHyphens/>
      <w:spacing w:line="276" w:lineRule="auto"/>
    </w:pPr>
    <w:rPr>
      <w:rFonts w:ascii="Calibri" w:eastAsia="Calibri" w:hAnsi="Calibri" w:cs="Times New Roman"/>
    </w:rPr>
  </w:style>
  <w:style w:type="paragraph" w:customStyle="1" w:styleId="activity-counter-item">
    <w:name w:val="activity-counter-item"/>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activity-counter-item-text">
    <w:name w:val="activity-counter-item-text"/>
    <w:basedOn w:val="a0"/>
    <w:qFormat/>
  </w:style>
  <w:style w:type="character" w:customStyle="1" w:styleId="activity-counter-item-blue">
    <w:name w:val="activity-counter-item-blue"/>
    <w:basedOn w:val="a0"/>
    <w:qFormat/>
  </w:style>
  <w:style w:type="character" w:customStyle="1" w:styleId="af7">
    <w:name w:val="Абзац списка Знак"/>
    <w:link w:val="af6"/>
    <w:uiPriority w:val="34"/>
    <w:qFormat/>
    <w:rPr>
      <w:rFonts w:ascii="Arial Unicode MS" w:eastAsia="Arial Unicode MS" w:hAnsi="Arial Unicode MS" w:cs="Arial Unicode MS"/>
      <w:color w:val="000000"/>
      <w:sz w:val="24"/>
      <w:szCs w:val="24"/>
      <w:lang w:val="uk-UA" w:eastAsia="uk-UA" w:bidi="uk-UA"/>
    </w:rPr>
  </w:style>
  <w:style w:type="paragraph" w:customStyle="1" w:styleId="11">
    <w:name w:val="Заголовок 11"/>
    <w:basedOn w:val="a"/>
    <w:uiPriority w:val="1"/>
    <w:qFormat/>
    <w:pPr>
      <w:autoSpaceDE w:val="0"/>
      <w:autoSpaceDN w:val="0"/>
      <w:spacing w:before="3" w:line="321" w:lineRule="exact"/>
      <w:ind w:right="400"/>
      <w:jc w:val="center"/>
      <w:outlineLvl w:val="1"/>
    </w:pPr>
    <w:rPr>
      <w:rFonts w:ascii="Times New Roman" w:eastAsia="Times New Roman" w:hAnsi="Times New Roman" w:cs="Times New Roman"/>
      <w:b/>
      <w:bCs/>
      <w:color w:val="auto"/>
      <w:sz w:val="28"/>
      <w:szCs w:val="28"/>
      <w:lang w:eastAsia="en-US" w:bidi="ar-SA"/>
    </w:rPr>
  </w:style>
  <w:style w:type="character" w:customStyle="1" w:styleId="goohl2">
    <w:name w:val="goohl2"/>
    <w:basedOn w:val="a0"/>
    <w:qFormat/>
  </w:style>
  <w:style w:type="paragraph" w:customStyle="1" w:styleId="paragraph">
    <w:name w:val="paragraph"/>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eop">
    <w:name w:val="eop"/>
    <w:basedOn w:val="a0"/>
    <w:qFormat/>
  </w:style>
  <w:style w:type="character" w:customStyle="1" w:styleId="hljs-string">
    <w:name w:val="hljs-string"/>
    <w:basedOn w:val="a0"/>
    <w:qFormat/>
  </w:style>
  <w:style w:type="character" w:customStyle="1" w:styleId="hljs-number">
    <w:name w:val="hljs-number"/>
    <w:basedOn w:val="a0"/>
    <w:qFormat/>
  </w:style>
  <w:style w:type="character" w:customStyle="1" w:styleId="hljs-comment">
    <w:name w:val="hljs-comment"/>
    <w:basedOn w:val="a0"/>
    <w:qFormat/>
  </w:style>
  <w:style w:type="character" w:customStyle="1" w:styleId="hljs-deletion">
    <w:name w:val="hljs-deletion"/>
    <w:basedOn w:val="a0"/>
  </w:style>
  <w:style w:type="table" w:customStyle="1" w:styleId="12">
    <w:name w:val="Стиль1"/>
    <w:basedOn w:val="a1"/>
    <w:uiPriority w:val="99"/>
    <w:qFormat/>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nchor">
    <w:name w:val="anchor"/>
    <w:basedOn w:val="a"/>
    <w:qFormat/>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214pt">
    <w:name w:val="Основной текст (2) + 14 pt"/>
    <w:basedOn w:val="a0"/>
    <w:qFormat/>
    <w:rPr>
      <w:rFonts w:ascii="Times New Roman" w:eastAsia="Times New Roman" w:hAnsi="Times New Roman" w:cs="Times New Roman"/>
      <w:color w:val="000000"/>
      <w:spacing w:val="0"/>
      <w:w w:val="100"/>
      <w:position w:val="0"/>
      <w:sz w:val="28"/>
      <w:szCs w:val="28"/>
      <w:shd w:val="clear" w:color="auto" w:fill="FFFFFF"/>
      <w:lang w:val="uk-UA" w:eastAsia="uk-UA" w:bidi="uk-UA"/>
    </w:rPr>
  </w:style>
  <w:style w:type="character" w:customStyle="1" w:styleId="23">
    <w:name w:val="Подпись к таблице (2)_"/>
    <w:basedOn w:val="a0"/>
    <w:link w:val="24"/>
    <w:qFormat/>
    <w:rPr>
      <w:rFonts w:ascii="Times New Roman" w:eastAsia="Times New Roman" w:hAnsi="Times New Roman" w:cs="Times New Roman"/>
      <w:sz w:val="28"/>
      <w:szCs w:val="28"/>
      <w:shd w:val="clear" w:color="auto" w:fill="FFFFFF"/>
    </w:rPr>
  </w:style>
  <w:style w:type="paragraph" w:customStyle="1" w:styleId="24">
    <w:name w:val="Подпись к таблице (2)"/>
    <w:basedOn w:val="a"/>
    <w:link w:val="23"/>
    <w:qFormat/>
    <w:pPr>
      <w:shd w:val="clear" w:color="auto" w:fill="FFFFFF"/>
      <w:spacing w:line="0" w:lineRule="atLeast"/>
      <w:jc w:val="right"/>
    </w:pPr>
    <w:rPr>
      <w:rFonts w:ascii="Times New Roman" w:eastAsia="Times New Roman" w:hAnsi="Times New Roman" w:cs="Times New Roman"/>
      <w:color w:val="auto"/>
      <w:sz w:val="28"/>
      <w:szCs w:val="28"/>
      <w:lang w:val="ru-RU" w:eastAsia="ru-RU" w:bidi="ar-SA"/>
    </w:rPr>
  </w:style>
  <w:style w:type="character" w:customStyle="1" w:styleId="af8">
    <w:name w:val="Подпись к таблице"/>
    <w:basedOn w:val="a0"/>
    <w:qFormat/>
    <w:rPr>
      <w:rFonts w:ascii="Times New Roman" w:eastAsia="Times New Roman" w:hAnsi="Times New Roman" w:cs="Times New Roman"/>
      <w:b/>
      <w:bCs/>
      <w:color w:val="000000"/>
      <w:spacing w:val="0"/>
      <w:w w:val="100"/>
      <w:position w:val="0"/>
      <w:sz w:val="28"/>
      <w:szCs w:val="28"/>
      <w:u w:val="single"/>
      <w:lang w:val="uk-UA" w:eastAsia="uk-UA" w:bidi="uk-UA"/>
    </w:rPr>
  </w:style>
  <w:style w:type="character" w:customStyle="1" w:styleId="templates-2header-name">
    <w:name w:val="templates-2__header-name"/>
    <w:basedOn w:val="a0"/>
    <w:qFormat/>
  </w:style>
  <w:style w:type="paragraph" w:customStyle="1" w:styleId="templates-2body-text">
    <w:name w:val="templates-2__body-text"/>
    <w:basedOn w:val="a"/>
    <w:qFormat/>
    <w:pPr>
      <w:widowControl/>
      <w:spacing w:before="100" w:beforeAutospacing="1" w:after="100" w:afterAutospacing="1"/>
    </w:pPr>
    <w:rPr>
      <w:rFonts w:ascii="Times New Roman" w:eastAsiaTheme="minorEastAsia" w:hAnsi="Times New Roman" w:cs="Times New Roman"/>
      <w:color w:val="auto"/>
      <w:lang w:val="ru-RU" w:eastAsia="ru-RU" w:bidi="ar-SA"/>
    </w:rPr>
  </w:style>
  <w:style w:type="character" w:customStyle="1" w:styleId="jpfdse">
    <w:name w:val="jpfdse"/>
    <w:basedOn w:val="a0"/>
    <w:qFormat/>
  </w:style>
  <w:style w:type="character" w:customStyle="1" w:styleId="relative">
    <w:name w:val="relative"/>
    <w:basedOn w:val="a0"/>
    <w:qFormat/>
  </w:style>
  <w:style w:type="paragraph" w:customStyle="1" w:styleId="not-prose">
    <w:name w:val="not-prose"/>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customStyle="1" w:styleId="mb-0">
    <w:name w:val="mb-0"/>
    <w:basedOn w:val="a"/>
    <w:qFormat/>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katex-mathml">
    <w:name w:val="katex-mathml"/>
    <w:basedOn w:val="a0"/>
  </w:style>
  <w:style w:type="character" w:customStyle="1" w:styleId="mord">
    <w:name w:val="mord"/>
    <w:basedOn w:val="a0"/>
  </w:style>
  <w:style w:type="character" w:customStyle="1" w:styleId="mrel">
    <w:name w:val="mrel"/>
    <w:basedOn w:val="a0"/>
  </w:style>
  <w:style w:type="character" w:customStyle="1" w:styleId="mop">
    <w:name w:val="mop"/>
    <w:basedOn w:val="a0"/>
  </w:style>
  <w:style w:type="character" w:customStyle="1" w:styleId="mopen">
    <w:name w:val="mopen"/>
    <w:basedOn w:val="a0"/>
  </w:style>
  <w:style w:type="character" w:customStyle="1" w:styleId="mbin">
    <w:name w:val="mbin"/>
    <w:basedOn w:val="a0"/>
  </w:style>
  <w:style w:type="character" w:customStyle="1" w:styleId="mclose">
    <w:name w:val="mclose"/>
    <w:basedOn w:val="a0"/>
  </w:style>
  <w:style w:type="character" w:customStyle="1" w:styleId="vlist-s">
    <w:name w:val="vlist-s"/>
    <w:basedOn w:val="a0"/>
  </w:style>
  <w:style w:type="character" w:customStyle="1" w:styleId="text-center">
    <w:name w:val="text-center"/>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3939616">
      <w:bodyDiv w:val="1"/>
      <w:marLeft w:val="0"/>
      <w:marRight w:val="0"/>
      <w:marTop w:val="0"/>
      <w:marBottom w:val="0"/>
      <w:divBdr>
        <w:top w:val="none" w:sz="0" w:space="0" w:color="auto"/>
        <w:left w:val="none" w:sz="0" w:space="0" w:color="auto"/>
        <w:bottom w:val="none" w:sz="0" w:space="0" w:color="auto"/>
        <w:right w:val="none" w:sz="0" w:space="0" w:color="auto"/>
      </w:divBdr>
    </w:div>
    <w:div w:id="510604128">
      <w:bodyDiv w:val="1"/>
      <w:marLeft w:val="0"/>
      <w:marRight w:val="0"/>
      <w:marTop w:val="0"/>
      <w:marBottom w:val="0"/>
      <w:divBdr>
        <w:top w:val="none" w:sz="0" w:space="0" w:color="auto"/>
        <w:left w:val="none" w:sz="0" w:space="0" w:color="auto"/>
        <w:bottom w:val="none" w:sz="0" w:space="0" w:color="auto"/>
        <w:right w:val="none" w:sz="0" w:space="0" w:color="auto"/>
      </w:divBdr>
    </w:div>
    <w:div w:id="640768747">
      <w:bodyDiv w:val="1"/>
      <w:marLeft w:val="0"/>
      <w:marRight w:val="0"/>
      <w:marTop w:val="0"/>
      <w:marBottom w:val="0"/>
      <w:divBdr>
        <w:top w:val="none" w:sz="0" w:space="0" w:color="auto"/>
        <w:left w:val="none" w:sz="0" w:space="0" w:color="auto"/>
        <w:bottom w:val="none" w:sz="0" w:space="0" w:color="auto"/>
        <w:right w:val="none" w:sz="0" w:space="0" w:color="auto"/>
      </w:divBdr>
    </w:div>
    <w:div w:id="773132896">
      <w:bodyDiv w:val="1"/>
      <w:marLeft w:val="0"/>
      <w:marRight w:val="0"/>
      <w:marTop w:val="0"/>
      <w:marBottom w:val="0"/>
      <w:divBdr>
        <w:top w:val="none" w:sz="0" w:space="0" w:color="auto"/>
        <w:left w:val="none" w:sz="0" w:space="0" w:color="auto"/>
        <w:bottom w:val="none" w:sz="0" w:space="0" w:color="auto"/>
        <w:right w:val="none" w:sz="0" w:space="0" w:color="auto"/>
      </w:divBdr>
    </w:div>
    <w:div w:id="1216048347">
      <w:bodyDiv w:val="1"/>
      <w:marLeft w:val="0"/>
      <w:marRight w:val="0"/>
      <w:marTop w:val="0"/>
      <w:marBottom w:val="0"/>
      <w:divBdr>
        <w:top w:val="none" w:sz="0" w:space="0" w:color="auto"/>
        <w:left w:val="none" w:sz="0" w:space="0" w:color="auto"/>
        <w:bottom w:val="none" w:sz="0" w:space="0" w:color="auto"/>
        <w:right w:val="none" w:sz="0" w:space="0" w:color="auto"/>
      </w:divBdr>
    </w:div>
    <w:div w:id="1292248872">
      <w:bodyDiv w:val="1"/>
      <w:marLeft w:val="0"/>
      <w:marRight w:val="0"/>
      <w:marTop w:val="0"/>
      <w:marBottom w:val="0"/>
      <w:divBdr>
        <w:top w:val="none" w:sz="0" w:space="0" w:color="auto"/>
        <w:left w:val="none" w:sz="0" w:space="0" w:color="auto"/>
        <w:bottom w:val="none" w:sz="0" w:space="0" w:color="auto"/>
        <w:right w:val="none" w:sz="0" w:space="0" w:color="auto"/>
      </w:divBdr>
    </w:div>
    <w:div w:id="1311247323">
      <w:bodyDiv w:val="1"/>
      <w:marLeft w:val="0"/>
      <w:marRight w:val="0"/>
      <w:marTop w:val="0"/>
      <w:marBottom w:val="0"/>
      <w:divBdr>
        <w:top w:val="none" w:sz="0" w:space="0" w:color="auto"/>
        <w:left w:val="none" w:sz="0" w:space="0" w:color="auto"/>
        <w:bottom w:val="none" w:sz="0" w:space="0" w:color="auto"/>
        <w:right w:val="none" w:sz="0" w:space="0" w:color="auto"/>
      </w:divBdr>
    </w:div>
    <w:div w:id="20434326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32782/2524-0072/2024-61-146%2027" TargetMode="External"/><Relationship Id="rId18" Type="http://schemas.openxmlformats.org/officeDocument/2006/relationships/hyperlink" Target="https://doi.org/10.36059/978-966-397-406-4-42" TargetMode="External"/><Relationship Id="rId26" Type="http://schemas.openxmlformats.org/officeDocument/2006/relationships/hyperlink" Target="http://bses.in.ua/journals/2024/87_2024/25.pdf" TargetMode="External"/><Relationship Id="rId39" Type="http://schemas.openxmlformats.org/officeDocument/2006/relationships/hyperlink" Target="http://dx.doi.org/10.46852/0424-2513.4s.2022.18" TargetMode="External"/><Relationship Id="rId21" Type="http://schemas.openxmlformats.org/officeDocument/2006/relationships/hyperlink" Target="https://isu-conference.com/the-aspects-of-contemporary-scientific-research-that-encompass-both-theoretical-and-practical-components/" TargetMode="External"/><Relationship Id="rId34" Type="http://schemas.openxmlformats.org/officeDocument/2006/relationships/hyperlink" Target="https://doi.org/10.18524/2413-9998.2021.2(48).243686" TargetMode="External"/><Relationship Id="rId42" Type="http://schemas.openxmlformats.org/officeDocument/2006/relationships/hyperlink" Target="https://doi.org/10.32782/mer.2023.100.05" TargetMode="External"/><Relationship Id="rId47" Type="http://schemas.openxmlformats.org/officeDocument/2006/relationships/hyperlink" Target="https://www.hbs.edu/ris/Publication%20Files/20060502%20NACDS%20-%20Final%2005012006%20for%20On%20Point_db5ede1d-3d06-41f0-85e3-c11658534a63.pdf?utm_source=chatgpt.com" TargetMode="External"/><Relationship Id="rId50" Type="http://schemas.openxmlformats.org/officeDocument/2006/relationships/hyperlink" Target="https://www.hse.ie/eng/about/who/cspd/lsr/resources/hse-outline-strategic-plan-for-laboratory-services.pdf?utm_source=chatgpt.com" TargetMode="External"/><Relationship Id="rId55"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yperlink" Target="http://econtlaw.nlu.edu.ua/wp-content/uploads/2015/11/%E2%84%96-1-38-50" TargetMode="External"/><Relationship Id="rId17" Type="http://schemas.openxmlformats.org/officeDocument/2006/relationships/hyperlink" Target="http://catalog.liha-pres.eu/index.php/liha-pres/catalog/download/284/9004/20188-1?inline=1" TargetMode="External"/><Relationship Id="rId25" Type="http://schemas.openxmlformats.org/officeDocument/2006/relationships/hyperlink" Target="https://doi.org/10.18524/2413-9998.2021.3(49).266244" TargetMode="External"/><Relationship Id="rId33" Type="http://schemas.openxmlformats.org/officeDocument/2006/relationships/hyperlink" Target="http://euinfocenter.rada.gov.ua/uploads/documents/29185.pdf" TargetMode="External"/><Relationship Id="rId38" Type="http://schemas.openxmlformats.org/officeDocument/2006/relationships/hyperlink" Target="https://doi.org/10.24144/2307-3322.2021.68.16" TargetMode="External"/><Relationship Id="rId46" Type="http://schemas.openxmlformats.org/officeDocument/2006/relationships/hyperlink" Target="https://repo.odmu.edu.ua:443/xmlui/handle/123456789/17574" TargetMode="External"/><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36059/978-966-397-406-4-9" TargetMode="External"/><Relationship Id="rId20" Type="http://schemas.openxmlformats.org/officeDocument/2006/relationships/hyperlink" Target="https://isu-conference.com/wp-content/uploads/2024/01/The-aspects-of-contemporary-scientific-research-Jan-10-12-2024-Venice-Italy.pdf" TargetMode="External"/><Relationship Id="rId29" Type="http://schemas.openxmlformats.org/officeDocument/2006/relationships/hyperlink" Target="https://ev.nmu.org.ua/docs/2024/2/EV20242_123-131.pdf" TargetMode="External"/><Relationship Id="rId41" Type="http://schemas.openxmlformats.org/officeDocument/2006/relationships/hyperlink" Target="http://mer-journal.sumy.ua/index.php/journal/article/view/149" TargetMode="External"/><Relationship Id="rId54" Type="http://schemas.openxmlformats.org/officeDocument/2006/relationships/image" Target="media/image1.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file:///D:\home\e200466kvy\Downloads\5879-6565682977-1-PB%20(10).pdf" TargetMode="External"/><Relationship Id="rId24" Type="http://schemas.openxmlformats.org/officeDocument/2006/relationships/hyperlink" Target="https://doi.org/10.32782/2524-0072/2024-64-56" TargetMode="External"/><Relationship Id="rId32" Type="http://schemas.openxmlformats.org/officeDocument/2006/relationships/hyperlink" Target="https://smartlab.net.ua" TargetMode="External"/><Relationship Id="rId37" Type="http://schemas.openxmlformats.org/officeDocument/2006/relationships/hyperlink" Target="https://egolovlikar.expertus.com.ua/" TargetMode="External"/><Relationship Id="rId40" Type="http://schemas.openxmlformats.org/officeDocument/2006/relationships/hyperlink" Target="http://eui.zu.edu.ua/article/view/283043/277220" TargetMode="External"/><Relationship Id="rId45" Type="http://schemas.openxmlformats.org/officeDocument/2006/relationships/hyperlink" Target="https://repo.odmu.edu.ua:443/xmlui/handle/123456789/17574" TargetMode="External"/><Relationship Id="rId53" Type="http://schemas.openxmlformats.org/officeDocument/2006/relationships/hyperlink" Target="https://documents1.worldbank.org/curated/en/099121823170092866/pdf/P16895201139a50b309f73016a73142d8d6.pdf?utm_source=chatgpt.com" TargetMode="External"/><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repo.odmu.edu.ua/xmlui/bitstream/handle/123456789/15787/Knyazkova.pdf?sequence=1" TargetMode="External"/><Relationship Id="rId23" Type="http://schemas.openxmlformats.org/officeDocument/2006/relationships/hyperlink" Target="http://www.economy-confer.com.ua/full-article/5096/" TargetMode="External"/><Relationship Id="rId28" Type="http://schemas.openxmlformats.org/officeDocument/2006/relationships/hyperlink" Target="https://www.nszu.gov.ua/novini/dashbordinszu-vidkriti-dani-120" TargetMode="External"/><Relationship Id="rId36" Type="http://schemas.openxmlformats.org/officeDocument/2006/relationships/hyperlink" Target="https://doi.org/10.32782/2224-6282/149-12" TargetMode="External"/><Relationship Id="rId49" Type="http://schemas.openxmlformats.org/officeDocument/2006/relationships/hyperlink" Target="https://naau.org.ua/userfiles/files/%D0%97%D0%94-08_01_42_%D1%80%D0%B5%D0%B4_01_ISO_15189_2022.pdf" TargetMode="External"/><Relationship Id="rId57" Type="http://schemas.openxmlformats.org/officeDocument/2006/relationships/oleObject" Target="embeddings/oleObject1.bin"/><Relationship Id="rId10" Type="http://schemas.openxmlformats.org/officeDocument/2006/relationships/hyperlink" Target="https://doi.org/10.32782/2524-0072/2025-76-100" TargetMode="External"/><Relationship Id="rId19" Type="http://schemas.openxmlformats.org/officeDocument/2006/relationships/hyperlink" Target="https://www.eoss-conf.com/wp-content/uploads/2024/12/Marseille_France_16.12.24.pdf" TargetMode="External"/><Relationship Id="rId31" Type="http://schemas.openxmlformats.org/officeDocument/2006/relationships/hyperlink" Target="http://dspace.onu.edu.ua:8080/handle/123456789/29900" TargetMode="External"/><Relationship Id="rId44" Type="http://schemas.openxmlformats.org/officeDocument/2006/relationships/hyperlink" Target="http://www.commonwealthfund.org/~/media/files/publications/fundreport/2018/nov/1645_squires_intl_profiles_hlt_care_systems_2018.pdf" TargetMode="External"/><Relationship Id="rId52" Type="http://schemas.openxmlformats.org/officeDocument/2006/relationships/hyperlink" Target="https://www.questdiagnostics.com/content/dam/corporate/restricted/documents/qps_qecs/Premier-CS.pdf?utm_source=chatgpt.com"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org/10.18524/2413-9998.2019.2(42).177076" TargetMode="External"/><Relationship Id="rId14" Type="http://schemas.openxmlformats.org/officeDocument/2006/relationships/hyperlink" Target="https://repo.odmu.edu.ua/xmlui/bitstream/handle/123456789/18080/Krylenko.pdf?sequence=1&amp;isAllowed=y" TargetMode="External"/><Relationship Id="rId22" Type="http://schemas.openxmlformats.org/officeDocument/2006/relationships/hyperlink" Target="https://www.eoss-conf.com/wp-content/uploads/2024/12/" TargetMode="External"/><Relationship Id="rId27" Type="http://schemas.openxmlformats.org/officeDocument/2006/relationships/hyperlink" Target="https://isg-konf.com/modem-methods-of-solving-scientific-problems-of-reality/" TargetMode="External"/><Relationship Id="rId30" Type="http://schemas.openxmlformats.org/officeDocument/2006/relationships/hyperlink" Target="https://doi.org/10.33271/ebdut/86.123%20" TargetMode="External"/><Relationship Id="rId35" Type="http://schemas.openxmlformats.org/officeDocument/2006/relationships/hyperlink" Target="https://doi.org/10.32782/2524-0072/2023-55-104" TargetMode="External"/><Relationship Id="rId43" Type="http://schemas.openxmlformats.org/officeDocument/2006/relationships/hyperlink" Target="https://doi.org/10.30525/2661-5150/2024-2-4" TargetMode="External"/><Relationship Id="rId48" Type="http://schemas.openxmlformats.org/officeDocument/2006/relationships/hyperlink" Target="https://www.unido.org/sites/default/files/2016-01/IFC_HealthinAfrica_Final_0.pdf?utm_source=chatgpt.com" TargetMode="External"/><Relationship Id="rId56" Type="http://schemas.openxmlformats.org/officeDocument/2006/relationships/image" Target="media/image3.emf"/><Relationship Id="rId8" Type="http://schemas.openxmlformats.org/officeDocument/2006/relationships/hyperlink" Target="https://repo.odmu.edu.ua/xmlui/handle/123456789/16867" TargetMode="External"/><Relationship Id="rId51" Type="http://schemas.openxmlformats.org/officeDocument/2006/relationships/hyperlink" Target="https://documents.lab-cerba.com/files/EN/CERBA_rapport_RSE_EN_21_22.pdf?utm_source=chatgpt.com"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8</Pages>
  <Words>24921</Words>
  <Characters>142054</Characters>
  <Application>Microsoft Office Word</Application>
  <DocSecurity>0</DocSecurity>
  <Lines>1183</Lines>
  <Paragraphs>333</Paragraphs>
  <ScaleCrop>false</ScaleCrop>
  <HeadingPairs>
    <vt:vector size="4" baseType="variant">
      <vt:variant>
        <vt:lpstr>Название</vt:lpstr>
      </vt:variant>
      <vt:variant>
        <vt:i4>1</vt:i4>
      </vt:variant>
      <vt:variant>
        <vt:lpstr>Заголовки</vt:lpstr>
      </vt:variant>
      <vt:variant>
        <vt:i4>100</vt:i4>
      </vt:variant>
    </vt:vector>
  </HeadingPairs>
  <TitlesOfParts>
    <vt:vector size="101" baseType="lpstr">
      <vt:lpstr/>
      <vt:lpstr>    </vt:lpstr>
      <vt:lpstr>    1.1. Сутність і значення бізнес-планування в системі менеджменту закладів охорон</vt:lpstr>
      <vt:lpstr>    Бізнес-планування є ключовою складовою системи стратегічного управління закладам</vt:lpstr>
      <vt:lpstr>    Бізнес-планування у медичній сфері можна визначити як процес розроблення комплек</vt:lpstr>
      <vt:lpstr>    На думку Вороненко Ю.В., Пащенко В.М., роль бізнес-планування в менеджменті меди</vt:lpstr>
      <vt:lpstr>    формування стратегії розвитку, яка відповідає ринковим можливостям і внутрішньом</vt:lpstr>
      <vt:lpstr>    оптимізацію ресурсів (фінансових, кадрових, технологічних);</vt:lpstr>
      <vt:lpstr>    обґрунтування інвестиційних рішень, у тому числі щодо запуску нових послуг чи мо</vt:lpstr>
      <vt:lpstr>    зменшення ризиків завдяки моделюванню сценаріїв розвитку;</vt:lpstr>
      <vt:lpstr>    підвищення конкурентоспроможності та формування унікальної пропозиції на ринку м</vt:lpstr>
      <vt:lpstr>    доказову базу для зовнішніх стейкхолдерів, включаючи інвесторів, партнерів чи кр</vt:lpstr>
      <vt:lpstr>    У контексті медичного закладу бізнес-план виконує функцію не лише фінансово-екон</vt:lpstr>
      <vt:lpstr>    Особливість бізнес-планування в медицині полягає також у тому, що воно має поєдн</vt:lpstr>
      <vt:lpstr>    Таким чином, бізнес-планування стає невід’ємною складовою стратегічного менеджме</vt:lpstr>
      <vt:lpstr>    Теоретико-методологічні підходи до бізнес-планування в медицині ґрунтуються на з</vt:lpstr>
      <vt:lpstr>    - Класичний підхід: Розробка детального документа з такими розділами, як резюме,</vt:lpstr>
      <vt:lpstr>    - Стратегічний підхід: Фокусування на формуванні довгострокової стратегії, аналі</vt:lpstr>
      <vt:lpstr>    - Системний підхід: Розгляд медичного закладу як єдиної системи, де всі елементи</vt:lpstr>
      <vt:lpstr>    Специфічні особливості бізнес-планування для медичної сфери:</vt:lpstr>
      <vt:lpstr>    Регуляторні аспекти: Врахування вимог законодавства, ліцензування, стандартів ме</vt:lpstr>
      <vt:lpstr>    Клієнтський сервіс: Зосередження уваги на якості медичного обслуговування, рівні</vt:lpstr>
      <vt:lpstr>    Управління ризиками: Детальна оцінка ризиків, пов'язаних з медичними помилками, </vt:lpstr>
      <vt:lpstr>    Інновації та технології: Розгляд можливостей впровадження нових медичних техноло</vt:lpstr>
      <vt:lpstr>    Враховуючи перераховані специфічні особливості, фахівці рекомендують використову</vt:lpstr>
      <vt:lpstr>    </vt:lpstr>
      <vt:lpstr>    1.2. Методи та інструменти бізнес-планування в медичних закладах</vt:lpstr>
      <vt:lpstr>    Розроблення бізнес-плану медичного закладу базується на сукупності методів управ</vt:lpstr>
      <vt:lpstr>    У медичних закладах використовуються загальні методи та інструменти бізнес-плану</vt:lpstr>
      <vt:lpstr>    Вибір методів залежить від специфіки медичної установи, масштабу її діяльності, </vt:lpstr>
      <vt:lpstr>    1. Аналіз зовнішнього середовища. Найпоширенішими методами в бізнес-плануванні є</vt:lpstr>
      <vt:lpstr>    PEST-аналіз, що дозволяє оцінити політичні, економічні, соціальні та технологічн</vt:lpstr>
      <vt:lpstr>    STEEPLE-аналіз, який доповнює попередній екологічними та правовими факторами [3;</vt:lpstr>
      <vt:lpstr>    модель п’яти сил Портера, що визначає рівень конкурентного тиску у галузі, силу </vt:lpstr>
      <vt:lpstr>    У медичній сфері зовнішнє середовище є особливо важливим, оскільки медичний рино</vt:lpstr>
      <vt:lpstr>    </vt:lpstr>
      <vt:lpstr>    2. Аналіз внутрішнього середовища. Для оцінки внутрішнього потенціалу медичного </vt:lpstr>
      <vt:lpstr>    SWOT-аналіз (визначення сильних і слабких сторін, можливостей та загроз) [54];</vt:lpstr>
      <vt:lpstr>    VRIO-аналіз (оцінка унікальності та стійкості ресурсів) [39];</vt:lpstr>
      <vt:lpstr>    функціональний аналіз (оцінка ефективності бізнес-процесів) [68].</vt:lpstr>
      <vt:lpstr>    Застосування цих методів дозволяє виявити стратегічні переваги медичного закладу</vt:lpstr>
      <vt:lpstr>    3. Методи фінансового планування. Фінансовий розділ бізнес-плану є ключовим при </vt:lpstr>
      <vt:lpstr>    Ці методи дозволяють обґрунтувати доцільність відкриття нової послуги, оновлення</vt:lpstr>
      <vt:lpstr>    4. Методи маркетингового аналізу. Для оцінки ринку медичних послуг застосовуютьс</vt:lpstr>
      <vt:lpstr>    Для медичних закладів важливо враховувати, що пацієнти обирають послуги не лише </vt:lpstr>
      <vt:lpstr>    5. Інструменти управління ризиками. Бізнес-план медичного закладу повинен включа</vt:lpstr>
      <vt:lpstr>    У сфері медицини найбільш поширені ризики пов’язані з нормативно-правовими зміна</vt:lpstr>
      <vt:lpstr>    Отже, методи бізнес-планування в медичних установах мають системний та комплексн</vt:lpstr>
      <vt:lpstr>    </vt:lpstr>
      <vt:lpstr>    1.3. Структура та ключові елементи бізнес-плану медичного закладу</vt:lpstr>
      <vt:lpstr>    Бізнес-план медичного закладу — це комплексний документ, який описує логіку ство</vt:lpstr>
      <vt:lpstr>    Структура бізнес-плану у сфері медицини має враховувати специфіку медичних послу</vt:lpstr>
      <vt:lpstr>    Нижче розглянуто основні розділи бізнес-плану медичного закладу.</vt:lpstr>
      <vt:lpstr>    1. Резюме [1; 3; 6; 39]. </vt:lpstr>
      <vt:lpstr>    Це короткий опис всієї суті проєкту: цілі, унікальні переваги, потенціал ринку, </vt:lpstr>
      <vt:lpstr>    2. Характеристика медичного закладу [13; 14; 15; 69]. </vt:lpstr>
      <vt:lpstr>    У цьому розділі подаються: юридичний статус медичної установи; профіль діяльност</vt:lpstr>
      <vt:lpstr>    3. Аналіз ринку медичних послуг [3; 10; 39; 54; 66; 68]. </vt:lpstr>
      <vt:lpstr>    Цей розділ включає: оцінку загальних тенденцій ринку; характеристику конкурентно</vt:lpstr>
      <vt:lpstr>    4. Операційний план [1; 3; 6; 43; 39]. </vt:lpstr>
      <vt:lpstr>    Цей розділ описує: технологічний процес надання послуг; схему організації роботи</vt:lpstr>
      <vt:lpstr>    5. Маркетинговий план [6; 9; 22; 51; 68].</vt:lpstr>
      <vt:lpstr>    Ей розділ містить: комунікаційну стратегію (реклама, соціальні мережі, партнерсь</vt:lpstr>
      <vt:lpstr>    </vt:lpstr>
      <vt:lpstr>    6. Фінансовий план [1; 10; 68]. </vt:lpstr>
      <vt:lpstr>    Цей розділ визначає: прогноз доходів і витрат; розрахунок собівартості медичних </vt:lpstr>
      <vt:lpstr>    7. Управління ризиками [27; 28; 48; 56; 62]. </vt:lpstr>
      <vt:lpstr>    Ризик-менеджмент у сфері медицини охоплює: клінічні ризики; економічні ризики; т</vt:lpstr>
      <vt:lpstr>    Таким чином, структура бізнес-плану медичного закладу охоплює всі важливі аспект</vt:lpstr>
      <vt:lpstr>    Отже, особливості бізнес-плану медичного закладу полягають у ретельному врахуван</vt:lpstr>
      <vt:lpstr>    До основних ключових аспектів можна віднести:</vt:lpstr>
      <vt:lpstr>    Ліцензування та нормативні вимоги. Бізнес-план повинен деталізувати вимоги для о</vt:lpstr>
      <vt:lpstr>    Фінансове планування. Розробка бюджету з декількома варіантами повернення інвест</vt:lpstr>
      <vt:lpstr>    Стратегічне планування: Чітке визначення місії та візії медичного закладу. Розро</vt:lpstr>
      <vt:lpstr>    Організаційний аспект: Детальний опис організаційної структури, включаючи співст</vt:lpstr>
      <vt:lpstr>    Маркетинг та аналіз ринку: Визначення цільової аудиторії та ємності ринку. Ретел</vt:lpstr>
      <vt:lpstr>    Управління ризиками: Оцінка можливих ризиків та розробка стратегій їх мінімізаці</vt:lpstr>
      <vt:lpstr>    </vt:lpstr>
      <vt:lpstr>    1.4. Особливості формування бізнес-плану для закладів лабораторної діагностики</vt:lpstr>
      <vt:lpstr>    Бізнес-план для закладу лабораторної діагностики має низку специфічних особливос</vt:lpstr>
      <vt:lpstr>    Нижче наведені ключові особливості, які варто врахувати у бізнес-плані для лабор</vt:lpstr>
      <vt:lpstr>    1. Висока технологічна складова та інвестиційність. Лабораторія — один з найбіль</vt:lpstr>
      <vt:lpstr>    2. Висока залежність від реактивів та витратних матеріалів. Лабораторія споживає</vt:lpstr>
      <vt:lpstr>    3. Нормативні вимоги та стандарти якості. У лабораторній діагностиці особливо ва</vt:lpstr>
      <vt:lpstr>    4. Сезонність та прогнозованість попиту. Попит на аналізи має сезонний характер:</vt:lpstr>
      <vt:lpstr>    5. Високі вимоги до логістики. Особливо, якщо є кілька пунктів забору. Потрібно </vt:lpstr>
      <vt:lpstr>    6. Необхідність автоматизації та ІТ-інфраструктури. Без лабораторної інформаційн</vt:lpstr>
      <vt:lpstr>    7. Особливі вимоги до персоналу. Лабораторія потребує: лікарів-лаборантів, біоло</vt:lpstr>
      <vt:lpstr>    8. Розширений маркетинговий план. Для лабораторії важливі особливі маркетингові </vt:lpstr>
      <vt:lpstr>    9. Детальний розрахунок собівартості кожного тесту. На відміну від багатьох інши</vt:lpstr>
      <vt:lpstr>    10. Необхідність створення резервного фонду. Лабораторія критично залежить від о</vt:lpstr>
      <vt:lpstr>    Таким чином, бізнес-план лабораторного закладу має суттєві особливості, яких нем</vt:lpstr>
      <vt:lpstr>    Міжнародний досвід бізнес-планування в закладах лабораторної діагностики добре з</vt:lpstr>
      <vt:lpstr>    Зробимо короткий огляд головних напрямів міжнародного досвіду (що важливо врахув</vt:lpstr>
      <vt:lpstr>    1. Акредитація та стандарти якості — базова передумова комерційного та клінічног</vt:lpstr>
      <vt:lpstr>    2. Мережеві моделі й масштабування (централізація/консолідація). Великі гравці (</vt:lpstr>
      <vt:lpstr>    3. Інтеграція з системою охорони здоров'я та фінансування/моделі доходів. Успішн</vt:lpstr>
      <vt:lpstr>    4. Фокус на ІТ/автоматизації (LIS, eHealth, аналітика). ЛІС і інтеграція з елект</vt:lpstr>
      <vt:lpstr>    5. Диверсифікація доходів: B2C + B2B + CRO (клінічні дослідження). Міжнародні ла</vt:lpstr>
      <vt:lpstr>    6. Управління ланцюгом постачання та стійкість (supply-chain resilience). Після </vt:lpstr>
      <vt:lpstr>    7. Ризик-менеджмент і сценарне планування. На національному та корпоративному рі</vt:lpstr>
    </vt:vector>
  </TitlesOfParts>
  <Company/>
  <LinksUpToDate>false</LinksUpToDate>
  <CharactersWithSpaces>166642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Натали</cp:lastModifiedBy>
  <cp:revision>468</cp:revision>
  <cp:lastPrinted>2025-11-29T11:14:00Z</cp:lastPrinted>
  <dcterms:created xsi:type="dcterms:W3CDTF">2024-07-04T11:10:00Z</dcterms:created>
  <dcterms:modified xsi:type="dcterms:W3CDTF">2025-12-01T15:26:00Z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1049-12.2.0.23155</vt:lpwstr>
  </property>
  <property fmtid="{D5CDD505-2E9C-101B-9397-08002B2CF9AE}" pid="3" name="ICV">
    <vt:lpwstr>B29AAA46B380478699FD9D853D15F1DA_12</vt:lpwstr>
  </property>
</Properties>
</file>