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МІНІСТЕРСТВО ОХОРОНИ ЗДОРОВ’Я УКРАЇНИ</w:t>
      </w: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ОДЕСЬКИЙ НАЦІОНАЛЬНИЙ МЕДИЧНИЙ УНІВЕРСИТЕТ</w:t>
      </w: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Фармацевтичний факультет</w:t>
      </w: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Кафедра технології ліків </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D67E0C">
      <w:pPr>
        <w:spacing w:line="240" w:lineRule="auto"/>
        <w:jc w:val="center"/>
        <w:rPr>
          <w:rFonts w:ascii="Times New Roman" w:eastAsia="Times New Roman" w:hAnsi="Times New Roman" w:cs="Times New Roman"/>
          <w:color w:val="0D0D0D"/>
          <w:sz w:val="28"/>
          <w:szCs w:val="28"/>
        </w:rPr>
      </w:pP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Кваліфікаційна робота</w:t>
      </w: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здобуття ОКР «Магістра»</w:t>
      </w:r>
    </w:p>
    <w:p w:rsidR="00D67E0C" w:rsidRDefault="006C10C9">
      <w:pPr>
        <w:spacing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зі спеціальності 226 «Фармація, промислова фармація»</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pPr>
        <w:spacing w:after="240" w:line="240" w:lineRule="auto"/>
        <w:jc w:val="center"/>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 xml:space="preserve">«СТВОРЕННЯ НОВОЇ НАЗАЛЬНОЇ ЛІКАРСЬКОЇ ФОРМИ ДЛЯ ЛІКУВАННЯ ТРИВОЖНИХ РОЗЛАДІВ» </w:t>
      </w:r>
    </w:p>
    <w:p w:rsidR="00D67E0C" w:rsidRPr="006C10C9" w:rsidRDefault="006C10C9">
      <w:pPr>
        <w:spacing w:line="240" w:lineRule="auto"/>
        <w:ind w:firstLine="720"/>
        <w:jc w:val="center"/>
        <w:rPr>
          <w:rFonts w:ascii="Times New Roman" w:eastAsia="Times New Roman" w:hAnsi="Times New Roman" w:cs="Times New Roman"/>
          <w:b/>
          <w:color w:val="0D0D0D"/>
          <w:sz w:val="28"/>
          <w:szCs w:val="28"/>
          <w:lang w:val="en-US"/>
        </w:rPr>
      </w:pPr>
      <w:r w:rsidRPr="006C10C9">
        <w:rPr>
          <w:rFonts w:ascii="Times New Roman" w:eastAsia="Times New Roman" w:hAnsi="Times New Roman" w:cs="Times New Roman"/>
          <w:b/>
          <w:color w:val="0D0D0D"/>
          <w:sz w:val="28"/>
          <w:szCs w:val="28"/>
          <w:lang w:val="en-US"/>
        </w:rPr>
        <w:t>«CREATION OF A NEW NASAL DOSAGE FORM FOR THE TREATMENT OF ANXIETY DISORDERS »</w:t>
      </w:r>
    </w:p>
    <w:p w:rsidR="00D67E0C" w:rsidRPr="006C10C9" w:rsidRDefault="006C10C9">
      <w:pPr>
        <w:spacing w:before="240" w:line="240" w:lineRule="auto"/>
        <w:jc w:val="both"/>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 xml:space="preserve"> </w:t>
      </w:r>
    </w:p>
    <w:p w:rsidR="00D67E0C" w:rsidRDefault="006C10C9">
      <w:pPr>
        <w:spacing w:line="240" w:lineRule="auto"/>
        <w:ind w:left="4240"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Виконав: студент 6 курсу,</w:t>
      </w:r>
    </w:p>
    <w:p w:rsidR="00D67E0C" w:rsidRDefault="006C10C9">
      <w:pPr>
        <w:spacing w:line="240" w:lineRule="auto"/>
        <w:ind w:left="496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заочної форми навчання</w:t>
      </w:r>
    </w:p>
    <w:p w:rsidR="00D67E0C" w:rsidRDefault="006C10C9">
      <w:pPr>
        <w:spacing w:line="240" w:lineRule="auto"/>
        <w:ind w:left="3820"/>
        <w:jc w:val="both"/>
        <w:rPr>
          <w:rFonts w:ascii="Times New Roman" w:eastAsia="Times New Roman" w:hAnsi="Times New Roman" w:cs="Times New Roman"/>
          <w:color w:val="0D0D0D"/>
          <w:sz w:val="28"/>
          <w:szCs w:val="28"/>
          <w:u w:val="single"/>
        </w:rPr>
      </w:pPr>
      <w:r>
        <w:rPr>
          <w:rFonts w:ascii="Times New Roman" w:eastAsia="Times New Roman" w:hAnsi="Times New Roman" w:cs="Times New Roman"/>
          <w:color w:val="0D0D0D"/>
          <w:sz w:val="28"/>
          <w:szCs w:val="28"/>
        </w:rPr>
        <w:t xml:space="preserve">                Микита ГРИГОР’ЄВ</w:t>
      </w:r>
    </w:p>
    <w:p w:rsidR="00D67E0C" w:rsidRDefault="006C10C9">
      <w:pPr>
        <w:spacing w:before="240"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pPr>
        <w:spacing w:line="240" w:lineRule="auto"/>
        <w:ind w:left="4240"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Керівник: к.фарм.н., </w:t>
      </w:r>
    </w:p>
    <w:p w:rsidR="00D67E0C" w:rsidRDefault="006C10C9">
      <w:pPr>
        <w:spacing w:line="240" w:lineRule="auto"/>
        <w:ind w:left="4240"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доцент Наталія ФІЗОР</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pPr>
        <w:spacing w:line="240" w:lineRule="auto"/>
        <w:ind w:left="496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Рецензент: к.х.н, директор з виробництва ТДВ "Інтерхім"</w:t>
      </w:r>
    </w:p>
    <w:p w:rsidR="00D67E0C" w:rsidRDefault="006C10C9">
      <w:pPr>
        <w:spacing w:line="240" w:lineRule="auto"/>
        <w:ind w:left="4240" w:firstLine="700"/>
        <w:rPr>
          <w:rFonts w:ascii="Times New Roman" w:eastAsia="Times New Roman" w:hAnsi="Times New Roman" w:cs="Times New Roman"/>
          <w:color w:val="0D0D0D"/>
          <w:sz w:val="28"/>
          <w:szCs w:val="28"/>
          <w:u w:val="single"/>
        </w:rPr>
      </w:pPr>
      <w:r>
        <w:rPr>
          <w:rFonts w:ascii="Times New Roman" w:eastAsia="Times New Roman" w:hAnsi="Times New Roman" w:cs="Times New Roman"/>
          <w:color w:val="0D0D0D"/>
          <w:sz w:val="28"/>
          <w:szCs w:val="28"/>
        </w:rPr>
        <w:t>Ігор СТЕЛЬМАХ</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pPr>
        <w:spacing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Рекомендовано до </w:t>
      </w:r>
      <w:proofErr w:type="gramStart"/>
      <w:r>
        <w:rPr>
          <w:rFonts w:ascii="Times New Roman" w:eastAsia="Times New Roman" w:hAnsi="Times New Roman" w:cs="Times New Roman"/>
          <w:color w:val="0D0D0D"/>
          <w:sz w:val="28"/>
          <w:szCs w:val="28"/>
        </w:rPr>
        <w:t xml:space="preserve">захисту:   </w:t>
      </w:r>
      <w:proofErr w:type="gram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color w:val="0D0D0D"/>
          <w:sz w:val="28"/>
          <w:szCs w:val="28"/>
        </w:rPr>
        <w:tab/>
        <w:t>Захищено на засіданні ЕК № ______</w:t>
      </w:r>
    </w:p>
    <w:p w:rsidR="00D67E0C" w:rsidRDefault="006C10C9">
      <w:pPr>
        <w:spacing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Протокол засідання кафедри        </w:t>
      </w:r>
      <w:r>
        <w:rPr>
          <w:rFonts w:ascii="Times New Roman" w:eastAsia="Times New Roman" w:hAnsi="Times New Roman" w:cs="Times New Roman"/>
          <w:color w:val="0D0D0D"/>
          <w:sz w:val="28"/>
          <w:szCs w:val="28"/>
        </w:rPr>
        <w:tab/>
        <w:t>Протокол №_____від «___» _______р.</w:t>
      </w:r>
    </w:p>
    <w:p w:rsidR="00D67E0C" w:rsidRDefault="006C10C9">
      <w:pPr>
        <w:spacing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№_____від «___» _______р.        </w:t>
      </w:r>
      <w:r>
        <w:rPr>
          <w:rFonts w:ascii="Times New Roman" w:eastAsia="Times New Roman" w:hAnsi="Times New Roman" w:cs="Times New Roman"/>
          <w:color w:val="0D0D0D"/>
          <w:sz w:val="28"/>
          <w:szCs w:val="28"/>
        </w:rPr>
        <w:tab/>
        <w:t>Оцінка ___________/__________</w:t>
      </w:r>
    </w:p>
    <w:p w:rsidR="00D67E0C" w:rsidRDefault="006C10C9">
      <w:pPr>
        <w:spacing w:line="240" w:lineRule="auto"/>
        <w:ind w:left="4260"/>
        <w:jc w:val="both"/>
        <w:rPr>
          <w:rFonts w:ascii="Times New Roman" w:eastAsia="Times New Roman" w:hAnsi="Times New Roman" w:cs="Times New Roman"/>
          <w:color w:val="0D0D0D"/>
          <w:sz w:val="20"/>
          <w:szCs w:val="20"/>
        </w:rPr>
      </w:pPr>
      <w:r>
        <w:rPr>
          <w:rFonts w:ascii="Times New Roman" w:eastAsia="Times New Roman" w:hAnsi="Times New Roman" w:cs="Times New Roman"/>
          <w:color w:val="0D0D0D"/>
          <w:sz w:val="20"/>
          <w:szCs w:val="20"/>
        </w:rPr>
        <w:t>(за традиційною шкалою, 200-бальною шкалою)</w:t>
      </w:r>
    </w:p>
    <w:p w:rsidR="00D67E0C" w:rsidRDefault="00D67E0C">
      <w:pPr>
        <w:spacing w:line="240" w:lineRule="auto"/>
        <w:jc w:val="both"/>
        <w:rPr>
          <w:rFonts w:ascii="Times New Roman" w:eastAsia="Times New Roman" w:hAnsi="Times New Roman" w:cs="Times New Roman"/>
          <w:color w:val="0D0D0D"/>
          <w:sz w:val="28"/>
          <w:szCs w:val="28"/>
        </w:rPr>
      </w:pPr>
    </w:p>
    <w:p w:rsidR="00D67E0C" w:rsidRDefault="006C10C9">
      <w:pPr>
        <w:spacing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Завідувач кафедри технології ліків    </w:t>
      </w:r>
      <w:r>
        <w:rPr>
          <w:rFonts w:ascii="Times New Roman" w:eastAsia="Times New Roman" w:hAnsi="Times New Roman" w:cs="Times New Roman"/>
          <w:color w:val="0D0D0D"/>
          <w:sz w:val="28"/>
          <w:szCs w:val="28"/>
        </w:rPr>
        <w:tab/>
        <w:t xml:space="preserve">                      Голова ЕК</w:t>
      </w:r>
    </w:p>
    <w:p w:rsidR="00D67E0C" w:rsidRDefault="006C10C9">
      <w:pPr>
        <w:spacing w:before="240" w:line="240" w:lineRule="auto"/>
        <w:jc w:val="both"/>
        <w:rPr>
          <w:rFonts w:ascii="Times New Roman" w:eastAsia="Times New Roman" w:hAnsi="Times New Roman" w:cs="Times New Roman"/>
          <w:color w:val="0D0D0D"/>
          <w:sz w:val="20"/>
          <w:szCs w:val="20"/>
        </w:rPr>
      </w:pPr>
      <w:r>
        <w:rPr>
          <w:rFonts w:ascii="Times New Roman" w:eastAsia="Times New Roman" w:hAnsi="Times New Roman" w:cs="Times New Roman"/>
          <w:color w:val="0D0D0D"/>
          <w:sz w:val="28"/>
          <w:szCs w:val="28"/>
        </w:rPr>
        <w:t xml:space="preserve">_______ Ірина </w:t>
      </w:r>
      <w:proofErr w:type="gramStart"/>
      <w:r>
        <w:rPr>
          <w:rFonts w:ascii="Times New Roman" w:eastAsia="Times New Roman" w:hAnsi="Times New Roman" w:cs="Times New Roman"/>
          <w:color w:val="0D0D0D"/>
          <w:sz w:val="28"/>
          <w:szCs w:val="28"/>
        </w:rPr>
        <w:t>БОРИСЮК  _</w:t>
      </w:r>
      <w:proofErr w:type="gramEnd"/>
      <w:r>
        <w:rPr>
          <w:rFonts w:ascii="Times New Roman" w:eastAsia="Times New Roman" w:hAnsi="Times New Roman" w:cs="Times New Roman"/>
          <w:color w:val="0D0D0D"/>
          <w:sz w:val="28"/>
          <w:szCs w:val="28"/>
        </w:rPr>
        <w:t xml:space="preserve">_______ Валерія ЛЯЩЕНКО-ЩЕРБАКОВА    </w:t>
      </w:r>
      <w:r>
        <w:rPr>
          <w:rFonts w:ascii="Times New Roman" w:eastAsia="Times New Roman" w:hAnsi="Times New Roman" w:cs="Times New Roman"/>
          <w:color w:val="0D0D0D"/>
          <w:sz w:val="20"/>
          <w:szCs w:val="20"/>
        </w:rPr>
        <w:t xml:space="preserve">(підпис)            (прізвище та ініціали)             (підпис)          </w:t>
      </w:r>
      <w:r>
        <w:rPr>
          <w:rFonts w:ascii="Times New Roman" w:eastAsia="Times New Roman" w:hAnsi="Times New Roman" w:cs="Times New Roman"/>
          <w:color w:val="0D0D0D"/>
          <w:sz w:val="20"/>
          <w:szCs w:val="20"/>
        </w:rPr>
        <w:tab/>
        <w:t xml:space="preserve">                 (прізвище та ініціали)</w:t>
      </w:r>
    </w:p>
    <w:p w:rsidR="00D67E0C" w:rsidRDefault="006C10C9">
      <w:pPr>
        <w:spacing w:before="240" w:line="24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271E37" w:rsidRDefault="006C10C9">
      <w:pPr>
        <w:spacing w:before="240"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w:t>
      </w:r>
    </w:p>
    <w:p w:rsidR="00D67E0C" w:rsidRDefault="006C10C9" w:rsidP="00271E37">
      <w:pPr>
        <w:spacing w:before="240" w:line="24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Одеса – 2023</w:t>
      </w:r>
    </w:p>
    <w:p w:rsidR="00271E37" w:rsidRDefault="00271E37" w:rsidP="00271E37">
      <w:pPr>
        <w:pStyle w:val="a9"/>
        <w:spacing w:line="172" w:lineRule="exact"/>
        <w:rPr>
          <w:rFonts w:ascii="Times New Roman"/>
          <w:sz w:val="17"/>
        </w:rPr>
      </w:pPr>
    </w:p>
    <w:p w:rsidR="00271E37" w:rsidRPr="00271E37" w:rsidRDefault="00271E37" w:rsidP="00271E37">
      <w:pPr>
        <w:pStyle w:val="a9"/>
        <w:spacing w:line="172" w:lineRule="exact"/>
        <w:ind w:left="4072"/>
        <w:rPr>
          <w:rFonts w:ascii="Times New Roman"/>
          <w:sz w:val="17"/>
        </w:rPr>
      </w:pPr>
      <w:r>
        <w:rPr>
          <w:rFonts w:ascii="Times New Roman"/>
          <w:noProof/>
          <w:position w:val="-2"/>
          <w:sz w:val="17"/>
          <w:lang w:val="ru-RU" w:eastAsia="ru-RU"/>
        </w:rPr>
        <w:lastRenderedPageBreak/>
        <w:drawing>
          <wp:inline distT="0" distB="0" distL="0" distR="0" wp14:anchorId="7E215110" wp14:editId="5F2FC4A1">
            <wp:extent cx="904486" cy="109727"/>
            <wp:effectExtent l="0" t="0" r="0" b="0"/>
            <wp:docPr id="8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904486" cy="109727"/>
                    </a:xfrm>
                    <a:prstGeom prst="rect">
                      <a:avLst/>
                    </a:prstGeom>
                  </pic:spPr>
                </pic:pic>
              </a:graphicData>
            </a:graphic>
          </wp:inline>
        </w:drawing>
      </w:r>
    </w:p>
    <w:p w:rsidR="00271E37" w:rsidRDefault="00271E37" w:rsidP="00271E37">
      <w:pPr>
        <w:pStyle w:val="a9"/>
        <w:spacing w:before="101" w:line="271" w:lineRule="auto"/>
        <w:ind w:left="2848" w:right="2177" w:hanging="540"/>
      </w:pPr>
      <w:r>
        <w:rPr>
          <w:color w:val="2B2B2B"/>
          <w:w w:val="90"/>
        </w:rPr>
        <w:t>Комісії</w:t>
      </w:r>
      <w:r>
        <w:rPr>
          <w:color w:val="2B2B2B"/>
          <w:spacing w:val="1"/>
          <w:w w:val="90"/>
        </w:rPr>
        <w:t xml:space="preserve"> </w:t>
      </w:r>
      <w:r>
        <w:rPr>
          <w:color w:val="0F0F0F"/>
          <w:w w:val="90"/>
        </w:rPr>
        <w:t>щодо</w:t>
      </w:r>
      <w:r>
        <w:rPr>
          <w:color w:val="0F0F0F"/>
          <w:spacing w:val="1"/>
          <w:w w:val="90"/>
        </w:rPr>
        <w:t xml:space="preserve"> </w:t>
      </w:r>
      <w:r>
        <w:rPr>
          <w:color w:val="212121"/>
          <w:w w:val="90"/>
        </w:rPr>
        <w:t>запобіга</w:t>
      </w:r>
      <w:r w:rsidRPr="00271E37">
        <w:rPr>
          <w:color w:val="212121"/>
          <w:w w:val="90"/>
        </w:rPr>
        <w:t>нн</w:t>
      </w:r>
      <w:r>
        <w:rPr>
          <w:color w:val="212121"/>
          <w:w w:val="90"/>
        </w:rPr>
        <w:t>я</w:t>
      </w:r>
      <w:r>
        <w:rPr>
          <w:color w:val="212121"/>
          <w:spacing w:val="1"/>
          <w:w w:val="90"/>
        </w:rPr>
        <w:t xml:space="preserve"> </w:t>
      </w:r>
      <w:r>
        <w:rPr>
          <w:color w:val="151515"/>
          <w:w w:val="90"/>
        </w:rPr>
        <w:t>академі</w:t>
      </w:r>
      <w:r>
        <w:rPr>
          <w:color w:val="151515"/>
          <w:w w:val="90"/>
          <w:lang w:val="ru-RU"/>
        </w:rPr>
        <w:t>чн</w:t>
      </w:r>
      <w:r>
        <w:rPr>
          <w:color w:val="151515"/>
          <w:w w:val="90"/>
        </w:rPr>
        <w:t>ого</w:t>
      </w:r>
      <w:r>
        <w:rPr>
          <w:color w:val="151515"/>
          <w:spacing w:val="1"/>
          <w:w w:val="90"/>
        </w:rPr>
        <w:t xml:space="preserve"> </w:t>
      </w:r>
      <w:r>
        <w:rPr>
          <w:w w:val="90"/>
        </w:rPr>
        <w:t>плагіату</w:t>
      </w:r>
      <w:r>
        <w:rPr>
          <w:spacing w:val="-45"/>
          <w:w w:val="90"/>
        </w:rPr>
        <w:t xml:space="preserve"> </w:t>
      </w:r>
      <w:r>
        <w:rPr>
          <w:color w:val="262626"/>
          <w:w w:val="95"/>
        </w:rPr>
        <w:t>Від</w:t>
      </w:r>
      <w:r>
        <w:rPr>
          <w:color w:val="262626"/>
          <w:spacing w:val="-2"/>
          <w:w w:val="95"/>
        </w:rPr>
        <w:t xml:space="preserve"> </w:t>
      </w:r>
      <w:r>
        <w:rPr>
          <w:color w:val="313131"/>
          <w:w w:val="95"/>
        </w:rPr>
        <w:t>«</w:t>
      </w:r>
      <w:r>
        <w:rPr>
          <w:color w:val="1A1A1A"/>
          <w:w w:val="95"/>
        </w:rPr>
        <w:t>18»</w:t>
      </w:r>
      <w:r>
        <w:rPr>
          <w:color w:val="1A1A1A"/>
          <w:spacing w:val="6"/>
          <w:w w:val="95"/>
        </w:rPr>
        <w:t xml:space="preserve"> </w:t>
      </w:r>
      <w:r>
        <w:rPr>
          <w:color w:val="414141"/>
          <w:w w:val="95"/>
        </w:rPr>
        <w:t>січ</w:t>
      </w:r>
      <w:r>
        <w:rPr>
          <w:color w:val="414141"/>
          <w:w w:val="95"/>
          <w:lang w:val="ru-RU"/>
        </w:rPr>
        <w:t>н</w:t>
      </w:r>
      <w:r>
        <w:rPr>
          <w:color w:val="414141"/>
          <w:w w:val="95"/>
        </w:rPr>
        <w:t>я</w:t>
      </w:r>
      <w:r>
        <w:rPr>
          <w:color w:val="414141"/>
          <w:spacing w:val="-6"/>
          <w:w w:val="95"/>
        </w:rPr>
        <w:t xml:space="preserve"> </w:t>
      </w:r>
      <w:r>
        <w:rPr>
          <w:color w:val="2F2F2F"/>
          <w:w w:val="95"/>
        </w:rPr>
        <w:t>2023</w:t>
      </w:r>
      <w:r>
        <w:rPr>
          <w:color w:val="2F2F2F"/>
          <w:spacing w:val="8"/>
          <w:w w:val="95"/>
        </w:rPr>
        <w:t xml:space="preserve"> </w:t>
      </w:r>
      <w:r>
        <w:rPr>
          <w:color w:val="3B3B3B"/>
          <w:w w:val="95"/>
        </w:rPr>
        <w:t>р.,</w:t>
      </w:r>
      <w:r>
        <w:rPr>
          <w:color w:val="3B3B3B"/>
          <w:spacing w:val="-8"/>
          <w:w w:val="95"/>
        </w:rPr>
        <w:t xml:space="preserve"> </w:t>
      </w:r>
      <w:r>
        <w:rPr>
          <w:color w:val="282828"/>
          <w:w w:val="95"/>
        </w:rPr>
        <w:t>Протокол</w:t>
      </w:r>
      <w:r>
        <w:rPr>
          <w:color w:val="282828"/>
          <w:spacing w:val="-2"/>
          <w:w w:val="95"/>
        </w:rPr>
        <w:t xml:space="preserve"> </w:t>
      </w:r>
      <w:r>
        <w:rPr>
          <w:color w:val="232323"/>
          <w:w w:val="95"/>
        </w:rPr>
        <w:t>N.•</w:t>
      </w:r>
      <w:r>
        <w:rPr>
          <w:color w:val="232323"/>
          <w:spacing w:val="15"/>
          <w:w w:val="95"/>
        </w:rPr>
        <w:t xml:space="preserve"> </w:t>
      </w:r>
      <w:r>
        <w:rPr>
          <w:w w:val="95"/>
        </w:rPr>
        <w:t>1</w:t>
      </w:r>
    </w:p>
    <w:p w:rsidR="00271E37" w:rsidRDefault="00271E37" w:rsidP="00271E37">
      <w:pPr>
        <w:pStyle w:val="a9"/>
        <w:rPr>
          <w:sz w:val="28"/>
        </w:rPr>
      </w:pPr>
    </w:p>
    <w:p w:rsidR="00271E37" w:rsidRDefault="00271E37" w:rsidP="00271E37">
      <w:pPr>
        <w:pStyle w:val="a9"/>
        <w:spacing w:before="9"/>
        <w:rPr>
          <w:sz w:val="25"/>
        </w:rPr>
      </w:pPr>
    </w:p>
    <w:p w:rsidR="00271E37" w:rsidRDefault="00271E37" w:rsidP="00271E37">
      <w:pPr>
        <w:pStyle w:val="a9"/>
        <w:spacing w:before="1" w:line="271" w:lineRule="auto"/>
        <w:ind w:left="119" w:right="204" w:firstLine="294"/>
      </w:pPr>
      <w:r>
        <w:rPr>
          <w:color w:val="161616"/>
          <w:w w:val="95"/>
        </w:rPr>
        <w:t>Комісія</w:t>
      </w:r>
      <w:r>
        <w:rPr>
          <w:color w:val="161616"/>
          <w:spacing w:val="2"/>
          <w:w w:val="95"/>
        </w:rPr>
        <w:t xml:space="preserve"> </w:t>
      </w:r>
      <w:r>
        <w:rPr>
          <w:color w:val="333333"/>
          <w:w w:val="95"/>
        </w:rPr>
        <w:t>щодо</w:t>
      </w:r>
      <w:r>
        <w:rPr>
          <w:color w:val="333333"/>
          <w:spacing w:val="-2"/>
          <w:w w:val="95"/>
        </w:rPr>
        <w:t xml:space="preserve"> </w:t>
      </w:r>
      <w:r>
        <w:rPr>
          <w:color w:val="0F0F0F"/>
          <w:w w:val="95"/>
        </w:rPr>
        <w:t>запобігання</w:t>
      </w:r>
      <w:r>
        <w:rPr>
          <w:color w:val="0F0F0F"/>
          <w:spacing w:val="1"/>
          <w:w w:val="95"/>
        </w:rPr>
        <w:t xml:space="preserve"> </w:t>
      </w:r>
      <w:r>
        <w:rPr>
          <w:w w:val="95"/>
        </w:rPr>
        <w:t>академіч</w:t>
      </w:r>
      <w:r w:rsidRPr="00271E37">
        <w:rPr>
          <w:w w:val="95"/>
        </w:rPr>
        <w:t>н</w:t>
      </w:r>
      <w:r>
        <w:rPr>
          <w:w w:val="95"/>
        </w:rPr>
        <w:t>ого</w:t>
      </w:r>
      <w:r>
        <w:rPr>
          <w:spacing w:val="2"/>
          <w:w w:val="95"/>
        </w:rPr>
        <w:t xml:space="preserve"> </w:t>
      </w:r>
      <w:r>
        <w:rPr>
          <w:w w:val="95"/>
        </w:rPr>
        <w:t>плагіату,</w:t>
      </w:r>
      <w:r>
        <w:rPr>
          <w:spacing w:val="6"/>
          <w:w w:val="95"/>
        </w:rPr>
        <w:t xml:space="preserve"> </w:t>
      </w:r>
      <w:r>
        <w:rPr>
          <w:color w:val="1A1A1A"/>
          <w:w w:val="95"/>
        </w:rPr>
        <w:t>сформована</w:t>
      </w:r>
      <w:r>
        <w:rPr>
          <w:color w:val="1A1A1A"/>
          <w:spacing w:val="-3"/>
          <w:w w:val="95"/>
        </w:rPr>
        <w:t xml:space="preserve"> </w:t>
      </w:r>
      <w:r>
        <w:rPr>
          <w:color w:val="232323"/>
          <w:w w:val="95"/>
        </w:rPr>
        <w:t>Наказом</w:t>
      </w:r>
      <w:r>
        <w:rPr>
          <w:color w:val="232323"/>
          <w:spacing w:val="9"/>
          <w:w w:val="95"/>
        </w:rPr>
        <w:t xml:space="preserve"> </w:t>
      </w:r>
      <w:r>
        <w:rPr>
          <w:color w:val="262626"/>
          <w:w w:val="95"/>
        </w:rPr>
        <w:t>Ректора</w:t>
      </w:r>
      <w:r>
        <w:rPr>
          <w:color w:val="262626"/>
          <w:spacing w:val="1"/>
          <w:w w:val="95"/>
        </w:rPr>
        <w:t xml:space="preserve"> </w:t>
      </w:r>
      <w:r>
        <w:rPr>
          <w:color w:val="181818"/>
          <w:spacing w:val="-1"/>
          <w:w w:val="95"/>
        </w:rPr>
        <w:t xml:space="preserve">Одеського </w:t>
      </w:r>
      <w:r>
        <w:rPr>
          <w:color w:val="363636"/>
          <w:spacing w:val="-1"/>
          <w:w w:val="95"/>
        </w:rPr>
        <w:t>націо</w:t>
      </w:r>
      <w:r w:rsidRPr="00271E37">
        <w:rPr>
          <w:color w:val="363636"/>
          <w:spacing w:val="-1"/>
          <w:w w:val="95"/>
        </w:rPr>
        <w:t>н</w:t>
      </w:r>
      <w:r>
        <w:rPr>
          <w:color w:val="363636"/>
          <w:spacing w:val="-1"/>
          <w:w w:val="95"/>
        </w:rPr>
        <w:t>аль</w:t>
      </w:r>
      <w:r w:rsidRPr="00271E37">
        <w:rPr>
          <w:color w:val="363636"/>
          <w:spacing w:val="-1"/>
          <w:w w:val="95"/>
        </w:rPr>
        <w:t>н</w:t>
      </w:r>
      <w:r>
        <w:rPr>
          <w:color w:val="363636"/>
          <w:spacing w:val="-1"/>
          <w:w w:val="95"/>
        </w:rPr>
        <w:t xml:space="preserve">ого </w:t>
      </w:r>
      <w:r>
        <w:rPr>
          <w:color w:val="383838"/>
          <w:w w:val="95"/>
        </w:rPr>
        <w:t>мед</w:t>
      </w:r>
      <w:r w:rsidRPr="00271E37">
        <w:rPr>
          <w:color w:val="383838"/>
          <w:w w:val="95"/>
        </w:rPr>
        <w:t>ич</w:t>
      </w:r>
      <w:r>
        <w:rPr>
          <w:color w:val="383838"/>
          <w:w w:val="95"/>
        </w:rPr>
        <w:t>н</w:t>
      </w:r>
      <w:r>
        <w:rPr>
          <w:color w:val="383838"/>
          <w:w w:val="95"/>
        </w:rPr>
        <w:t xml:space="preserve">ого </w:t>
      </w:r>
      <w:r>
        <w:rPr>
          <w:color w:val="161616"/>
          <w:w w:val="95"/>
        </w:rPr>
        <w:t>уяіверсятету</w:t>
      </w:r>
      <w:r>
        <w:rPr>
          <w:i/>
          <w:color w:val="646464"/>
          <w:w w:val="95"/>
        </w:rPr>
        <w:t>№</w:t>
      </w:r>
      <w:r>
        <w:rPr>
          <w:i/>
          <w:color w:val="646464"/>
          <w:spacing w:val="1"/>
          <w:w w:val="95"/>
        </w:rPr>
        <w:t xml:space="preserve"> </w:t>
      </w:r>
      <w:r>
        <w:rPr>
          <w:color w:val="1C1C1C"/>
          <w:w w:val="95"/>
        </w:rPr>
        <w:t xml:space="preserve">735-0 </w:t>
      </w:r>
      <w:r>
        <w:rPr>
          <w:color w:val="2A2A2A"/>
          <w:w w:val="95"/>
        </w:rPr>
        <w:t>від</w:t>
      </w:r>
      <w:r>
        <w:rPr>
          <w:color w:val="2A2A2A"/>
          <w:spacing w:val="1"/>
          <w:w w:val="95"/>
        </w:rPr>
        <w:t xml:space="preserve"> </w:t>
      </w:r>
      <w:r>
        <w:rPr>
          <w:color w:val="282828"/>
          <w:w w:val="95"/>
        </w:rPr>
        <w:t xml:space="preserve">21.12.2015 </w:t>
      </w:r>
      <w:r>
        <w:rPr>
          <w:color w:val="262626"/>
          <w:w w:val="95"/>
        </w:rPr>
        <w:t xml:space="preserve">р., </w:t>
      </w:r>
      <w:r>
        <w:rPr>
          <w:color w:val="343434"/>
          <w:w w:val="95"/>
        </w:rPr>
        <w:t xml:space="preserve">на </w:t>
      </w:r>
      <w:r>
        <w:rPr>
          <w:color w:val="151515"/>
          <w:w w:val="95"/>
        </w:rPr>
        <w:t>свосму</w:t>
      </w:r>
      <w:r>
        <w:rPr>
          <w:color w:val="151515"/>
          <w:spacing w:val="1"/>
          <w:w w:val="95"/>
        </w:rPr>
        <w:t xml:space="preserve"> </w:t>
      </w:r>
      <w:r>
        <w:rPr>
          <w:color w:val="131313"/>
          <w:w w:val="90"/>
        </w:rPr>
        <w:t>засіда</w:t>
      </w:r>
      <w:r w:rsidRPr="00271E37">
        <w:rPr>
          <w:color w:val="131313"/>
          <w:w w:val="90"/>
        </w:rPr>
        <w:t>нн</w:t>
      </w:r>
      <w:r>
        <w:rPr>
          <w:color w:val="131313"/>
          <w:w w:val="90"/>
        </w:rPr>
        <w:t>і,</w:t>
      </w:r>
      <w:r>
        <w:rPr>
          <w:color w:val="131313"/>
          <w:spacing w:val="1"/>
          <w:w w:val="90"/>
        </w:rPr>
        <w:t xml:space="preserve"> </w:t>
      </w:r>
      <w:r>
        <w:rPr>
          <w:color w:val="2A2A2A"/>
          <w:w w:val="90"/>
        </w:rPr>
        <w:t>яке</w:t>
      </w:r>
      <w:r>
        <w:rPr>
          <w:color w:val="2A2A2A"/>
          <w:spacing w:val="42"/>
        </w:rPr>
        <w:t xml:space="preserve"> </w:t>
      </w:r>
      <w:r>
        <w:rPr>
          <w:color w:val="3F3F3F"/>
          <w:w w:val="90"/>
        </w:rPr>
        <w:t>проводялося</w:t>
      </w:r>
      <w:r>
        <w:rPr>
          <w:color w:val="3F3F3F"/>
          <w:spacing w:val="42"/>
        </w:rPr>
        <w:t xml:space="preserve"> </w:t>
      </w:r>
      <w:r>
        <w:rPr>
          <w:color w:val="424242"/>
          <w:w w:val="90"/>
        </w:rPr>
        <w:t>у</w:t>
      </w:r>
      <w:r>
        <w:rPr>
          <w:color w:val="424242"/>
          <w:spacing w:val="42"/>
        </w:rPr>
        <w:t xml:space="preserve"> </w:t>
      </w:r>
      <w:r>
        <w:rPr>
          <w:color w:val="333333"/>
          <w:w w:val="90"/>
        </w:rPr>
        <w:t>дистанційному</w:t>
      </w:r>
      <w:r>
        <w:rPr>
          <w:color w:val="333333"/>
          <w:spacing w:val="43"/>
        </w:rPr>
        <w:t xml:space="preserve"> </w:t>
      </w:r>
      <w:r>
        <w:rPr>
          <w:color w:val="424242"/>
          <w:w w:val="90"/>
        </w:rPr>
        <w:t>режимі</w:t>
      </w:r>
      <w:r>
        <w:rPr>
          <w:color w:val="424242"/>
          <w:spacing w:val="42"/>
        </w:rPr>
        <w:t xml:space="preserve"> </w:t>
      </w:r>
      <w:r>
        <w:rPr>
          <w:color w:val="2D2D2D"/>
          <w:w w:val="90"/>
        </w:rPr>
        <w:t xml:space="preserve">із </w:t>
      </w:r>
      <w:r>
        <w:rPr>
          <w:color w:val="111111"/>
          <w:w w:val="90"/>
        </w:rPr>
        <w:t>за</w:t>
      </w:r>
      <w:r w:rsidRPr="00271E37">
        <w:rPr>
          <w:color w:val="111111"/>
          <w:w w:val="90"/>
        </w:rPr>
        <w:t>с</w:t>
      </w:r>
      <w:r>
        <w:rPr>
          <w:color w:val="111111"/>
          <w:w w:val="90"/>
        </w:rPr>
        <w:t>тосува</w:t>
      </w:r>
      <w:r w:rsidRPr="00271E37">
        <w:rPr>
          <w:color w:val="111111"/>
          <w:w w:val="90"/>
        </w:rPr>
        <w:t>нн</w:t>
      </w:r>
      <w:r>
        <w:rPr>
          <w:color w:val="111111"/>
          <w:w w:val="90"/>
        </w:rPr>
        <w:t>ям</w:t>
      </w:r>
      <w:r>
        <w:rPr>
          <w:color w:val="111111"/>
          <w:spacing w:val="42"/>
        </w:rPr>
        <w:t xml:space="preserve"> </w:t>
      </w:r>
      <w:r>
        <w:rPr>
          <w:color w:val="2A2A2A"/>
          <w:w w:val="90"/>
        </w:rPr>
        <w:t>платформ</w:t>
      </w:r>
      <w:r w:rsidRPr="00271E37">
        <w:rPr>
          <w:color w:val="2A2A2A"/>
          <w:w w:val="90"/>
        </w:rPr>
        <w:t>и</w:t>
      </w:r>
      <w:r>
        <w:rPr>
          <w:color w:val="2A2A2A"/>
          <w:spacing w:val="42"/>
        </w:rPr>
        <w:t xml:space="preserve"> </w:t>
      </w:r>
      <w:r>
        <w:rPr>
          <w:color w:val="2F2F2F"/>
          <w:w w:val="90"/>
        </w:rPr>
        <w:t>«Zoom»,</w:t>
      </w:r>
      <w:r>
        <w:rPr>
          <w:color w:val="2F2F2F"/>
          <w:spacing w:val="1"/>
          <w:w w:val="90"/>
        </w:rPr>
        <w:t xml:space="preserve"> </w:t>
      </w:r>
      <w:r>
        <w:rPr>
          <w:color w:val="1A1A1A"/>
          <w:w w:val="95"/>
        </w:rPr>
        <w:t xml:space="preserve">у </w:t>
      </w:r>
      <w:r>
        <w:rPr>
          <w:color w:val="1F1F1F"/>
          <w:w w:val="95"/>
        </w:rPr>
        <w:t>пр</w:t>
      </w:r>
      <w:r w:rsidRPr="00271E37">
        <w:rPr>
          <w:color w:val="1F1F1F"/>
          <w:w w:val="95"/>
        </w:rPr>
        <w:t>и</w:t>
      </w:r>
      <w:r>
        <w:rPr>
          <w:color w:val="1F1F1F"/>
          <w:w w:val="95"/>
        </w:rPr>
        <w:t>сутності</w:t>
      </w:r>
      <w:r>
        <w:rPr>
          <w:color w:val="1F1F1F"/>
          <w:spacing w:val="1"/>
          <w:w w:val="95"/>
        </w:rPr>
        <w:t xml:space="preserve"> </w:t>
      </w:r>
      <w:r>
        <w:rPr>
          <w:color w:val="161616"/>
          <w:w w:val="95"/>
        </w:rPr>
        <w:t>професора</w:t>
      </w:r>
      <w:r>
        <w:rPr>
          <w:color w:val="161616"/>
          <w:spacing w:val="1"/>
          <w:w w:val="95"/>
        </w:rPr>
        <w:t xml:space="preserve"> </w:t>
      </w:r>
      <w:r>
        <w:rPr>
          <w:color w:val="1F1F1F"/>
          <w:w w:val="95"/>
        </w:rPr>
        <w:t>А</w:t>
      </w:r>
      <w:r w:rsidRPr="00271E37">
        <w:rPr>
          <w:color w:val="1F1F1F"/>
          <w:w w:val="95"/>
        </w:rPr>
        <w:t>н</w:t>
      </w:r>
      <w:r>
        <w:rPr>
          <w:color w:val="1F1F1F"/>
          <w:w w:val="95"/>
        </w:rPr>
        <w:t>то</w:t>
      </w:r>
      <w:r w:rsidRPr="00271E37">
        <w:rPr>
          <w:color w:val="1F1F1F"/>
          <w:w w:val="95"/>
        </w:rPr>
        <w:t>н</w:t>
      </w:r>
      <w:r>
        <w:rPr>
          <w:color w:val="1F1F1F"/>
          <w:w w:val="95"/>
        </w:rPr>
        <w:t>ен</w:t>
      </w:r>
      <w:r w:rsidRPr="00271E37">
        <w:rPr>
          <w:color w:val="1F1F1F"/>
          <w:w w:val="95"/>
        </w:rPr>
        <w:t>к</w:t>
      </w:r>
      <w:r>
        <w:rPr>
          <w:color w:val="1F1F1F"/>
          <w:w w:val="95"/>
        </w:rPr>
        <w:t xml:space="preserve">о </w:t>
      </w:r>
      <w:r>
        <w:rPr>
          <w:color w:val="282828"/>
          <w:w w:val="95"/>
        </w:rPr>
        <w:t xml:space="preserve">П.Б. </w:t>
      </w:r>
      <w:r>
        <w:rPr>
          <w:color w:val="1F1F1F"/>
          <w:w w:val="95"/>
        </w:rPr>
        <w:t xml:space="preserve">(голова </w:t>
      </w:r>
      <w:r>
        <w:rPr>
          <w:color w:val="262626"/>
          <w:w w:val="95"/>
        </w:rPr>
        <w:t>коміс</w:t>
      </w:r>
      <w:r>
        <w:rPr>
          <w:color w:val="262626"/>
          <w:w w:val="95"/>
        </w:rPr>
        <w:t>ії</w:t>
      </w:r>
      <w:r>
        <w:rPr>
          <w:color w:val="262626"/>
          <w:w w:val="95"/>
        </w:rPr>
        <w:t>), доце</w:t>
      </w:r>
      <w:r w:rsidRPr="00271E37">
        <w:rPr>
          <w:color w:val="262626"/>
          <w:w w:val="95"/>
        </w:rPr>
        <w:t>н</w:t>
      </w:r>
      <w:r>
        <w:rPr>
          <w:color w:val="262626"/>
          <w:w w:val="95"/>
        </w:rPr>
        <w:t xml:space="preserve">та </w:t>
      </w:r>
      <w:r>
        <w:rPr>
          <w:color w:val="363636"/>
          <w:w w:val="95"/>
        </w:rPr>
        <w:t>Б</w:t>
      </w:r>
      <w:r>
        <w:rPr>
          <w:color w:val="363636"/>
          <w:w w:val="95"/>
        </w:rPr>
        <w:t>є</w:t>
      </w:r>
      <w:r>
        <w:rPr>
          <w:color w:val="363636"/>
          <w:w w:val="95"/>
        </w:rPr>
        <w:t>с</w:t>
      </w:r>
      <w:r>
        <w:rPr>
          <w:color w:val="363636"/>
          <w:w w:val="95"/>
        </w:rPr>
        <w:t>є</w:t>
      </w:r>
      <w:r>
        <w:rPr>
          <w:color w:val="363636"/>
          <w:w w:val="95"/>
        </w:rPr>
        <w:t xml:space="preserve">да </w:t>
      </w:r>
      <w:r>
        <w:rPr>
          <w:color w:val="2A2A2A"/>
          <w:w w:val="95"/>
        </w:rPr>
        <w:t xml:space="preserve">Я.В., </w:t>
      </w:r>
      <w:r>
        <w:rPr>
          <w:color w:val="131313"/>
          <w:w w:val="95"/>
        </w:rPr>
        <w:t>доцента</w:t>
      </w:r>
      <w:r>
        <w:rPr>
          <w:color w:val="131313"/>
          <w:spacing w:val="1"/>
          <w:w w:val="95"/>
        </w:rPr>
        <w:t xml:space="preserve"> </w:t>
      </w:r>
      <w:r>
        <w:rPr>
          <w:color w:val="1F1F1F"/>
          <w:spacing w:val="-2"/>
        </w:rPr>
        <w:t xml:space="preserve">Грузевський </w:t>
      </w:r>
      <w:r>
        <w:rPr>
          <w:color w:val="343434"/>
          <w:spacing w:val="-1"/>
        </w:rPr>
        <w:t xml:space="preserve">О.А., </w:t>
      </w:r>
      <w:r>
        <w:rPr>
          <w:color w:val="313131"/>
          <w:spacing w:val="-1"/>
        </w:rPr>
        <w:t xml:space="preserve">професора </w:t>
      </w:r>
      <w:r>
        <w:rPr>
          <w:color w:val="1D1D1D"/>
          <w:spacing w:val="-1"/>
        </w:rPr>
        <w:t>Гон</w:t>
      </w:r>
      <w:r>
        <w:rPr>
          <w:color w:val="1D1D1D"/>
          <w:spacing w:val="-1"/>
        </w:rPr>
        <w:t>ч</w:t>
      </w:r>
      <w:r>
        <w:rPr>
          <w:color w:val="1D1D1D"/>
          <w:spacing w:val="-1"/>
        </w:rPr>
        <w:t xml:space="preserve">арук </w:t>
      </w:r>
      <w:r>
        <w:rPr>
          <w:color w:val="262626"/>
          <w:spacing w:val="-1"/>
        </w:rPr>
        <w:t xml:space="preserve">С.Ф., </w:t>
      </w:r>
      <w:r>
        <w:rPr>
          <w:color w:val="3B3B3B"/>
          <w:spacing w:val="-1"/>
        </w:rPr>
        <w:t xml:space="preserve">к. </w:t>
      </w:r>
      <w:r>
        <w:rPr>
          <w:color w:val="2A2A2A"/>
          <w:spacing w:val="-1"/>
        </w:rPr>
        <w:t xml:space="preserve">мед. </w:t>
      </w:r>
      <w:r>
        <w:rPr>
          <w:color w:val="424242"/>
          <w:spacing w:val="-1"/>
        </w:rPr>
        <w:t>н</w:t>
      </w:r>
      <w:r>
        <w:rPr>
          <w:color w:val="424242"/>
          <w:spacing w:val="-1"/>
        </w:rPr>
        <w:t xml:space="preserve">. </w:t>
      </w:r>
      <w:r>
        <w:rPr>
          <w:color w:val="343434"/>
          <w:spacing w:val="-1"/>
        </w:rPr>
        <w:t xml:space="preserve">ст. </w:t>
      </w:r>
      <w:r>
        <w:rPr>
          <w:color w:val="131313"/>
          <w:spacing w:val="-1"/>
        </w:rPr>
        <w:t>ви</w:t>
      </w:r>
      <w:r>
        <w:rPr>
          <w:color w:val="131313"/>
          <w:spacing w:val="-1"/>
        </w:rPr>
        <w:t>к</w:t>
      </w:r>
      <w:r>
        <w:rPr>
          <w:color w:val="131313"/>
          <w:spacing w:val="-1"/>
        </w:rPr>
        <w:t xml:space="preserve">ладача </w:t>
      </w:r>
      <w:r>
        <w:rPr>
          <w:color w:val="313131"/>
          <w:spacing w:val="-1"/>
        </w:rPr>
        <w:t>Остап</w:t>
      </w:r>
      <w:r>
        <w:rPr>
          <w:color w:val="313131"/>
          <w:spacing w:val="-1"/>
        </w:rPr>
        <w:t>ч</w:t>
      </w:r>
      <w:r>
        <w:rPr>
          <w:color w:val="313131"/>
          <w:spacing w:val="-1"/>
        </w:rPr>
        <w:t>ук</w:t>
      </w:r>
      <w:r>
        <w:rPr>
          <w:color w:val="313131"/>
        </w:rPr>
        <w:t xml:space="preserve"> </w:t>
      </w:r>
      <w:r>
        <w:rPr>
          <w:color w:val="282828"/>
          <w:spacing w:val="-1"/>
        </w:rPr>
        <w:t>К.В</w:t>
      </w:r>
      <w:r>
        <w:rPr>
          <w:color w:val="282828"/>
        </w:rPr>
        <w:t xml:space="preserve"> </w:t>
      </w:r>
      <w:r>
        <w:rPr>
          <w:color w:val="181818"/>
        </w:rPr>
        <w:t>(секретар).</w:t>
      </w:r>
    </w:p>
    <w:p w:rsidR="00271E37" w:rsidRDefault="00271E37" w:rsidP="00271E37">
      <w:pPr>
        <w:pStyle w:val="a9"/>
        <w:spacing w:before="7"/>
        <w:rPr>
          <w:sz w:val="27"/>
        </w:rPr>
      </w:pPr>
    </w:p>
    <w:p w:rsidR="00271E37" w:rsidRDefault="00271E37" w:rsidP="00271E37">
      <w:pPr>
        <w:tabs>
          <w:tab w:val="left" w:pos="2400"/>
        </w:tabs>
        <w:ind w:left="429"/>
        <w:rPr>
          <w:b/>
          <w:sz w:val="24"/>
        </w:rPr>
      </w:pPr>
      <w:r>
        <w:rPr>
          <w:color w:val="2A2A2A"/>
          <w:spacing w:val="-1"/>
          <w:w w:val="95"/>
          <w:sz w:val="24"/>
        </w:rPr>
        <w:t>Розгля</w:t>
      </w:r>
      <w:r>
        <w:rPr>
          <w:color w:val="2A2A2A"/>
          <w:spacing w:val="-1"/>
          <w:w w:val="95"/>
          <w:sz w:val="24"/>
          <w:lang w:val="uk-UA"/>
        </w:rPr>
        <w:t>г</w:t>
      </w:r>
      <w:r>
        <w:rPr>
          <w:color w:val="2A2A2A"/>
          <w:spacing w:val="-1"/>
          <w:w w:val="95"/>
          <w:sz w:val="24"/>
        </w:rPr>
        <w:t>ула</w:t>
      </w:r>
      <w:r>
        <w:rPr>
          <w:color w:val="2A2A2A"/>
          <w:spacing w:val="-5"/>
          <w:w w:val="95"/>
          <w:sz w:val="24"/>
        </w:rPr>
        <w:t xml:space="preserve"> </w:t>
      </w:r>
      <w:r>
        <w:rPr>
          <w:color w:val="242424"/>
          <w:w w:val="95"/>
          <w:sz w:val="24"/>
        </w:rPr>
        <w:t>текст</w:t>
      </w:r>
      <w:r>
        <w:rPr>
          <w:color w:val="242424"/>
          <w:w w:val="95"/>
          <w:sz w:val="24"/>
        </w:rPr>
        <w:tab/>
      </w:r>
      <w:r>
        <w:rPr>
          <w:b/>
          <w:color w:val="383838"/>
          <w:w w:val="90"/>
          <w:sz w:val="24"/>
        </w:rPr>
        <w:t>магістерськ</w:t>
      </w:r>
      <w:r>
        <w:rPr>
          <w:b/>
          <w:color w:val="383838"/>
          <w:w w:val="90"/>
          <w:sz w:val="24"/>
          <w:lang w:val="uk-UA"/>
        </w:rPr>
        <w:t>и</w:t>
      </w:r>
      <w:r>
        <w:rPr>
          <w:b/>
          <w:color w:val="383838"/>
          <w:w w:val="90"/>
          <w:sz w:val="24"/>
        </w:rPr>
        <w:t>х</w:t>
      </w:r>
      <w:r>
        <w:rPr>
          <w:b/>
          <w:color w:val="383838"/>
          <w:spacing w:val="39"/>
          <w:w w:val="90"/>
          <w:sz w:val="24"/>
        </w:rPr>
        <w:t xml:space="preserve"> </w:t>
      </w:r>
      <w:r>
        <w:rPr>
          <w:b/>
          <w:color w:val="2A2A2A"/>
          <w:w w:val="90"/>
          <w:sz w:val="24"/>
        </w:rPr>
        <w:t>робіт</w:t>
      </w:r>
      <w:r>
        <w:rPr>
          <w:b/>
          <w:color w:val="2A2A2A"/>
          <w:spacing w:val="23"/>
          <w:w w:val="90"/>
          <w:sz w:val="24"/>
        </w:rPr>
        <w:t xml:space="preserve"> </w:t>
      </w:r>
      <w:r>
        <w:rPr>
          <w:b/>
          <w:color w:val="262626"/>
          <w:w w:val="90"/>
          <w:sz w:val="24"/>
        </w:rPr>
        <w:t>студе</w:t>
      </w:r>
      <w:r>
        <w:rPr>
          <w:b/>
          <w:color w:val="262626"/>
          <w:w w:val="90"/>
          <w:sz w:val="24"/>
          <w:lang w:val="uk-UA"/>
        </w:rPr>
        <w:t>н</w:t>
      </w:r>
      <w:r>
        <w:rPr>
          <w:b/>
          <w:color w:val="262626"/>
          <w:w w:val="90"/>
          <w:sz w:val="24"/>
        </w:rPr>
        <w:t>тів</w:t>
      </w:r>
      <w:r>
        <w:rPr>
          <w:b/>
          <w:color w:val="262626"/>
          <w:spacing w:val="39"/>
          <w:w w:val="90"/>
          <w:sz w:val="24"/>
        </w:rPr>
        <w:t xml:space="preserve"> </w:t>
      </w:r>
      <w:r>
        <w:rPr>
          <w:b/>
          <w:color w:val="232323"/>
          <w:w w:val="90"/>
          <w:sz w:val="24"/>
        </w:rPr>
        <w:t>в</w:t>
      </w:r>
      <w:r>
        <w:rPr>
          <w:b/>
          <w:color w:val="232323"/>
          <w:w w:val="90"/>
          <w:sz w:val="24"/>
          <w:lang w:val="uk-UA"/>
        </w:rPr>
        <w:t>ип</w:t>
      </w:r>
      <w:r>
        <w:rPr>
          <w:b/>
          <w:color w:val="232323"/>
          <w:w w:val="90"/>
          <w:sz w:val="24"/>
        </w:rPr>
        <w:t>уск</w:t>
      </w:r>
      <w:r>
        <w:rPr>
          <w:b/>
          <w:color w:val="232323"/>
          <w:w w:val="90"/>
          <w:sz w:val="24"/>
          <w:lang w:val="uk-UA"/>
        </w:rPr>
        <w:t>н</w:t>
      </w:r>
      <w:r>
        <w:rPr>
          <w:b/>
          <w:color w:val="232323"/>
          <w:w w:val="90"/>
          <w:sz w:val="24"/>
        </w:rPr>
        <w:t>ого</w:t>
      </w:r>
      <w:r>
        <w:rPr>
          <w:b/>
          <w:color w:val="232323"/>
          <w:spacing w:val="2"/>
          <w:w w:val="90"/>
          <w:sz w:val="24"/>
        </w:rPr>
        <w:t xml:space="preserve"> </w:t>
      </w:r>
      <w:r>
        <w:rPr>
          <w:b/>
          <w:color w:val="2F2F2F"/>
          <w:w w:val="90"/>
          <w:sz w:val="24"/>
        </w:rPr>
        <w:t>курсу</w:t>
      </w:r>
    </w:p>
    <w:p w:rsidR="00271E37" w:rsidRDefault="00271E37" w:rsidP="00271E37">
      <w:pPr>
        <w:spacing w:before="36"/>
        <w:ind w:left="2629"/>
        <w:rPr>
          <w:b/>
          <w:sz w:val="24"/>
        </w:rPr>
      </w:pPr>
      <w:r>
        <w:rPr>
          <w:b/>
          <w:color w:val="242424"/>
          <w:w w:val="90"/>
          <w:sz w:val="24"/>
        </w:rPr>
        <w:t>фармацевт</w:t>
      </w:r>
      <w:r>
        <w:rPr>
          <w:b/>
          <w:color w:val="242424"/>
          <w:w w:val="90"/>
          <w:sz w:val="24"/>
          <w:lang w:val="uk-UA"/>
        </w:rPr>
        <w:t>ичн</w:t>
      </w:r>
      <w:r>
        <w:rPr>
          <w:b/>
          <w:color w:val="242424"/>
          <w:w w:val="90"/>
          <w:sz w:val="24"/>
        </w:rPr>
        <w:t>ого</w:t>
      </w:r>
      <w:r>
        <w:rPr>
          <w:b/>
          <w:color w:val="242424"/>
          <w:spacing w:val="42"/>
          <w:sz w:val="24"/>
        </w:rPr>
        <w:t xml:space="preserve"> </w:t>
      </w:r>
      <w:r>
        <w:rPr>
          <w:b/>
          <w:color w:val="333333"/>
          <w:w w:val="90"/>
          <w:sz w:val="24"/>
        </w:rPr>
        <w:t>фа</w:t>
      </w:r>
      <w:r>
        <w:rPr>
          <w:b/>
          <w:color w:val="333333"/>
          <w:w w:val="90"/>
          <w:sz w:val="24"/>
          <w:lang w:val="uk-UA"/>
        </w:rPr>
        <w:t>к</w:t>
      </w:r>
      <w:r>
        <w:rPr>
          <w:b/>
          <w:color w:val="333333"/>
          <w:w w:val="90"/>
          <w:sz w:val="24"/>
        </w:rPr>
        <w:t>ультету</w:t>
      </w:r>
    </w:p>
    <w:p w:rsidR="00271E37" w:rsidRDefault="00271E37" w:rsidP="00271E37">
      <w:pPr>
        <w:pStyle w:val="a9"/>
        <w:rPr>
          <w:b/>
          <w:sz w:val="30"/>
        </w:rPr>
      </w:pPr>
    </w:p>
    <w:p w:rsidR="00271E37" w:rsidRPr="00271E37" w:rsidRDefault="00271E37" w:rsidP="00271E37">
      <w:pPr>
        <w:pStyle w:val="a7"/>
        <w:widowControl w:val="0"/>
        <w:numPr>
          <w:ilvl w:val="0"/>
          <w:numId w:val="12"/>
        </w:numPr>
        <w:tabs>
          <w:tab w:val="left" w:pos="372"/>
        </w:tabs>
        <w:suppressAutoHyphens w:val="0"/>
        <w:autoSpaceDE w:val="0"/>
        <w:autoSpaceDN w:val="0"/>
        <w:spacing w:line="232" w:lineRule="auto"/>
        <w:ind w:right="1323" w:firstLine="20"/>
        <w:contextualSpacing w:val="0"/>
        <w:rPr>
          <w:color w:val="161616"/>
          <w:lang w:val="uk-UA"/>
        </w:rPr>
      </w:pPr>
      <w:r w:rsidRPr="00271E37">
        <w:rPr>
          <w:color w:val="2F2F2F"/>
          <w:w w:val="90"/>
          <w:lang w:val="uk-UA"/>
        </w:rPr>
        <w:t>Балабан</w:t>
      </w:r>
      <w:r w:rsidRPr="00271E37">
        <w:rPr>
          <w:color w:val="2F2F2F"/>
          <w:spacing w:val="1"/>
          <w:w w:val="90"/>
          <w:lang w:val="uk-UA"/>
        </w:rPr>
        <w:t xml:space="preserve"> </w:t>
      </w:r>
      <w:r w:rsidRPr="00271E37">
        <w:rPr>
          <w:color w:val="2D2D2D"/>
          <w:w w:val="90"/>
          <w:lang w:val="uk-UA"/>
        </w:rPr>
        <w:t>Н.С.</w:t>
      </w:r>
      <w:r w:rsidRPr="00271E37">
        <w:rPr>
          <w:color w:val="2D2D2D"/>
          <w:spacing w:val="1"/>
          <w:w w:val="90"/>
          <w:lang w:val="uk-UA"/>
        </w:rPr>
        <w:t xml:space="preserve"> </w:t>
      </w:r>
      <w:r w:rsidRPr="00271E37">
        <w:rPr>
          <w:w w:val="90"/>
          <w:lang w:val="uk-UA"/>
        </w:rPr>
        <w:t>«Д</w:t>
      </w:r>
      <w:r>
        <w:rPr>
          <w:w w:val="90"/>
          <w:lang w:val="uk-UA"/>
        </w:rPr>
        <w:t>и</w:t>
      </w:r>
      <w:r w:rsidRPr="00271E37">
        <w:rPr>
          <w:w w:val="90"/>
          <w:lang w:val="uk-UA"/>
        </w:rPr>
        <w:t>фере</w:t>
      </w:r>
      <w:r>
        <w:rPr>
          <w:w w:val="90"/>
          <w:lang w:val="uk-UA"/>
        </w:rPr>
        <w:t>нційн</w:t>
      </w:r>
      <w:r w:rsidRPr="00271E37">
        <w:rPr>
          <w:w w:val="90"/>
          <w:lang w:val="uk-UA"/>
        </w:rPr>
        <w:t>ий</w:t>
      </w:r>
      <w:r w:rsidRPr="00271E37">
        <w:rPr>
          <w:spacing w:val="1"/>
          <w:w w:val="90"/>
          <w:lang w:val="uk-UA"/>
        </w:rPr>
        <w:t xml:space="preserve"> </w:t>
      </w:r>
      <w:r w:rsidRPr="00271E37">
        <w:rPr>
          <w:color w:val="232323"/>
          <w:w w:val="90"/>
          <w:lang w:val="uk-UA"/>
        </w:rPr>
        <w:t>вибір</w:t>
      </w:r>
      <w:r w:rsidRPr="00271E37">
        <w:rPr>
          <w:color w:val="232323"/>
          <w:spacing w:val="1"/>
          <w:w w:val="90"/>
          <w:lang w:val="uk-UA"/>
        </w:rPr>
        <w:t xml:space="preserve"> </w:t>
      </w:r>
      <w:r w:rsidRPr="00271E37">
        <w:rPr>
          <w:w w:val="90"/>
          <w:lang w:val="uk-UA"/>
        </w:rPr>
        <w:t>а</w:t>
      </w:r>
      <w:r>
        <w:rPr>
          <w:w w:val="90"/>
          <w:lang w:val="uk-UA"/>
        </w:rPr>
        <w:t>н</w:t>
      </w:r>
      <w:r w:rsidRPr="00271E37">
        <w:rPr>
          <w:w w:val="90"/>
          <w:lang w:val="uk-UA"/>
        </w:rPr>
        <w:t>т</w:t>
      </w:r>
      <w:r>
        <w:rPr>
          <w:w w:val="90"/>
          <w:lang w:val="uk-UA"/>
        </w:rPr>
        <w:t>и</w:t>
      </w:r>
      <w:r w:rsidRPr="00271E37">
        <w:rPr>
          <w:w w:val="90"/>
          <w:lang w:val="uk-UA"/>
        </w:rPr>
        <w:t>аритмі</w:t>
      </w:r>
      <w:r>
        <w:rPr>
          <w:w w:val="90"/>
          <w:lang w:val="uk-UA"/>
        </w:rPr>
        <w:t>чн</w:t>
      </w:r>
      <w:r w:rsidRPr="00271E37">
        <w:rPr>
          <w:w w:val="90"/>
          <w:lang w:val="uk-UA"/>
        </w:rPr>
        <w:t>их</w:t>
      </w:r>
      <w:r w:rsidRPr="00271E37">
        <w:rPr>
          <w:spacing w:val="1"/>
          <w:w w:val="90"/>
          <w:lang w:val="uk-UA"/>
        </w:rPr>
        <w:t xml:space="preserve"> </w:t>
      </w:r>
      <w:r w:rsidRPr="00271E37">
        <w:rPr>
          <w:color w:val="2B2B2B"/>
          <w:w w:val="90"/>
          <w:lang w:val="uk-UA"/>
        </w:rPr>
        <w:t>ЛЗ</w:t>
      </w:r>
      <w:r w:rsidRPr="00271E37">
        <w:rPr>
          <w:color w:val="2B2B2B"/>
          <w:spacing w:val="1"/>
          <w:w w:val="90"/>
          <w:lang w:val="uk-UA"/>
        </w:rPr>
        <w:t xml:space="preserve"> </w:t>
      </w:r>
      <w:r w:rsidRPr="00271E37">
        <w:rPr>
          <w:w w:val="90"/>
          <w:lang w:val="uk-UA"/>
        </w:rPr>
        <w:t>для</w:t>
      </w:r>
      <w:r w:rsidRPr="00271E37">
        <w:rPr>
          <w:spacing w:val="1"/>
          <w:w w:val="90"/>
          <w:lang w:val="uk-UA"/>
        </w:rPr>
        <w:t xml:space="preserve"> </w:t>
      </w:r>
      <w:r w:rsidRPr="00271E37">
        <w:rPr>
          <w:color w:val="1A1A1A"/>
          <w:w w:val="90"/>
          <w:lang w:val="uk-UA"/>
        </w:rPr>
        <w:t>фармакотерапії</w:t>
      </w:r>
      <w:r w:rsidRPr="00271E37">
        <w:rPr>
          <w:color w:val="1A1A1A"/>
          <w:spacing w:val="-45"/>
          <w:w w:val="90"/>
          <w:lang w:val="uk-UA"/>
        </w:rPr>
        <w:t xml:space="preserve"> </w:t>
      </w:r>
      <w:r w:rsidRPr="00271E37">
        <w:rPr>
          <w:color w:val="242424"/>
          <w:w w:val="95"/>
          <w:lang w:val="uk-UA"/>
        </w:rPr>
        <w:t>перс</w:t>
      </w:r>
      <w:r>
        <w:rPr>
          <w:color w:val="242424"/>
          <w:w w:val="95"/>
          <w:lang w:val="uk-UA"/>
        </w:rPr>
        <w:t>и</w:t>
      </w:r>
      <w:r w:rsidRPr="00271E37">
        <w:rPr>
          <w:color w:val="242424"/>
          <w:w w:val="95"/>
          <w:lang w:val="uk-UA"/>
        </w:rPr>
        <w:t>стую</w:t>
      </w:r>
      <w:r>
        <w:rPr>
          <w:color w:val="242424"/>
          <w:w w:val="95"/>
          <w:lang w:val="uk-UA"/>
        </w:rPr>
        <w:t>ч</w:t>
      </w:r>
      <w:r w:rsidRPr="00271E37">
        <w:rPr>
          <w:color w:val="242424"/>
          <w:w w:val="95"/>
          <w:lang w:val="uk-UA"/>
        </w:rPr>
        <w:t>ої</w:t>
      </w:r>
      <w:r w:rsidRPr="00271E37">
        <w:rPr>
          <w:color w:val="242424"/>
          <w:spacing w:val="16"/>
          <w:w w:val="95"/>
          <w:lang w:val="uk-UA"/>
        </w:rPr>
        <w:t xml:space="preserve"> </w:t>
      </w:r>
      <w:r w:rsidRPr="00271E37">
        <w:rPr>
          <w:color w:val="2A2A2A"/>
          <w:w w:val="95"/>
          <w:lang w:val="uk-UA"/>
        </w:rPr>
        <w:t>фібр</w:t>
      </w:r>
      <w:r>
        <w:rPr>
          <w:color w:val="2A2A2A"/>
          <w:w w:val="95"/>
          <w:lang w:val="uk-UA"/>
        </w:rPr>
        <w:t>и</w:t>
      </w:r>
      <w:r w:rsidRPr="00271E37">
        <w:rPr>
          <w:color w:val="2A2A2A"/>
          <w:w w:val="95"/>
          <w:lang w:val="uk-UA"/>
        </w:rPr>
        <w:t>ля</w:t>
      </w:r>
      <w:r>
        <w:rPr>
          <w:color w:val="2A2A2A"/>
          <w:w w:val="95"/>
          <w:lang w:val="uk-UA"/>
        </w:rPr>
        <w:t>ц</w:t>
      </w:r>
      <w:r w:rsidRPr="00271E37">
        <w:rPr>
          <w:color w:val="2A2A2A"/>
          <w:w w:val="95"/>
          <w:lang w:val="uk-UA"/>
        </w:rPr>
        <w:t>ії</w:t>
      </w:r>
      <w:r w:rsidRPr="00271E37">
        <w:rPr>
          <w:color w:val="2A2A2A"/>
          <w:spacing w:val="6"/>
          <w:w w:val="95"/>
          <w:lang w:val="uk-UA"/>
        </w:rPr>
        <w:t xml:space="preserve"> </w:t>
      </w:r>
      <w:r w:rsidRPr="00271E37">
        <w:rPr>
          <w:color w:val="212121"/>
          <w:w w:val="95"/>
          <w:lang w:val="uk-UA"/>
        </w:rPr>
        <w:t>передсердь</w:t>
      </w:r>
      <w:r w:rsidRPr="00271E37">
        <w:rPr>
          <w:color w:val="212121"/>
          <w:spacing w:val="15"/>
          <w:w w:val="95"/>
          <w:lang w:val="uk-UA"/>
        </w:rPr>
        <w:t xml:space="preserve"> </w:t>
      </w:r>
      <w:r w:rsidRPr="00271E37">
        <w:rPr>
          <w:color w:val="262626"/>
          <w:w w:val="95"/>
          <w:lang w:val="uk-UA"/>
        </w:rPr>
        <w:t>у</w:t>
      </w:r>
      <w:r w:rsidRPr="00271E37">
        <w:rPr>
          <w:color w:val="262626"/>
          <w:spacing w:val="-3"/>
          <w:w w:val="95"/>
          <w:lang w:val="uk-UA"/>
        </w:rPr>
        <w:t xml:space="preserve"> </w:t>
      </w:r>
      <w:r>
        <w:rPr>
          <w:color w:val="262626"/>
          <w:w w:val="95"/>
          <w:lang w:val="uk-UA"/>
        </w:rPr>
        <w:t>пацієн</w:t>
      </w:r>
      <w:r w:rsidRPr="00271E37">
        <w:rPr>
          <w:color w:val="262626"/>
          <w:w w:val="95"/>
          <w:lang w:val="uk-UA"/>
        </w:rPr>
        <w:t>тів</w:t>
      </w:r>
      <w:r w:rsidRPr="00271E37">
        <w:rPr>
          <w:color w:val="262626"/>
          <w:spacing w:val="8"/>
          <w:w w:val="95"/>
          <w:lang w:val="uk-UA"/>
        </w:rPr>
        <w:t xml:space="preserve"> </w:t>
      </w:r>
      <w:r>
        <w:rPr>
          <w:color w:val="232323"/>
          <w:w w:val="95"/>
          <w:lang w:val="uk-UA"/>
        </w:rPr>
        <w:t>старши</w:t>
      </w:r>
      <w:r w:rsidRPr="00271E37">
        <w:rPr>
          <w:color w:val="232323"/>
          <w:w w:val="95"/>
          <w:lang w:val="uk-UA"/>
        </w:rPr>
        <w:t>х</w:t>
      </w:r>
      <w:r w:rsidRPr="00271E37">
        <w:rPr>
          <w:color w:val="232323"/>
          <w:spacing w:val="5"/>
          <w:w w:val="95"/>
          <w:lang w:val="uk-UA"/>
        </w:rPr>
        <w:t xml:space="preserve"> </w:t>
      </w:r>
      <w:r w:rsidRPr="00271E37">
        <w:rPr>
          <w:w w:val="95"/>
          <w:lang w:val="uk-UA"/>
        </w:rPr>
        <w:t>віков</w:t>
      </w:r>
      <w:r>
        <w:rPr>
          <w:w w:val="95"/>
          <w:lang w:val="uk-UA"/>
        </w:rPr>
        <w:t>и</w:t>
      </w:r>
      <w:r w:rsidRPr="00271E37">
        <w:rPr>
          <w:w w:val="95"/>
          <w:lang w:val="uk-UA"/>
        </w:rPr>
        <w:t>х</w:t>
      </w:r>
      <w:r w:rsidRPr="00271E37">
        <w:rPr>
          <w:spacing w:val="10"/>
          <w:w w:val="95"/>
          <w:lang w:val="uk-UA"/>
        </w:rPr>
        <w:t xml:space="preserve"> </w:t>
      </w:r>
      <w:r w:rsidRPr="00271E37">
        <w:rPr>
          <w:color w:val="2D2D2D"/>
          <w:w w:val="95"/>
          <w:lang w:val="uk-UA"/>
        </w:rPr>
        <w:t>г</w:t>
      </w:r>
      <w:r>
        <w:rPr>
          <w:color w:val="2D2D2D"/>
          <w:w w:val="95"/>
        </w:rPr>
        <w:t>py</w:t>
      </w:r>
      <w:r w:rsidRPr="00271E37">
        <w:rPr>
          <w:color w:val="2D2D2D"/>
          <w:w w:val="95"/>
          <w:lang w:val="uk-UA"/>
        </w:rPr>
        <w:t>п»</w:t>
      </w:r>
    </w:p>
    <w:p w:rsidR="00271E37" w:rsidRPr="00271E37" w:rsidRDefault="00271E37" w:rsidP="00271E37">
      <w:pPr>
        <w:pStyle w:val="a7"/>
        <w:widowControl w:val="0"/>
        <w:numPr>
          <w:ilvl w:val="0"/>
          <w:numId w:val="12"/>
        </w:numPr>
        <w:tabs>
          <w:tab w:val="left" w:pos="372"/>
        </w:tabs>
        <w:suppressAutoHyphens w:val="0"/>
        <w:autoSpaceDE w:val="0"/>
        <w:autoSpaceDN w:val="0"/>
        <w:spacing w:before="8" w:line="232" w:lineRule="auto"/>
        <w:ind w:left="128" w:right="981" w:hanging="3"/>
        <w:contextualSpacing w:val="0"/>
        <w:rPr>
          <w:color w:val="282828"/>
          <w:lang w:val="uk-UA"/>
        </w:rPr>
      </w:pPr>
      <w:r w:rsidRPr="00271E37">
        <w:rPr>
          <w:color w:val="1A1A1A"/>
          <w:w w:val="90"/>
          <w:lang w:val="uk-UA"/>
        </w:rPr>
        <w:t>Бродська</w:t>
      </w:r>
      <w:r w:rsidRPr="00271E37">
        <w:rPr>
          <w:color w:val="1A1A1A"/>
          <w:spacing w:val="1"/>
          <w:w w:val="90"/>
          <w:lang w:val="uk-UA"/>
        </w:rPr>
        <w:t xml:space="preserve"> </w:t>
      </w:r>
      <w:r w:rsidRPr="00271E37">
        <w:rPr>
          <w:color w:val="232323"/>
          <w:w w:val="90"/>
          <w:lang w:val="uk-UA"/>
        </w:rPr>
        <w:t>А.Ю.</w:t>
      </w:r>
      <w:r w:rsidRPr="00271E37">
        <w:rPr>
          <w:color w:val="232323"/>
          <w:spacing w:val="1"/>
          <w:w w:val="90"/>
          <w:lang w:val="uk-UA"/>
        </w:rPr>
        <w:t xml:space="preserve"> </w:t>
      </w:r>
      <w:r>
        <w:rPr>
          <w:color w:val="151515"/>
          <w:w w:val="90"/>
          <w:lang w:val="uk-UA"/>
        </w:rPr>
        <w:t>«Обгрунт</w:t>
      </w:r>
      <w:r w:rsidRPr="00271E37">
        <w:rPr>
          <w:color w:val="151515"/>
          <w:w w:val="90"/>
          <w:lang w:val="uk-UA"/>
        </w:rPr>
        <w:t>ува</w:t>
      </w:r>
      <w:r>
        <w:rPr>
          <w:color w:val="151515"/>
          <w:w w:val="90"/>
          <w:lang w:val="uk-UA"/>
        </w:rPr>
        <w:t>нн</w:t>
      </w:r>
      <w:r w:rsidRPr="00271E37">
        <w:rPr>
          <w:color w:val="151515"/>
          <w:w w:val="90"/>
          <w:lang w:val="uk-UA"/>
        </w:rPr>
        <w:t>я</w:t>
      </w:r>
      <w:r w:rsidRPr="00271E37">
        <w:rPr>
          <w:color w:val="151515"/>
          <w:spacing w:val="1"/>
          <w:w w:val="90"/>
          <w:lang w:val="uk-UA"/>
        </w:rPr>
        <w:t xml:space="preserve"> </w:t>
      </w:r>
      <w:r w:rsidRPr="00271E37">
        <w:rPr>
          <w:w w:val="90"/>
          <w:lang w:val="uk-UA"/>
        </w:rPr>
        <w:t>до</w:t>
      </w:r>
      <w:r>
        <w:rPr>
          <w:w w:val="90"/>
          <w:lang w:val="uk-UA"/>
        </w:rPr>
        <w:t>ц</w:t>
      </w:r>
      <w:r w:rsidRPr="00271E37">
        <w:rPr>
          <w:w w:val="90"/>
          <w:lang w:val="uk-UA"/>
        </w:rPr>
        <w:t>ільвості</w:t>
      </w:r>
      <w:r w:rsidRPr="00271E37">
        <w:rPr>
          <w:spacing w:val="1"/>
          <w:w w:val="90"/>
          <w:lang w:val="uk-UA"/>
        </w:rPr>
        <w:t xml:space="preserve"> </w:t>
      </w:r>
      <w:r w:rsidRPr="00271E37">
        <w:rPr>
          <w:color w:val="1C1C1C"/>
          <w:w w:val="90"/>
          <w:lang w:val="uk-UA"/>
        </w:rPr>
        <w:t>створення</w:t>
      </w:r>
      <w:r w:rsidRPr="00271E37">
        <w:rPr>
          <w:color w:val="1C1C1C"/>
          <w:spacing w:val="1"/>
          <w:w w:val="90"/>
          <w:lang w:val="uk-UA"/>
        </w:rPr>
        <w:t xml:space="preserve"> </w:t>
      </w:r>
      <w:r w:rsidRPr="00271E37">
        <w:rPr>
          <w:color w:val="0E0E0E"/>
          <w:w w:val="90"/>
          <w:lang w:val="uk-UA"/>
        </w:rPr>
        <w:t>м’якої</w:t>
      </w:r>
      <w:r w:rsidRPr="00271E37">
        <w:rPr>
          <w:color w:val="0E0E0E"/>
          <w:spacing w:val="1"/>
          <w:w w:val="90"/>
          <w:lang w:val="uk-UA"/>
        </w:rPr>
        <w:t xml:space="preserve"> </w:t>
      </w:r>
      <w:r w:rsidRPr="00271E37">
        <w:rPr>
          <w:color w:val="111111"/>
          <w:w w:val="90"/>
          <w:lang w:val="uk-UA"/>
        </w:rPr>
        <w:t>лікарської</w:t>
      </w:r>
      <w:r w:rsidRPr="00271E37">
        <w:rPr>
          <w:color w:val="111111"/>
          <w:spacing w:val="1"/>
          <w:w w:val="90"/>
          <w:lang w:val="uk-UA"/>
        </w:rPr>
        <w:t xml:space="preserve"> </w:t>
      </w:r>
      <w:r w:rsidRPr="00271E37">
        <w:rPr>
          <w:color w:val="282828"/>
          <w:w w:val="90"/>
          <w:lang w:val="uk-UA"/>
        </w:rPr>
        <w:t>форм</w:t>
      </w:r>
      <w:r>
        <w:rPr>
          <w:color w:val="282828"/>
          <w:w w:val="90"/>
          <w:lang w:val="uk-UA"/>
        </w:rPr>
        <w:t>и</w:t>
      </w:r>
      <w:r w:rsidRPr="00271E37">
        <w:rPr>
          <w:color w:val="282828"/>
          <w:spacing w:val="1"/>
          <w:w w:val="90"/>
          <w:lang w:val="uk-UA"/>
        </w:rPr>
        <w:t xml:space="preserve"> </w:t>
      </w:r>
      <w:r w:rsidRPr="00271E37">
        <w:rPr>
          <w:color w:val="333333"/>
          <w:lang w:val="uk-UA"/>
        </w:rPr>
        <w:t>препарату</w:t>
      </w:r>
      <w:r w:rsidRPr="00271E37">
        <w:rPr>
          <w:color w:val="333333"/>
          <w:spacing w:val="28"/>
          <w:lang w:val="uk-UA"/>
        </w:rPr>
        <w:t xml:space="preserve"> </w:t>
      </w:r>
      <w:r w:rsidRPr="00271E37">
        <w:rPr>
          <w:color w:val="2A2A2A"/>
          <w:lang w:val="uk-UA"/>
        </w:rPr>
        <w:t>Мар</w:t>
      </w:r>
      <w:r>
        <w:rPr>
          <w:color w:val="2A2A2A"/>
          <w:lang w:val="uk-UA"/>
        </w:rPr>
        <w:t>аполім</w:t>
      </w:r>
      <w:r w:rsidRPr="00271E37">
        <w:rPr>
          <w:color w:val="2A2A2A"/>
          <w:lang w:val="uk-UA"/>
        </w:rPr>
        <w:t>ел»</w:t>
      </w:r>
    </w:p>
    <w:p w:rsidR="00271E37" w:rsidRPr="00271E37" w:rsidRDefault="00271E37" w:rsidP="00271E37">
      <w:pPr>
        <w:pStyle w:val="a7"/>
        <w:widowControl w:val="0"/>
        <w:numPr>
          <w:ilvl w:val="0"/>
          <w:numId w:val="12"/>
        </w:numPr>
        <w:tabs>
          <w:tab w:val="left" w:pos="372"/>
        </w:tabs>
        <w:suppressAutoHyphens w:val="0"/>
        <w:autoSpaceDE w:val="0"/>
        <w:autoSpaceDN w:val="0"/>
        <w:spacing w:before="14" w:line="228" w:lineRule="auto"/>
        <w:ind w:left="129" w:right="725" w:hanging="6"/>
        <w:contextualSpacing w:val="0"/>
        <w:rPr>
          <w:color w:val="2D2D2D"/>
          <w:lang w:val="uk-UA"/>
        </w:rPr>
      </w:pPr>
      <w:r w:rsidRPr="00271E37">
        <w:rPr>
          <w:color w:val="414141"/>
          <w:spacing w:val="-1"/>
          <w:w w:val="95"/>
          <w:lang w:val="uk-UA"/>
        </w:rPr>
        <w:t>Новіков</w:t>
      </w:r>
      <w:r w:rsidRPr="00271E37">
        <w:rPr>
          <w:color w:val="414141"/>
          <w:spacing w:val="5"/>
          <w:w w:val="95"/>
          <w:lang w:val="uk-UA"/>
        </w:rPr>
        <w:t xml:space="preserve"> </w:t>
      </w:r>
      <w:r w:rsidRPr="00271E37">
        <w:rPr>
          <w:color w:val="282828"/>
          <w:spacing w:val="-1"/>
          <w:w w:val="95"/>
          <w:lang w:val="uk-UA"/>
        </w:rPr>
        <w:t>О.О.</w:t>
      </w:r>
      <w:r w:rsidRPr="00271E37">
        <w:rPr>
          <w:color w:val="282828"/>
          <w:spacing w:val="5"/>
          <w:w w:val="95"/>
          <w:lang w:val="uk-UA"/>
        </w:rPr>
        <w:t xml:space="preserve"> </w:t>
      </w:r>
      <w:r w:rsidRPr="00271E37">
        <w:rPr>
          <w:color w:val="212121"/>
          <w:spacing w:val="-1"/>
          <w:w w:val="95"/>
          <w:lang w:val="uk-UA"/>
        </w:rPr>
        <w:t>«Фарма</w:t>
      </w:r>
      <w:r>
        <w:rPr>
          <w:color w:val="212121"/>
          <w:spacing w:val="-1"/>
          <w:w w:val="95"/>
          <w:lang w:val="uk-UA"/>
        </w:rPr>
        <w:t>к</w:t>
      </w:r>
      <w:r w:rsidRPr="00271E37">
        <w:rPr>
          <w:color w:val="212121"/>
          <w:spacing w:val="-1"/>
          <w:w w:val="95"/>
          <w:lang w:val="uk-UA"/>
        </w:rPr>
        <w:t>ог</w:t>
      </w:r>
      <w:r>
        <w:rPr>
          <w:color w:val="212121"/>
          <w:spacing w:val="-1"/>
          <w:w w:val="95"/>
          <w:lang w:val="uk-UA"/>
        </w:rPr>
        <w:t>н</w:t>
      </w:r>
      <w:r w:rsidRPr="00271E37">
        <w:rPr>
          <w:color w:val="212121"/>
          <w:spacing w:val="-1"/>
          <w:w w:val="95"/>
          <w:lang w:val="uk-UA"/>
        </w:rPr>
        <w:t>ост</w:t>
      </w:r>
      <w:r>
        <w:rPr>
          <w:color w:val="212121"/>
          <w:spacing w:val="-1"/>
          <w:w w:val="95"/>
          <w:lang w:val="uk-UA"/>
        </w:rPr>
        <w:t>ични</w:t>
      </w:r>
      <w:r w:rsidRPr="00271E37">
        <w:rPr>
          <w:color w:val="212121"/>
          <w:spacing w:val="-1"/>
          <w:w w:val="95"/>
          <w:lang w:val="uk-UA"/>
        </w:rPr>
        <w:t>й</w:t>
      </w:r>
      <w:r w:rsidRPr="00271E37">
        <w:rPr>
          <w:color w:val="212121"/>
          <w:spacing w:val="-9"/>
          <w:w w:val="95"/>
          <w:lang w:val="uk-UA"/>
        </w:rPr>
        <w:t xml:space="preserve"> </w:t>
      </w:r>
      <w:r>
        <w:rPr>
          <w:color w:val="1A1A1A"/>
          <w:spacing w:val="-1"/>
          <w:w w:val="95"/>
          <w:lang w:val="uk-UA"/>
        </w:rPr>
        <w:t>ан</w:t>
      </w:r>
      <w:r w:rsidRPr="00271E37">
        <w:rPr>
          <w:color w:val="1A1A1A"/>
          <w:spacing w:val="-1"/>
          <w:w w:val="95"/>
          <w:lang w:val="uk-UA"/>
        </w:rPr>
        <w:t>аліз</w:t>
      </w:r>
      <w:r w:rsidRPr="00271E37">
        <w:rPr>
          <w:color w:val="1A1A1A"/>
          <w:spacing w:val="2"/>
          <w:w w:val="95"/>
          <w:lang w:val="uk-UA"/>
        </w:rPr>
        <w:t xml:space="preserve"> </w:t>
      </w:r>
      <w:r w:rsidRPr="00271E37">
        <w:rPr>
          <w:color w:val="161616"/>
          <w:w w:val="95"/>
          <w:lang w:val="uk-UA"/>
        </w:rPr>
        <w:t>лікарського</w:t>
      </w:r>
      <w:r w:rsidRPr="00271E37">
        <w:rPr>
          <w:color w:val="161616"/>
          <w:spacing w:val="3"/>
          <w:w w:val="95"/>
          <w:lang w:val="uk-UA"/>
        </w:rPr>
        <w:t xml:space="preserve"> </w:t>
      </w:r>
      <w:r w:rsidRPr="00271E37">
        <w:rPr>
          <w:color w:val="1D1D1D"/>
          <w:w w:val="95"/>
          <w:lang w:val="uk-UA"/>
        </w:rPr>
        <w:t>збору</w:t>
      </w:r>
      <w:r w:rsidRPr="00271E37">
        <w:rPr>
          <w:color w:val="1D1D1D"/>
          <w:spacing w:val="5"/>
          <w:w w:val="95"/>
          <w:lang w:val="uk-UA"/>
        </w:rPr>
        <w:t xml:space="preserve"> </w:t>
      </w:r>
      <w:r w:rsidRPr="00271E37">
        <w:rPr>
          <w:color w:val="2A2A2A"/>
          <w:w w:val="95"/>
          <w:lang w:val="uk-UA"/>
        </w:rPr>
        <w:t>для</w:t>
      </w:r>
      <w:r w:rsidRPr="00271E37">
        <w:rPr>
          <w:color w:val="2A2A2A"/>
          <w:spacing w:val="-2"/>
          <w:w w:val="95"/>
          <w:lang w:val="uk-UA"/>
        </w:rPr>
        <w:t xml:space="preserve"> </w:t>
      </w:r>
      <w:r w:rsidRPr="00271E37">
        <w:rPr>
          <w:color w:val="3A3A3A"/>
          <w:w w:val="95"/>
          <w:lang w:val="uk-UA"/>
        </w:rPr>
        <w:t>профілак</w:t>
      </w:r>
      <w:r>
        <w:rPr>
          <w:color w:val="3A3A3A"/>
          <w:w w:val="95"/>
          <w:lang w:val="uk-UA"/>
        </w:rPr>
        <w:t>ти</w:t>
      </w:r>
      <w:r w:rsidRPr="00271E37">
        <w:rPr>
          <w:color w:val="3A3A3A"/>
          <w:w w:val="95"/>
          <w:lang w:val="uk-UA"/>
        </w:rPr>
        <w:t>ч</w:t>
      </w:r>
      <w:r>
        <w:rPr>
          <w:color w:val="3A3A3A"/>
          <w:w w:val="95"/>
          <w:lang w:val="uk-UA"/>
        </w:rPr>
        <w:t>н</w:t>
      </w:r>
      <w:r w:rsidRPr="00271E37">
        <w:rPr>
          <w:color w:val="3A3A3A"/>
          <w:w w:val="95"/>
          <w:lang w:val="uk-UA"/>
        </w:rPr>
        <w:t>ого</w:t>
      </w:r>
      <w:r w:rsidRPr="00271E37">
        <w:rPr>
          <w:color w:val="3A3A3A"/>
          <w:spacing w:val="-47"/>
          <w:w w:val="95"/>
          <w:lang w:val="uk-UA"/>
        </w:rPr>
        <w:t xml:space="preserve"> </w:t>
      </w:r>
      <w:r w:rsidRPr="00271E37">
        <w:rPr>
          <w:color w:val="343434"/>
          <w:lang w:val="uk-UA"/>
        </w:rPr>
        <w:t>ліхува</w:t>
      </w:r>
      <w:r>
        <w:rPr>
          <w:color w:val="343434"/>
          <w:lang w:val="uk-UA"/>
        </w:rPr>
        <w:t>нн</w:t>
      </w:r>
      <w:r w:rsidRPr="00271E37">
        <w:rPr>
          <w:color w:val="343434"/>
          <w:lang w:val="uk-UA"/>
        </w:rPr>
        <w:t>я</w:t>
      </w:r>
      <w:r w:rsidRPr="00271E37">
        <w:rPr>
          <w:color w:val="343434"/>
          <w:spacing w:val="11"/>
          <w:lang w:val="uk-UA"/>
        </w:rPr>
        <w:t xml:space="preserve"> </w:t>
      </w:r>
      <w:r w:rsidRPr="00271E37">
        <w:rPr>
          <w:color w:val="4D4D4D"/>
          <w:lang w:val="uk-UA"/>
        </w:rPr>
        <w:t>і</w:t>
      </w:r>
      <w:r>
        <w:rPr>
          <w:color w:val="4D4D4D"/>
          <w:lang w:val="uk-UA"/>
        </w:rPr>
        <w:t>н</w:t>
      </w:r>
      <w:r w:rsidRPr="00271E37">
        <w:rPr>
          <w:color w:val="4D4D4D"/>
          <w:lang w:val="uk-UA"/>
        </w:rPr>
        <w:t xml:space="preserve">фекцій </w:t>
      </w:r>
      <w:r w:rsidRPr="00271E37">
        <w:rPr>
          <w:color w:val="232323"/>
          <w:lang w:val="uk-UA"/>
        </w:rPr>
        <w:t>се</w:t>
      </w:r>
      <w:r>
        <w:rPr>
          <w:color w:val="232323"/>
          <w:lang w:val="uk-UA"/>
        </w:rPr>
        <w:t>ч</w:t>
      </w:r>
      <w:r w:rsidRPr="00271E37">
        <w:rPr>
          <w:color w:val="232323"/>
          <w:lang w:val="uk-UA"/>
        </w:rPr>
        <w:t>ов</w:t>
      </w:r>
      <w:r>
        <w:rPr>
          <w:color w:val="232323"/>
          <w:lang w:val="uk-UA"/>
        </w:rPr>
        <w:t>и</w:t>
      </w:r>
      <w:r w:rsidRPr="00271E37">
        <w:rPr>
          <w:color w:val="232323"/>
          <w:lang w:val="uk-UA"/>
        </w:rPr>
        <w:t>від</w:t>
      </w:r>
      <w:r>
        <w:rPr>
          <w:color w:val="232323"/>
          <w:lang w:val="uk-UA"/>
        </w:rPr>
        <w:t>ни</w:t>
      </w:r>
      <w:r w:rsidRPr="00271E37">
        <w:rPr>
          <w:color w:val="232323"/>
          <w:lang w:val="uk-UA"/>
        </w:rPr>
        <w:t>х</w:t>
      </w:r>
      <w:r w:rsidRPr="00271E37">
        <w:rPr>
          <w:color w:val="232323"/>
          <w:spacing w:val="34"/>
          <w:lang w:val="uk-UA"/>
        </w:rPr>
        <w:t xml:space="preserve"> </w:t>
      </w:r>
      <w:r>
        <w:rPr>
          <w:color w:val="2A2A2A"/>
          <w:lang w:val="uk-UA"/>
        </w:rPr>
        <w:t>ш</w:t>
      </w:r>
      <w:r w:rsidRPr="00271E37">
        <w:rPr>
          <w:color w:val="2A2A2A"/>
          <w:lang w:val="uk-UA"/>
        </w:rPr>
        <w:t>ляхів»</w:t>
      </w:r>
    </w:p>
    <w:p w:rsidR="00271E37" w:rsidRPr="00271E37" w:rsidRDefault="00271E37" w:rsidP="00271E37">
      <w:pPr>
        <w:pStyle w:val="a7"/>
        <w:widowControl w:val="0"/>
        <w:numPr>
          <w:ilvl w:val="0"/>
          <w:numId w:val="12"/>
        </w:numPr>
        <w:tabs>
          <w:tab w:val="left" w:pos="372"/>
        </w:tabs>
        <w:suppressAutoHyphens w:val="0"/>
        <w:autoSpaceDE w:val="0"/>
        <w:autoSpaceDN w:val="0"/>
        <w:spacing w:before="8" w:line="232" w:lineRule="auto"/>
        <w:ind w:left="128" w:right="421" w:firstLine="3"/>
        <w:contextualSpacing w:val="0"/>
        <w:rPr>
          <w:color w:val="282828"/>
          <w:lang w:val="uk-UA"/>
        </w:rPr>
      </w:pPr>
      <w:r w:rsidRPr="00271E37">
        <w:rPr>
          <w:color w:val="383838"/>
          <w:w w:val="90"/>
          <w:lang w:val="uk-UA"/>
        </w:rPr>
        <w:t>Сафіюк</w:t>
      </w:r>
      <w:r w:rsidRPr="00271E37">
        <w:rPr>
          <w:color w:val="383838"/>
          <w:spacing w:val="1"/>
          <w:w w:val="90"/>
          <w:lang w:val="uk-UA"/>
        </w:rPr>
        <w:t xml:space="preserve"> </w:t>
      </w:r>
      <w:r w:rsidRPr="00271E37">
        <w:rPr>
          <w:color w:val="2D2D2D"/>
          <w:w w:val="90"/>
          <w:lang w:val="uk-UA"/>
        </w:rPr>
        <w:t>О.О.</w:t>
      </w:r>
      <w:r w:rsidRPr="00271E37">
        <w:rPr>
          <w:color w:val="2D2D2D"/>
          <w:spacing w:val="1"/>
          <w:w w:val="90"/>
          <w:lang w:val="uk-UA"/>
        </w:rPr>
        <w:t xml:space="preserve"> </w:t>
      </w:r>
      <w:r w:rsidRPr="00271E37">
        <w:rPr>
          <w:color w:val="2D2D2D"/>
          <w:w w:val="90"/>
          <w:lang w:val="uk-UA"/>
        </w:rPr>
        <w:t>«</w:t>
      </w:r>
      <w:r w:rsidRPr="00271E37">
        <w:rPr>
          <w:color w:val="212121"/>
          <w:spacing w:val="-1"/>
          <w:w w:val="95"/>
          <w:lang w:val="uk-UA"/>
        </w:rPr>
        <w:t>Фарма</w:t>
      </w:r>
      <w:r>
        <w:rPr>
          <w:color w:val="212121"/>
          <w:spacing w:val="-1"/>
          <w:w w:val="95"/>
          <w:lang w:val="uk-UA"/>
        </w:rPr>
        <w:t>к</w:t>
      </w:r>
      <w:r w:rsidRPr="00271E37">
        <w:rPr>
          <w:color w:val="212121"/>
          <w:spacing w:val="-1"/>
          <w:w w:val="95"/>
          <w:lang w:val="uk-UA"/>
        </w:rPr>
        <w:t>ог</w:t>
      </w:r>
      <w:r>
        <w:rPr>
          <w:color w:val="212121"/>
          <w:spacing w:val="-1"/>
          <w:w w:val="95"/>
          <w:lang w:val="uk-UA"/>
        </w:rPr>
        <w:t>н</w:t>
      </w:r>
      <w:r w:rsidRPr="00271E37">
        <w:rPr>
          <w:color w:val="212121"/>
          <w:spacing w:val="-1"/>
          <w:w w:val="95"/>
          <w:lang w:val="uk-UA"/>
        </w:rPr>
        <w:t>ост</w:t>
      </w:r>
      <w:r>
        <w:rPr>
          <w:color w:val="212121"/>
          <w:spacing w:val="-1"/>
          <w:w w:val="95"/>
          <w:lang w:val="uk-UA"/>
        </w:rPr>
        <w:t>ични</w:t>
      </w:r>
      <w:r w:rsidRPr="00271E37">
        <w:rPr>
          <w:color w:val="212121"/>
          <w:spacing w:val="-1"/>
          <w:w w:val="95"/>
          <w:lang w:val="uk-UA"/>
        </w:rPr>
        <w:t>й</w:t>
      </w:r>
      <w:r w:rsidRPr="00271E37">
        <w:rPr>
          <w:color w:val="212121"/>
          <w:spacing w:val="-9"/>
          <w:w w:val="95"/>
          <w:lang w:val="uk-UA"/>
        </w:rPr>
        <w:t xml:space="preserve"> </w:t>
      </w:r>
      <w:r>
        <w:rPr>
          <w:color w:val="1A1A1A"/>
          <w:spacing w:val="-1"/>
          <w:w w:val="95"/>
          <w:lang w:val="uk-UA"/>
        </w:rPr>
        <w:t>ан</w:t>
      </w:r>
      <w:r w:rsidRPr="00271E37">
        <w:rPr>
          <w:color w:val="1A1A1A"/>
          <w:spacing w:val="-1"/>
          <w:w w:val="95"/>
          <w:lang w:val="uk-UA"/>
        </w:rPr>
        <w:t>аліз</w:t>
      </w:r>
      <w:r w:rsidRPr="00271E37">
        <w:rPr>
          <w:color w:val="1A1A1A"/>
          <w:spacing w:val="2"/>
          <w:w w:val="95"/>
          <w:lang w:val="uk-UA"/>
        </w:rPr>
        <w:t xml:space="preserve"> </w:t>
      </w:r>
      <w:r w:rsidRPr="00271E37">
        <w:rPr>
          <w:color w:val="4D4D4D"/>
          <w:w w:val="90"/>
          <w:lang w:val="uk-UA"/>
        </w:rPr>
        <w:t>та</w:t>
      </w:r>
      <w:r w:rsidRPr="00271E37">
        <w:rPr>
          <w:color w:val="4D4D4D"/>
          <w:spacing w:val="1"/>
          <w:w w:val="90"/>
          <w:lang w:val="uk-UA"/>
        </w:rPr>
        <w:t xml:space="preserve"> </w:t>
      </w:r>
      <w:r w:rsidRPr="00271E37">
        <w:rPr>
          <w:color w:val="262626"/>
          <w:w w:val="90"/>
          <w:lang w:val="uk-UA"/>
        </w:rPr>
        <w:t>фармакологі</w:t>
      </w:r>
      <w:r>
        <w:rPr>
          <w:color w:val="262626"/>
          <w:w w:val="90"/>
          <w:lang w:val="uk-UA"/>
        </w:rPr>
        <w:t>чн</w:t>
      </w:r>
      <w:r w:rsidRPr="00271E37">
        <w:rPr>
          <w:color w:val="262626"/>
          <w:w w:val="90"/>
          <w:lang w:val="uk-UA"/>
        </w:rPr>
        <w:t xml:space="preserve">а </w:t>
      </w:r>
      <w:r w:rsidRPr="00271E37">
        <w:rPr>
          <w:color w:val="2B2B2B"/>
          <w:w w:val="90"/>
          <w:lang w:val="uk-UA"/>
        </w:rPr>
        <w:t>акт</w:t>
      </w:r>
      <w:r>
        <w:rPr>
          <w:color w:val="2B2B2B"/>
          <w:w w:val="90"/>
          <w:lang w:val="uk-UA"/>
        </w:rPr>
        <w:t>ивн</w:t>
      </w:r>
      <w:r w:rsidRPr="00271E37">
        <w:rPr>
          <w:color w:val="2B2B2B"/>
          <w:w w:val="90"/>
          <w:lang w:val="uk-UA"/>
        </w:rPr>
        <w:t>ість</w:t>
      </w:r>
      <w:r w:rsidRPr="00271E37">
        <w:rPr>
          <w:color w:val="2B2B2B"/>
          <w:spacing w:val="1"/>
          <w:w w:val="90"/>
          <w:lang w:val="uk-UA"/>
        </w:rPr>
        <w:t xml:space="preserve"> </w:t>
      </w:r>
      <w:r w:rsidRPr="00271E37">
        <w:rPr>
          <w:color w:val="282828"/>
          <w:w w:val="90"/>
          <w:lang w:val="uk-UA"/>
        </w:rPr>
        <w:t>е</w:t>
      </w:r>
      <w:r>
        <w:rPr>
          <w:color w:val="282828"/>
          <w:w w:val="90"/>
          <w:lang w:val="uk-UA"/>
        </w:rPr>
        <w:t>к</w:t>
      </w:r>
      <w:r w:rsidRPr="00271E37">
        <w:rPr>
          <w:color w:val="282828"/>
          <w:w w:val="90"/>
          <w:lang w:val="uk-UA"/>
        </w:rPr>
        <w:t>стракту</w:t>
      </w:r>
      <w:r w:rsidRPr="00271E37">
        <w:rPr>
          <w:color w:val="282828"/>
          <w:spacing w:val="1"/>
          <w:w w:val="90"/>
          <w:lang w:val="uk-UA"/>
        </w:rPr>
        <w:t xml:space="preserve"> </w:t>
      </w:r>
      <w:r w:rsidRPr="00271E37">
        <w:rPr>
          <w:color w:val="4D4D4D"/>
          <w:w w:val="90"/>
          <w:lang w:val="uk-UA"/>
        </w:rPr>
        <w:t>на</w:t>
      </w:r>
      <w:r w:rsidRPr="00271E37">
        <w:rPr>
          <w:color w:val="4D4D4D"/>
          <w:spacing w:val="1"/>
          <w:w w:val="90"/>
          <w:lang w:val="uk-UA"/>
        </w:rPr>
        <w:t xml:space="preserve"> </w:t>
      </w:r>
      <w:r w:rsidRPr="00271E37">
        <w:rPr>
          <w:color w:val="2D2D2D"/>
          <w:lang w:val="uk-UA"/>
        </w:rPr>
        <w:t>освові</w:t>
      </w:r>
      <w:r w:rsidRPr="00271E37">
        <w:rPr>
          <w:color w:val="2D2D2D"/>
          <w:spacing w:val="3"/>
          <w:lang w:val="uk-UA"/>
        </w:rPr>
        <w:t xml:space="preserve"> </w:t>
      </w:r>
      <w:r w:rsidRPr="00271E37">
        <w:rPr>
          <w:color w:val="2D2D2D"/>
          <w:lang w:val="uk-UA"/>
        </w:rPr>
        <w:t>росл</w:t>
      </w:r>
      <w:r>
        <w:rPr>
          <w:color w:val="2D2D2D"/>
          <w:lang w:val="uk-UA"/>
        </w:rPr>
        <w:t>инної</w:t>
      </w:r>
      <w:r w:rsidRPr="00271E37">
        <w:rPr>
          <w:color w:val="2D2D2D"/>
          <w:spacing w:val="11"/>
          <w:lang w:val="uk-UA"/>
        </w:rPr>
        <w:t xml:space="preserve"> </w:t>
      </w:r>
      <w:r w:rsidRPr="00271E37">
        <w:rPr>
          <w:color w:val="2A2A2A"/>
          <w:lang w:val="uk-UA"/>
        </w:rPr>
        <w:t>с</w:t>
      </w:r>
      <w:r>
        <w:rPr>
          <w:color w:val="2A2A2A"/>
          <w:lang w:val="uk-UA"/>
        </w:rPr>
        <w:t>и</w:t>
      </w:r>
      <w:r w:rsidRPr="00271E37">
        <w:rPr>
          <w:color w:val="2A2A2A"/>
          <w:lang w:val="uk-UA"/>
        </w:rPr>
        <w:t>ровиви</w:t>
      </w:r>
      <w:r w:rsidRPr="00271E37">
        <w:rPr>
          <w:color w:val="2A2A2A"/>
          <w:spacing w:val="6"/>
          <w:lang w:val="uk-UA"/>
        </w:rPr>
        <w:t xml:space="preserve"> </w:t>
      </w:r>
      <w:r>
        <w:rPr>
          <w:color w:val="2B2B2B"/>
        </w:rPr>
        <w:t>Dahlia</w:t>
      </w:r>
      <w:r w:rsidRPr="00271E37">
        <w:rPr>
          <w:color w:val="2B2B2B"/>
          <w:spacing w:val="6"/>
          <w:lang w:val="uk-UA"/>
        </w:rPr>
        <w:t xml:space="preserve"> </w:t>
      </w:r>
      <w:r>
        <w:rPr>
          <w:color w:val="333333"/>
        </w:rPr>
        <w:t>Cav</w:t>
      </w:r>
      <w:r w:rsidRPr="00271E37">
        <w:rPr>
          <w:color w:val="333333"/>
          <w:lang w:val="uk-UA"/>
        </w:rPr>
        <w:t>»</w:t>
      </w:r>
    </w:p>
    <w:p w:rsidR="00271E37" w:rsidRPr="00271E37" w:rsidRDefault="00271E37" w:rsidP="00271E37">
      <w:pPr>
        <w:pStyle w:val="a7"/>
        <w:widowControl w:val="0"/>
        <w:numPr>
          <w:ilvl w:val="0"/>
          <w:numId w:val="12"/>
        </w:numPr>
        <w:tabs>
          <w:tab w:val="left" w:pos="372"/>
        </w:tabs>
        <w:suppressAutoHyphens w:val="0"/>
        <w:autoSpaceDE w:val="0"/>
        <w:autoSpaceDN w:val="0"/>
        <w:spacing w:before="1" w:line="281" w:lineRule="exact"/>
        <w:ind w:left="371" w:hanging="242"/>
        <w:contextualSpacing w:val="0"/>
        <w:rPr>
          <w:color w:val="232323"/>
          <w:lang w:val="uk-UA"/>
        </w:rPr>
      </w:pPr>
      <w:r w:rsidRPr="00271E37">
        <w:rPr>
          <w:color w:val="2F2F2F"/>
          <w:w w:val="95"/>
          <w:lang w:val="uk-UA"/>
        </w:rPr>
        <w:t>Івавова</w:t>
      </w:r>
      <w:r w:rsidRPr="00271E37">
        <w:rPr>
          <w:color w:val="2F2F2F"/>
          <w:spacing w:val="4"/>
          <w:w w:val="95"/>
          <w:lang w:val="uk-UA"/>
        </w:rPr>
        <w:t xml:space="preserve"> </w:t>
      </w:r>
      <w:r w:rsidRPr="00271E37">
        <w:rPr>
          <w:color w:val="262626"/>
          <w:w w:val="95"/>
          <w:lang w:val="uk-UA"/>
        </w:rPr>
        <w:t>Т.О.</w:t>
      </w:r>
      <w:r w:rsidRPr="00271E37">
        <w:rPr>
          <w:color w:val="262626"/>
          <w:spacing w:val="9"/>
          <w:w w:val="95"/>
          <w:lang w:val="uk-UA"/>
        </w:rPr>
        <w:t xml:space="preserve"> </w:t>
      </w:r>
      <w:r w:rsidRPr="00271E37">
        <w:rPr>
          <w:color w:val="161616"/>
          <w:w w:val="95"/>
          <w:lang w:val="uk-UA"/>
        </w:rPr>
        <w:t>«Со</w:t>
      </w:r>
      <w:r>
        <w:rPr>
          <w:color w:val="161616"/>
          <w:w w:val="95"/>
          <w:lang w:val="uk-UA"/>
        </w:rPr>
        <w:t>ц</w:t>
      </w:r>
      <w:r w:rsidRPr="00271E37">
        <w:rPr>
          <w:color w:val="161616"/>
          <w:w w:val="95"/>
          <w:lang w:val="uk-UA"/>
        </w:rPr>
        <w:t>іо</w:t>
      </w:r>
      <w:r>
        <w:rPr>
          <w:color w:val="161616"/>
          <w:w w:val="95"/>
          <w:lang w:val="uk-UA"/>
        </w:rPr>
        <w:t>н</w:t>
      </w:r>
      <w:r w:rsidRPr="00271E37">
        <w:rPr>
          <w:color w:val="161616"/>
          <w:w w:val="95"/>
          <w:lang w:val="uk-UA"/>
        </w:rPr>
        <w:t>і</w:t>
      </w:r>
      <w:r>
        <w:rPr>
          <w:color w:val="161616"/>
          <w:w w:val="95"/>
          <w:lang w:val="uk-UA"/>
        </w:rPr>
        <w:t>чний</w:t>
      </w:r>
      <w:r w:rsidRPr="00271E37">
        <w:rPr>
          <w:color w:val="161616"/>
          <w:w w:val="95"/>
          <w:lang w:val="uk-UA"/>
        </w:rPr>
        <w:t>й</w:t>
      </w:r>
      <w:r w:rsidRPr="00271E37">
        <w:rPr>
          <w:color w:val="161616"/>
          <w:spacing w:val="18"/>
          <w:w w:val="95"/>
          <w:lang w:val="uk-UA"/>
        </w:rPr>
        <w:t xml:space="preserve"> </w:t>
      </w:r>
      <w:r w:rsidRPr="00271E37">
        <w:rPr>
          <w:color w:val="1A1A1A"/>
          <w:w w:val="95"/>
          <w:lang w:val="uk-UA"/>
        </w:rPr>
        <w:t>підхід</w:t>
      </w:r>
      <w:r w:rsidRPr="00271E37">
        <w:rPr>
          <w:color w:val="1A1A1A"/>
          <w:spacing w:val="2"/>
          <w:w w:val="95"/>
          <w:lang w:val="uk-UA"/>
        </w:rPr>
        <w:t xml:space="preserve"> </w:t>
      </w:r>
      <w:r w:rsidRPr="00271E37">
        <w:rPr>
          <w:color w:val="2F2F2F"/>
          <w:w w:val="95"/>
          <w:lang w:val="uk-UA"/>
        </w:rPr>
        <w:t>до</w:t>
      </w:r>
      <w:r w:rsidRPr="00271E37">
        <w:rPr>
          <w:color w:val="2F2F2F"/>
          <w:spacing w:val="1"/>
          <w:w w:val="95"/>
          <w:lang w:val="uk-UA"/>
        </w:rPr>
        <w:t xml:space="preserve"> </w:t>
      </w:r>
      <w:r>
        <w:rPr>
          <w:color w:val="1C1C1C"/>
          <w:w w:val="95"/>
        </w:rPr>
        <w:t>h</w:t>
      </w:r>
      <w:r>
        <w:rPr>
          <w:color w:val="1C1C1C"/>
          <w:w w:val="95"/>
          <w:lang w:val="de-DE"/>
        </w:rPr>
        <w:t>r</w:t>
      </w:r>
      <w:r w:rsidRPr="00271E37">
        <w:rPr>
          <w:color w:val="1C1C1C"/>
          <w:w w:val="95"/>
          <w:lang w:val="uk-UA"/>
        </w:rPr>
        <w:t>-ме</w:t>
      </w:r>
      <w:r>
        <w:rPr>
          <w:color w:val="1C1C1C"/>
          <w:w w:val="95"/>
          <w:lang w:val="uk-UA"/>
        </w:rPr>
        <w:t>н</w:t>
      </w:r>
      <w:r w:rsidRPr="00271E37">
        <w:rPr>
          <w:color w:val="1C1C1C"/>
          <w:w w:val="95"/>
          <w:lang w:val="uk-UA"/>
        </w:rPr>
        <w:t>еджме</w:t>
      </w:r>
      <w:r>
        <w:rPr>
          <w:color w:val="1C1C1C"/>
          <w:w w:val="95"/>
          <w:lang w:val="uk-UA"/>
        </w:rPr>
        <w:t>н</w:t>
      </w:r>
      <w:r w:rsidRPr="00271E37">
        <w:rPr>
          <w:color w:val="1C1C1C"/>
          <w:w w:val="95"/>
          <w:lang w:val="uk-UA"/>
        </w:rPr>
        <w:t>ту</w:t>
      </w:r>
      <w:r w:rsidRPr="00271E37">
        <w:rPr>
          <w:color w:val="1C1C1C"/>
          <w:spacing w:val="10"/>
          <w:w w:val="95"/>
          <w:lang w:val="uk-UA"/>
        </w:rPr>
        <w:t xml:space="preserve"> </w:t>
      </w:r>
      <w:r w:rsidRPr="00271E37">
        <w:rPr>
          <w:color w:val="161616"/>
          <w:w w:val="95"/>
          <w:lang w:val="uk-UA"/>
        </w:rPr>
        <w:t>у</w:t>
      </w:r>
      <w:r w:rsidRPr="00271E37">
        <w:rPr>
          <w:color w:val="161616"/>
          <w:spacing w:val="5"/>
          <w:w w:val="95"/>
          <w:lang w:val="uk-UA"/>
        </w:rPr>
        <w:t xml:space="preserve"> </w:t>
      </w:r>
      <w:r w:rsidRPr="00271E37">
        <w:rPr>
          <w:color w:val="161616"/>
          <w:w w:val="95"/>
          <w:lang w:val="uk-UA"/>
        </w:rPr>
        <w:t>фармадії»</w:t>
      </w:r>
    </w:p>
    <w:p w:rsidR="00271E37" w:rsidRPr="00271E37" w:rsidRDefault="00271E37" w:rsidP="00271E37">
      <w:pPr>
        <w:pStyle w:val="a7"/>
        <w:widowControl w:val="0"/>
        <w:numPr>
          <w:ilvl w:val="0"/>
          <w:numId w:val="12"/>
        </w:numPr>
        <w:tabs>
          <w:tab w:val="left" w:pos="377"/>
        </w:tabs>
        <w:suppressAutoHyphens w:val="0"/>
        <w:autoSpaceDE w:val="0"/>
        <w:autoSpaceDN w:val="0"/>
        <w:spacing w:before="7" w:line="232" w:lineRule="auto"/>
        <w:ind w:left="128" w:right="443" w:hanging="3"/>
        <w:contextualSpacing w:val="0"/>
        <w:rPr>
          <w:color w:val="2D2D2D"/>
          <w:lang w:val="uk-UA"/>
        </w:rPr>
      </w:pPr>
      <w:r w:rsidRPr="00271E37">
        <w:rPr>
          <w:color w:val="181818"/>
          <w:w w:val="90"/>
          <w:lang w:val="uk-UA"/>
        </w:rPr>
        <w:t>Янткова</w:t>
      </w:r>
      <w:r w:rsidRPr="00271E37">
        <w:rPr>
          <w:color w:val="181818"/>
          <w:spacing w:val="1"/>
          <w:w w:val="90"/>
          <w:lang w:val="uk-UA"/>
        </w:rPr>
        <w:t xml:space="preserve"> </w:t>
      </w:r>
      <w:r w:rsidRPr="00271E37">
        <w:rPr>
          <w:color w:val="282828"/>
          <w:w w:val="90"/>
          <w:lang w:val="uk-UA"/>
        </w:rPr>
        <w:t>О.В.</w:t>
      </w:r>
      <w:r w:rsidRPr="00271E37">
        <w:rPr>
          <w:color w:val="282828"/>
          <w:spacing w:val="1"/>
          <w:w w:val="90"/>
          <w:lang w:val="uk-UA"/>
        </w:rPr>
        <w:t xml:space="preserve"> </w:t>
      </w:r>
      <w:r w:rsidRPr="00271E37">
        <w:rPr>
          <w:color w:val="262626"/>
          <w:w w:val="90"/>
          <w:lang w:val="uk-UA"/>
        </w:rPr>
        <w:t>«Отр</w:t>
      </w:r>
      <w:r>
        <w:rPr>
          <w:color w:val="262626"/>
          <w:w w:val="90"/>
          <w:lang w:val="uk-UA"/>
        </w:rPr>
        <w:t>имання</w:t>
      </w:r>
      <w:r w:rsidRPr="00271E37">
        <w:rPr>
          <w:color w:val="262626"/>
          <w:spacing w:val="1"/>
          <w:w w:val="90"/>
          <w:lang w:val="uk-UA"/>
        </w:rPr>
        <w:t xml:space="preserve"> </w:t>
      </w:r>
      <w:r w:rsidRPr="00271E37">
        <w:rPr>
          <w:color w:val="2F2F2F"/>
          <w:w w:val="90"/>
          <w:lang w:val="uk-UA"/>
        </w:rPr>
        <w:t>та</w:t>
      </w:r>
      <w:r w:rsidRPr="00271E37">
        <w:rPr>
          <w:color w:val="2F2F2F"/>
          <w:spacing w:val="1"/>
          <w:w w:val="90"/>
          <w:lang w:val="uk-UA"/>
        </w:rPr>
        <w:t xml:space="preserve"> </w:t>
      </w:r>
      <w:r w:rsidRPr="00271E37">
        <w:rPr>
          <w:color w:val="1C1C1C"/>
          <w:w w:val="90"/>
          <w:lang w:val="uk-UA"/>
        </w:rPr>
        <w:t>мікробіологіч</w:t>
      </w:r>
      <w:r>
        <w:rPr>
          <w:color w:val="1C1C1C"/>
          <w:w w:val="90"/>
          <w:lang w:val="uk-UA"/>
        </w:rPr>
        <w:t>н</w:t>
      </w:r>
      <w:r w:rsidRPr="00271E37">
        <w:rPr>
          <w:color w:val="1C1C1C"/>
          <w:w w:val="90"/>
          <w:lang w:val="uk-UA"/>
        </w:rPr>
        <w:t>ий</w:t>
      </w:r>
      <w:r w:rsidRPr="00271E37">
        <w:rPr>
          <w:color w:val="1C1C1C"/>
          <w:spacing w:val="1"/>
          <w:w w:val="90"/>
          <w:lang w:val="uk-UA"/>
        </w:rPr>
        <w:t xml:space="preserve"> </w:t>
      </w:r>
      <w:r w:rsidRPr="00271E37">
        <w:rPr>
          <w:color w:val="343434"/>
          <w:w w:val="90"/>
          <w:lang w:val="uk-UA"/>
        </w:rPr>
        <w:t>скр</w:t>
      </w:r>
      <w:r>
        <w:rPr>
          <w:color w:val="343434"/>
          <w:w w:val="90"/>
          <w:lang w:val="uk-UA"/>
        </w:rPr>
        <w:t>инін</w:t>
      </w:r>
      <w:r w:rsidRPr="00271E37">
        <w:rPr>
          <w:color w:val="343434"/>
          <w:w w:val="90"/>
          <w:lang w:val="uk-UA"/>
        </w:rPr>
        <w:t>г</w:t>
      </w:r>
      <w:r w:rsidRPr="00271E37">
        <w:rPr>
          <w:color w:val="343434"/>
          <w:spacing w:val="1"/>
          <w:w w:val="90"/>
          <w:lang w:val="uk-UA"/>
        </w:rPr>
        <w:t xml:space="preserve"> </w:t>
      </w:r>
      <w:r w:rsidRPr="00271E37">
        <w:rPr>
          <w:color w:val="161616"/>
          <w:w w:val="90"/>
          <w:lang w:val="uk-UA"/>
        </w:rPr>
        <w:t>гетерометалевих</w:t>
      </w:r>
      <w:r w:rsidRPr="00271E37">
        <w:rPr>
          <w:color w:val="161616"/>
          <w:spacing w:val="1"/>
          <w:w w:val="90"/>
          <w:lang w:val="uk-UA"/>
        </w:rPr>
        <w:t xml:space="preserve"> </w:t>
      </w:r>
      <w:r w:rsidRPr="00271E37">
        <w:rPr>
          <w:color w:val="1C1C1C"/>
          <w:w w:val="90"/>
          <w:lang w:val="uk-UA"/>
        </w:rPr>
        <w:t>ферум(ІІІ)-</w:t>
      </w:r>
      <w:r w:rsidRPr="00271E37">
        <w:rPr>
          <w:color w:val="1C1C1C"/>
          <w:spacing w:val="1"/>
          <w:w w:val="90"/>
          <w:lang w:val="uk-UA"/>
        </w:rPr>
        <w:t xml:space="preserve"> </w:t>
      </w:r>
      <w:r w:rsidRPr="00271E37">
        <w:rPr>
          <w:color w:val="1A1A1A"/>
          <w:lang w:val="uk-UA"/>
        </w:rPr>
        <w:t>герма</w:t>
      </w:r>
      <w:r>
        <w:rPr>
          <w:color w:val="1A1A1A"/>
          <w:lang w:val="uk-UA"/>
        </w:rPr>
        <w:t>н</w:t>
      </w:r>
      <w:r w:rsidRPr="00271E37">
        <w:rPr>
          <w:color w:val="1A1A1A"/>
          <w:lang w:val="uk-UA"/>
        </w:rPr>
        <w:t>і</w:t>
      </w:r>
      <w:r>
        <w:rPr>
          <w:color w:val="1A1A1A"/>
          <w:lang w:val="uk-UA"/>
        </w:rPr>
        <w:t>є</w:t>
      </w:r>
      <w:r w:rsidRPr="00271E37">
        <w:rPr>
          <w:color w:val="1A1A1A"/>
          <w:lang w:val="uk-UA"/>
        </w:rPr>
        <w:t>в</w:t>
      </w:r>
      <w:r>
        <w:rPr>
          <w:color w:val="1A1A1A"/>
          <w:lang w:val="uk-UA"/>
        </w:rPr>
        <w:t>місних</w:t>
      </w:r>
      <w:r w:rsidRPr="00271E37">
        <w:rPr>
          <w:color w:val="1A1A1A"/>
          <w:lang w:val="uk-UA"/>
        </w:rPr>
        <w:t>(І</w:t>
      </w:r>
      <w:r>
        <w:rPr>
          <w:color w:val="1A1A1A"/>
        </w:rPr>
        <w:t>V</w:t>
      </w:r>
      <w:r w:rsidRPr="00271E37">
        <w:rPr>
          <w:color w:val="1A1A1A"/>
          <w:lang w:val="uk-UA"/>
        </w:rPr>
        <w:t>)</w:t>
      </w:r>
      <w:r w:rsidRPr="00271E37">
        <w:rPr>
          <w:color w:val="1A1A1A"/>
          <w:spacing w:val="-7"/>
          <w:lang w:val="uk-UA"/>
        </w:rPr>
        <w:t xml:space="preserve"> </w:t>
      </w:r>
      <w:r w:rsidRPr="00271E37">
        <w:rPr>
          <w:color w:val="212121"/>
          <w:lang w:val="uk-UA"/>
        </w:rPr>
        <w:t>комплексів</w:t>
      </w:r>
      <w:r w:rsidRPr="00271E37">
        <w:rPr>
          <w:color w:val="212121"/>
          <w:spacing w:val="12"/>
          <w:lang w:val="uk-UA"/>
        </w:rPr>
        <w:t xml:space="preserve"> </w:t>
      </w:r>
      <w:r w:rsidRPr="00271E37">
        <w:rPr>
          <w:color w:val="2A2A2A"/>
          <w:lang w:val="uk-UA"/>
        </w:rPr>
        <w:t>з</w:t>
      </w:r>
      <w:r w:rsidRPr="00271E37">
        <w:rPr>
          <w:color w:val="2A2A2A"/>
          <w:spacing w:val="-10"/>
          <w:lang w:val="uk-UA"/>
        </w:rPr>
        <w:t xml:space="preserve"> </w:t>
      </w:r>
      <w:r w:rsidRPr="00271E37">
        <w:rPr>
          <w:color w:val="1F1F1F"/>
          <w:lang w:val="uk-UA"/>
        </w:rPr>
        <w:t>ароматяч</w:t>
      </w:r>
      <w:r>
        <w:rPr>
          <w:color w:val="1F1F1F"/>
          <w:lang w:val="uk-UA"/>
        </w:rPr>
        <w:t>н</w:t>
      </w:r>
      <w:r w:rsidRPr="00271E37">
        <w:rPr>
          <w:color w:val="1F1F1F"/>
          <w:lang w:val="uk-UA"/>
        </w:rPr>
        <w:t>ими</w:t>
      </w:r>
      <w:r w:rsidRPr="00271E37">
        <w:rPr>
          <w:color w:val="1F1F1F"/>
          <w:spacing w:val="12"/>
          <w:lang w:val="uk-UA"/>
        </w:rPr>
        <w:t xml:space="preserve"> </w:t>
      </w:r>
      <w:r w:rsidRPr="00271E37">
        <w:rPr>
          <w:color w:val="151515"/>
          <w:lang w:val="uk-UA"/>
        </w:rPr>
        <w:t>гідразо</w:t>
      </w:r>
      <w:r>
        <w:rPr>
          <w:color w:val="151515"/>
          <w:lang w:val="uk-UA"/>
        </w:rPr>
        <w:t>н</w:t>
      </w:r>
      <w:r w:rsidRPr="00271E37">
        <w:rPr>
          <w:color w:val="151515"/>
          <w:lang w:val="uk-UA"/>
        </w:rPr>
        <w:t>ам</w:t>
      </w:r>
      <w:r>
        <w:rPr>
          <w:color w:val="151515"/>
          <w:lang w:val="uk-UA"/>
        </w:rPr>
        <w:t>и</w:t>
      </w:r>
      <w:r w:rsidRPr="00271E37">
        <w:rPr>
          <w:color w:val="151515"/>
          <w:lang w:val="uk-UA"/>
        </w:rPr>
        <w:t>»</w:t>
      </w:r>
    </w:p>
    <w:p w:rsidR="00271E37" w:rsidRPr="00271E37" w:rsidRDefault="00271E37" w:rsidP="00271E37">
      <w:pPr>
        <w:pStyle w:val="a7"/>
        <w:widowControl w:val="0"/>
        <w:numPr>
          <w:ilvl w:val="0"/>
          <w:numId w:val="12"/>
        </w:numPr>
        <w:tabs>
          <w:tab w:val="left" w:pos="384"/>
        </w:tabs>
        <w:suppressAutoHyphens w:val="0"/>
        <w:autoSpaceDE w:val="0"/>
        <w:autoSpaceDN w:val="0"/>
        <w:spacing w:before="8" w:line="232" w:lineRule="auto"/>
        <w:ind w:left="135" w:right="206" w:hanging="5"/>
        <w:contextualSpacing w:val="0"/>
        <w:rPr>
          <w:color w:val="1A1A1A"/>
          <w:lang w:val="uk-UA"/>
        </w:rPr>
      </w:pPr>
      <w:r w:rsidRPr="00271E37">
        <w:rPr>
          <w:color w:val="2D2D2D"/>
          <w:w w:val="90"/>
          <w:lang w:val="uk-UA"/>
        </w:rPr>
        <w:t>Яріш</w:t>
      </w:r>
      <w:r w:rsidRPr="00271E37">
        <w:rPr>
          <w:color w:val="2D2D2D"/>
          <w:spacing w:val="1"/>
          <w:w w:val="90"/>
          <w:lang w:val="uk-UA"/>
        </w:rPr>
        <w:t xml:space="preserve"> </w:t>
      </w:r>
      <w:r w:rsidRPr="00271E37">
        <w:rPr>
          <w:color w:val="262626"/>
          <w:w w:val="90"/>
          <w:lang w:val="uk-UA"/>
        </w:rPr>
        <w:t>Н.Г.</w:t>
      </w:r>
      <w:r w:rsidRPr="00271E37">
        <w:rPr>
          <w:color w:val="262626"/>
          <w:spacing w:val="1"/>
          <w:w w:val="90"/>
          <w:lang w:val="uk-UA"/>
        </w:rPr>
        <w:t xml:space="preserve"> </w:t>
      </w:r>
      <w:r w:rsidRPr="00271E37">
        <w:rPr>
          <w:color w:val="0E0E0E"/>
          <w:w w:val="90"/>
          <w:lang w:val="uk-UA"/>
        </w:rPr>
        <w:t>«Вплив</w:t>
      </w:r>
      <w:r w:rsidRPr="00271E37">
        <w:rPr>
          <w:color w:val="0E0E0E"/>
          <w:spacing w:val="1"/>
          <w:w w:val="90"/>
          <w:lang w:val="uk-UA"/>
        </w:rPr>
        <w:t xml:space="preserve"> </w:t>
      </w:r>
      <w:r w:rsidRPr="00271E37">
        <w:rPr>
          <w:color w:val="212121"/>
          <w:w w:val="90"/>
          <w:lang w:val="uk-UA"/>
        </w:rPr>
        <w:t>будов</w:t>
      </w:r>
      <w:r>
        <w:rPr>
          <w:color w:val="212121"/>
          <w:w w:val="90"/>
          <w:lang w:val="uk-UA"/>
        </w:rPr>
        <w:t>и</w:t>
      </w:r>
      <w:r w:rsidRPr="00271E37">
        <w:rPr>
          <w:color w:val="212121"/>
          <w:spacing w:val="1"/>
          <w:w w:val="90"/>
          <w:lang w:val="uk-UA"/>
        </w:rPr>
        <w:t xml:space="preserve"> </w:t>
      </w:r>
      <w:r w:rsidRPr="00271E37">
        <w:rPr>
          <w:color w:val="1A1A1A"/>
          <w:w w:val="90"/>
          <w:lang w:val="uk-UA"/>
        </w:rPr>
        <w:t>ва</w:t>
      </w:r>
      <w:r w:rsidRPr="00271E37">
        <w:rPr>
          <w:color w:val="1A1A1A"/>
          <w:spacing w:val="1"/>
          <w:w w:val="90"/>
          <w:lang w:val="uk-UA"/>
        </w:rPr>
        <w:t xml:space="preserve"> </w:t>
      </w:r>
      <w:r w:rsidRPr="00271E37">
        <w:rPr>
          <w:color w:val="1F1F1F"/>
          <w:w w:val="90"/>
          <w:lang w:val="uk-UA"/>
        </w:rPr>
        <w:t>протимі</w:t>
      </w:r>
      <w:r>
        <w:rPr>
          <w:color w:val="1F1F1F"/>
          <w:w w:val="90"/>
          <w:lang w:val="uk-UA"/>
        </w:rPr>
        <w:t>к</w:t>
      </w:r>
      <w:r w:rsidRPr="00271E37">
        <w:rPr>
          <w:color w:val="1F1F1F"/>
          <w:w w:val="90"/>
          <w:lang w:val="uk-UA"/>
        </w:rPr>
        <w:t>роб</w:t>
      </w:r>
      <w:r>
        <w:rPr>
          <w:color w:val="1F1F1F"/>
          <w:w w:val="90"/>
          <w:lang w:val="uk-UA"/>
        </w:rPr>
        <w:t>н</w:t>
      </w:r>
      <w:r w:rsidRPr="00271E37">
        <w:rPr>
          <w:color w:val="1F1F1F"/>
          <w:w w:val="90"/>
          <w:lang w:val="uk-UA"/>
        </w:rPr>
        <w:t>у</w:t>
      </w:r>
      <w:r w:rsidRPr="00271E37">
        <w:rPr>
          <w:color w:val="1F1F1F"/>
          <w:spacing w:val="1"/>
          <w:w w:val="90"/>
          <w:lang w:val="uk-UA"/>
        </w:rPr>
        <w:t xml:space="preserve"> </w:t>
      </w:r>
      <w:r w:rsidRPr="00271E37">
        <w:rPr>
          <w:w w:val="90"/>
          <w:lang w:val="uk-UA"/>
        </w:rPr>
        <w:t>акт</w:t>
      </w:r>
      <w:r>
        <w:rPr>
          <w:w w:val="90"/>
          <w:lang w:val="uk-UA"/>
        </w:rPr>
        <w:t>и</w:t>
      </w:r>
      <w:r w:rsidRPr="00271E37">
        <w:rPr>
          <w:w w:val="90"/>
          <w:lang w:val="uk-UA"/>
        </w:rPr>
        <w:t>впість</w:t>
      </w:r>
      <w:r w:rsidRPr="00271E37">
        <w:rPr>
          <w:spacing w:val="1"/>
          <w:w w:val="90"/>
          <w:lang w:val="uk-UA"/>
        </w:rPr>
        <w:t xml:space="preserve"> </w:t>
      </w:r>
      <w:r w:rsidRPr="00271E37">
        <w:rPr>
          <w:color w:val="1A1A1A"/>
          <w:w w:val="90"/>
          <w:lang w:val="uk-UA"/>
        </w:rPr>
        <w:t>гетероядер</w:t>
      </w:r>
      <w:r>
        <w:rPr>
          <w:color w:val="1A1A1A"/>
          <w:w w:val="90"/>
          <w:lang w:val="uk-UA"/>
        </w:rPr>
        <w:t>н</w:t>
      </w:r>
      <w:r w:rsidRPr="00271E37">
        <w:rPr>
          <w:color w:val="1A1A1A"/>
          <w:w w:val="90"/>
          <w:lang w:val="uk-UA"/>
        </w:rPr>
        <w:t>их</w:t>
      </w:r>
      <w:r w:rsidRPr="00271E37">
        <w:rPr>
          <w:color w:val="1A1A1A"/>
          <w:spacing w:val="1"/>
          <w:w w:val="90"/>
          <w:lang w:val="uk-UA"/>
        </w:rPr>
        <w:t xml:space="preserve"> </w:t>
      </w:r>
      <w:r w:rsidRPr="00271E37">
        <w:rPr>
          <w:color w:val="1A1A1A"/>
          <w:lang w:val="uk-UA"/>
        </w:rPr>
        <w:t>герма</w:t>
      </w:r>
      <w:r>
        <w:rPr>
          <w:color w:val="1A1A1A"/>
          <w:lang w:val="uk-UA"/>
        </w:rPr>
        <w:t>н</w:t>
      </w:r>
      <w:r w:rsidRPr="00271E37">
        <w:rPr>
          <w:color w:val="1A1A1A"/>
          <w:lang w:val="uk-UA"/>
        </w:rPr>
        <w:t>і</w:t>
      </w:r>
      <w:r>
        <w:rPr>
          <w:color w:val="1A1A1A"/>
          <w:lang w:val="uk-UA"/>
        </w:rPr>
        <w:t>є</w:t>
      </w:r>
      <w:r w:rsidRPr="00271E37">
        <w:rPr>
          <w:color w:val="1A1A1A"/>
          <w:lang w:val="uk-UA"/>
        </w:rPr>
        <w:t>в</w:t>
      </w:r>
      <w:r>
        <w:rPr>
          <w:color w:val="1A1A1A"/>
          <w:lang w:val="uk-UA"/>
        </w:rPr>
        <w:t>місних</w:t>
      </w:r>
      <w:r w:rsidRPr="00271E37">
        <w:rPr>
          <w:color w:val="262626"/>
          <w:w w:val="90"/>
          <w:lang w:val="uk-UA"/>
        </w:rPr>
        <w:t xml:space="preserve"> </w:t>
      </w:r>
      <w:r w:rsidRPr="00271E37">
        <w:rPr>
          <w:color w:val="262626"/>
          <w:w w:val="90"/>
          <w:lang w:val="uk-UA"/>
        </w:rPr>
        <w:t>(І</w:t>
      </w:r>
      <w:r>
        <w:rPr>
          <w:color w:val="262626"/>
          <w:w w:val="90"/>
        </w:rPr>
        <w:t>V</w:t>
      </w:r>
      <w:r w:rsidRPr="00271E37">
        <w:rPr>
          <w:color w:val="262626"/>
          <w:w w:val="90"/>
          <w:lang w:val="uk-UA"/>
        </w:rPr>
        <w:t>)</w:t>
      </w:r>
      <w:r w:rsidRPr="00271E37">
        <w:rPr>
          <w:color w:val="262626"/>
          <w:spacing w:val="-45"/>
          <w:w w:val="90"/>
          <w:lang w:val="uk-UA"/>
        </w:rPr>
        <w:t xml:space="preserve"> </w:t>
      </w:r>
      <w:r w:rsidRPr="00271E37">
        <w:rPr>
          <w:color w:val="313131"/>
          <w:w w:val="95"/>
          <w:lang w:val="uk-UA"/>
        </w:rPr>
        <w:t>комплексів</w:t>
      </w:r>
      <w:r w:rsidRPr="00271E37">
        <w:rPr>
          <w:color w:val="313131"/>
          <w:spacing w:val="19"/>
          <w:w w:val="95"/>
          <w:lang w:val="uk-UA"/>
        </w:rPr>
        <w:t xml:space="preserve"> </w:t>
      </w:r>
      <w:r w:rsidRPr="00271E37">
        <w:rPr>
          <w:color w:val="464646"/>
          <w:w w:val="95"/>
          <w:lang w:val="uk-UA"/>
        </w:rPr>
        <w:t>з</w:t>
      </w:r>
      <w:r w:rsidRPr="00271E37">
        <w:rPr>
          <w:color w:val="464646"/>
          <w:spacing w:val="-3"/>
          <w:w w:val="95"/>
          <w:lang w:val="uk-UA"/>
        </w:rPr>
        <w:t xml:space="preserve"> </w:t>
      </w:r>
      <w:r w:rsidRPr="00271E37">
        <w:rPr>
          <w:color w:val="2F2F2F"/>
          <w:w w:val="95"/>
          <w:lang w:val="uk-UA"/>
        </w:rPr>
        <w:t>деяк</w:t>
      </w:r>
      <w:r>
        <w:rPr>
          <w:color w:val="2F2F2F"/>
          <w:w w:val="95"/>
          <w:lang w:val="uk-UA"/>
        </w:rPr>
        <w:t>ими</w:t>
      </w:r>
      <w:r w:rsidRPr="00271E37">
        <w:rPr>
          <w:color w:val="2F2F2F"/>
          <w:spacing w:val="4"/>
          <w:w w:val="95"/>
          <w:lang w:val="uk-UA"/>
        </w:rPr>
        <w:t xml:space="preserve"> </w:t>
      </w:r>
      <w:r>
        <w:rPr>
          <w:color w:val="484848"/>
          <w:w w:val="95"/>
        </w:rPr>
        <w:t>p</w:t>
      </w:r>
      <w:r w:rsidRPr="00271E37">
        <w:rPr>
          <w:color w:val="484848"/>
          <w:w w:val="95"/>
          <w:lang w:val="uk-UA"/>
        </w:rPr>
        <w:t>-</w:t>
      </w:r>
      <w:r w:rsidRPr="00271E37">
        <w:rPr>
          <w:color w:val="484848"/>
          <w:spacing w:val="2"/>
          <w:w w:val="95"/>
          <w:lang w:val="uk-UA"/>
        </w:rPr>
        <w:t xml:space="preserve"> </w:t>
      </w:r>
      <w:r w:rsidRPr="00271E37">
        <w:rPr>
          <w:color w:val="464646"/>
          <w:w w:val="95"/>
          <w:lang w:val="uk-UA"/>
        </w:rPr>
        <w:t>та</w:t>
      </w:r>
      <w:r w:rsidRPr="00271E37">
        <w:rPr>
          <w:color w:val="464646"/>
          <w:spacing w:val="-2"/>
          <w:w w:val="95"/>
          <w:lang w:val="uk-UA"/>
        </w:rPr>
        <w:t xml:space="preserve"> </w:t>
      </w:r>
      <w:r>
        <w:rPr>
          <w:w w:val="95"/>
        </w:rPr>
        <w:t>d</w:t>
      </w:r>
      <w:r w:rsidRPr="00271E37">
        <w:rPr>
          <w:w w:val="95"/>
          <w:lang w:val="uk-UA"/>
        </w:rPr>
        <w:t>-елеметам</w:t>
      </w:r>
      <w:r>
        <w:rPr>
          <w:w w:val="95"/>
          <w:lang w:val="uk-UA"/>
        </w:rPr>
        <w:t>и</w:t>
      </w:r>
      <w:r w:rsidRPr="00271E37">
        <w:rPr>
          <w:spacing w:val="29"/>
          <w:w w:val="95"/>
          <w:lang w:val="uk-UA"/>
        </w:rPr>
        <w:t xml:space="preserve"> </w:t>
      </w:r>
      <w:r>
        <w:rPr>
          <w:color w:val="424242"/>
          <w:w w:val="95"/>
          <w:lang w:val="uk-UA"/>
        </w:rPr>
        <w:t>н</w:t>
      </w:r>
      <w:r w:rsidRPr="00271E37">
        <w:rPr>
          <w:color w:val="424242"/>
          <w:w w:val="95"/>
          <w:lang w:val="uk-UA"/>
        </w:rPr>
        <w:t>а</w:t>
      </w:r>
      <w:r w:rsidRPr="00271E37">
        <w:rPr>
          <w:color w:val="424242"/>
          <w:spacing w:val="-4"/>
          <w:w w:val="95"/>
          <w:lang w:val="uk-UA"/>
        </w:rPr>
        <w:t xml:space="preserve"> </w:t>
      </w:r>
      <w:r w:rsidRPr="00271E37">
        <w:rPr>
          <w:color w:val="282828"/>
          <w:w w:val="95"/>
          <w:lang w:val="uk-UA"/>
        </w:rPr>
        <w:t>ос</w:t>
      </w:r>
      <w:r>
        <w:rPr>
          <w:color w:val="282828"/>
          <w:w w:val="95"/>
          <w:lang w:val="uk-UA"/>
        </w:rPr>
        <w:t>н</w:t>
      </w:r>
      <w:r w:rsidRPr="00271E37">
        <w:rPr>
          <w:color w:val="282828"/>
          <w:w w:val="95"/>
          <w:lang w:val="uk-UA"/>
        </w:rPr>
        <w:t>ові</w:t>
      </w:r>
      <w:r w:rsidRPr="00271E37">
        <w:rPr>
          <w:color w:val="282828"/>
          <w:spacing w:val="5"/>
          <w:w w:val="95"/>
          <w:lang w:val="uk-UA"/>
        </w:rPr>
        <w:t xml:space="preserve"> </w:t>
      </w:r>
      <w:r w:rsidRPr="00271E37">
        <w:rPr>
          <w:color w:val="131313"/>
          <w:w w:val="95"/>
          <w:lang w:val="uk-UA"/>
        </w:rPr>
        <w:t>аромат</w:t>
      </w:r>
      <w:r>
        <w:rPr>
          <w:color w:val="131313"/>
          <w:w w:val="95"/>
          <w:lang w:val="uk-UA"/>
        </w:rPr>
        <w:t>и</w:t>
      </w:r>
      <w:r w:rsidRPr="00271E37">
        <w:rPr>
          <w:color w:val="131313"/>
          <w:w w:val="95"/>
          <w:lang w:val="uk-UA"/>
        </w:rPr>
        <w:t>ч</w:t>
      </w:r>
      <w:r>
        <w:rPr>
          <w:color w:val="131313"/>
          <w:w w:val="95"/>
          <w:lang w:val="uk-UA"/>
        </w:rPr>
        <w:t>ни</w:t>
      </w:r>
      <w:r w:rsidRPr="00271E37">
        <w:rPr>
          <w:color w:val="131313"/>
          <w:w w:val="95"/>
          <w:lang w:val="uk-UA"/>
        </w:rPr>
        <w:t>х</w:t>
      </w:r>
      <w:r w:rsidRPr="00271E37">
        <w:rPr>
          <w:color w:val="131313"/>
          <w:spacing w:val="39"/>
          <w:w w:val="95"/>
          <w:lang w:val="uk-UA"/>
        </w:rPr>
        <w:t xml:space="preserve"> </w:t>
      </w:r>
      <w:r w:rsidRPr="00271E37">
        <w:rPr>
          <w:color w:val="262626"/>
          <w:w w:val="95"/>
          <w:lang w:val="uk-UA"/>
        </w:rPr>
        <w:t>гідразонів»</w:t>
      </w:r>
    </w:p>
    <w:p w:rsidR="00271E37" w:rsidRPr="00271E37" w:rsidRDefault="00271E37" w:rsidP="00271E37">
      <w:pPr>
        <w:pStyle w:val="a7"/>
        <w:widowControl w:val="0"/>
        <w:numPr>
          <w:ilvl w:val="0"/>
          <w:numId w:val="12"/>
        </w:numPr>
        <w:tabs>
          <w:tab w:val="left" w:pos="372"/>
        </w:tabs>
        <w:suppressAutoHyphens w:val="0"/>
        <w:autoSpaceDE w:val="0"/>
        <w:autoSpaceDN w:val="0"/>
        <w:spacing w:before="2" w:line="232" w:lineRule="auto"/>
        <w:ind w:left="129" w:right="1170" w:firstLine="5"/>
        <w:contextualSpacing w:val="0"/>
        <w:rPr>
          <w:color w:val="212121"/>
          <w:lang w:val="uk-UA"/>
        </w:rPr>
      </w:pPr>
      <w:r w:rsidRPr="00271E37">
        <w:rPr>
          <w:color w:val="232323"/>
          <w:w w:val="95"/>
          <w:lang w:val="uk-UA"/>
        </w:rPr>
        <w:t>Береса</w:t>
      </w:r>
      <w:r>
        <w:rPr>
          <w:color w:val="232323"/>
          <w:w w:val="95"/>
          <w:lang w:val="uk-UA"/>
        </w:rPr>
        <w:t>н</w:t>
      </w:r>
      <w:r w:rsidRPr="00271E37">
        <w:rPr>
          <w:color w:val="232323"/>
          <w:spacing w:val="7"/>
          <w:w w:val="95"/>
          <w:lang w:val="uk-UA"/>
        </w:rPr>
        <w:t xml:space="preserve"> </w:t>
      </w:r>
      <w:r w:rsidRPr="00271E37">
        <w:rPr>
          <w:color w:val="1D1D1D"/>
          <w:w w:val="95"/>
          <w:lang w:val="uk-UA"/>
        </w:rPr>
        <w:t>А.В.</w:t>
      </w:r>
      <w:r w:rsidRPr="00271E37">
        <w:rPr>
          <w:color w:val="1D1D1D"/>
          <w:spacing w:val="3"/>
          <w:w w:val="95"/>
          <w:lang w:val="uk-UA"/>
        </w:rPr>
        <w:t xml:space="preserve"> </w:t>
      </w:r>
      <w:r w:rsidRPr="00271E37">
        <w:rPr>
          <w:w w:val="95"/>
          <w:lang w:val="uk-UA"/>
        </w:rPr>
        <w:t>«Розробка</w:t>
      </w:r>
      <w:r w:rsidRPr="00271E37">
        <w:rPr>
          <w:spacing w:val="7"/>
          <w:w w:val="95"/>
          <w:lang w:val="uk-UA"/>
        </w:rPr>
        <w:t xml:space="preserve"> </w:t>
      </w:r>
      <w:r w:rsidRPr="00271E37">
        <w:rPr>
          <w:color w:val="111111"/>
          <w:w w:val="95"/>
          <w:lang w:val="uk-UA"/>
        </w:rPr>
        <w:t>мазі</w:t>
      </w:r>
      <w:r w:rsidRPr="00271E37">
        <w:rPr>
          <w:color w:val="111111"/>
          <w:spacing w:val="7"/>
          <w:w w:val="95"/>
          <w:lang w:val="uk-UA"/>
        </w:rPr>
        <w:t xml:space="preserve"> </w:t>
      </w:r>
      <w:r w:rsidRPr="00271E37">
        <w:rPr>
          <w:color w:val="313131"/>
          <w:w w:val="95"/>
          <w:lang w:val="uk-UA"/>
        </w:rPr>
        <w:t>на</w:t>
      </w:r>
      <w:r w:rsidRPr="00271E37">
        <w:rPr>
          <w:color w:val="313131"/>
          <w:spacing w:val="-11"/>
          <w:w w:val="95"/>
          <w:lang w:val="uk-UA"/>
        </w:rPr>
        <w:t xml:space="preserve"> </w:t>
      </w:r>
      <w:r w:rsidRPr="00271E37">
        <w:rPr>
          <w:color w:val="282828"/>
          <w:w w:val="95"/>
          <w:lang w:val="uk-UA"/>
        </w:rPr>
        <w:t>основі</w:t>
      </w:r>
      <w:r w:rsidRPr="00271E37">
        <w:rPr>
          <w:color w:val="282828"/>
          <w:spacing w:val="7"/>
          <w:w w:val="95"/>
          <w:lang w:val="uk-UA"/>
        </w:rPr>
        <w:t xml:space="preserve"> </w:t>
      </w:r>
      <w:r w:rsidRPr="00271E37">
        <w:rPr>
          <w:color w:val="1F1F1F"/>
          <w:w w:val="95"/>
          <w:lang w:val="uk-UA"/>
        </w:rPr>
        <w:t>екстракту</w:t>
      </w:r>
      <w:r w:rsidRPr="00271E37">
        <w:rPr>
          <w:color w:val="1F1F1F"/>
          <w:spacing w:val="10"/>
          <w:w w:val="95"/>
          <w:lang w:val="uk-UA"/>
        </w:rPr>
        <w:t xml:space="preserve"> </w:t>
      </w:r>
      <w:r w:rsidRPr="00271E37">
        <w:rPr>
          <w:color w:val="181818"/>
          <w:w w:val="95"/>
          <w:lang w:val="uk-UA"/>
        </w:rPr>
        <w:t>трави</w:t>
      </w:r>
      <w:r w:rsidRPr="00271E37">
        <w:rPr>
          <w:color w:val="181818"/>
          <w:spacing w:val="8"/>
          <w:w w:val="95"/>
          <w:lang w:val="uk-UA"/>
        </w:rPr>
        <w:t xml:space="preserve"> </w:t>
      </w:r>
      <w:r>
        <w:rPr>
          <w:w w:val="95"/>
        </w:rPr>
        <w:t>Achillea</w:t>
      </w:r>
      <w:r w:rsidRPr="00271E37">
        <w:rPr>
          <w:spacing w:val="-8"/>
          <w:w w:val="95"/>
          <w:lang w:val="uk-UA"/>
        </w:rPr>
        <w:t xml:space="preserve"> </w:t>
      </w:r>
      <w:r>
        <w:rPr>
          <w:color w:val="1C1C1C"/>
          <w:w w:val="95"/>
        </w:rPr>
        <w:t>Millefolium</w:t>
      </w:r>
      <w:r w:rsidRPr="00271E37">
        <w:rPr>
          <w:color w:val="1C1C1C"/>
          <w:spacing w:val="6"/>
          <w:w w:val="95"/>
          <w:lang w:val="uk-UA"/>
        </w:rPr>
        <w:t xml:space="preserve"> </w:t>
      </w:r>
      <w:r w:rsidRPr="00271E37">
        <w:rPr>
          <w:color w:val="2A2A2A"/>
          <w:w w:val="95"/>
          <w:lang w:val="uk-UA"/>
        </w:rPr>
        <w:t>та</w:t>
      </w:r>
      <w:r w:rsidRPr="00271E37">
        <w:rPr>
          <w:color w:val="2A2A2A"/>
          <w:spacing w:val="-48"/>
          <w:w w:val="95"/>
          <w:lang w:val="uk-UA"/>
        </w:rPr>
        <w:t xml:space="preserve"> </w:t>
      </w:r>
      <w:r w:rsidRPr="00271E37">
        <w:rPr>
          <w:color w:val="282828"/>
          <w:w w:val="95"/>
          <w:lang w:val="uk-UA"/>
        </w:rPr>
        <w:t>дослідження</w:t>
      </w:r>
      <w:r w:rsidRPr="00271E37">
        <w:rPr>
          <w:color w:val="282828"/>
          <w:spacing w:val="26"/>
          <w:w w:val="95"/>
          <w:lang w:val="uk-UA"/>
        </w:rPr>
        <w:t xml:space="preserve"> </w:t>
      </w:r>
      <w:r>
        <w:rPr>
          <w:color w:val="3B3B3B"/>
          <w:w w:val="95"/>
        </w:rPr>
        <w:t>i</w:t>
      </w:r>
      <w:r>
        <w:rPr>
          <w:color w:val="3B3B3B"/>
          <w:w w:val="95"/>
          <w:lang w:val="uk-UA"/>
        </w:rPr>
        <w:t>ї</w:t>
      </w:r>
      <w:r w:rsidRPr="00271E37">
        <w:rPr>
          <w:color w:val="3B3B3B"/>
          <w:spacing w:val="9"/>
          <w:w w:val="95"/>
          <w:lang w:val="uk-UA"/>
        </w:rPr>
        <w:t xml:space="preserve"> </w:t>
      </w:r>
      <w:r w:rsidRPr="00271E37">
        <w:rPr>
          <w:color w:val="282828"/>
          <w:w w:val="95"/>
          <w:lang w:val="uk-UA"/>
        </w:rPr>
        <w:t>протизапальної</w:t>
      </w:r>
      <w:r w:rsidRPr="00271E37">
        <w:rPr>
          <w:color w:val="282828"/>
          <w:spacing w:val="-9"/>
          <w:w w:val="95"/>
          <w:lang w:val="uk-UA"/>
        </w:rPr>
        <w:t xml:space="preserve"> </w:t>
      </w:r>
      <w:r w:rsidRPr="00271E37">
        <w:rPr>
          <w:color w:val="1C1C1C"/>
          <w:w w:val="95"/>
          <w:lang w:val="uk-UA"/>
        </w:rPr>
        <w:t>активності»</w:t>
      </w:r>
    </w:p>
    <w:p w:rsidR="00271E37" w:rsidRPr="00271E37" w:rsidRDefault="00271E37" w:rsidP="00271E37">
      <w:pPr>
        <w:pStyle w:val="a7"/>
        <w:widowControl w:val="0"/>
        <w:numPr>
          <w:ilvl w:val="0"/>
          <w:numId w:val="12"/>
        </w:numPr>
        <w:tabs>
          <w:tab w:val="left" w:pos="372"/>
        </w:tabs>
        <w:suppressAutoHyphens w:val="0"/>
        <w:autoSpaceDE w:val="0"/>
        <w:autoSpaceDN w:val="0"/>
        <w:spacing w:before="1" w:line="232" w:lineRule="auto"/>
        <w:ind w:left="138" w:right="211" w:hanging="2"/>
        <w:contextualSpacing w:val="0"/>
        <w:rPr>
          <w:color w:val="1D1D1D"/>
          <w:lang w:val="uk-UA"/>
        </w:rPr>
      </w:pPr>
      <w:r w:rsidRPr="00271E37">
        <w:rPr>
          <w:color w:val="2B2B2B"/>
          <w:w w:val="90"/>
          <w:lang w:val="uk-UA"/>
        </w:rPr>
        <w:t>Борлак</w:t>
      </w:r>
      <w:r w:rsidRPr="00271E37">
        <w:rPr>
          <w:color w:val="2B2B2B"/>
          <w:spacing w:val="1"/>
          <w:w w:val="90"/>
          <w:lang w:val="uk-UA"/>
        </w:rPr>
        <w:t xml:space="preserve"> </w:t>
      </w:r>
      <w:r w:rsidRPr="00271E37">
        <w:rPr>
          <w:color w:val="151515"/>
          <w:w w:val="90"/>
          <w:lang w:val="uk-UA"/>
        </w:rPr>
        <w:t>М.Г.</w:t>
      </w:r>
      <w:r w:rsidRPr="00271E37">
        <w:rPr>
          <w:color w:val="151515"/>
          <w:spacing w:val="1"/>
          <w:w w:val="90"/>
          <w:lang w:val="uk-UA"/>
        </w:rPr>
        <w:t xml:space="preserve"> </w:t>
      </w:r>
      <w:r w:rsidRPr="00271E37">
        <w:rPr>
          <w:color w:val="111111"/>
          <w:w w:val="90"/>
          <w:lang w:val="uk-UA"/>
        </w:rPr>
        <w:t>«Розробка</w:t>
      </w:r>
      <w:r w:rsidRPr="00271E37">
        <w:rPr>
          <w:color w:val="111111"/>
          <w:spacing w:val="1"/>
          <w:w w:val="90"/>
          <w:lang w:val="uk-UA"/>
        </w:rPr>
        <w:t xml:space="preserve"> </w:t>
      </w:r>
      <w:r w:rsidRPr="00271E37">
        <w:rPr>
          <w:w w:val="90"/>
          <w:lang w:val="uk-UA"/>
        </w:rPr>
        <w:t xml:space="preserve">лікувально-косметичного </w:t>
      </w:r>
      <w:r w:rsidRPr="00271E37">
        <w:rPr>
          <w:color w:val="1A1A1A"/>
          <w:w w:val="90"/>
          <w:lang w:val="uk-UA"/>
        </w:rPr>
        <w:t>засобу</w:t>
      </w:r>
      <w:r w:rsidRPr="00271E37">
        <w:rPr>
          <w:color w:val="1A1A1A"/>
          <w:spacing w:val="1"/>
          <w:w w:val="90"/>
          <w:lang w:val="uk-UA"/>
        </w:rPr>
        <w:t xml:space="preserve"> </w:t>
      </w:r>
      <w:r w:rsidRPr="00271E37">
        <w:rPr>
          <w:w w:val="90"/>
          <w:lang w:val="uk-UA"/>
        </w:rPr>
        <w:t>по</w:t>
      </w:r>
      <w:r w:rsidRPr="00271E37">
        <w:rPr>
          <w:spacing w:val="42"/>
          <w:lang w:val="uk-UA"/>
        </w:rPr>
        <w:t xml:space="preserve"> </w:t>
      </w:r>
      <w:r w:rsidRPr="00271E37">
        <w:rPr>
          <w:color w:val="1D1D1D"/>
          <w:w w:val="90"/>
          <w:lang w:val="uk-UA"/>
        </w:rPr>
        <w:t>догляду</w:t>
      </w:r>
      <w:r w:rsidRPr="00271E37">
        <w:rPr>
          <w:color w:val="1D1D1D"/>
          <w:spacing w:val="42"/>
          <w:lang w:val="uk-UA"/>
        </w:rPr>
        <w:t xml:space="preserve"> </w:t>
      </w:r>
      <w:r w:rsidRPr="00271E37">
        <w:rPr>
          <w:color w:val="2D2D2D"/>
          <w:w w:val="90"/>
          <w:lang w:val="uk-UA"/>
        </w:rPr>
        <w:t>за</w:t>
      </w:r>
      <w:r w:rsidRPr="00271E37">
        <w:rPr>
          <w:color w:val="2D2D2D"/>
          <w:spacing w:val="42"/>
          <w:lang w:val="uk-UA"/>
        </w:rPr>
        <w:t xml:space="preserve"> </w:t>
      </w:r>
      <w:r>
        <w:rPr>
          <w:color w:val="2B2B2B"/>
          <w:w w:val="90"/>
          <w:lang w:val="uk-UA"/>
        </w:rPr>
        <w:t>шкірою</w:t>
      </w:r>
      <w:r w:rsidRPr="00271E37">
        <w:rPr>
          <w:color w:val="2B2B2B"/>
          <w:spacing w:val="43"/>
          <w:lang w:val="uk-UA"/>
        </w:rPr>
        <w:t xml:space="preserve"> </w:t>
      </w:r>
      <w:r w:rsidRPr="00271E37">
        <w:rPr>
          <w:color w:val="2A2A2A"/>
          <w:w w:val="90"/>
          <w:lang w:val="uk-UA"/>
        </w:rPr>
        <w:t>обл</w:t>
      </w:r>
      <w:r>
        <w:rPr>
          <w:color w:val="2A2A2A"/>
          <w:w w:val="90"/>
          <w:lang w:val="uk-UA"/>
        </w:rPr>
        <w:t>иччя н</w:t>
      </w:r>
      <w:r w:rsidRPr="00271E37">
        <w:rPr>
          <w:color w:val="242424"/>
          <w:lang w:val="uk-UA"/>
        </w:rPr>
        <w:t>а</w:t>
      </w:r>
      <w:r w:rsidRPr="00271E37">
        <w:rPr>
          <w:color w:val="242424"/>
          <w:spacing w:val="-13"/>
          <w:lang w:val="uk-UA"/>
        </w:rPr>
        <w:t xml:space="preserve"> </w:t>
      </w:r>
      <w:r w:rsidRPr="00271E37">
        <w:rPr>
          <w:color w:val="262626"/>
          <w:lang w:val="uk-UA"/>
        </w:rPr>
        <w:t>основі</w:t>
      </w:r>
      <w:r w:rsidRPr="00271E37">
        <w:rPr>
          <w:color w:val="262626"/>
          <w:spacing w:val="17"/>
          <w:lang w:val="uk-UA"/>
        </w:rPr>
        <w:t xml:space="preserve"> </w:t>
      </w:r>
      <w:r w:rsidRPr="00271E37">
        <w:rPr>
          <w:color w:val="313131"/>
          <w:lang w:val="uk-UA"/>
        </w:rPr>
        <w:t>екстракту</w:t>
      </w:r>
      <w:r w:rsidRPr="00271E37">
        <w:rPr>
          <w:color w:val="313131"/>
          <w:spacing w:val="26"/>
          <w:lang w:val="uk-UA"/>
        </w:rPr>
        <w:t xml:space="preserve"> </w:t>
      </w:r>
      <w:r w:rsidRPr="00271E37">
        <w:rPr>
          <w:color w:val="212121"/>
          <w:lang w:val="uk-UA"/>
        </w:rPr>
        <w:t>квіток</w:t>
      </w:r>
      <w:r w:rsidRPr="00271E37">
        <w:rPr>
          <w:color w:val="212121"/>
          <w:spacing w:val="13"/>
          <w:lang w:val="uk-UA"/>
        </w:rPr>
        <w:t xml:space="preserve"> </w:t>
      </w:r>
      <w:r>
        <w:rPr>
          <w:color w:val="2A2A2A"/>
        </w:rPr>
        <w:t>Tanac</w:t>
      </w:r>
      <w:r w:rsidRPr="00271E37">
        <w:rPr>
          <w:color w:val="2A2A2A"/>
          <w:lang w:val="uk-UA"/>
        </w:rPr>
        <w:t>è</w:t>
      </w:r>
      <w:r>
        <w:rPr>
          <w:color w:val="2A2A2A"/>
        </w:rPr>
        <w:t>tum</w:t>
      </w:r>
      <w:r w:rsidRPr="00271E37">
        <w:rPr>
          <w:color w:val="2A2A2A"/>
          <w:spacing w:val="20"/>
          <w:lang w:val="uk-UA"/>
        </w:rPr>
        <w:t xml:space="preserve"> </w:t>
      </w:r>
      <w:r>
        <w:rPr>
          <w:color w:val="0E0E0E"/>
        </w:rPr>
        <w:t>Vulg</w:t>
      </w:r>
      <w:r>
        <w:rPr>
          <w:color w:val="0E0E0E"/>
          <w:lang w:val="uk-UA"/>
        </w:rPr>
        <w:t>а</w:t>
      </w:r>
      <w:r>
        <w:rPr>
          <w:color w:val="0E0E0E"/>
        </w:rPr>
        <w:t>r</w:t>
      </w:r>
      <w:r>
        <w:rPr>
          <w:color w:val="0E0E0E"/>
        </w:rPr>
        <w:t>e</w:t>
      </w:r>
      <w:r w:rsidRPr="00271E37">
        <w:rPr>
          <w:color w:val="0E0E0E"/>
          <w:lang w:val="uk-UA"/>
        </w:rPr>
        <w:t>›</w:t>
      </w:r>
    </w:p>
    <w:p w:rsidR="00271E37" w:rsidRPr="00271E37" w:rsidRDefault="00271E37" w:rsidP="00271E37">
      <w:pPr>
        <w:pStyle w:val="a7"/>
        <w:widowControl w:val="0"/>
        <w:numPr>
          <w:ilvl w:val="0"/>
          <w:numId w:val="12"/>
        </w:numPr>
        <w:tabs>
          <w:tab w:val="left" w:pos="487"/>
        </w:tabs>
        <w:suppressAutoHyphens w:val="0"/>
        <w:autoSpaceDE w:val="0"/>
        <w:autoSpaceDN w:val="0"/>
        <w:spacing w:before="9" w:line="232" w:lineRule="auto"/>
        <w:ind w:left="134" w:right="1169" w:firstLine="7"/>
        <w:contextualSpacing w:val="0"/>
        <w:rPr>
          <w:color w:val="1C1C1C"/>
          <w:lang w:val="uk-UA"/>
        </w:rPr>
      </w:pPr>
      <w:r w:rsidRPr="00271E37">
        <w:rPr>
          <w:color w:val="212121"/>
          <w:w w:val="90"/>
          <w:lang w:val="uk-UA"/>
        </w:rPr>
        <w:t>Гр</w:t>
      </w:r>
      <w:r>
        <w:rPr>
          <w:color w:val="212121"/>
          <w:w w:val="90"/>
          <w:lang w:val="uk-UA"/>
        </w:rPr>
        <w:t>и</w:t>
      </w:r>
      <w:r w:rsidRPr="00271E37">
        <w:rPr>
          <w:color w:val="212121"/>
          <w:w w:val="90"/>
          <w:lang w:val="uk-UA"/>
        </w:rPr>
        <w:t>гор’</w:t>
      </w:r>
      <w:r>
        <w:rPr>
          <w:color w:val="212121"/>
          <w:w w:val="90"/>
          <w:lang w:val="uk-UA"/>
        </w:rPr>
        <w:t>є</w:t>
      </w:r>
      <w:r w:rsidRPr="00271E37">
        <w:rPr>
          <w:color w:val="212121"/>
          <w:w w:val="90"/>
          <w:lang w:val="uk-UA"/>
        </w:rPr>
        <w:t>в</w:t>
      </w:r>
      <w:r w:rsidRPr="00271E37">
        <w:rPr>
          <w:color w:val="212121"/>
          <w:spacing w:val="1"/>
          <w:w w:val="90"/>
          <w:lang w:val="uk-UA"/>
        </w:rPr>
        <w:t xml:space="preserve"> </w:t>
      </w:r>
      <w:r w:rsidRPr="00271E37">
        <w:rPr>
          <w:color w:val="2D2D2D"/>
          <w:w w:val="90"/>
          <w:lang w:val="uk-UA"/>
        </w:rPr>
        <w:t xml:space="preserve">М. </w:t>
      </w:r>
      <w:r w:rsidRPr="00271E37">
        <w:rPr>
          <w:color w:val="2F2F2F"/>
          <w:w w:val="90"/>
          <w:lang w:val="uk-UA"/>
        </w:rPr>
        <w:t>В.</w:t>
      </w:r>
      <w:r w:rsidRPr="00271E37">
        <w:rPr>
          <w:color w:val="2F2F2F"/>
          <w:spacing w:val="1"/>
          <w:w w:val="90"/>
          <w:lang w:val="uk-UA"/>
        </w:rPr>
        <w:t xml:space="preserve"> </w:t>
      </w:r>
      <w:r w:rsidRPr="00271E37">
        <w:rPr>
          <w:color w:val="2A2A2A"/>
          <w:w w:val="90"/>
          <w:lang w:val="uk-UA"/>
        </w:rPr>
        <w:t>«Створения</w:t>
      </w:r>
      <w:r w:rsidRPr="00271E37">
        <w:rPr>
          <w:color w:val="2A2A2A"/>
          <w:spacing w:val="1"/>
          <w:w w:val="90"/>
          <w:lang w:val="uk-UA"/>
        </w:rPr>
        <w:t xml:space="preserve"> </w:t>
      </w:r>
      <w:r>
        <w:rPr>
          <w:color w:val="232323"/>
          <w:w w:val="90"/>
          <w:lang w:val="uk-UA"/>
        </w:rPr>
        <w:t>н</w:t>
      </w:r>
      <w:r>
        <w:rPr>
          <w:color w:val="232323"/>
          <w:w w:val="90"/>
        </w:rPr>
        <w:t>o</w:t>
      </w:r>
      <w:r w:rsidRPr="00271E37">
        <w:rPr>
          <w:color w:val="232323"/>
          <w:w w:val="90"/>
          <w:lang w:val="uk-UA"/>
        </w:rPr>
        <w:t>в</w:t>
      </w:r>
      <w:r>
        <w:rPr>
          <w:color w:val="232323"/>
          <w:w w:val="90"/>
        </w:rPr>
        <w:t>o</w:t>
      </w:r>
      <w:r w:rsidRPr="00271E37">
        <w:rPr>
          <w:color w:val="232323"/>
          <w:w w:val="90"/>
          <w:lang w:val="uk-UA"/>
        </w:rPr>
        <w:t xml:space="preserve">ï </w:t>
      </w:r>
      <w:r>
        <w:rPr>
          <w:color w:val="282828"/>
          <w:w w:val="90"/>
          <w:lang w:val="uk-UA"/>
        </w:rPr>
        <w:t>назальної</w:t>
      </w:r>
      <w:r w:rsidRPr="00271E37">
        <w:rPr>
          <w:color w:val="282828"/>
          <w:spacing w:val="1"/>
          <w:w w:val="90"/>
          <w:lang w:val="uk-UA"/>
        </w:rPr>
        <w:t xml:space="preserve"> </w:t>
      </w:r>
      <w:r w:rsidRPr="00271E37">
        <w:rPr>
          <w:color w:val="232323"/>
          <w:w w:val="90"/>
          <w:lang w:val="uk-UA"/>
        </w:rPr>
        <w:t>лікарськ</w:t>
      </w:r>
      <w:r>
        <w:rPr>
          <w:color w:val="232323"/>
          <w:w w:val="90"/>
          <w:lang w:val="uk-UA"/>
        </w:rPr>
        <w:t>о</w:t>
      </w:r>
      <w:r w:rsidRPr="00271E37">
        <w:rPr>
          <w:color w:val="232323"/>
          <w:w w:val="90"/>
          <w:lang w:val="uk-UA"/>
        </w:rPr>
        <w:t>ї</w:t>
      </w:r>
      <w:r w:rsidRPr="00271E37">
        <w:rPr>
          <w:color w:val="232323"/>
          <w:spacing w:val="1"/>
          <w:w w:val="90"/>
          <w:lang w:val="uk-UA"/>
        </w:rPr>
        <w:t xml:space="preserve"> </w:t>
      </w:r>
      <w:r w:rsidRPr="00271E37">
        <w:rPr>
          <w:color w:val="282828"/>
          <w:w w:val="90"/>
          <w:lang w:val="uk-UA"/>
        </w:rPr>
        <w:t>форми</w:t>
      </w:r>
      <w:r w:rsidRPr="00271E37">
        <w:rPr>
          <w:color w:val="282828"/>
          <w:spacing w:val="1"/>
          <w:w w:val="90"/>
          <w:lang w:val="uk-UA"/>
        </w:rPr>
        <w:t xml:space="preserve"> </w:t>
      </w:r>
      <w:r w:rsidRPr="00271E37">
        <w:rPr>
          <w:color w:val="313131"/>
          <w:w w:val="90"/>
          <w:lang w:val="uk-UA"/>
        </w:rPr>
        <w:t xml:space="preserve">для </w:t>
      </w:r>
      <w:r w:rsidRPr="00271E37">
        <w:rPr>
          <w:color w:val="2F2F2F"/>
          <w:w w:val="90"/>
          <w:lang w:val="uk-UA"/>
        </w:rPr>
        <w:t>лікува</w:t>
      </w:r>
      <w:r>
        <w:rPr>
          <w:color w:val="2F2F2F"/>
          <w:w w:val="90"/>
          <w:lang w:val="uk-UA"/>
        </w:rPr>
        <w:t>нн</w:t>
      </w:r>
      <w:r w:rsidRPr="00271E37">
        <w:rPr>
          <w:color w:val="2F2F2F"/>
          <w:w w:val="90"/>
          <w:lang w:val="uk-UA"/>
        </w:rPr>
        <w:t>я</w:t>
      </w:r>
      <w:r w:rsidRPr="00271E37">
        <w:rPr>
          <w:color w:val="2F2F2F"/>
          <w:spacing w:val="-45"/>
          <w:w w:val="90"/>
          <w:lang w:val="uk-UA"/>
        </w:rPr>
        <w:t xml:space="preserve"> </w:t>
      </w:r>
      <w:r w:rsidRPr="00271E37">
        <w:rPr>
          <w:color w:val="2D2D2D"/>
          <w:lang w:val="uk-UA"/>
        </w:rPr>
        <w:t>тр</w:t>
      </w:r>
      <w:r>
        <w:rPr>
          <w:color w:val="2D2D2D"/>
          <w:lang w:val="uk-UA"/>
        </w:rPr>
        <w:t>и</w:t>
      </w:r>
      <w:r w:rsidRPr="00271E37">
        <w:rPr>
          <w:color w:val="2D2D2D"/>
          <w:lang w:val="uk-UA"/>
        </w:rPr>
        <w:t>вожних</w:t>
      </w:r>
      <w:r w:rsidRPr="00271E37">
        <w:rPr>
          <w:color w:val="2D2D2D"/>
          <w:spacing w:val="33"/>
          <w:lang w:val="uk-UA"/>
        </w:rPr>
        <w:t xml:space="preserve"> </w:t>
      </w:r>
      <w:r w:rsidRPr="00271E37">
        <w:rPr>
          <w:color w:val="3D3D3D"/>
          <w:lang w:val="uk-UA"/>
        </w:rPr>
        <w:t>розладів»</w:t>
      </w:r>
    </w:p>
    <w:p w:rsidR="00271E37" w:rsidRPr="00271E37" w:rsidRDefault="00271E37" w:rsidP="00271E37">
      <w:pPr>
        <w:pStyle w:val="a7"/>
        <w:widowControl w:val="0"/>
        <w:numPr>
          <w:ilvl w:val="0"/>
          <w:numId w:val="12"/>
        </w:numPr>
        <w:tabs>
          <w:tab w:val="left" w:pos="490"/>
        </w:tabs>
        <w:suppressAutoHyphens w:val="0"/>
        <w:autoSpaceDE w:val="0"/>
        <w:autoSpaceDN w:val="0"/>
        <w:spacing w:before="8" w:line="232" w:lineRule="auto"/>
        <w:ind w:left="128" w:right="355" w:firstLine="12"/>
        <w:contextualSpacing w:val="0"/>
        <w:rPr>
          <w:color w:val="3B3B3B"/>
          <w:lang w:val="uk-UA"/>
        </w:rPr>
      </w:pPr>
      <w:r w:rsidRPr="00271E37">
        <w:rPr>
          <w:color w:val="444444"/>
          <w:w w:val="90"/>
          <w:lang w:val="uk-UA"/>
        </w:rPr>
        <w:t>Дяд</w:t>
      </w:r>
      <w:r>
        <w:rPr>
          <w:color w:val="444444"/>
          <w:w w:val="90"/>
          <w:lang w:val="uk-UA"/>
        </w:rPr>
        <w:t>ик</w:t>
      </w:r>
      <w:r w:rsidRPr="00271E37">
        <w:rPr>
          <w:color w:val="444444"/>
          <w:spacing w:val="1"/>
          <w:w w:val="90"/>
          <w:lang w:val="uk-UA"/>
        </w:rPr>
        <w:t xml:space="preserve"> </w:t>
      </w:r>
      <w:r w:rsidRPr="00271E37">
        <w:rPr>
          <w:color w:val="2F2F2F"/>
          <w:w w:val="90"/>
          <w:lang w:val="uk-UA"/>
        </w:rPr>
        <w:t>А.А.</w:t>
      </w:r>
      <w:r w:rsidRPr="00271E37">
        <w:rPr>
          <w:color w:val="2F2F2F"/>
          <w:spacing w:val="1"/>
          <w:w w:val="90"/>
          <w:lang w:val="uk-UA"/>
        </w:rPr>
        <w:t xml:space="preserve"> </w:t>
      </w:r>
      <w:r w:rsidRPr="00271E37">
        <w:rPr>
          <w:color w:val="262626"/>
          <w:w w:val="90"/>
          <w:lang w:val="uk-UA"/>
        </w:rPr>
        <w:t>«Створе</w:t>
      </w:r>
      <w:r>
        <w:rPr>
          <w:color w:val="262626"/>
          <w:w w:val="90"/>
          <w:lang w:val="uk-UA"/>
        </w:rPr>
        <w:t>ння</w:t>
      </w:r>
      <w:r w:rsidRPr="00271E37">
        <w:rPr>
          <w:color w:val="262626"/>
          <w:spacing w:val="1"/>
          <w:w w:val="90"/>
          <w:lang w:val="uk-UA"/>
        </w:rPr>
        <w:t xml:space="preserve"> </w:t>
      </w:r>
      <w:r>
        <w:rPr>
          <w:color w:val="3B3B3B"/>
          <w:w w:val="90"/>
          <w:lang w:val="uk-UA"/>
        </w:rPr>
        <w:t>нової</w:t>
      </w:r>
      <w:r w:rsidRPr="00271E37">
        <w:rPr>
          <w:color w:val="3B3B3B"/>
          <w:spacing w:val="1"/>
          <w:w w:val="90"/>
          <w:lang w:val="uk-UA"/>
        </w:rPr>
        <w:t xml:space="preserve"> </w:t>
      </w:r>
      <w:r w:rsidRPr="00271E37">
        <w:rPr>
          <w:color w:val="333333"/>
          <w:w w:val="90"/>
          <w:lang w:val="uk-UA"/>
        </w:rPr>
        <w:t>лі</w:t>
      </w:r>
      <w:r>
        <w:rPr>
          <w:color w:val="333333"/>
          <w:w w:val="90"/>
          <w:lang w:val="uk-UA"/>
        </w:rPr>
        <w:t>к</w:t>
      </w:r>
      <w:r w:rsidRPr="00271E37">
        <w:rPr>
          <w:color w:val="333333"/>
          <w:w w:val="90"/>
          <w:lang w:val="uk-UA"/>
        </w:rPr>
        <w:t>арської</w:t>
      </w:r>
      <w:r w:rsidRPr="00271E37">
        <w:rPr>
          <w:color w:val="333333"/>
          <w:spacing w:val="1"/>
          <w:w w:val="90"/>
          <w:lang w:val="uk-UA"/>
        </w:rPr>
        <w:t xml:space="preserve"> </w:t>
      </w:r>
      <w:r w:rsidRPr="00271E37">
        <w:rPr>
          <w:color w:val="3D3D3D"/>
          <w:w w:val="90"/>
          <w:lang w:val="uk-UA"/>
        </w:rPr>
        <w:t>форм</w:t>
      </w:r>
      <w:r>
        <w:rPr>
          <w:color w:val="3D3D3D"/>
          <w:w w:val="90"/>
          <w:lang w:val="uk-UA"/>
        </w:rPr>
        <w:t>и</w:t>
      </w:r>
      <w:r w:rsidRPr="00271E37">
        <w:rPr>
          <w:color w:val="3D3D3D"/>
          <w:spacing w:val="1"/>
          <w:w w:val="90"/>
          <w:lang w:val="uk-UA"/>
        </w:rPr>
        <w:t xml:space="preserve"> </w:t>
      </w:r>
      <w:r w:rsidRPr="00271E37">
        <w:rPr>
          <w:color w:val="1F1F1F"/>
          <w:w w:val="90"/>
          <w:lang w:val="uk-UA"/>
        </w:rPr>
        <w:t xml:space="preserve">з </w:t>
      </w:r>
      <w:r w:rsidRPr="00271E37">
        <w:rPr>
          <w:w w:val="90"/>
          <w:lang w:val="uk-UA"/>
        </w:rPr>
        <w:t>й</w:t>
      </w:r>
      <w:r>
        <w:rPr>
          <w:w w:val="90"/>
          <w:lang w:val="uk-UA"/>
        </w:rPr>
        <w:t>м</w:t>
      </w:r>
      <w:r w:rsidRPr="00271E37">
        <w:rPr>
          <w:w w:val="90"/>
          <w:lang w:val="uk-UA"/>
        </w:rPr>
        <w:t>овірною</w:t>
      </w:r>
      <w:r w:rsidRPr="00271E37">
        <w:rPr>
          <w:spacing w:val="1"/>
          <w:w w:val="90"/>
          <w:lang w:val="uk-UA"/>
        </w:rPr>
        <w:t xml:space="preserve"> </w:t>
      </w:r>
      <w:r w:rsidRPr="00271E37">
        <w:rPr>
          <w:color w:val="313131"/>
          <w:w w:val="90"/>
          <w:lang w:val="uk-UA"/>
        </w:rPr>
        <w:t>прот</w:t>
      </w:r>
      <w:r>
        <w:rPr>
          <w:color w:val="313131"/>
          <w:w w:val="90"/>
          <w:lang w:val="uk-UA"/>
        </w:rPr>
        <w:t>и</w:t>
      </w:r>
      <w:r w:rsidRPr="00271E37">
        <w:rPr>
          <w:color w:val="313131"/>
          <w:w w:val="90"/>
          <w:lang w:val="uk-UA"/>
        </w:rPr>
        <w:t>опіковою</w:t>
      </w:r>
      <w:r w:rsidRPr="00271E37">
        <w:rPr>
          <w:color w:val="313131"/>
          <w:spacing w:val="1"/>
          <w:w w:val="90"/>
          <w:lang w:val="uk-UA"/>
        </w:rPr>
        <w:t xml:space="preserve"> </w:t>
      </w:r>
      <w:r w:rsidRPr="00271E37">
        <w:rPr>
          <w:color w:val="3F3F3F"/>
          <w:w w:val="90"/>
          <w:lang w:val="uk-UA"/>
        </w:rPr>
        <w:t>ді</w:t>
      </w:r>
      <w:r>
        <w:rPr>
          <w:color w:val="3F3F3F"/>
          <w:w w:val="90"/>
          <w:lang w:val="uk-UA"/>
        </w:rPr>
        <w:t>єю</w:t>
      </w:r>
      <w:r w:rsidRPr="00271E37">
        <w:rPr>
          <w:color w:val="3F3F3F"/>
          <w:spacing w:val="1"/>
          <w:w w:val="90"/>
          <w:lang w:val="uk-UA"/>
        </w:rPr>
        <w:t xml:space="preserve"> </w:t>
      </w:r>
      <w:r>
        <w:rPr>
          <w:color w:val="363636"/>
          <w:w w:val="90"/>
          <w:lang w:val="uk-UA"/>
        </w:rPr>
        <w:t>н</w:t>
      </w:r>
      <w:r w:rsidRPr="00271E37">
        <w:rPr>
          <w:color w:val="363636"/>
          <w:w w:val="90"/>
          <w:lang w:val="uk-UA"/>
        </w:rPr>
        <w:t>а</w:t>
      </w:r>
      <w:r w:rsidRPr="00271E37">
        <w:rPr>
          <w:color w:val="363636"/>
          <w:spacing w:val="1"/>
          <w:w w:val="90"/>
          <w:lang w:val="uk-UA"/>
        </w:rPr>
        <w:t xml:space="preserve"> </w:t>
      </w:r>
      <w:r w:rsidRPr="00271E37">
        <w:rPr>
          <w:color w:val="444444"/>
          <w:lang w:val="uk-UA"/>
        </w:rPr>
        <w:t>моделі</w:t>
      </w:r>
      <w:r w:rsidRPr="00271E37">
        <w:rPr>
          <w:color w:val="444444"/>
          <w:spacing w:val="6"/>
          <w:lang w:val="uk-UA"/>
        </w:rPr>
        <w:t xml:space="preserve"> </w:t>
      </w:r>
      <w:r w:rsidRPr="00271E37">
        <w:rPr>
          <w:color w:val="2D2D2D"/>
          <w:lang w:val="uk-UA"/>
        </w:rPr>
        <w:t>експериментальної</w:t>
      </w:r>
      <w:r w:rsidRPr="00271E37">
        <w:rPr>
          <w:color w:val="2D2D2D"/>
          <w:spacing w:val="-12"/>
          <w:lang w:val="uk-UA"/>
        </w:rPr>
        <w:t xml:space="preserve"> </w:t>
      </w:r>
      <w:r w:rsidRPr="00271E37">
        <w:rPr>
          <w:color w:val="151515"/>
          <w:lang w:val="uk-UA"/>
        </w:rPr>
        <w:t>термічної</w:t>
      </w:r>
      <w:r w:rsidRPr="00271E37">
        <w:rPr>
          <w:color w:val="151515"/>
          <w:spacing w:val="-2"/>
          <w:lang w:val="uk-UA"/>
        </w:rPr>
        <w:t xml:space="preserve"> </w:t>
      </w:r>
      <w:r w:rsidRPr="00271E37">
        <w:rPr>
          <w:color w:val="2F2F2F"/>
          <w:lang w:val="uk-UA"/>
        </w:rPr>
        <w:t>травми</w:t>
      </w:r>
      <w:r w:rsidRPr="00271E37">
        <w:rPr>
          <w:color w:val="2F2F2F"/>
          <w:spacing w:val="6"/>
          <w:lang w:val="uk-UA"/>
        </w:rPr>
        <w:t xml:space="preserve"> </w:t>
      </w:r>
      <w:r w:rsidRPr="00271E37">
        <w:rPr>
          <w:color w:val="313131"/>
          <w:lang w:val="uk-UA"/>
        </w:rPr>
        <w:t>у</w:t>
      </w:r>
      <w:r w:rsidRPr="00271E37">
        <w:rPr>
          <w:color w:val="313131"/>
          <w:spacing w:val="-5"/>
          <w:lang w:val="uk-UA"/>
        </w:rPr>
        <w:t xml:space="preserve"> </w:t>
      </w:r>
      <w:r w:rsidRPr="00271E37">
        <w:rPr>
          <w:color w:val="313131"/>
          <w:lang w:val="uk-UA"/>
        </w:rPr>
        <w:t>щурів»</w:t>
      </w:r>
    </w:p>
    <w:p w:rsidR="00271E37" w:rsidRPr="00271E37" w:rsidRDefault="00271E37" w:rsidP="00271E37">
      <w:pPr>
        <w:pStyle w:val="a7"/>
        <w:widowControl w:val="0"/>
        <w:numPr>
          <w:ilvl w:val="0"/>
          <w:numId w:val="12"/>
        </w:numPr>
        <w:tabs>
          <w:tab w:val="left" w:pos="487"/>
        </w:tabs>
        <w:suppressAutoHyphens w:val="0"/>
        <w:autoSpaceDE w:val="0"/>
        <w:autoSpaceDN w:val="0"/>
        <w:spacing w:before="9" w:line="232" w:lineRule="auto"/>
        <w:ind w:left="128" w:right="879" w:firstLine="12"/>
        <w:contextualSpacing w:val="0"/>
        <w:rPr>
          <w:color w:val="0F0F0F"/>
          <w:lang w:val="uk-UA"/>
        </w:rPr>
      </w:pPr>
      <w:r w:rsidRPr="00271E37">
        <w:rPr>
          <w:color w:val="2B2B2B"/>
          <w:w w:val="90"/>
          <w:lang w:val="uk-UA"/>
        </w:rPr>
        <w:t>Казанова</w:t>
      </w:r>
      <w:r w:rsidRPr="00271E37">
        <w:rPr>
          <w:color w:val="2B2B2B"/>
          <w:spacing w:val="18"/>
          <w:w w:val="90"/>
          <w:lang w:val="uk-UA"/>
        </w:rPr>
        <w:t xml:space="preserve"> </w:t>
      </w:r>
      <w:r w:rsidRPr="00271E37">
        <w:rPr>
          <w:color w:val="181818"/>
          <w:w w:val="90"/>
          <w:lang w:val="uk-UA"/>
        </w:rPr>
        <w:t>О.М.</w:t>
      </w:r>
      <w:r w:rsidRPr="00271E37">
        <w:rPr>
          <w:color w:val="181818"/>
          <w:spacing w:val="2"/>
          <w:w w:val="90"/>
          <w:lang w:val="uk-UA"/>
        </w:rPr>
        <w:t xml:space="preserve"> </w:t>
      </w:r>
      <w:r w:rsidRPr="00271E37">
        <w:rPr>
          <w:color w:val="232323"/>
          <w:w w:val="90"/>
          <w:lang w:val="uk-UA"/>
        </w:rPr>
        <w:t>«Розробка</w:t>
      </w:r>
      <w:r w:rsidRPr="00271E37">
        <w:rPr>
          <w:color w:val="232323"/>
          <w:spacing w:val="15"/>
          <w:w w:val="90"/>
          <w:lang w:val="uk-UA"/>
        </w:rPr>
        <w:t xml:space="preserve"> </w:t>
      </w:r>
      <w:r w:rsidRPr="00271E37">
        <w:rPr>
          <w:color w:val="3F3F3F"/>
          <w:w w:val="90"/>
          <w:lang w:val="uk-UA"/>
        </w:rPr>
        <w:t>складу</w:t>
      </w:r>
      <w:r w:rsidRPr="00271E37">
        <w:rPr>
          <w:color w:val="3F3F3F"/>
          <w:spacing w:val="2"/>
          <w:w w:val="90"/>
          <w:lang w:val="uk-UA"/>
        </w:rPr>
        <w:t xml:space="preserve"> </w:t>
      </w:r>
      <w:r w:rsidRPr="00271E37">
        <w:rPr>
          <w:color w:val="484848"/>
          <w:w w:val="90"/>
          <w:lang w:val="uk-UA"/>
        </w:rPr>
        <w:t>та</w:t>
      </w:r>
      <w:r w:rsidRPr="00271E37">
        <w:rPr>
          <w:color w:val="484848"/>
          <w:spacing w:val="25"/>
          <w:w w:val="90"/>
          <w:lang w:val="uk-UA"/>
        </w:rPr>
        <w:t xml:space="preserve"> </w:t>
      </w:r>
      <w:r w:rsidRPr="00271E37">
        <w:rPr>
          <w:color w:val="181818"/>
          <w:w w:val="90"/>
          <w:lang w:val="uk-UA"/>
        </w:rPr>
        <w:t>технології</w:t>
      </w:r>
      <w:r w:rsidRPr="00271E37">
        <w:rPr>
          <w:color w:val="181818"/>
          <w:spacing w:val="45"/>
          <w:w w:val="90"/>
          <w:lang w:val="uk-UA"/>
        </w:rPr>
        <w:t xml:space="preserve"> </w:t>
      </w:r>
      <w:r w:rsidRPr="00271E37">
        <w:rPr>
          <w:color w:val="2D2D2D"/>
          <w:w w:val="90"/>
          <w:lang w:val="uk-UA"/>
        </w:rPr>
        <w:t>ввробвяптва</w:t>
      </w:r>
      <w:r w:rsidRPr="00271E37">
        <w:rPr>
          <w:color w:val="2D2D2D"/>
          <w:spacing w:val="11"/>
          <w:w w:val="90"/>
          <w:lang w:val="uk-UA"/>
        </w:rPr>
        <w:t xml:space="preserve"> </w:t>
      </w:r>
      <w:r w:rsidRPr="00271E37">
        <w:rPr>
          <w:color w:val="2F2F2F"/>
          <w:w w:val="90"/>
          <w:lang w:val="uk-UA"/>
        </w:rPr>
        <w:t>лосьііояу</w:t>
      </w:r>
      <w:r w:rsidRPr="00271E37">
        <w:rPr>
          <w:color w:val="2F2F2F"/>
          <w:spacing w:val="41"/>
          <w:w w:val="90"/>
          <w:lang w:val="uk-UA"/>
        </w:rPr>
        <w:t xml:space="preserve"> </w:t>
      </w:r>
      <w:r w:rsidRPr="00271E37">
        <w:rPr>
          <w:color w:val="525252"/>
          <w:w w:val="90"/>
          <w:lang w:val="uk-UA"/>
        </w:rPr>
        <w:t>ва</w:t>
      </w:r>
      <w:r w:rsidRPr="00271E37">
        <w:rPr>
          <w:color w:val="525252"/>
          <w:spacing w:val="15"/>
          <w:w w:val="90"/>
          <w:lang w:val="uk-UA"/>
        </w:rPr>
        <w:t xml:space="preserve"> </w:t>
      </w:r>
      <w:r w:rsidRPr="00271E37">
        <w:rPr>
          <w:color w:val="484848"/>
          <w:w w:val="90"/>
          <w:lang w:val="uk-UA"/>
        </w:rPr>
        <w:t>освові</w:t>
      </w:r>
      <w:r w:rsidRPr="00271E37">
        <w:rPr>
          <w:color w:val="484848"/>
          <w:spacing w:val="1"/>
          <w:w w:val="90"/>
          <w:lang w:val="uk-UA"/>
        </w:rPr>
        <w:t xml:space="preserve"> </w:t>
      </w:r>
      <w:r w:rsidRPr="00271E37">
        <w:rPr>
          <w:color w:val="212121"/>
          <w:w w:val="95"/>
          <w:lang w:val="uk-UA"/>
        </w:rPr>
        <w:t>екетахту</w:t>
      </w:r>
      <w:r w:rsidRPr="00271E37">
        <w:rPr>
          <w:color w:val="212121"/>
          <w:spacing w:val="12"/>
          <w:w w:val="95"/>
          <w:lang w:val="uk-UA"/>
        </w:rPr>
        <w:t xml:space="preserve"> </w:t>
      </w:r>
      <w:r w:rsidRPr="00271E37">
        <w:rPr>
          <w:color w:val="363636"/>
          <w:w w:val="95"/>
          <w:lang w:val="uk-UA"/>
        </w:rPr>
        <w:t>каляив</w:t>
      </w:r>
      <w:r w:rsidRPr="00271E37">
        <w:rPr>
          <w:color w:val="363636"/>
          <w:spacing w:val="3"/>
          <w:w w:val="95"/>
          <w:lang w:val="uk-UA"/>
        </w:rPr>
        <w:t xml:space="preserve"> </w:t>
      </w:r>
      <w:r w:rsidRPr="00271E37">
        <w:rPr>
          <w:color w:val="161616"/>
          <w:w w:val="95"/>
          <w:lang w:val="uk-UA"/>
        </w:rPr>
        <w:t>зввяайвої</w:t>
      </w:r>
      <w:r w:rsidRPr="00271E37">
        <w:rPr>
          <w:color w:val="161616"/>
          <w:spacing w:val="14"/>
          <w:w w:val="95"/>
          <w:lang w:val="uk-UA"/>
        </w:rPr>
        <w:t xml:space="preserve"> </w:t>
      </w:r>
      <w:r w:rsidRPr="00271E37">
        <w:rPr>
          <w:color w:val="232323"/>
          <w:w w:val="95"/>
          <w:lang w:val="uk-UA"/>
        </w:rPr>
        <w:t>дяя</w:t>
      </w:r>
      <w:r w:rsidRPr="00271E37">
        <w:rPr>
          <w:color w:val="232323"/>
          <w:spacing w:val="-7"/>
          <w:w w:val="95"/>
          <w:lang w:val="uk-UA"/>
        </w:rPr>
        <w:t xml:space="preserve"> </w:t>
      </w:r>
      <w:r w:rsidRPr="00271E37">
        <w:rPr>
          <w:color w:val="1F1F1F"/>
          <w:w w:val="95"/>
          <w:lang w:val="uk-UA"/>
        </w:rPr>
        <w:t>щодевного</w:t>
      </w:r>
      <w:r w:rsidRPr="00271E37">
        <w:rPr>
          <w:color w:val="1F1F1F"/>
          <w:spacing w:val="17"/>
          <w:w w:val="95"/>
          <w:lang w:val="uk-UA"/>
        </w:rPr>
        <w:t xml:space="preserve"> </w:t>
      </w:r>
      <w:r w:rsidRPr="00271E37">
        <w:rPr>
          <w:color w:val="2A2A2A"/>
          <w:w w:val="95"/>
          <w:lang w:val="uk-UA"/>
        </w:rPr>
        <w:t>догляду</w:t>
      </w:r>
      <w:r w:rsidRPr="00271E37">
        <w:rPr>
          <w:color w:val="2A2A2A"/>
          <w:spacing w:val="20"/>
          <w:w w:val="95"/>
          <w:lang w:val="uk-UA"/>
        </w:rPr>
        <w:t xml:space="preserve"> </w:t>
      </w:r>
      <w:r w:rsidRPr="00271E37">
        <w:rPr>
          <w:color w:val="1A1A1A"/>
          <w:w w:val="95"/>
          <w:lang w:val="uk-UA"/>
        </w:rPr>
        <w:t>за</w:t>
      </w:r>
      <w:r w:rsidRPr="00271E37">
        <w:rPr>
          <w:color w:val="1A1A1A"/>
          <w:spacing w:val="-10"/>
          <w:w w:val="95"/>
          <w:lang w:val="uk-UA"/>
        </w:rPr>
        <w:t xml:space="preserve"> </w:t>
      </w:r>
      <w:r w:rsidRPr="00271E37">
        <w:rPr>
          <w:color w:val="1C1C1C"/>
          <w:w w:val="95"/>
          <w:lang w:val="uk-UA"/>
        </w:rPr>
        <w:t>облввчям»</w:t>
      </w:r>
    </w:p>
    <w:p w:rsidR="00271E37" w:rsidRPr="00271E37" w:rsidRDefault="00271E37" w:rsidP="00271E37">
      <w:pPr>
        <w:pStyle w:val="a7"/>
        <w:widowControl w:val="0"/>
        <w:numPr>
          <w:ilvl w:val="0"/>
          <w:numId w:val="12"/>
        </w:numPr>
        <w:tabs>
          <w:tab w:val="left" w:pos="487"/>
        </w:tabs>
        <w:suppressAutoHyphens w:val="0"/>
        <w:autoSpaceDE w:val="0"/>
        <w:autoSpaceDN w:val="0"/>
        <w:ind w:left="128" w:right="242" w:firstLine="20"/>
        <w:contextualSpacing w:val="0"/>
        <w:rPr>
          <w:color w:val="2A2A2A"/>
          <w:lang w:val="uk-UA"/>
        </w:rPr>
      </w:pPr>
      <w:r w:rsidRPr="00271E37">
        <w:rPr>
          <w:color w:val="161616"/>
          <w:spacing w:val="-1"/>
          <w:w w:val="95"/>
          <w:lang w:val="uk-UA"/>
        </w:rPr>
        <w:t>К</w:t>
      </w:r>
      <w:r>
        <w:rPr>
          <w:color w:val="161616"/>
          <w:spacing w:val="-1"/>
          <w:w w:val="95"/>
          <w:lang w:val="uk-UA"/>
        </w:rPr>
        <w:t>и</w:t>
      </w:r>
      <w:r w:rsidRPr="00271E37">
        <w:rPr>
          <w:color w:val="161616"/>
          <w:spacing w:val="-1"/>
          <w:w w:val="95"/>
          <w:lang w:val="uk-UA"/>
        </w:rPr>
        <w:t xml:space="preserve">сса </w:t>
      </w:r>
      <w:r w:rsidRPr="00271E37">
        <w:rPr>
          <w:color w:val="1F1F1F"/>
          <w:spacing w:val="-1"/>
          <w:w w:val="95"/>
          <w:lang w:val="uk-UA"/>
        </w:rPr>
        <w:t xml:space="preserve">М.В. </w:t>
      </w:r>
      <w:r w:rsidRPr="00271E37">
        <w:rPr>
          <w:spacing w:val="-1"/>
          <w:w w:val="95"/>
          <w:lang w:val="uk-UA"/>
        </w:rPr>
        <w:t>«Створе</w:t>
      </w:r>
      <w:r>
        <w:rPr>
          <w:spacing w:val="-1"/>
          <w:w w:val="95"/>
          <w:lang w:val="uk-UA"/>
        </w:rPr>
        <w:t>н</w:t>
      </w:r>
      <w:r w:rsidRPr="00271E37">
        <w:rPr>
          <w:spacing w:val="-1"/>
          <w:w w:val="95"/>
          <w:lang w:val="uk-UA"/>
        </w:rPr>
        <w:t xml:space="preserve">ня </w:t>
      </w:r>
      <w:r w:rsidRPr="00271E37">
        <w:rPr>
          <w:color w:val="0E0E0E"/>
          <w:spacing w:val="-1"/>
          <w:w w:val="95"/>
          <w:lang w:val="uk-UA"/>
        </w:rPr>
        <w:t xml:space="preserve">нової </w:t>
      </w:r>
      <w:r w:rsidRPr="00271E37">
        <w:rPr>
          <w:color w:val="262626"/>
          <w:spacing w:val="-1"/>
          <w:w w:val="95"/>
          <w:lang w:val="uk-UA"/>
        </w:rPr>
        <w:t xml:space="preserve">лікарської </w:t>
      </w:r>
      <w:r w:rsidRPr="00271E37">
        <w:rPr>
          <w:spacing w:val="-1"/>
          <w:w w:val="95"/>
          <w:lang w:val="uk-UA"/>
        </w:rPr>
        <w:t>формв</w:t>
      </w:r>
      <w:r w:rsidRPr="00271E37">
        <w:rPr>
          <w:w w:val="95"/>
          <w:lang w:val="uk-UA"/>
        </w:rPr>
        <w:t xml:space="preserve"> </w:t>
      </w:r>
      <w:r w:rsidRPr="00271E37">
        <w:rPr>
          <w:color w:val="707070"/>
          <w:spacing w:val="-1"/>
          <w:w w:val="95"/>
          <w:lang w:val="uk-UA"/>
        </w:rPr>
        <w:t xml:space="preserve">з </w:t>
      </w:r>
      <w:r w:rsidRPr="00271E37">
        <w:rPr>
          <w:w w:val="90"/>
          <w:lang w:val="uk-UA"/>
        </w:rPr>
        <w:t>й</w:t>
      </w:r>
      <w:r>
        <w:rPr>
          <w:w w:val="90"/>
          <w:lang w:val="uk-UA"/>
        </w:rPr>
        <w:t>м</w:t>
      </w:r>
      <w:r w:rsidRPr="00271E37">
        <w:rPr>
          <w:w w:val="90"/>
          <w:lang w:val="uk-UA"/>
        </w:rPr>
        <w:t>овірною</w:t>
      </w:r>
      <w:r w:rsidRPr="00271E37">
        <w:rPr>
          <w:color w:val="1F1F1F"/>
          <w:w w:val="95"/>
          <w:lang w:val="uk-UA"/>
        </w:rPr>
        <w:t xml:space="preserve"> </w:t>
      </w:r>
      <w:r w:rsidRPr="00271E37">
        <w:rPr>
          <w:color w:val="242424"/>
          <w:w w:val="95"/>
          <w:lang w:val="uk-UA"/>
        </w:rPr>
        <w:t>прот</w:t>
      </w:r>
      <w:r>
        <w:rPr>
          <w:color w:val="242424"/>
          <w:w w:val="95"/>
          <w:lang w:val="uk-UA"/>
        </w:rPr>
        <w:t>и</w:t>
      </w:r>
      <w:r w:rsidRPr="00271E37">
        <w:rPr>
          <w:color w:val="242424"/>
          <w:w w:val="95"/>
          <w:lang w:val="uk-UA"/>
        </w:rPr>
        <w:t>за</w:t>
      </w:r>
      <w:r>
        <w:rPr>
          <w:color w:val="242424"/>
          <w:w w:val="95"/>
          <w:lang w:val="uk-UA"/>
        </w:rPr>
        <w:t>п</w:t>
      </w:r>
      <w:r w:rsidRPr="00271E37">
        <w:rPr>
          <w:color w:val="242424"/>
          <w:w w:val="95"/>
          <w:lang w:val="uk-UA"/>
        </w:rPr>
        <w:t>аль</w:t>
      </w:r>
      <w:r>
        <w:rPr>
          <w:color w:val="242424"/>
          <w:w w:val="95"/>
          <w:lang w:val="uk-UA"/>
        </w:rPr>
        <w:t>н</w:t>
      </w:r>
      <w:r w:rsidRPr="00271E37">
        <w:rPr>
          <w:color w:val="242424"/>
          <w:w w:val="95"/>
          <w:lang w:val="uk-UA"/>
        </w:rPr>
        <w:t xml:space="preserve">ою </w:t>
      </w:r>
      <w:r w:rsidRPr="00271E37">
        <w:rPr>
          <w:color w:val="262626"/>
          <w:w w:val="95"/>
          <w:lang w:val="uk-UA"/>
        </w:rPr>
        <w:t>ді</w:t>
      </w:r>
      <w:r>
        <w:rPr>
          <w:color w:val="262626"/>
          <w:w w:val="95"/>
          <w:lang w:val="uk-UA"/>
        </w:rPr>
        <w:t>є</w:t>
      </w:r>
      <w:r w:rsidRPr="00271E37">
        <w:rPr>
          <w:color w:val="262626"/>
          <w:w w:val="95"/>
          <w:lang w:val="uk-UA"/>
        </w:rPr>
        <w:t xml:space="preserve">ю </w:t>
      </w:r>
      <w:r w:rsidRPr="00271E37">
        <w:rPr>
          <w:color w:val="212121"/>
          <w:w w:val="95"/>
          <w:lang w:val="uk-UA"/>
        </w:rPr>
        <w:t>на</w:t>
      </w:r>
      <w:r w:rsidRPr="00271E37">
        <w:rPr>
          <w:color w:val="212121"/>
          <w:spacing w:val="-48"/>
          <w:w w:val="95"/>
          <w:lang w:val="uk-UA"/>
        </w:rPr>
        <w:t xml:space="preserve"> </w:t>
      </w:r>
      <w:r w:rsidRPr="00271E37">
        <w:rPr>
          <w:color w:val="232323"/>
          <w:lang w:val="uk-UA"/>
        </w:rPr>
        <w:t>моделі</w:t>
      </w:r>
      <w:r w:rsidRPr="00271E37">
        <w:rPr>
          <w:color w:val="232323"/>
          <w:spacing w:val="3"/>
          <w:lang w:val="uk-UA"/>
        </w:rPr>
        <w:t xml:space="preserve"> </w:t>
      </w:r>
      <w:r w:rsidRPr="00271E37">
        <w:rPr>
          <w:color w:val="212121"/>
          <w:lang w:val="uk-UA"/>
        </w:rPr>
        <w:t>караге</w:t>
      </w:r>
      <w:r>
        <w:rPr>
          <w:color w:val="212121"/>
          <w:lang w:val="uk-UA"/>
        </w:rPr>
        <w:t>н</w:t>
      </w:r>
      <w:r w:rsidRPr="00271E37">
        <w:rPr>
          <w:color w:val="212121"/>
          <w:lang w:val="uk-UA"/>
        </w:rPr>
        <w:t>і</w:t>
      </w:r>
      <w:r>
        <w:rPr>
          <w:color w:val="212121"/>
          <w:lang w:val="uk-UA"/>
        </w:rPr>
        <w:t>н</w:t>
      </w:r>
      <w:r w:rsidRPr="00271E37">
        <w:rPr>
          <w:color w:val="212121"/>
          <w:lang w:val="uk-UA"/>
        </w:rPr>
        <w:t>ового</w:t>
      </w:r>
      <w:r w:rsidRPr="00271E37">
        <w:rPr>
          <w:color w:val="212121"/>
          <w:spacing w:val="-10"/>
          <w:lang w:val="uk-UA"/>
        </w:rPr>
        <w:t xml:space="preserve"> </w:t>
      </w:r>
      <w:r w:rsidRPr="00271E37">
        <w:rPr>
          <w:color w:val="343434"/>
          <w:lang w:val="uk-UA"/>
        </w:rPr>
        <w:t>за</w:t>
      </w:r>
      <w:r>
        <w:rPr>
          <w:color w:val="343434"/>
          <w:lang w:val="uk-UA"/>
        </w:rPr>
        <w:t>п</w:t>
      </w:r>
      <w:r w:rsidRPr="00271E37">
        <w:rPr>
          <w:color w:val="343434"/>
          <w:lang w:val="uk-UA"/>
        </w:rPr>
        <w:t>ален</w:t>
      </w:r>
      <w:r>
        <w:rPr>
          <w:color w:val="343434"/>
          <w:lang w:val="uk-UA"/>
        </w:rPr>
        <w:t>н</w:t>
      </w:r>
      <w:r w:rsidRPr="00271E37">
        <w:rPr>
          <w:color w:val="343434"/>
          <w:lang w:val="uk-UA"/>
        </w:rPr>
        <w:t>я</w:t>
      </w:r>
      <w:r w:rsidRPr="00271E37">
        <w:rPr>
          <w:color w:val="343434"/>
          <w:spacing w:val="11"/>
          <w:lang w:val="uk-UA"/>
        </w:rPr>
        <w:t xml:space="preserve"> </w:t>
      </w:r>
      <w:r w:rsidRPr="00271E37">
        <w:rPr>
          <w:color w:val="282828"/>
          <w:lang w:val="uk-UA"/>
        </w:rPr>
        <w:t>у</w:t>
      </w:r>
      <w:r w:rsidRPr="00271E37">
        <w:rPr>
          <w:color w:val="282828"/>
          <w:spacing w:val="8"/>
          <w:lang w:val="uk-UA"/>
        </w:rPr>
        <w:t xml:space="preserve"> </w:t>
      </w:r>
      <w:r>
        <w:rPr>
          <w:color w:val="212121"/>
          <w:lang w:val="uk-UA"/>
        </w:rPr>
        <w:t>щур</w:t>
      </w:r>
      <w:r>
        <w:rPr>
          <w:color w:val="212121"/>
        </w:rPr>
        <w:t>i</w:t>
      </w:r>
      <w:r w:rsidRPr="00271E37">
        <w:rPr>
          <w:color w:val="212121"/>
          <w:lang w:val="uk-UA"/>
        </w:rPr>
        <w:t>в»</w:t>
      </w:r>
    </w:p>
    <w:p w:rsidR="00271E37" w:rsidRPr="00271E37" w:rsidRDefault="00271E37" w:rsidP="00271E37">
      <w:pPr>
        <w:pStyle w:val="a7"/>
        <w:widowControl w:val="0"/>
        <w:numPr>
          <w:ilvl w:val="0"/>
          <w:numId w:val="12"/>
        </w:numPr>
        <w:tabs>
          <w:tab w:val="left" w:pos="487"/>
        </w:tabs>
        <w:suppressAutoHyphens w:val="0"/>
        <w:autoSpaceDE w:val="0"/>
        <w:autoSpaceDN w:val="0"/>
        <w:spacing w:line="232" w:lineRule="auto"/>
        <w:ind w:left="142" w:right="838" w:firstLine="6"/>
        <w:contextualSpacing w:val="0"/>
        <w:rPr>
          <w:color w:val="1C1C1C"/>
          <w:lang w:val="uk-UA"/>
        </w:rPr>
      </w:pPr>
      <w:r w:rsidRPr="00271E37">
        <w:rPr>
          <w:color w:val="111111"/>
          <w:w w:val="90"/>
          <w:lang w:val="uk-UA"/>
        </w:rPr>
        <w:t>Костюк</w:t>
      </w:r>
      <w:r w:rsidRPr="00271E37">
        <w:rPr>
          <w:color w:val="111111"/>
          <w:spacing w:val="1"/>
          <w:w w:val="90"/>
          <w:lang w:val="uk-UA"/>
        </w:rPr>
        <w:t xml:space="preserve"> </w:t>
      </w:r>
      <w:r w:rsidRPr="00271E37">
        <w:rPr>
          <w:color w:val="1D1D1D"/>
          <w:w w:val="90"/>
          <w:lang w:val="uk-UA"/>
        </w:rPr>
        <w:t>І.</w:t>
      </w:r>
      <w:r w:rsidRPr="00271E37">
        <w:rPr>
          <w:color w:val="1D1D1D"/>
          <w:spacing w:val="1"/>
          <w:w w:val="90"/>
          <w:lang w:val="uk-UA"/>
        </w:rPr>
        <w:t xml:space="preserve"> </w:t>
      </w:r>
      <w:r w:rsidRPr="00271E37">
        <w:rPr>
          <w:color w:val="2A2A2A"/>
          <w:w w:val="90"/>
          <w:lang w:val="uk-UA"/>
        </w:rPr>
        <w:t>М.</w:t>
      </w:r>
      <w:r w:rsidRPr="00271E37">
        <w:rPr>
          <w:color w:val="2A2A2A"/>
          <w:spacing w:val="1"/>
          <w:w w:val="90"/>
          <w:lang w:val="uk-UA"/>
        </w:rPr>
        <w:t xml:space="preserve"> </w:t>
      </w:r>
      <w:r w:rsidRPr="00271E37">
        <w:rPr>
          <w:w w:val="90"/>
          <w:lang w:val="uk-UA"/>
        </w:rPr>
        <w:t>«Досліджепня</w:t>
      </w:r>
      <w:r w:rsidRPr="00271E37">
        <w:rPr>
          <w:spacing w:val="1"/>
          <w:w w:val="90"/>
          <w:lang w:val="uk-UA"/>
        </w:rPr>
        <w:t xml:space="preserve"> </w:t>
      </w:r>
      <w:r w:rsidRPr="00271E37">
        <w:rPr>
          <w:color w:val="212121"/>
          <w:w w:val="90"/>
          <w:lang w:val="uk-UA"/>
        </w:rPr>
        <w:t>вмісту</w:t>
      </w:r>
      <w:r w:rsidRPr="00271E37">
        <w:rPr>
          <w:color w:val="212121"/>
          <w:spacing w:val="1"/>
          <w:w w:val="90"/>
          <w:lang w:val="uk-UA"/>
        </w:rPr>
        <w:t xml:space="preserve"> </w:t>
      </w:r>
      <w:r w:rsidRPr="00271E37">
        <w:rPr>
          <w:color w:val="0A0A0A"/>
          <w:w w:val="90"/>
          <w:lang w:val="uk-UA"/>
        </w:rPr>
        <w:t>природ</w:t>
      </w:r>
      <w:r>
        <w:rPr>
          <w:color w:val="0A0A0A"/>
          <w:w w:val="90"/>
          <w:lang w:val="uk-UA"/>
        </w:rPr>
        <w:t>н</w:t>
      </w:r>
      <w:r w:rsidRPr="00271E37">
        <w:rPr>
          <w:color w:val="0A0A0A"/>
          <w:w w:val="90"/>
          <w:lang w:val="uk-UA"/>
        </w:rPr>
        <w:t>их</w:t>
      </w:r>
      <w:r w:rsidRPr="00271E37">
        <w:rPr>
          <w:color w:val="0A0A0A"/>
          <w:spacing w:val="1"/>
          <w:w w:val="90"/>
          <w:lang w:val="uk-UA"/>
        </w:rPr>
        <w:t xml:space="preserve"> </w:t>
      </w:r>
      <w:r w:rsidRPr="00271E37">
        <w:rPr>
          <w:w w:val="90"/>
          <w:lang w:val="uk-UA"/>
        </w:rPr>
        <w:t>а</w:t>
      </w:r>
      <w:r>
        <w:rPr>
          <w:w w:val="90"/>
          <w:lang w:val="uk-UA"/>
        </w:rPr>
        <w:t>н</w:t>
      </w:r>
      <w:r w:rsidRPr="00271E37">
        <w:rPr>
          <w:w w:val="90"/>
          <w:lang w:val="uk-UA"/>
        </w:rPr>
        <w:t xml:space="preserve">тиоксидантів </w:t>
      </w:r>
      <w:r w:rsidRPr="00271E37">
        <w:rPr>
          <w:color w:val="161616"/>
          <w:w w:val="90"/>
          <w:lang w:val="uk-UA"/>
        </w:rPr>
        <w:t xml:space="preserve">в </w:t>
      </w:r>
      <w:r w:rsidRPr="00271E37">
        <w:rPr>
          <w:color w:val="0E0E0E"/>
          <w:w w:val="90"/>
          <w:lang w:val="uk-UA"/>
        </w:rPr>
        <w:t>зразках</w:t>
      </w:r>
      <w:r w:rsidRPr="00271E37">
        <w:rPr>
          <w:color w:val="0E0E0E"/>
          <w:spacing w:val="1"/>
          <w:w w:val="90"/>
          <w:lang w:val="uk-UA"/>
        </w:rPr>
        <w:t xml:space="preserve"> </w:t>
      </w:r>
      <w:r>
        <w:rPr>
          <w:color w:val="1C1C1C"/>
          <w:w w:val="90"/>
        </w:rPr>
        <w:t>Thymus</w:t>
      </w:r>
      <w:r w:rsidRPr="00271E37">
        <w:rPr>
          <w:color w:val="1C1C1C"/>
          <w:spacing w:val="-45"/>
          <w:w w:val="90"/>
          <w:lang w:val="uk-UA"/>
        </w:rPr>
        <w:t xml:space="preserve"> </w:t>
      </w:r>
      <w:r>
        <w:rPr>
          <w:color w:val="2F2F2F"/>
        </w:rPr>
        <w:t>Serpyllum</w:t>
      </w:r>
      <w:r w:rsidRPr="00271E37">
        <w:rPr>
          <w:color w:val="2F2F2F"/>
          <w:spacing w:val="17"/>
          <w:lang w:val="uk-UA"/>
        </w:rPr>
        <w:t xml:space="preserve"> </w:t>
      </w:r>
      <w:r>
        <w:rPr>
          <w:color w:val="1F1F1F"/>
        </w:rPr>
        <w:t>L</w:t>
      </w:r>
      <w:r w:rsidRPr="00271E37">
        <w:rPr>
          <w:color w:val="1F1F1F"/>
          <w:lang w:val="uk-UA"/>
        </w:rPr>
        <w:t>.»</w:t>
      </w:r>
    </w:p>
    <w:p w:rsidR="00271E37" w:rsidRPr="00271E37" w:rsidRDefault="00271E37" w:rsidP="00271E37">
      <w:pPr>
        <w:pStyle w:val="a7"/>
        <w:widowControl w:val="0"/>
        <w:numPr>
          <w:ilvl w:val="0"/>
          <w:numId w:val="12"/>
        </w:numPr>
        <w:tabs>
          <w:tab w:val="left" w:pos="497"/>
        </w:tabs>
        <w:suppressAutoHyphens w:val="0"/>
        <w:autoSpaceDE w:val="0"/>
        <w:autoSpaceDN w:val="0"/>
        <w:spacing w:before="1" w:line="232" w:lineRule="auto"/>
        <w:ind w:left="135" w:right="614" w:firstLine="13"/>
        <w:contextualSpacing w:val="0"/>
        <w:rPr>
          <w:color w:val="343434"/>
          <w:lang w:val="uk-UA"/>
        </w:rPr>
      </w:pPr>
      <w:r w:rsidRPr="00271E37">
        <w:rPr>
          <w:color w:val="333333"/>
          <w:w w:val="90"/>
          <w:lang w:val="uk-UA"/>
        </w:rPr>
        <w:t xml:space="preserve">Лазарсва </w:t>
      </w:r>
      <w:r w:rsidRPr="00271E37">
        <w:rPr>
          <w:color w:val="262626"/>
          <w:w w:val="90"/>
          <w:lang w:val="uk-UA"/>
        </w:rPr>
        <w:t>О.В.</w:t>
      </w:r>
      <w:r w:rsidRPr="00271E37">
        <w:rPr>
          <w:color w:val="262626"/>
          <w:spacing w:val="1"/>
          <w:w w:val="90"/>
          <w:lang w:val="uk-UA"/>
        </w:rPr>
        <w:t xml:space="preserve"> </w:t>
      </w:r>
      <w:r w:rsidRPr="00271E37">
        <w:rPr>
          <w:color w:val="1F1F1F"/>
          <w:w w:val="90"/>
          <w:lang w:val="uk-UA"/>
        </w:rPr>
        <w:t>«Розробка</w:t>
      </w:r>
      <w:r w:rsidRPr="00271E37">
        <w:rPr>
          <w:color w:val="1F1F1F"/>
          <w:spacing w:val="1"/>
          <w:w w:val="90"/>
          <w:lang w:val="uk-UA"/>
        </w:rPr>
        <w:t xml:space="preserve"> </w:t>
      </w:r>
      <w:r w:rsidRPr="00271E37">
        <w:rPr>
          <w:color w:val="1F1F1F"/>
          <w:w w:val="90"/>
          <w:lang w:val="uk-UA"/>
        </w:rPr>
        <w:t>ск</w:t>
      </w:r>
      <w:r>
        <w:rPr>
          <w:color w:val="1F1F1F"/>
          <w:w w:val="90"/>
          <w:lang w:val="uk-UA"/>
        </w:rPr>
        <w:t>л</w:t>
      </w:r>
      <w:r w:rsidRPr="00271E37">
        <w:rPr>
          <w:color w:val="1F1F1F"/>
          <w:w w:val="90"/>
          <w:lang w:val="uk-UA"/>
        </w:rPr>
        <w:t>аду</w:t>
      </w:r>
      <w:r w:rsidRPr="00271E37">
        <w:rPr>
          <w:color w:val="1F1F1F"/>
          <w:spacing w:val="1"/>
          <w:w w:val="90"/>
          <w:lang w:val="uk-UA"/>
        </w:rPr>
        <w:t xml:space="preserve"> </w:t>
      </w:r>
      <w:r w:rsidRPr="00271E37">
        <w:rPr>
          <w:color w:val="575757"/>
          <w:w w:val="90"/>
          <w:lang w:val="uk-UA"/>
        </w:rPr>
        <w:t xml:space="preserve">та </w:t>
      </w:r>
      <w:r w:rsidRPr="00271E37">
        <w:rPr>
          <w:w w:val="90"/>
          <w:lang w:val="uk-UA"/>
        </w:rPr>
        <w:t>тех</w:t>
      </w:r>
      <w:r>
        <w:rPr>
          <w:w w:val="90"/>
          <w:lang w:val="uk-UA"/>
        </w:rPr>
        <w:t>н</w:t>
      </w:r>
      <w:r w:rsidRPr="00271E37">
        <w:rPr>
          <w:w w:val="90"/>
          <w:lang w:val="uk-UA"/>
        </w:rPr>
        <w:t>іології</w:t>
      </w:r>
      <w:r w:rsidRPr="00271E37">
        <w:rPr>
          <w:spacing w:val="1"/>
          <w:w w:val="90"/>
          <w:lang w:val="uk-UA"/>
        </w:rPr>
        <w:t xml:space="preserve"> </w:t>
      </w:r>
      <w:r w:rsidRPr="00271E37">
        <w:rPr>
          <w:color w:val="262626"/>
          <w:w w:val="90"/>
          <w:lang w:val="uk-UA"/>
        </w:rPr>
        <w:t>в</w:t>
      </w:r>
      <w:r>
        <w:rPr>
          <w:color w:val="262626"/>
          <w:w w:val="90"/>
          <w:lang w:val="uk-UA"/>
        </w:rPr>
        <w:t>и</w:t>
      </w:r>
      <w:r w:rsidRPr="00271E37">
        <w:rPr>
          <w:color w:val="262626"/>
          <w:w w:val="90"/>
          <w:lang w:val="uk-UA"/>
        </w:rPr>
        <w:t>готовлеяня</w:t>
      </w:r>
      <w:r w:rsidRPr="00271E37">
        <w:rPr>
          <w:color w:val="262626"/>
          <w:spacing w:val="1"/>
          <w:w w:val="90"/>
          <w:lang w:val="uk-UA"/>
        </w:rPr>
        <w:t xml:space="preserve"> </w:t>
      </w:r>
      <w:r w:rsidRPr="00271E37">
        <w:rPr>
          <w:color w:val="282828"/>
          <w:w w:val="90"/>
          <w:lang w:val="uk-UA"/>
        </w:rPr>
        <w:t>лікарського</w:t>
      </w:r>
      <w:r w:rsidRPr="00271E37">
        <w:rPr>
          <w:color w:val="282828"/>
          <w:spacing w:val="1"/>
          <w:w w:val="90"/>
          <w:lang w:val="uk-UA"/>
        </w:rPr>
        <w:t xml:space="preserve"> </w:t>
      </w:r>
      <w:r w:rsidRPr="00271E37">
        <w:rPr>
          <w:color w:val="2F2F2F"/>
          <w:w w:val="90"/>
          <w:lang w:val="uk-UA"/>
        </w:rPr>
        <w:t>збору</w:t>
      </w:r>
      <w:r w:rsidRPr="00271E37">
        <w:rPr>
          <w:color w:val="2F2F2F"/>
          <w:spacing w:val="1"/>
          <w:w w:val="90"/>
          <w:lang w:val="uk-UA"/>
        </w:rPr>
        <w:t xml:space="preserve"> </w:t>
      </w:r>
      <w:r w:rsidRPr="00271E37">
        <w:rPr>
          <w:color w:val="525252"/>
          <w:w w:val="90"/>
          <w:lang w:val="uk-UA"/>
        </w:rPr>
        <w:t>для</w:t>
      </w:r>
      <w:r w:rsidRPr="00271E37">
        <w:rPr>
          <w:color w:val="525252"/>
          <w:spacing w:val="-45"/>
          <w:w w:val="90"/>
          <w:lang w:val="uk-UA"/>
        </w:rPr>
        <w:t xml:space="preserve"> </w:t>
      </w:r>
      <w:r w:rsidRPr="00271E37">
        <w:rPr>
          <w:color w:val="232323"/>
          <w:lang w:val="uk-UA"/>
        </w:rPr>
        <w:t>покра</w:t>
      </w:r>
      <w:r>
        <w:rPr>
          <w:color w:val="232323"/>
          <w:lang w:val="uk-UA"/>
        </w:rPr>
        <w:t>щ</w:t>
      </w:r>
      <w:r w:rsidRPr="00271E37">
        <w:rPr>
          <w:color w:val="232323"/>
          <w:lang w:val="uk-UA"/>
        </w:rPr>
        <w:t>ен</w:t>
      </w:r>
      <w:r>
        <w:rPr>
          <w:color w:val="232323"/>
          <w:lang w:val="uk-UA"/>
        </w:rPr>
        <w:t>н</w:t>
      </w:r>
      <w:r w:rsidRPr="00271E37">
        <w:rPr>
          <w:color w:val="232323"/>
          <w:lang w:val="uk-UA"/>
        </w:rPr>
        <w:t>я</w:t>
      </w:r>
      <w:r w:rsidRPr="00271E37">
        <w:rPr>
          <w:color w:val="232323"/>
          <w:spacing w:val="6"/>
          <w:lang w:val="uk-UA"/>
        </w:rPr>
        <w:t xml:space="preserve"> </w:t>
      </w:r>
      <w:r w:rsidRPr="00271E37">
        <w:rPr>
          <w:color w:val="2A2A2A"/>
          <w:lang w:val="uk-UA"/>
        </w:rPr>
        <w:t>обмі</w:t>
      </w:r>
      <w:r>
        <w:rPr>
          <w:color w:val="2A2A2A"/>
          <w:lang w:val="uk-UA"/>
        </w:rPr>
        <w:t>н</w:t>
      </w:r>
      <w:r w:rsidRPr="00271E37">
        <w:rPr>
          <w:color w:val="2A2A2A"/>
          <w:lang w:val="uk-UA"/>
        </w:rPr>
        <w:t>у</w:t>
      </w:r>
      <w:r w:rsidRPr="00271E37">
        <w:rPr>
          <w:color w:val="2A2A2A"/>
          <w:spacing w:val="12"/>
          <w:lang w:val="uk-UA"/>
        </w:rPr>
        <w:t xml:space="preserve"> </w:t>
      </w:r>
      <w:r w:rsidRPr="00271E37">
        <w:rPr>
          <w:color w:val="181818"/>
          <w:lang w:val="uk-UA"/>
        </w:rPr>
        <w:t>речов</w:t>
      </w:r>
      <w:r>
        <w:rPr>
          <w:color w:val="181818"/>
          <w:lang w:val="uk-UA"/>
        </w:rPr>
        <w:t>ин</w:t>
      </w:r>
      <w:r w:rsidRPr="00271E37">
        <w:rPr>
          <w:color w:val="181818"/>
          <w:spacing w:val="3"/>
          <w:lang w:val="uk-UA"/>
        </w:rPr>
        <w:t xml:space="preserve"> </w:t>
      </w:r>
      <w:r w:rsidRPr="00271E37">
        <w:rPr>
          <w:color w:val="343434"/>
          <w:lang w:val="uk-UA"/>
        </w:rPr>
        <w:t>при</w:t>
      </w:r>
      <w:r w:rsidRPr="00271E37">
        <w:rPr>
          <w:color w:val="343434"/>
          <w:spacing w:val="-7"/>
          <w:lang w:val="uk-UA"/>
        </w:rPr>
        <w:t xml:space="preserve"> </w:t>
      </w:r>
      <w:r w:rsidRPr="00271E37">
        <w:rPr>
          <w:color w:val="383838"/>
          <w:lang w:val="uk-UA"/>
        </w:rPr>
        <w:t>подагрі»</w:t>
      </w:r>
    </w:p>
    <w:p w:rsidR="00271E37" w:rsidRDefault="00271E37" w:rsidP="00271E37">
      <w:pPr>
        <w:pStyle w:val="a7"/>
        <w:widowControl w:val="0"/>
        <w:numPr>
          <w:ilvl w:val="0"/>
          <w:numId w:val="12"/>
        </w:numPr>
        <w:tabs>
          <w:tab w:val="left" w:pos="488"/>
        </w:tabs>
        <w:suppressAutoHyphens w:val="0"/>
        <w:autoSpaceDE w:val="0"/>
        <w:autoSpaceDN w:val="0"/>
        <w:ind w:left="138" w:right="688" w:firstLine="3"/>
        <w:contextualSpacing w:val="0"/>
        <w:rPr>
          <w:color w:val="3A3A3A"/>
        </w:rPr>
      </w:pPr>
      <w:r>
        <w:rPr>
          <w:color w:val="2F2F2F"/>
          <w:w w:val="90"/>
        </w:rPr>
        <w:t>Ма</w:t>
      </w:r>
      <w:r>
        <w:rPr>
          <w:color w:val="2F2F2F"/>
          <w:w w:val="90"/>
          <w:lang w:val="uk-UA"/>
        </w:rPr>
        <w:t>н</w:t>
      </w:r>
      <w:r>
        <w:rPr>
          <w:color w:val="2F2F2F"/>
          <w:w w:val="90"/>
        </w:rPr>
        <w:t>дри</w:t>
      </w:r>
      <w:r>
        <w:rPr>
          <w:color w:val="2F2F2F"/>
          <w:w w:val="90"/>
        </w:rPr>
        <w:t>ченко</w:t>
      </w:r>
      <w:r>
        <w:rPr>
          <w:color w:val="2F2F2F"/>
          <w:spacing w:val="1"/>
          <w:w w:val="90"/>
        </w:rPr>
        <w:t xml:space="preserve"> </w:t>
      </w:r>
      <w:r>
        <w:rPr>
          <w:color w:val="2A2A2A"/>
          <w:w w:val="90"/>
        </w:rPr>
        <w:t>А.</w:t>
      </w:r>
      <w:r>
        <w:rPr>
          <w:color w:val="2A2A2A"/>
          <w:spacing w:val="1"/>
          <w:w w:val="90"/>
        </w:rPr>
        <w:t xml:space="preserve"> </w:t>
      </w:r>
      <w:r>
        <w:rPr>
          <w:color w:val="212121"/>
          <w:w w:val="90"/>
        </w:rPr>
        <w:t>П.</w:t>
      </w:r>
      <w:r>
        <w:rPr>
          <w:color w:val="212121"/>
          <w:spacing w:val="1"/>
          <w:w w:val="90"/>
        </w:rPr>
        <w:t xml:space="preserve"> </w:t>
      </w:r>
      <w:r>
        <w:rPr>
          <w:color w:val="232323"/>
          <w:w w:val="90"/>
        </w:rPr>
        <w:t>«Техно</w:t>
      </w:r>
      <w:r>
        <w:rPr>
          <w:color w:val="232323"/>
          <w:w w:val="90"/>
          <w:lang w:val="uk-UA"/>
        </w:rPr>
        <w:t>л</w:t>
      </w:r>
      <w:r>
        <w:rPr>
          <w:color w:val="232323"/>
          <w:w w:val="90"/>
        </w:rPr>
        <w:t>огічні</w:t>
      </w:r>
      <w:r>
        <w:rPr>
          <w:color w:val="232323"/>
          <w:spacing w:val="1"/>
          <w:w w:val="90"/>
        </w:rPr>
        <w:t xml:space="preserve"> </w:t>
      </w:r>
      <w:r>
        <w:rPr>
          <w:color w:val="2F2F2F"/>
          <w:w w:val="90"/>
        </w:rPr>
        <w:t xml:space="preserve">аспекти </w:t>
      </w:r>
      <w:r>
        <w:rPr>
          <w:w w:val="90"/>
        </w:rPr>
        <w:t xml:space="preserve">розробки </w:t>
      </w:r>
      <w:r>
        <w:rPr>
          <w:color w:val="2A2A2A"/>
          <w:w w:val="90"/>
        </w:rPr>
        <w:t>с</w:t>
      </w:r>
      <w:r>
        <w:rPr>
          <w:color w:val="2A2A2A"/>
          <w:w w:val="90"/>
          <w:lang w:val="uk-UA"/>
        </w:rPr>
        <w:t>к</w:t>
      </w:r>
      <w:r>
        <w:rPr>
          <w:color w:val="2A2A2A"/>
          <w:w w:val="90"/>
        </w:rPr>
        <w:t>ладу</w:t>
      </w:r>
      <w:r>
        <w:rPr>
          <w:color w:val="2A2A2A"/>
          <w:spacing w:val="1"/>
          <w:w w:val="90"/>
        </w:rPr>
        <w:t xml:space="preserve"> </w:t>
      </w:r>
      <w:r>
        <w:rPr>
          <w:color w:val="181818"/>
          <w:w w:val="90"/>
        </w:rPr>
        <w:t>крему</w:t>
      </w:r>
      <w:r>
        <w:rPr>
          <w:color w:val="181818"/>
          <w:spacing w:val="1"/>
          <w:w w:val="90"/>
        </w:rPr>
        <w:t xml:space="preserve"> </w:t>
      </w:r>
      <w:proofErr w:type="gramStart"/>
      <w:r>
        <w:rPr>
          <w:color w:val="414141"/>
          <w:w w:val="90"/>
        </w:rPr>
        <w:t xml:space="preserve">для </w:t>
      </w:r>
      <w:r>
        <w:rPr>
          <w:color w:val="383838"/>
          <w:w w:val="90"/>
        </w:rPr>
        <w:t>догляду</w:t>
      </w:r>
      <w:proofErr w:type="gramEnd"/>
      <w:r>
        <w:rPr>
          <w:color w:val="383838"/>
          <w:spacing w:val="1"/>
          <w:w w:val="90"/>
        </w:rPr>
        <w:t xml:space="preserve"> </w:t>
      </w:r>
      <w:r>
        <w:rPr>
          <w:color w:val="282828"/>
          <w:w w:val="90"/>
        </w:rPr>
        <w:t>за</w:t>
      </w:r>
      <w:r>
        <w:rPr>
          <w:color w:val="282828"/>
          <w:spacing w:val="1"/>
          <w:w w:val="90"/>
        </w:rPr>
        <w:t xml:space="preserve"> </w:t>
      </w:r>
      <w:r>
        <w:rPr>
          <w:color w:val="343434"/>
          <w:lang w:val="uk-UA"/>
        </w:rPr>
        <w:t>ш</w:t>
      </w:r>
      <w:r>
        <w:rPr>
          <w:color w:val="343434"/>
        </w:rPr>
        <w:t>кірою</w:t>
      </w:r>
      <w:r>
        <w:rPr>
          <w:color w:val="343434"/>
          <w:spacing w:val="3"/>
        </w:rPr>
        <w:t xml:space="preserve"> </w:t>
      </w:r>
      <w:r>
        <w:rPr>
          <w:color w:val="383838"/>
          <w:lang w:val="uk-UA"/>
        </w:rPr>
        <w:t>н</w:t>
      </w:r>
      <w:r>
        <w:rPr>
          <w:color w:val="383838"/>
        </w:rPr>
        <w:t>а</w:t>
      </w:r>
      <w:r>
        <w:rPr>
          <w:color w:val="383838"/>
          <w:spacing w:val="-3"/>
        </w:rPr>
        <w:t xml:space="preserve"> </w:t>
      </w:r>
      <w:r>
        <w:rPr>
          <w:color w:val="212121"/>
        </w:rPr>
        <w:t>ос</w:t>
      </w:r>
      <w:r>
        <w:rPr>
          <w:color w:val="212121"/>
          <w:lang w:val="uk-UA"/>
        </w:rPr>
        <w:t>н</w:t>
      </w:r>
      <w:r>
        <w:rPr>
          <w:color w:val="212121"/>
        </w:rPr>
        <w:t>ові</w:t>
      </w:r>
      <w:r>
        <w:rPr>
          <w:color w:val="212121"/>
          <w:spacing w:val="1"/>
        </w:rPr>
        <w:t xml:space="preserve"> </w:t>
      </w:r>
      <w:r>
        <w:rPr>
          <w:color w:val="1F1F1F"/>
        </w:rPr>
        <w:t>екстрактивних</w:t>
      </w:r>
      <w:r>
        <w:rPr>
          <w:color w:val="1F1F1F"/>
          <w:spacing w:val="25"/>
        </w:rPr>
        <w:t xml:space="preserve"> </w:t>
      </w:r>
      <w:r>
        <w:rPr>
          <w:color w:val="080808"/>
        </w:rPr>
        <w:t>ре</w:t>
      </w:r>
      <w:r>
        <w:rPr>
          <w:color w:val="080808"/>
          <w:lang w:val="uk-UA"/>
        </w:rPr>
        <w:t>ч</w:t>
      </w:r>
      <w:r>
        <w:rPr>
          <w:color w:val="080808"/>
        </w:rPr>
        <w:t>овин</w:t>
      </w:r>
      <w:r>
        <w:rPr>
          <w:color w:val="080808"/>
          <w:spacing w:val="6"/>
        </w:rPr>
        <w:t xml:space="preserve"> </w:t>
      </w:r>
      <w:r>
        <w:rPr>
          <w:color w:val="212121"/>
        </w:rPr>
        <w:t>авокадо»</w:t>
      </w:r>
    </w:p>
    <w:p w:rsidR="00271E37" w:rsidRDefault="00271E37" w:rsidP="00271E37">
      <w:pPr>
        <w:pStyle w:val="a7"/>
        <w:widowControl w:val="0"/>
        <w:numPr>
          <w:ilvl w:val="0"/>
          <w:numId w:val="12"/>
        </w:numPr>
        <w:tabs>
          <w:tab w:val="left" w:pos="488"/>
        </w:tabs>
        <w:suppressAutoHyphens w:val="0"/>
        <w:autoSpaceDE w:val="0"/>
        <w:autoSpaceDN w:val="0"/>
        <w:spacing w:before="5" w:line="228" w:lineRule="auto"/>
        <w:ind w:left="136" w:right="254" w:firstLine="12"/>
        <w:contextualSpacing w:val="0"/>
        <w:rPr>
          <w:color w:val="212121"/>
        </w:rPr>
      </w:pPr>
      <w:r>
        <w:rPr>
          <w:color w:val="313131"/>
          <w:w w:val="90"/>
        </w:rPr>
        <w:t>Морозова</w:t>
      </w:r>
      <w:r>
        <w:rPr>
          <w:color w:val="313131"/>
          <w:spacing w:val="1"/>
          <w:w w:val="90"/>
        </w:rPr>
        <w:t xml:space="preserve"> </w:t>
      </w:r>
      <w:r>
        <w:rPr>
          <w:color w:val="212121"/>
          <w:w w:val="90"/>
        </w:rPr>
        <w:t>Н.М.</w:t>
      </w:r>
      <w:r>
        <w:rPr>
          <w:color w:val="212121"/>
          <w:spacing w:val="1"/>
          <w:w w:val="90"/>
        </w:rPr>
        <w:t xml:space="preserve"> </w:t>
      </w:r>
      <w:r>
        <w:rPr>
          <w:color w:val="111111"/>
          <w:w w:val="90"/>
        </w:rPr>
        <w:t>«Розробка</w:t>
      </w:r>
      <w:r>
        <w:rPr>
          <w:color w:val="111111"/>
          <w:spacing w:val="1"/>
          <w:w w:val="90"/>
        </w:rPr>
        <w:t xml:space="preserve"> </w:t>
      </w:r>
      <w:r>
        <w:rPr>
          <w:color w:val="131313"/>
          <w:w w:val="90"/>
        </w:rPr>
        <w:t>складу</w:t>
      </w:r>
      <w:r>
        <w:rPr>
          <w:color w:val="131313"/>
          <w:spacing w:val="1"/>
          <w:w w:val="90"/>
        </w:rPr>
        <w:t xml:space="preserve"> </w:t>
      </w:r>
      <w:r>
        <w:rPr>
          <w:color w:val="444444"/>
          <w:w w:val="90"/>
        </w:rPr>
        <w:t xml:space="preserve">та </w:t>
      </w:r>
      <w:r>
        <w:rPr>
          <w:color w:val="232323"/>
          <w:w w:val="90"/>
        </w:rPr>
        <w:t>технологі</w:t>
      </w:r>
      <w:r>
        <w:rPr>
          <w:color w:val="232323"/>
          <w:w w:val="90"/>
          <w:lang w:val="uk-UA"/>
        </w:rPr>
        <w:t>ї</w:t>
      </w:r>
      <w:r>
        <w:rPr>
          <w:color w:val="232323"/>
          <w:w w:val="90"/>
        </w:rPr>
        <w:t xml:space="preserve"> </w:t>
      </w:r>
      <w:r>
        <w:rPr>
          <w:color w:val="1C1C1C"/>
          <w:w w:val="90"/>
        </w:rPr>
        <w:t>комбі</w:t>
      </w:r>
      <w:r>
        <w:rPr>
          <w:color w:val="1C1C1C"/>
          <w:w w:val="90"/>
          <w:lang w:val="uk-UA"/>
        </w:rPr>
        <w:t>н</w:t>
      </w:r>
      <w:r>
        <w:rPr>
          <w:color w:val="1C1C1C"/>
          <w:w w:val="90"/>
        </w:rPr>
        <w:t>ованого</w:t>
      </w:r>
      <w:r>
        <w:rPr>
          <w:color w:val="1C1C1C"/>
          <w:spacing w:val="1"/>
          <w:w w:val="90"/>
        </w:rPr>
        <w:t xml:space="preserve"> </w:t>
      </w:r>
      <w:r>
        <w:rPr>
          <w:color w:val="131313"/>
          <w:w w:val="90"/>
        </w:rPr>
        <w:t>лікарського</w:t>
      </w:r>
      <w:r>
        <w:rPr>
          <w:color w:val="131313"/>
          <w:spacing w:val="1"/>
          <w:w w:val="90"/>
        </w:rPr>
        <w:t xml:space="preserve"> </w:t>
      </w:r>
      <w:r>
        <w:rPr>
          <w:color w:val="2B2B2B"/>
          <w:w w:val="90"/>
        </w:rPr>
        <w:t>засобу</w:t>
      </w:r>
      <w:r>
        <w:rPr>
          <w:color w:val="2B2B2B"/>
          <w:spacing w:val="1"/>
          <w:w w:val="90"/>
        </w:rPr>
        <w:t xml:space="preserve"> </w:t>
      </w:r>
      <w:r>
        <w:rPr>
          <w:color w:val="363636"/>
          <w:w w:val="90"/>
        </w:rPr>
        <w:t>для</w:t>
      </w:r>
      <w:r>
        <w:rPr>
          <w:color w:val="363636"/>
          <w:spacing w:val="-45"/>
          <w:w w:val="90"/>
        </w:rPr>
        <w:t xml:space="preserve"> </w:t>
      </w:r>
      <w:r>
        <w:rPr>
          <w:color w:val="1D1D1D"/>
        </w:rPr>
        <w:t>лікуван</w:t>
      </w:r>
      <w:r>
        <w:rPr>
          <w:color w:val="1D1D1D"/>
          <w:lang w:val="uk-UA"/>
        </w:rPr>
        <w:t>н</w:t>
      </w:r>
      <w:r>
        <w:rPr>
          <w:color w:val="1D1D1D"/>
        </w:rPr>
        <w:t>я</w:t>
      </w:r>
      <w:r>
        <w:rPr>
          <w:color w:val="1D1D1D"/>
          <w:spacing w:val="17"/>
        </w:rPr>
        <w:t xml:space="preserve"> </w:t>
      </w:r>
      <w:r>
        <w:rPr>
          <w:color w:val="343434"/>
        </w:rPr>
        <w:t>екземи»</w:t>
      </w:r>
    </w:p>
    <w:p w:rsidR="00271E37" w:rsidRDefault="00271E37" w:rsidP="00271E37">
      <w:pPr>
        <w:spacing w:line="228" w:lineRule="auto"/>
        <w:rPr>
          <w:sz w:val="24"/>
        </w:rPr>
        <w:sectPr w:rsidR="00271E37" w:rsidSect="00271E37">
          <w:pgSz w:w="11520" w:h="16490"/>
          <w:pgMar w:top="980" w:right="620" w:bottom="280" w:left="1400" w:header="720" w:footer="720" w:gutter="0"/>
          <w:cols w:space="720"/>
        </w:sectPr>
      </w:pPr>
    </w:p>
    <w:p w:rsidR="00271E37" w:rsidRPr="00271E37" w:rsidRDefault="00271E37" w:rsidP="00271E37">
      <w:pPr>
        <w:spacing w:before="65" w:line="264" w:lineRule="auto"/>
        <w:ind w:left="116" w:right="2177" w:hanging="5"/>
        <w:rPr>
          <w:rFonts w:ascii="Times New Roman" w:hAnsi="Times New Roman"/>
          <w:sz w:val="25"/>
        </w:rPr>
      </w:pPr>
      <w:r>
        <w:rPr>
          <w:rFonts w:ascii="Times New Roman" w:hAnsi="Times New Roman"/>
          <w:color w:val="494949"/>
          <w:w w:val="90"/>
          <w:sz w:val="25"/>
        </w:rPr>
        <w:lastRenderedPageBreak/>
        <w:t>із</w:t>
      </w:r>
      <w:r>
        <w:rPr>
          <w:rFonts w:ascii="Times New Roman" w:hAnsi="Times New Roman"/>
          <w:color w:val="494949"/>
          <w:spacing w:val="1"/>
          <w:w w:val="90"/>
          <w:sz w:val="25"/>
        </w:rPr>
        <w:t xml:space="preserve"> </w:t>
      </w:r>
      <w:r>
        <w:rPr>
          <w:rFonts w:ascii="Times New Roman" w:hAnsi="Times New Roman"/>
          <w:color w:val="3D3D3D"/>
          <w:w w:val="90"/>
          <w:sz w:val="25"/>
        </w:rPr>
        <w:t>зас</w:t>
      </w:r>
      <w:r>
        <w:rPr>
          <w:rFonts w:ascii="Times New Roman" w:hAnsi="Times New Roman"/>
          <w:color w:val="3D3D3D"/>
          <w:w w:val="90"/>
          <w:sz w:val="25"/>
          <w:lang w:val="uk-UA"/>
        </w:rPr>
        <w:t>т</w:t>
      </w:r>
      <w:r>
        <w:rPr>
          <w:rFonts w:ascii="Times New Roman" w:hAnsi="Times New Roman"/>
          <w:color w:val="3D3D3D"/>
          <w:w w:val="90"/>
          <w:sz w:val="25"/>
        </w:rPr>
        <w:t>госуван</w:t>
      </w:r>
      <w:r>
        <w:rPr>
          <w:rFonts w:ascii="Times New Roman" w:hAnsi="Times New Roman"/>
          <w:color w:val="3D3D3D"/>
          <w:w w:val="90"/>
          <w:sz w:val="25"/>
          <w:lang w:val="uk-UA"/>
        </w:rPr>
        <w:t>н</w:t>
      </w:r>
      <w:r>
        <w:rPr>
          <w:rFonts w:ascii="Times New Roman" w:hAnsi="Times New Roman"/>
          <w:color w:val="3D3D3D"/>
          <w:w w:val="90"/>
          <w:sz w:val="25"/>
        </w:rPr>
        <w:t>ям</w:t>
      </w:r>
      <w:r>
        <w:rPr>
          <w:rFonts w:ascii="Times New Roman" w:hAnsi="Times New Roman"/>
          <w:color w:val="3D3D3D"/>
          <w:spacing w:val="1"/>
          <w:w w:val="90"/>
          <w:sz w:val="25"/>
        </w:rPr>
        <w:t xml:space="preserve"> </w:t>
      </w:r>
      <w:r>
        <w:rPr>
          <w:rFonts w:ascii="Times New Roman" w:hAnsi="Times New Roman"/>
          <w:color w:val="464646"/>
          <w:w w:val="90"/>
          <w:sz w:val="25"/>
        </w:rPr>
        <w:t>автоматичного</w:t>
      </w:r>
      <w:r>
        <w:rPr>
          <w:rFonts w:ascii="Times New Roman" w:hAnsi="Times New Roman"/>
          <w:color w:val="464646"/>
          <w:spacing w:val="1"/>
          <w:w w:val="90"/>
          <w:sz w:val="25"/>
        </w:rPr>
        <w:t xml:space="preserve"> </w:t>
      </w:r>
      <w:r>
        <w:rPr>
          <w:rFonts w:ascii="Times New Roman" w:hAnsi="Times New Roman"/>
          <w:color w:val="3B3B3B"/>
          <w:w w:val="90"/>
          <w:sz w:val="25"/>
        </w:rPr>
        <w:t>сервісу</w:t>
      </w:r>
      <w:r>
        <w:rPr>
          <w:rFonts w:ascii="Times New Roman" w:hAnsi="Times New Roman"/>
          <w:color w:val="3B3B3B"/>
          <w:spacing w:val="1"/>
          <w:w w:val="90"/>
          <w:sz w:val="25"/>
        </w:rPr>
        <w:t xml:space="preserve"> </w:t>
      </w:r>
      <w:r>
        <w:rPr>
          <w:rFonts w:ascii="Times New Roman" w:hAnsi="Times New Roman"/>
          <w:color w:val="2F2F2F"/>
          <w:w w:val="90"/>
          <w:sz w:val="25"/>
        </w:rPr>
        <w:t>«StrikePlagiarism»</w:t>
      </w:r>
      <w:r>
        <w:rPr>
          <w:rFonts w:ascii="Times New Roman" w:hAnsi="Times New Roman"/>
          <w:color w:val="2F2F2F"/>
          <w:spacing w:val="-54"/>
          <w:w w:val="90"/>
          <w:sz w:val="25"/>
        </w:rPr>
        <w:t xml:space="preserve"> </w:t>
      </w:r>
      <w:r>
        <w:rPr>
          <w:rFonts w:ascii="Times New Roman" w:hAnsi="Times New Roman"/>
          <w:color w:val="282828"/>
          <w:w w:val="90"/>
          <w:sz w:val="25"/>
        </w:rPr>
        <w:t>(</w:t>
      </w:r>
      <w:r>
        <w:rPr>
          <w:rFonts w:ascii="Times New Roman" w:hAnsi="Times New Roman"/>
          <w:color w:val="282828"/>
          <w:w w:val="90"/>
          <w:sz w:val="25"/>
          <w:u w:val="single" w:color="5B5B5B"/>
        </w:rPr>
        <w:t>https://pane1.strikeplaяiarism.com</w:t>
      </w:r>
      <w:r>
        <w:rPr>
          <w:rFonts w:ascii="Times New Roman" w:hAnsi="Times New Roman"/>
          <w:color w:val="282828"/>
          <w:w w:val="90"/>
          <w:sz w:val="25"/>
        </w:rPr>
        <w:t>)</w:t>
      </w:r>
      <w:r>
        <w:rPr>
          <w:rFonts w:ascii="Times New Roman" w:hAnsi="Times New Roman"/>
          <w:color w:val="282828"/>
          <w:spacing w:val="40"/>
          <w:w w:val="90"/>
          <w:sz w:val="25"/>
        </w:rPr>
        <w:t xml:space="preserve"> </w:t>
      </w:r>
      <w:r>
        <w:rPr>
          <w:rFonts w:ascii="Times New Roman" w:hAnsi="Times New Roman"/>
          <w:color w:val="6E6E6E"/>
          <w:w w:val="90"/>
          <w:sz w:val="25"/>
        </w:rPr>
        <w:t>—</w:t>
      </w:r>
      <w:r>
        <w:rPr>
          <w:rFonts w:ascii="Times New Roman" w:hAnsi="Times New Roman"/>
          <w:color w:val="6E6E6E"/>
          <w:spacing w:val="36"/>
          <w:w w:val="90"/>
          <w:sz w:val="25"/>
        </w:rPr>
        <w:t xml:space="preserve"> </w:t>
      </w:r>
      <w:r>
        <w:rPr>
          <w:rFonts w:ascii="Times New Roman" w:hAnsi="Times New Roman"/>
          <w:color w:val="363636"/>
          <w:w w:val="90"/>
          <w:sz w:val="25"/>
        </w:rPr>
        <w:t>та</w:t>
      </w:r>
      <w:r>
        <w:rPr>
          <w:rFonts w:ascii="Times New Roman" w:hAnsi="Times New Roman"/>
          <w:color w:val="363636"/>
          <w:spacing w:val="37"/>
          <w:w w:val="90"/>
          <w:sz w:val="25"/>
        </w:rPr>
        <w:t xml:space="preserve"> </w:t>
      </w:r>
      <w:r>
        <w:rPr>
          <w:rFonts w:ascii="Times New Roman" w:hAnsi="Times New Roman"/>
          <w:color w:val="333333"/>
          <w:w w:val="90"/>
          <w:sz w:val="25"/>
        </w:rPr>
        <w:t>виз</w:t>
      </w:r>
      <w:r>
        <w:rPr>
          <w:rFonts w:ascii="Times New Roman" w:hAnsi="Times New Roman"/>
          <w:color w:val="333333"/>
          <w:w w:val="90"/>
          <w:sz w:val="25"/>
          <w:lang w:val="uk-UA"/>
        </w:rPr>
        <w:t>н</w:t>
      </w:r>
      <w:r>
        <w:rPr>
          <w:rFonts w:ascii="Times New Roman" w:hAnsi="Times New Roman"/>
          <w:color w:val="333333"/>
          <w:w w:val="90"/>
          <w:sz w:val="25"/>
        </w:rPr>
        <w:t>ач</w:t>
      </w:r>
      <w:r>
        <w:rPr>
          <w:rFonts w:ascii="Times New Roman" w:hAnsi="Times New Roman"/>
          <w:color w:val="333333"/>
          <w:w w:val="90"/>
          <w:sz w:val="25"/>
          <w:lang w:val="uk-UA"/>
        </w:rPr>
        <w:t>ил</w:t>
      </w:r>
      <w:r>
        <w:rPr>
          <w:rFonts w:ascii="Times New Roman" w:hAnsi="Times New Roman"/>
          <w:color w:val="333333"/>
          <w:w w:val="90"/>
          <w:sz w:val="25"/>
        </w:rPr>
        <w:t>а</w:t>
      </w:r>
      <w:r>
        <w:rPr>
          <w:rFonts w:ascii="Times New Roman" w:hAnsi="Times New Roman"/>
          <w:color w:val="333333"/>
          <w:spacing w:val="22"/>
          <w:w w:val="90"/>
          <w:sz w:val="25"/>
        </w:rPr>
        <w:t xml:space="preserve"> </w:t>
      </w:r>
      <w:r>
        <w:rPr>
          <w:rFonts w:ascii="Times New Roman" w:hAnsi="Times New Roman"/>
          <w:color w:val="181818"/>
          <w:w w:val="90"/>
          <w:sz w:val="25"/>
          <w:lang w:val="uk-UA"/>
        </w:rPr>
        <w:t>н</w:t>
      </w:r>
      <w:r>
        <w:rPr>
          <w:rFonts w:ascii="Times New Roman" w:hAnsi="Times New Roman"/>
          <w:color w:val="181818"/>
          <w:w w:val="90"/>
          <w:sz w:val="25"/>
        </w:rPr>
        <w:t>асту</w:t>
      </w:r>
      <w:r>
        <w:rPr>
          <w:rFonts w:ascii="Times New Roman" w:hAnsi="Times New Roman"/>
          <w:color w:val="181818"/>
          <w:w w:val="90"/>
          <w:sz w:val="25"/>
          <w:lang w:val="uk-UA"/>
        </w:rPr>
        <w:t>пн</w:t>
      </w:r>
      <w:r>
        <w:rPr>
          <w:rFonts w:ascii="Times New Roman" w:hAnsi="Times New Roman"/>
          <w:color w:val="181818"/>
          <w:w w:val="90"/>
          <w:sz w:val="25"/>
        </w:rPr>
        <w:t>е:</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2A2A2A"/>
          <w:w w:val="95"/>
          <w:sz w:val="25"/>
          <w:szCs w:val="25"/>
        </w:rPr>
        <w:t>—</w:t>
      </w:r>
      <w:r w:rsidRPr="00271E37">
        <w:rPr>
          <w:color w:val="565656"/>
          <w:spacing w:val="37"/>
          <w:sz w:val="25"/>
          <w:szCs w:val="25"/>
        </w:rPr>
        <w:t xml:space="preserve"> </w:t>
      </w:r>
      <w:r w:rsidRPr="00271E37">
        <w:rPr>
          <w:color w:val="282828"/>
          <w:sz w:val="25"/>
          <w:szCs w:val="25"/>
        </w:rPr>
        <w:t>99.79</w:t>
      </w:r>
      <w:r w:rsidRPr="00271E37">
        <w:rPr>
          <w:color w:val="282828"/>
          <w:spacing w:val="6"/>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sidRPr="00271E37">
        <w:rPr>
          <w:color w:val="282828"/>
          <w:sz w:val="25"/>
          <w:szCs w:val="25"/>
          <w:lang w:val="uk-UA"/>
        </w:rPr>
        <w:t>г</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2A2A2A"/>
          <w:w w:val="95"/>
          <w:sz w:val="25"/>
          <w:szCs w:val="25"/>
        </w:rPr>
        <w:t>—</w:t>
      </w:r>
      <w:r w:rsidRPr="00271E37">
        <w:rPr>
          <w:color w:val="2A2A2A"/>
          <w:spacing w:val="19"/>
          <w:w w:val="95"/>
          <w:sz w:val="25"/>
          <w:szCs w:val="25"/>
        </w:rPr>
        <w:t xml:space="preserve"> </w:t>
      </w:r>
      <w:r w:rsidRPr="00271E37">
        <w:rPr>
          <w:color w:val="1C1C1C"/>
          <w:w w:val="110"/>
          <w:sz w:val="25"/>
          <w:szCs w:val="25"/>
        </w:rPr>
        <w:t>92.62</w:t>
      </w:r>
      <w:r w:rsidRPr="00271E37">
        <w:rPr>
          <w:b/>
          <w:color w:val="1C1C1C"/>
          <w:spacing w:val="14"/>
          <w:w w:val="110"/>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sidRPr="00271E37">
        <w:rPr>
          <w:color w:val="282828"/>
          <w:sz w:val="25"/>
          <w:szCs w:val="25"/>
          <w:lang w:val="uk-UA"/>
        </w:rPr>
        <w:t>г</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626262"/>
          <w:w w:val="90"/>
          <w:sz w:val="25"/>
          <w:szCs w:val="25"/>
        </w:rPr>
        <w:t>—</w:t>
      </w:r>
      <w:r w:rsidRPr="00271E37">
        <w:rPr>
          <w:color w:val="626262"/>
          <w:spacing w:val="-5"/>
          <w:w w:val="90"/>
          <w:sz w:val="25"/>
          <w:szCs w:val="25"/>
        </w:rPr>
        <w:t xml:space="preserve"> </w:t>
      </w:r>
      <w:r w:rsidRPr="00271E37">
        <w:rPr>
          <w:color w:val="2F2F2F"/>
          <w:sz w:val="25"/>
          <w:szCs w:val="25"/>
        </w:rPr>
        <w:t>87.24</w:t>
      </w:r>
      <w:r w:rsidRPr="00271E37">
        <w:rPr>
          <w:color w:val="2F2F2F"/>
          <w:spacing w:val="15"/>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60"/>
        </w:tabs>
        <w:suppressAutoHyphens w:val="0"/>
        <w:autoSpaceDE w:val="0"/>
        <w:autoSpaceDN w:val="0"/>
        <w:spacing w:before="2"/>
        <w:ind w:left="123" w:right="108" w:hanging="1"/>
        <w:contextualSpacing w:val="0"/>
        <w:jc w:val="both"/>
        <w:rPr>
          <w:color w:val="262626"/>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w w:val="90"/>
          <w:sz w:val="25"/>
          <w:szCs w:val="25"/>
        </w:rPr>
        <w:t xml:space="preserve">— </w:t>
      </w:r>
      <w:r w:rsidRPr="00271E37">
        <w:rPr>
          <w:color w:val="1F1F1F"/>
          <w:sz w:val="25"/>
          <w:szCs w:val="25"/>
        </w:rPr>
        <w:t xml:space="preserve">94.33 </w:t>
      </w:r>
      <w:r w:rsidRPr="00271E37">
        <w:rPr>
          <w:color w:val="363636"/>
          <w:sz w:val="25"/>
          <w:szCs w:val="25"/>
        </w:rPr>
        <w:t xml:space="preserve">% </w:t>
      </w:r>
      <w:r w:rsidRPr="00271E37">
        <w:rPr>
          <w:color w:val="313131"/>
          <w:sz w:val="25"/>
          <w:szCs w:val="25"/>
        </w:rPr>
        <w:t>орягіяаль</w:t>
      </w:r>
      <w:r>
        <w:rPr>
          <w:color w:val="313131"/>
          <w:sz w:val="25"/>
          <w:szCs w:val="25"/>
        </w:rPr>
        <w:t>н</w:t>
      </w:r>
      <w:r w:rsidRPr="00271E37">
        <w:rPr>
          <w:color w:val="313131"/>
          <w:sz w:val="25"/>
          <w:szCs w:val="25"/>
        </w:rPr>
        <w:t xml:space="preserve">ості, </w:t>
      </w:r>
      <w:r w:rsidRPr="00271E37">
        <w:rPr>
          <w:color w:val="2F2F2F"/>
          <w:sz w:val="25"/>
          <w:szCs w:val="25"/>
        </w:rPr>
        <w:t>робота</w:t>
      </w:r>
      <w:r w:rsidRPr="00271E37">
        <w:rPr>
          <w:color w:val="2F2F2F"/>
          <w:spacing w:val="1"/>
          <w:sz w:val="25"/>
          <w:szCs w:val="25"/>
        </w:rPr>
        <w:t xml:space="preserve"> </w:t>
      </w:r>
      <w:r w:rsidRPr="00271E37">
        <w:rPr>
          <w:color w:val="282828"/>
          <w:sz w:val="25"/>
          <w:szCs w:val="25"/>
        </w:rPr>
        <w:t xml:space="preserve">рекомендуетьея </w:t>
      </w:r>
      <w:r w:rsidRPr="00271E37">
        <w:rPr>
          <w:color w:val="3B3B3B"/>
          <w:sz w:val="25"/>
          <w:szCs w:val="25"/>
        </w:rPr>
        <w:t>до</w:t>
      </w:r>
      <w:r w:rsidRPr="00271E37">
        <w:rPr>
          <w:color w:val="3B3B3B"/>
          <w:spacing w:val="-60"/>
          <w:sz w:val="25"/>
          <w:szCs w:val="25"/>
        </w:rPr>
        <w:t xml:space="preserve"> </w:t>
      </w:r>
      <w:r w:rsidRPr="00271E37">
        <w:rPr>
          <w:color w:val="1C1C1C"/>
          <w:sz w:val="25"/>
          <w:szCs w:val="25"/>
        </w:rPr>
        <w:t>захясту.</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5E5E5E"/>
          <w:w w:val="90"/>
          <w:sz w:val="25"/>
          <w:szCs w:val="25"/>
        </w:rPr>
        <w:t>—</w:t>
      </w:r>
      <w:r w:rsidRPr="00271E37">
        <w:rPr>
          <w:color w:val="5E5E5E"/>
          <w:spacing w:val="31"/>
          <w:w w:val="90"/>
          <w:sz w:val="25"/>
          <w:szCs w:val="25"/>
        </w:rPr>
        <w:t xml:space="preserve"> </w:t>
      </w:r>
      <w:r w:rsidRPr="00271E37">
        <w:rPr>
          <w:color w:val="1A1A1A"/>
          <w:w w:val="95"/>
          <w:sz w:val="25"/>
          <w:szCs w:val="25"/>
        </w:rPr>
        <w:t>96.13</w:t>
      </w:r>
      <w:r w:rsidRPr="00271E37">
        <w:rPr>
          <w:color w:val="1A1A1A"/>
          <w:spacing w:val="34"/>
          <w:w w:val="95"/>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1C1C1C"/>
          <w:w w:val="90"/>
          <w:sz w:val="25"/>
          <w:szCs w:val="25"/>
        </w:rPr>
        <w:t xml:space="preserve">— </w:t>
      </w:r>
      <w:r w:rsidRPr="00271E37">
        <w:rPr>
          <w:color w:val="313131"/>
          <w:w w:val="95"/>
          <w:sz w:val="25"/>
          <w:szCs w:val="25"/>
        </w:rPr>
        <w:t>99.53</w:t>
      </w:r>
      <w:r w:rsidRPr="00271E37">
        <w:rPr>
          <w:color w:val="313131"/>
          <w:spacing w:val="1"/>
          <w:w w:val="95"/>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44444"/>
          <w:w w:val="90"/>
          <w:sz w:val="25"/>
          <w:szCs w:val="25"/>
        </w:rPr>
        <w:t xml:space="preserve">— </w:t>
      </w:r>
      <w:r w:rsidRPr="00271E37">
        <w:rPr>
          <w:color w:val="363636"/>
          <w:sz w:val="25"/>
          <w:szCs w:val="25"/>
        </w:rPr>
        <w:t xml:space="preserve">99.76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24242"/>
          <w:w w:val="90"/>
          <w:sz w:val="25"/>
          <w:szCs w:val="25"/>
        </w:rPr>
        <w:t>—</w:t>
      </w:r>
      <w:r w:rsidRPr="00271E37">
        <w:rPr>
          <w:color w:val="424242"/>
          <w:spacing w:val="-7"/>
          <w:w w:val="90"/>
          <w:sz w:val="25"/>
          <w:szCs w:val="25"/>
        </w:rPr>
        <w:t xml:space="preserve"> </w:t>
      </w:r>
      <w:r w:rsidRPr="00271E37">
        <w:rPr>
          <w:color w:val="1C1C1C"/>
          <w:sz w:val="25"/>
          <w:szCs w:val="25"/>
        </w:rPr>
        <w:t>88.21</w:t>
      </w:r>
      <w:r w:rsidRPr="00271E37">
        <w:rPr>
          <w:color w:val="1C1C1C"/>
          <w:spacing w:val="1"/>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left="116" w:right="108" w:hanging="7"/>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B4B4B"/>
          <w:w w:val="90"/>
          <w:sz w:val="25"/>
          <w:szCs w:val="25"/>
        </w:rPr>
        <w:t>—</w:t>
      </w:r>
      <w:r w:rsidRPr="00271E37">
        <w:rPr>
          <w:color w:val="4B4B4B"/>
          <w:spacing w:val="18"/>
          <w:w w:val="90"/>
          <w:sz w:val="25"/>
          <w:szCs w:val="25"/>
        </w:rPr>
        <w:t xml:space="preserve"> </w:t>
      </w:r>
      <w:r w:rsidRPr="00271E37">
        <w:rPr>
          <w:color w:val="262626"/>
          <w:w w:val="95"/>
          <w:sz w:val="25"/>
          <w:szCs w:val="25"/>
        </w:rPr>
        <w:t>90.28</w:t>
      </w:r>
      <w:r w:rsidRPr="00271E37">
        <w:rPr>
          <w:color w:val="262626"/>
          <w:spacing w:val="19"/>
          <w:w w:val="95"/>
          <w:sz w:val="25"/>
          <w:szCs w:val="25"/>
        </w:rPr>
        <w:t xml:space="preserve"> </w:t>
      </w:r>
      <w:r w:rsidRPr="00271E37">
        <w:rPr>
          <w:color w:val="545454"/>
          <w:sz w:val="25"/>
          <w:szCs w:val="25"/>
        </w:rPr>
        <w:t>%</w:t>
      </w:r>
      <w:r w:rsidRPr="00271E37">
        <w:rPr>
          <w:color w:val="545454"/>
          <w:spacing w:val="9"/>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353"/>
        </w:tabs>
        <w:suppressAutoHyphens w:val="0"/>
        <w:autoSpaceDE w:val="0"/>
        <w:autoSpaceDN w:val="0"/>
        <w:ind w:right="108"/>
        <w:contextualSpacing w:val="0"/>
        <w:jc w:val="both"/>
        <w:rPr>
          <w:color w:val="2D2D2D"/>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84848"/>
          <w:w w:val="90"/>
          <w:sz w:val="25"/>
          <w:szCs w:val="25"/>
        </w:rPr>
        <w:t>—</w:t>
      </w:r>
      <w:r w:rsidRPr="00271E37">
        <w:rPr>
          <w:color w:val="484848"/>
          <w:spacing w:val="2"/>
          <w:w w:val="90"/>
          <w:sz w:val="25"/>
          <w:szCs w:val="25"/>
        </w:rPr>
        <w:t xml:space="preserve"> </w:t>
      </w:r>
      <w:r w:rsidRPr="00271E37">
        <w:rPr>
          <w:color w:val="151515"/>
          <w:sz w:val="25"/>
          <w:szCs w:val="25"/>
        </w:rPr>
        <w:t>98.42</w:t>
      </w:r>
      <w:r w:rsidRPr="00271E37">
        <w:rPr>
          <w:color w:val="151515"/>
          <w:spacing w:val="12"/>
          <w:sz w:val="25"/>
          <w:szCs w:val="25"/>
        </w:rPr>
        <w:t xml:space="preserve"> </w:t>
      </w:r>
      <w:r w:rsidRPr="00271E37">
        <w:rPr>
          <w:color w:val="414141"/>
          <w:sz w:val="25"/>
          <w:szCs w:val="25"/>
        </w:rPr>
        <w:t>%</w:t>
      </w:r>
      <w:r w:rsidRPr="00271E37">
        <w:rPr>
          <w:color w:val="414141"/>
          <w:spacing w:val="44"/>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82828"/>
          <w:spacing w:val="-4"/>
          <w:sz w:val="25"/>
          <w:szCs w:val="25"/>
        </w:rPr>
        <w:t xml:space="preserve"> </w:t>
      </w:r>
      <w:r w:rsidRPr="00271E37">
        <w:rPr>
          <w:color w:val="343434"/>
          <w:sz w:val="25"/>
          <w:szCs w:val="25"/>
        </w:rPr>
        <w:t>робот</w:t>
      </w:r>
      <w:r w:rsidRPr="00271E37">
        <w:rPr>
          <w:color w:val="343434"/>
          <w:sz w:val="25"/>
          <w:szCs w:val="25"/>
          <w:lang w:val="uk-UA"/>
        </w:rPr>
        <w:t>а</w:t>
      </w:r>
      <w:r w:rsidRPr="00271E37">
        <w:rPr>
          <w:color w:val="343434"/>
          <w:spacing w:val="26"/>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pacing w:val="2"/>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B2B2B"/>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spacing w:before="82"/>
        <w:contextualSpacing w:val="0"/>
        <w:jc w:val="both"/>
        <w:rPr>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24242"/>
          <w:sz w:val="25"/>
          <w:szCs w:val="25"/>
        </w:rPr>
        <w:t>-</w:t>
      </w:r>
      <w:r w:rsidRPr="00271E37">
        <w:rPr>
          <w:color w:val="424242"/>
          <w:spacing w:val="49"/>
          <w:sz w:val="25"/>
          <w:szCs w:val="25"/>
        </w:rPr>
        <w:t xml:space="preserve"> </w:t>
      </w:r>
      <w:r w:rsidRPr="00271E37">
        <w:rPr>
          <w:color w:val="1F1F1F"/>
          <w:sz w:val="25"/>
          <w:szCs w:val="25"/>
        </w:rPr>
        <w:t>85.13</w:t>
      </w:r>
      <w:r w:rsidRPr="00271E37">
        <w:rPr>
          <w:color w:val="1F1F1F"/>
          <w:spacing w:val="19"/>
          <w:sz w:val="25"/>
          <w:szCs w:val="25"/>
        </w:rPr>
        <w:t xml:space="preserve"> </w:t>
      </w:r>
      <w:r w:rsidRPr="00271E37">
        <w:rPr>
          <w:color w:val="232323"/>
          <w:sz w:val="25"/>
          <w:szCs w:val="25"/>
        </w:rPr>
        <w:t>%</w:t>
      </w:r>
      <w:r w:rsidRPr="00271E37">
        <w:rPr>
          <w:color w:val="232323"/>
          <w:spacing w:val="13"/>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sz w:val="25"/>
          <w:szCs w:val="25"/>
        </w:rPr>
        <w:t>,</w:t>
      </w:r>
      <w:r w:rsidRPr="00271E37">
        <w:rPr>
          <w:spacing w:val="10"/>
          <w:sz w:val="25"/>
          <w:szCs w:val="25"/>
        </w:rPr>
        <w:t xml:space="preserve"> </w:t>
      </w:r>
      <w:r w:rsidRPr="00271E37">
        <w:rPr>
          <w:color w:val="343434"/>
          <w:sz w:val="25"/>
          <w:szCs w:val="25"/>
        </w:rPr>
        <w:t>робот</w:t>
      </w:r>
      <w:r w:rsidRPr="00271E37">
        <w:rPr>
          <w:color w:val="343434"/>
          <w:sz w:val="25"/>
          <w:szCs w:val="25"/>
          <w:lang w:val="uk-UA"/>
        </w:rPr>
        <w:t>а</w:t>
      </w:r>
      <w:r w:rsidRPr="00271E37">
        <w:rPr>
          <w:color w:val="1D1D1D"/>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3"/>
        </w:tabs>
        <w:suppressAutoHyphens w:val="0"/>
        <w:autoSpaceDE w:val="0"/>
        <w:autoSpaceDN w:val="0"/>
        <w:spacing w:before="42"/>
        <w:ind w:left="482" w:hanging="364"/>
        <w:contextualSpacing w:val="0"/>
        <w:jc w:val="both"/>
        <w:rPr>
          <w:color w:val="3F3F3F"/>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D4D4D"/>
          <w:w w:val="90"/>
          <w:sz w:val="25"/>
          <w:szCs w:val="25"/>
        </w:rPr>
        <w:t>—</w:t>
      </w:r>
      <w:r w:rsidRPr="00271E37">
        <w:rPr>
          <w:color w:val="4D4D4D"/>
          <w:spacing w:val="-2"/>
          <w:w w:val="90"/>
          <w:sz w:val="25"/>
          <w:szCs w:val="25"/>
        </w:rPr>
        <w:t xml:space="preserve"> </w:t>
      </w:r>
      <w:r w:rsidRPr="00271E37">
        <w:rPr>
          <w:color w:val="363636"/>
          <w:sz w:val="25"/>
          <w:szCs w:val="25"/>
        </w:rPr>
        <w:t>96.92</w:t>
      </w:r>
      <w:r w:rsidRPr="00271E37">
        <w:rPr>
          <w:color w:val="363636"/>
          <w:spacing w:val="16"/>
          <w:sz w:val="25"/>
          <w:szCs w:val="25"/>
        </w:rPr>
        <w:t xml:space="preserve"> </w:t>
      </w:r>
      <w:r w:rsidRPr="00271E37">
        <w:rPr>
          <w:color w:val="565656"/>
          <w:sz w:val="25"/>
          <w:szCs w:val="25"/>
        </w:rPr>
        <w:t>%</w:t>
      </w:r>
      <w:r w:rsidRPr="00271E37">
        <w:rPr>
          <w:color w:val="565656"/>
          <w:spacing w:val="11"/>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0C0C0C"/>
          <w:sz w:val="25"/>
          <w:szCs w:val="25"/>
        </w:rPr>
        <w:t>,</w:t>
      </w:r>
      <w:r w:rsidRPr="00271E37">
        <w:rPr>
          <w:color w:val="0C0C0C"/>
          <w:spacing w:val="-6"/>
          <w:sz w:val="25"/>
          <w:szCs w:val="25"/>
        </w:rPr>
        <w:t xml:space="preserve"> </w:t>
      </w:r>
      <w:r w:rsidRPr="00271E37">
        <w:rPr>
          <w:color w:val="383838"/>
          <w:sz w:val="25"/>
          <w:szCs w:val="25"/>
        </w:rPr>
        <w:t>робота</w:t>
      </w:r>
      <w:r w:rsidRPr="00271E37">
        <w:rPr>
          <w:color w:val="383838"/>
          <w:spacing w:val="31"/>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313131"/>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ind w:left="481" w:hanging="363"/>
        <w:contextualSpacing w:val="0"/>
        <w:jc w:val="both"/>
        <w:rPr>
          <w:color w:val="313131"/>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232323"/>
          <w:w w:val="90"/>
          <w:sz w:val="25"/>
          <w:szCs w:val="25"/>
        </w:rPr>
        <w:t>—</w:t>
      </w:r>
      <w:r w:rsidRPr="00271E37">
        <w:rPr>
          <w:color w:val="232323"/>
          <w:spacing w:val="14"/>
          <w:w w:val="90"/>
          <w:sz w:val="25"/>
          <w:szCs w:val="25"/>
        </w:rPr>
        <w:t xml:space="preserve"> </w:t>
      </w:r>
      <w:r w:rsidRPr="00271E37">
        <w:rPr>
          <w:color w:val="1F1F1F"/>
          <w:sz w:val="25"/>
          <w:szCs w:val="25"/>
        </w:rPr>
        <w:t>78.31</w:t>
      </w:r>
      <w:r w:rsidRPr="00271E37">
        <w:rPr>
          <w:color w:val="1F1F1F"/>
          <w:spacing w:val="24"/>
          <w:sz w:val="25"/>
          <w:szCs w:val="25"/>
        </w:rPr>
        <w:t xml:space="preserve"> </w:t>
      </w:r>
      <w:r w:rsidRPr="00271E37">
        <w:rPr>
          <w:color w:val="494949"/>
          <w:sz w:val="25"/>
          <w:szCs w:val="25"/>
        </w:rPr>
        <w:t>%</w:t>
      </w:r>
      <w:r w:rsidRPr="00271E37">
        <w:rPr>
          <w:color w:val="494949"/>
          <w:spacing w:val="55"/>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F2F2F"/>
          <w:sz w:val="25"/>
          <w:szCs w:val="25"/>
        </w:rPr>
        <w:t>,</w:t>
      </w:r>
      <w:r w:rsidRPr="00271E37">
        <w:rPr>
          <w:color w:val="2F2F2F"/>
          <w:spacing w:val="2"/>
          <w:sz w:val="25"/>
          <w:szCs w:val="25"/>
        </w:rPr>
        <w:t xml:space="preserve"> </w:t>
      </w:r>
      <w:r w:rsidRPr="00271E37">
        <w:rPr>
          <w:color w:val="4B4B4B"/>
          <w:sz w:val="25"/>
          <w:szCs w:val="25"/>
        </w:rPr>
        <w:t>робота</w:t>
      </w:r>
      <w:r w:rsidRPr="00271E37">
        <w:rPr>
          <w:color w:val="4B4B4B"/>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282828"/>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ind w:left="481" w:hanging="363"/>
        <w:contextualSpacing w:val="0"/>
        <w:jc w:val="both"/>
        <w:rPr>
          <w:color w:val="313131"/>
          <w:sz w:val="25"/>
          <w:szCs w:val="25"/>
        </w:rPr>
      </w:pPr>
      <w:r w:rsidRPr="00271E37">
        <w:rPr>
          <w:color w:val="3B3B3B"/>
          <w:sz w:val="25"/>
          <w:szCs w:val="25"/>
        </w:rPr>
        <w:t>Над</w:t>
      </w:r>
      <w:r>
        <w:rPr>
          <w:color w:val="3B3B3B"/>
          <w:sz w:val="25"/>
          <w:szCs w:val="25"/>
        </w:rPr>
        <w:t>а</w:t>
      </w:r>
      <w:r w:rsidRPr="00271E37">
        <w:rPr>
          <w:color w:val="3B3B3B"/>
          <w:sz w:val="25"/>
          <w:szCs w:val="25"/>
        </w:rPr>
        <w:t>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3D3D3D"/>
          <w:w w:val="90"/>
          <w:sz w:val="25"/>
          <w:szCs w:val="25"/>
        </w:rPr>
        <w:t>—</w:t>
      </w:r>
      <w:r w:rsidRPr="00271E37">
        <w:rPr>
          <w:color w:val="3D3D3D"/>
          <w:spacing w:val="-7"/>
          <w:w w:val="90"/>
          <w:sz w:val="25"/>
          <w:szCs w:val="25"/>
        </w:rPr>
        <w:t xml:space="preserve"> </w:t>
      </w:r>
      <w:r w:rsidRPr="00271E37">
        <w:rPr>
          <w:color w:val="2A2A2A"/>
          <w:sz w:val="25"/>
          <w:szCs w:val="25"/>
        </w:rPr>
        <w:t>90.12</w:t>
      </w:r>
      <w:r w:rsidRPr="00271E37">
        <w:rPr>
          <w:color w:val="2A2A2A"/>
          <w:spacing w:val="3"/>
          <w:sz w:val="25"/>
          <w:szCs w:val="25"/>
        </w:rPr>
        <w:t xml:space="preserve"> </w:t>
      </w:r>
      <w:r w:rsidRPr="00271E37">
        <w:rPr>
          <w:color w:val="494949"/>
          <w:sz w:val="25"/>
          <w:szCs w:val="25"/>
        </w:rPr>
        <w:t>%</w:t>
      </w:r>
      <w:r w:rsidRPr="00271E37">
        <w:rPr>
          <w:color w:val="494949"/>
          <w:spacing w:val="55"/>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F2F2F"/>
          <w:sz w:val="25"/>
          <w:szCs w:val="25"/>
        </w:rPr>
        <w:t>,</w:t>
      </w:r>
      <w:r w:rsidRPr="00271E37">
        <w:rPr>
          <w:color w:val="2F2F2F"/>
          <w:spacing w:val="2"/>
          <w:sz w:val="25"/>
          <w:szCs w:val="25"/>
        </w:rPr>
        <w:t xml:space="preserve"> </w:t>
      </w:r>
      <w:r w:rsidRPr="00271E37">
        <w:rPr>
          <w:color w:val="4B4B4B"/>
          <w:sz w:val="25"/>
          <w:szCs w:val="25"/>
        </w:rPr>
        <w:t>робота</w:t>
      </w:r>
      <w:r w:rsidRPr="00271E37">
        <w:rPr>
          <w:color w:val="4B4B4B"/>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282828"/>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ind w:left="481" w:hanging="363"/>
        <w:contextualSpacing w:val="0"/>
        <w:jc w:val="both"/>
        <w:rPr>
          <w:color w:val="313131"/>
          <w:sz w:val="25"/>
          <w:szCs w:val="25"/>
        </w:rPr>
      </w:pPr>
      <w:r w:rsidRPr="00271E37">
        <w:rPr>
          <w:color w:val="3B3B3B"/>
          <w:sz w:val="25"/>
          <w:szCs w:val="25"/>
        </w:rPr>
        <w:t>Надян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505050"/>
          <w:w w:val="90"/>
          <w:sz w:val="25"/>
          <w:szCs w:val="25"/>
        </w:rPr>
        <w:t>—</w:t>
      </w:r>
      <w:r w:rsidRPr="00271E37">
        <w:rPr>
          <w:color w:val="505050"/>
          <w:spacing w:val="2"/>
          <w:w w:val="90"/>
          <w:sz w:val="25"/>
          <w:szCs w:val="25"/>
        </w:rPr>
        <w:t xml:space="preserve"> </w:t>
      </w:r>
      <w:r w:rsidRPr="00271E37">
        <w:rPr>
          <w:color w:val="262626"/>
          <w:sz w:val="25"/>
          <w:szCs w:val="25"/>
        </w:rPr>
        <w:t>76.06</w:t>
      </w:r>
      <w:r w:rsidRPr="00271E37">
        <w:rPr>
          <w:color w:val="262626"/>
          <w:spacing w:val="5"/>
          <w:sz w:val="25"/>
          <w:szCs w:val="25"/>
        </w:rPr>
        <w:t xml:space="preserve"> </w:t>
      </w:r>
      <w:r w:rsidRPr="00271E37">
        <w:rPr>
          <w:color w:val="494949"/>
          <w:sz w:val="25"/>
          <w:szCs w:val="25"/>
        </w:rPr>
        <w:t>%</w:t>
      </w:r>
      <w:r w:rsidRPr="00271E37">
        <w:rPr>
          <w:color w:val="494949"/>
          <w:spacing w:val="55"/>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F2F2F"/>
          <w:sz w:val="25"/>
          <w:szCs w:val="25"/>
        </w:rPr>
        <w:t>,</w:t>
      </w:r>
      <w:r w:rsidRPr="00271E37">
        <w:rPr>
          <w:color w:val="2F2F2F"/>
          <w:spacing w:val="2"/>
          <w:sz w:val="25"/>
          <w:szCs w:val="25"/>
        </w:rPr>
        <w:t xml:space="preserve"> </w:t>
      </w:r>
      <w:r w:rsidRPr="00271E37">
        <w:rPr>
          <w:color w:val="4B4B4B"/>
          <w:sz w:val="25"/>
          <w:szCs w:val="25"/>
        </w:rPr>
        <w:t>робота</w:t>
      </w:r>
      <w:r w:rsidRPr="00271E37">
        <w:rPr>
          <w:color w:val="4B4B4B"/>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282828"/>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ind w:left="481" w:hanging="363"/>
        <w:contextualSpacing w:val="0"/>
        <w:jc w:val="both"/>
        <w:rPr>
          <w:color w:val="313131"/>
          <w:sz w:val="25"/>
          <w:szCs w:val="25"/>
        </w:rPr>
      </w:pPr>
      <w:r w:rsidRPr="00271E37">
        <w:rPr>
          <w:color w:val="3B3B3B"/>
          <w:sz w:val="25"/>
          <w:szCs w:val="25"/>
        </w:rPr>
        <w:t>Надян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5D5D5D"/>
          <w:sz w:val="25"/>
          <w:szCs w:val="25"/>
        </w:rPr>
        <w:t>-</w:t>
      </w:r>
      <w:r w:rsidRPr="00271E37">
        <w:rPr>
          <w:color w:val="5D5D5D"/>
          <w:spacing w:val="9"/>
          <w:sz w:val="25"/>
          <w:szCs w:val="25"/>
        </w:rPr>
        <w:t xml:space="preserve"> </w:t>
      </w:r>
      <w:r w:rsidRPr="00271E37">
        <w:rPr>
          <w:color w:val="161616"/>
          <w:sz w:val="25"/>
          <w:szCs w:val="25"/>
        </w:rPr>
        <w:t>8</w:t>
      </w:r>
      <w:r>
        <w:rPr>
          <w:color w:val="161616"/>
          <w:sz w:val="25"/>
          <w:szCs w:val="25"/>
        </w:rPr>
        <w:t>8</w:t>
      </w:r>
      <w:r w:rsidRPr="00271E37">
        <w:rPr>
          <w:color w:val="161616"/>
          <w:sz w:val="25"/>
          <w:szCs w:val="25"/>
        </w:rPr>
        <w:t>.48</w:t>
      </w:r>
      <w:r w:rsidRPr="00271E37">
        <w:rPr>
          <w:color w:val="161616"/>
          <w:spacing w:val="28"/>
          <w:sz w:val="25"/>
          <w:szCs w:val="25"/>
        </w:rPr>
        <w:t xml:space="preserve"> </w:t>
      </w:r>
      <w:r>
        <w:rPr>
          <w:color w:val="161616"/>
          <w:spacing w:val="28"/>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F2F2F"/>
          <w:sz w:val="25"/>
          <w:szCs w:val="25"/>
        </w:rPr>
        <w:t>,</w:t>
      </w:r>
      <w:r w:rsidRPr="00271E37">
        <w:rPr>
          <w:color w:val="2F2F2F"/>
          <w:spacing w:val="2"/>
          <w:sz w:val="25"/>
          <w:szCs w:val="25"/>
        </w:rPr>
        <w:t xml:space="preserve"> </w:t>
      </w:r>
      <w:r w:rsidRPr="00271E37">
        <w:rPr>
          <w:color w:val="4B4B4B"/>
          <w:sz w:val="25"/>
          <w:szCs w:val="25"/>
        </w:rPr>
        <w:t>робота</w:t>
      </w:r>
      <w:r w:rsidRPr="00271E37">
        <w:rPr>
          <w:color w:val="4B4B4B"/>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282828"/>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sidRPr="00271E37">
        <w:rPr>
          <w:color w:val="2A2A2A"/>
          <w:w w:val="110"/>
          <w:sz w:val="25"/>
          <w:szCs w:val="25"/>
        </w:rPr>
        <w:t>.</w:t>
      </w:r>
    </w:p>
    <w:p w:rsidR="00271E37" w:rsidRPr="00271E37" w:rsidRDefault="00271E37" w:rsidP="00271E37">
      <w:pPr>
        <w:pStyle w:val="a7"/>
        <w:widowControl w:val="0"/>
        <w:numPr>
          <w:ilvl w:val="0"/>
          <w:numId w:val="11"/>
        </w:numPr>
        <w:tabs>
          <w:tab w:val="left" w:pos="482"/>
        </w:tabs>
        <w:suppressAutoHyphens w:val="0"/>
        <w:autoSpaceDE w:val="0"/>
        <w:autoSpaceDN w:val="0"/>
        <w:ind w:left="481" w:hanging="363"/>
        <w:contextualSpacing w:val="0"/>
        <w:jc w:val="both"/>
        <w:rPr>
          <w:color w:val="313131"/>
          <w:sz w:val="25"/>
          <w:szCs w:val="25"/>
        </w:rPr>
      </w:pPr>
      <w:r w:rsidRPr="00271E37">
        <w:rPr>
          <w:color w:val="3B3B3B"/>
          <w:sz w:val="25"/>
          <w:szCs w:val="25"/>
        </w:rPr>
        <w:t>Надян</w:t>
      </w:r>
      <w:r w:rsidRPr="00271E37">
        <w:rPr>
          <w:color w:val="3B3B3B"/>
          <w:sz w:val="25"/>
          <w:szCs w:val="25"/>
          <w:lang w:val="uk-UA"/>
        </w:rPr>
        <w:t>и</w:t>
      </w:r>
      <w:r w:rsidRPr="00271E37">
        <w:rPr>
          <w:color w:val="3B3B3B"/>
          <w:sz w:val="25"/>
          <w:szCs w:val="25"/>
        </w:rPr>
        <w:t>й</w:t>
      </w:r>
      <w:r w:rsidRPr="00271E37">
        <w:rPr>
          <w:color w:val="3B3B3B"/>
          <w:spacing w:val="18"/>
          <w:sz w:val="25"/>
          <w:szCs w:val="25"/>
        </w:rPr>
        <w:t xml:space="preserve"> </w:t>
      </w:r>
      <w:r w:rsidRPr="00271E37">
        <w:rPr>
          <w:color w:val="313131"/>
          <w:sz w:val="25"/>
          <w:szCs w:val="25"/>
        </w:rPr>
        <w:t>текст</w:t>
      </w:r>
      <w:r w:rsidRPr="00271E37">
        <w:rPr>
          <w:color w:val="313131"/>
          <w:spacing w:val="20"/>
          <w:sz w:val="25"/>
          <w:szCs w:val="25"/>
        </w:rPr>
        <w:t xml:space="preserve"> </w:t>
      </w:r>
      <w:r w:rsidRPr="00271E37">
        <w:rPr>
          <w:color w:val="2F2F2F"/>
          <w:sz w:val="25"/>
          <w:szCs w:val="25"/>
          <w:lang w:val="uk-UA"/>
        </w:rPr>
        <w:t>є</w:t>
      </w:r>
      <w:r w:rsidRPr="00271E37">
        <w:rPr>
          <w:color w:val="2F2F2F"/>
          <w:spacing w:val="2"/>
          <w:sz w:val="25"/>
          <w:szCs w:val="25"/>
        </w:rPr>
        <w:t xml:space="preserve"> </w:t>
      </w:r>
      <w:r w:rsidRPr="00271E37">
        <w:rPr>
          <w:color w:val="2D2D2D"/>
          <w:sz w:val="25"/>
          <w:szCs w:val="25"/>
        </w:rPr>
        <w:t>ор</w:t>
      </w:r>
      <w:r w:rsidRPr="00271E37">
        <w:rPr>
          <w:color w:val="2D2D2D"/>
          <w:sz w:val="25"/>
          <w:szCs w:val="25"/>
          <w:lang w:val="uk-UA"/>
        </w:rPr>
        <w:t>и</w:t>
      </w:r>
      <w:r w:rsidRPr="00271E37">
        <w:rPr>
          <w:color w:val="2D2D2D"/>
          <w:sz w:val="25"/>
          <w:szCs w:val="25"/>
        </w:rPr>
        <w:t>гінал</w:t>
      </w:r>
      <w:r w:rsidRPr="00271E37">
        <w:rPr>
          <w:color w:val="2D2D2D"/>
          <w:sz w:val="25"/>
          <w:szCs w:val="25"/>
          <w:lang w:val="uk-UA"/>
        </w:rPr>
        <w:t>ьн</w:t>
      </w:r>
      <w:r w:rsidRPr="00271E37">
        <w:rPr>
          <w:color w:val="2D2D2D"/>
          <w:sz w:val="25"/>
          <w:szCs w:val="25"/>
        </w:rPr>
        <w:t>им</w:t>
      </w:r>
      <w:r w:rsidRPr="00271E37">
        <w:rPr>
          <w:color w:val="2D2D2D"/>
          <w:spacing w:val="24"/>
          <w:sz w:val="25"/>
          <w:szCs w:val="25"/>
        </w:rPr>
        <w:t xml:space="preserve"> </w:t>
      </w:r>
      <w:r w:rsidRPr="00271E37">
        <w:rPr>
          <w:color w:val="4F4F4F"/>
          <w:sz w:val="25"/>
          <w:szCs w:val="25"/>
        </w:rPr>
        <w:t>-</w:t>
      </w:r>
      <w:r w:rsidRPr="00271E37">
        <w:rPr>
          <w:color w:val="4F4F4F"/>
          <w:spacing w:val="48"/>
          <w:sz w:val="25"/>
          <w:szCs w:val="25"/>
        </w:rPr>
        <w:t xml:space="preserve"> </w:t>
      </w:r>
      <w:r w:rsidRPr="00271E37">
        <w:rPr>
          <w:color w:val="1A1A1A"/>
          <w:sz w:val="25"/>
          <w:szCs w:val="25"/>
        </w:rPr>
        <w:t>88.92</w:t>
      </w:r>
      <w:r w:rsidRPr="00271E37">
        <w:rPr>
          <w:color w:val="1A1A1A"/>
          <w:spacing w:val="24"/>
          <w:sz w:val="25"/>
          <w:szCs w:val="25"/>
        </w:rPr>
        <w:t xml:space="preserve"> </w:t>
      </w:r>
      <w:r w:rsidRPr="00271E37">
        <w:rPr>
          <w:color w:val="2D2D2D"/>
          <w:sz w:val="25"/>
          <w:szCs w:val="25"/>
        </w:rPr>
        <w:t>%</w:t>
      </w:r>
      <w:r w:rsidRPr="00271E37">
        <w:rPr>
          <w:color w:val="2D2D2D"/>
          <w:spacing w:val="10"/>
          <w:sz w:val="25"/>
          <w:szCs w:val="25"/>
        </w:rPr>
        <w:t xml:space="preserve"> </w:t>
      </w:r>
      <w:r w:rsidRPr="00271E37">
        <w:rPr>
          <w:color w:val="282828"/>
          <w:sz w:val="25"/>
          <w:szCs w:val="25"/>
        </w:rPr>
        <w:t>ор</w:t>
      </w:r>
      <w:r w:rsidRPr="00271E37">
        <w:rPr>
          <w:color w:val="282828"/>
          <w:sz w:val="25"/>
          <w:szCs w:val="25"/>
          <w:lang w:val="uk-UA"/>
        </w:rPr>
        <w:t>и</w:t>
      </w:r>
      <w:r w:rsidRPr="00271E37">
        <w:rPr>
          <w:color w:val="282828"/>
          <w:sz w:val="25"/>
          <w:szCs w:val="25"/>
        </w:rPr>
        <w:t>гі</w:t>
      </w:r>
      <w:r w:rsidRPr="00271E37">
        <w:rPr>
          <w:color w:val="282828"/>
          <w:sz w:val="25"/>
          <w:szCs w:val="25"/>
          <w:lang w:val="uk-UA"/>
        </w:rPr>
        <w:t>на</w:t>
      </w:r>
      <w:r w:rsidRPr="00271E37">
        <w:rPr>
          <w:color w:val="282828"/>
          <w:sz w:val="25"/>
          <w:szCs w:val="25"/>
        </w:rPr>
        <w:t>ль</w:t>
      </w:r>
      <w:r>
        <w:rPr>
          <w:color w:val="282828"/>
          <w:sz w:val="25"/>
          <w:szCs w:val="25"/>
          <w:lang w:val="uk-UA"/>
        </w:rPr>
        <w:t>н</w:t>
      </w:r>
      <w:r w:rsidRPr="00271E37">
        <w:rPr>
          <w:color w:val="282828"/>
          <w:sz w:val="25"/>
          <w:szCs w:val="25"/>
        </w:rPr>
        <w:t>ості</w:t>
      </w:r>
      <w:r w:rsidRPr="00271E37">
        <w:rPr>
          <w:color w:val="2F2F2F"/>
          <w:sz w:val="25"/>
          <w:szCs w:val="25"/>
        </w:rPr>
        <w:t>,</w:t>
      </w:r>
      <w:r w:rsidRPr="00271E37">
        <w:rPr>
          <w:color w:val="2F2F2F"/>
          <w:spacing w:val="2"/>
          <w:sz w:val="25"/>
          <w:szCs w:val="25"/>
        </w:rPr>
        <w:t xml:space="preserve"> </w:t>
      </w:r>
      <w:r w:rsidRPr="00271E37">
        <w:rPr>
          <w:color w:val="4B4B4B"/>
          <w:sz w:val="25"/>
          <w:szCs w:val="25"/>
        </w:rPr>
        <w:t>робота</w:t>
      </w:r>
      <w:r w:rsidRPr="00271E37">
        <w:rPr>
          <w:color w:val="4B4B4B"/>
          <w:spacing w:val="43"/>
          <w:sz w:val="25"/>
          <w:szCs w:val="25"/>
        </w:rPr>
        <w:t xml:space="preserve"> </w:t>
      </w:r>
      <w:r w:rsidRPr="00271E37">
        <w:rPr>
          <w:color w:val="313131"/>
          <w:sz w:val="25"/>
          <w:szCs w:val="25"/>
        </w:rPr>
        <w:t>ре</w:t>
      </w:r>
      <w:r w:rsidRPr="00271E37">
        <w:rPr>
          <w:color w:val="313131"/>
          <w:sz w:val="25"/>
          <w:szCs w:val="25"/>
          <w:lang w:val="uk-UA"/>
        </w:rPr>
        <w:t>к</w:t>
      </w:r>
      <w:r w:rsidRPr="00271E37">
        <w:rPr>
          <w:color w:val="313131"/>
          <w:sz w:val="25"/>
          <w:szCs w:val="25"/>
        </w:rPr>
        <w:t>оме</w:t>
      </w:r>
      <w:r w:rsidRPr="00271E37">
        <w:rPr>
          <w:color w:val="313131"/>
          <w:sz w:val="25"/>
          <w:szCs w:val="25"/>
          <w:lang w:val="uk-UA"/>
        </w:rPr>
        <w:t>н</w:t>
      </w:r>
      <w:r w:rsidRPr="00271E37">
        <w:rPr>
          <w:color w:val="313131"/>
          <w:sz w:val="25"/>
          <w:szCs w:val="25"/>
        </w:rPr>
        <w:t>ду</w:t>
      </w:r>
      <w:r w:rsidRPr="00271E37">
        <w:rPr>
          <w:color w:val="313131"/>
          <w:sz w:val="25"/>
          <w:szCs w:val="25"/>
          <w:lang w:val="uk-UA"/>
        </w:rPr>
        <w:t>є</w:t>
      </w:r>
      <w:r w:rsidRPr="00271E37">
        <w:rPr>
          <w:color w:val="313131"/>
          <w:sz w:val="25"/>
          <w:szCs w:val="25"/>
        </w:rPr>
        <w:t>ться</w:t>
      </w:r>
      <w:r w:rsidRPr="00271E37">
        <w:rPr>
          <w:color w:val="282828"/>
          <w:sz w:val="25"/>
          <w:szCs w:val="25"/>
        </w:rPr>
        <w:t xml:space="preserve"> </w:t>
      </w:r>
      <w:proofErr w:type="gramStart"/>
      <w:r w:rsidRPr="00271E37">
        <w:rPr>
          <w:color w:val="494949"/>
          <w:sz w:val="25"/>
          <w:szCs w:val="25"/>
        </w:rPr>
        <w:t>до</w:t>
      </w:r>
      <w:r w:rsidRPr="00271E37">
        <w:rPr>
          <w:color w:val="494949"/>
          <w:sz w:val="25"/>
          <w:szCs w:val="25"/>
          <w:lang w:val="uk-UA"/>
        </w:rPr>
        <w:t xml:space="preserve"> </w:t>
      </w:r>
      <w:r w:rsidRPr="00271E37">
        <w:rPr>
          <w:color w:val="494949"/>
          <w:spacing w:val="-60"/>
          <w:sz w:val="25"/>
          <w:szCs w:val="25"/>
        </w:rPr>
        <w:t xml:space="preserve"> </w:t>
      </w:r>
      <w:r w:rsidRPr="00271E37">
        <w:rPr>
          <w:color w:val="2B2B2B"/>
          <w:sz w:val="25"/>
          <w:szCs w:val="25"/>
        </w:rPr>
        <w:t>зах</w:t>
      </w:r>
      <w:r w:rsidRPr="00271E37">
        <w:rPr>
          <w:color w:val="2B2B2B"/>
          <w:sz w:val="25"/>
          <w:szCs w:val="25"/>
          <w:lang w:val="uk-UA"/>
        </w:rPr>
        <w:t>и</w:t>
      </w:r>
      <w:r w:rsidRPr="00271E37">
        <w:rPr>
          <w:color w:val="2B2B2B"/>
          <w:sz w:val="25"/>
          <w:szCs w:val="25"/>
        </w:rPr>
        <w:t>сту</w:t>
      </w:r>
      <w:proofErr w:type="gramEnd"/>
      <w:r>
        <w:rPr>
          <w:color w:val="2A2A2A"/>
          <w:w w:val="110"/>
          <w:sz w:val="25"/>
          <w:szCs w:val="25"/>
        </w:rPr>
        <w:t>.</w:t>
      </w:r>
    </w:p>
    <w:p w:rsidR="00271E37" w:rsidRDefault="00271E37" w:rsidP="00271E37">
      <w:pPr>
        <w:widowControl w:val="0"/>
        <w:tabs>
          <w:tab w:val="left" w:pos="482"/>
        </w:tabs>
        <w:autoSpaceDE w:val="0"/>
        <w:autoSpaceDN w:val="0"/>
        <w:rPr>
          <w:color w:val="313131"/>
          <w:sz w:val="25"/>
          <w:szCs w:val="25"/>
        </w:rPr>
      </w:pPr>
    </w:p>
    <w:p w:rsidR="00271E37" w:rsidRDefault="00271E37" w:rsidP="00271E37">
      <w:pPr>
        <w:spacing w:before="90"/>
        <w:ind w:left="140"/>
        <w:rPr>
          <w:rFonts w:ascii="Times New Roman" w:hAnsi="Times New Roman"/>
          <w:sz w:val="25"/>
        </w:rPr>
      </w:pPr>
      <w:r>
        <w:rPr>
          <w:rFonts w:ascii="Cambria" w:hAnsi="Cambria"/>
          <w:noProof/>
          <w:lang w:val="ru-RU"/>
        </w:rPr>
        <mc:AlternateContent>
          <mc:Choice Requires="wpg">
            <w:drawing>
              <wp:anchor distT="0" distB="0" distL="114300" distR="114300" simplePos="0" relativeHeight="251664384" behindDoc="0" locked="0" layoutInCell="1" allowOverlap="1" wp14:anchorId="4870A007" wp14:editId="23B80A5B">
                <wp:simplePos x="0" y="0"/>
                <wp:positionH relativeFrom="page">
                  <wp:posOffset>3665855</wp:posOffset>
                </wp:positionH>
                <wp:positionV relativeFrom="paragraph">
                  <wp:posOffset>8255</wp:posOffset>
                </wp:positionV>
                <wp:extent cx="672465" cy="443865"/>
                <wp:effectExtent l="4445" t="0" r="0" b="3810"/>
                <wp:wrapNone/>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465" cy="443865"/>
                          <a:chOff x="5947" y="-382"/>
                          <a:chExt cx="1059" cy="699"/>
                        </a:xfrm>
                      </wpg:grpSpPr>
                      <pic:pic xmlns:pic="http://schemas.openxmlformats.org/drawingml/2006/picture">
                        <pic:nvPicPr>
                          <pic:cNvPr id="87"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6616" y="-383"/>
                            <a:ext cx="216" cy="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5947" y="-145"/>
                            <a:ext cx="1059"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B6C5E8D" id="Группа 86" o:spid="_x0000_s1026" style="position:absolute;margin-left:288.65pt;margin-top:.65pt;width:52.95pt;height:34.95pt;z-index:251664384;mso-position-horizontal-relative:page" coordorigin="5947,-382" coordsize="1059,6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6616;top:-383;width:216;height: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">
                  <v:imagedata r:id="rId10" o:title=""/>
                </v:shape>
                <v:shape id="Picture 10" o:spid="_x0000_s1028" type="#_x0000_t75" style="position:absolute;left:5947;top:-145;width:1059;height: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">
                  <v:imagedata r:id="rId11" o:title=""/>
                </v:shape>
                <w10:wrap anchorx="page"/>
              </v:group>
            </w:pict>
          </mc:Fallback>
        </mc:AlternateContent>
      </w:r>
      <w:r>
        <w:rPr>
          <w:rFonts w:ascii="Times New Roman" w:hAnsi="Times New Roman"/>
          <w:color w:val="232323"/>
          <w:w w:val="95"/>
          <w:sz w:val="25"/>
        </w:rPr>
        <w:t>Голова</w:t>
      </w:r>
      <w:r>
        <w:rPr>
          <w:rFonts w:ascii="Times New Roman" w:hAnsi="Times New Roman"/>
          <w:color w:val="232323"/>
          <w:spacing w:val="12"/>
          <w:w w:val="95"/>
          <w:sz w:val="25"/>
        </w:rPr>
        <w:t xml:space="preserve"> </w:t>
      </w:r>
      <w:r>
        <w:rPr>
          <w:rFonts w:ascii="Times New Roman" w:hAnsi="Times New Roman"/>
          <w:color w:val="262626"/>
          <w:w w:val="95"/>
          <w:sz w:val="25"/>
        </w:rPr>
        <w:t>Комісії,</w:t>
      </w:r>
      <w:r>
        <w:rPr>
          <w:rFonts w:ascii="Times New Roman" w:hAnsi="Times New Roman"/>
          <w:color w:val="262626"/>
          <w:spacing w:val="3"/>
          <w:w w:val="95"/>
          <w:sz w:val="25"/>
        </w:rPr>
        <w:t xml:space="preserve"> </w:t>
      </w:r>
      <w:r>
        <w:rPr>
          <w:rFonts w:ascii="Times New Roman" w:hAnsi="Times New Roman"/>
          <w:color w:val="2B2B2B"/>
          <w:w w:val="95"/>
          <w:sz w:val="25"/>
        </w:rPr>
        <w:t>д.</w:t>
      </w:r>
      <w:r>
        <w:rPr>
          <w:rFonts w:ascii="Times New Roman" w:hAnsi="Times New Roman"/>
          <w:color w:val="2B2B2B"/>
          <w:spacing w:val="-7"/>
          <w:w w:val="95"/>
          <w:sz w:val="25"/>
        </w:rPr>
        <w:t xml:space="preserve"> </w:t>
      </w:r>
      <w:r>
        <w:rPr>
          <w:rFonts w:ascii="Times New Roman" w:hAnsi="Times New Roman"/>
          <w:color w:val="2A2A2A"/>
          <w:w w:val="95"/>
          <w:sz w:val="25"/>
        </w:rPr>
        <w:t>мед.,</w:t>
      </w:r>
      <w:r>
        <w:rPr>
          <w:rFonts w:ascii="Times New Roman" w:hAnsi="Times New Roman"/>
          <w:color w:val="2A2A2A"/>
          <w:spacing w:val="4"/>
          <w:w w:val="95"/>
          <w:sz w:val="25"/>
        </w:rPr>
        <w:t xml:space="preserve"> </w:t>
      </w:r>
      <w:r>
        <w:rPr>
          <w:rFonts w:ascii="Times New Roman" w:hAnsi="Times New Roman"/>
          <w:color w:val="363636"/>
          <w:w w:val="95"/>
          <w:sz w:val="25"/>
        </w:rPr>
        <w:t>проф.</w:t>
      </w:r>
      <w:r>
        <w:rPr>
          <w:rFonts w:ascii="Times New Roman" w:hAnsi="Times New Roman"/>
          <w:color w:val="363636"/>
          <w:w w:val="95"/>
          <w:sz w:val="25"/>
          <w:lang w:val="ru-RU"/>
        </w:rPr>
        <w:t xml:space="preserve">                                                                     </w:t>
      </w:r>
      <w:r>
        <w:rPr>
          <w:rFonts w:ascii="Times New Roman" w:hAnsi="Times New Roman"/>
          <w:color w:val="2D2D2D"/>
          <w:w w:val="90"/>
          <w:sz w:val="25"/>
        </w:rPr>
        <w:t>Петро</w:t>
      </w:r>
      <w:r>
        <w:rPr>
          <w:rFonts w:ascii="Times New Roman" w:hAnsi="Times New Roman"/>
          <w:color w:val="2D2D2D"/>
          <w:spacing w:val="56"/>
          <w:sz w:val="25"/>
        </w:rPr>
        <w:t xml:space="preserve"> </w:t>
      </w:r>
      <w:r>
        <w:rPr>
          <w:rFonts w:ascii="Times New Roman" w:hAnsi="Times New Roman"/>
          <w:color w:val="262626"/>
          <w:w w:val="90"/>
          <w:sz w:val="25"/>
        </w:rPr>
        <w:t>AHTOHEHKO</w:t>
      </w:r>
    </w:p>
    <w:p w:rsidR="00271E37" w:rsidRDefault="00271E37" w:rsidP="00271E37">
      <w:pPr>
        <w:widowControl w:val="0"/>
        <w:tabs>
          <w:tab w:val="left" w:pos="482"/>
        </w:tabs>
        <w:autoSpaceDE w:val="0"/>
        <w:autoSpaceDN w:val="0"/>
        <w:rPr>
          <w:rFonts w:ascii="Times New Roman" w:hAnsi="Times New Roman"/>
          <w:color w:val="363636"/>
          <w:w w:val="95"/>
          <w:sz w:val="25"/>
          <w:lang w:val="ru-RU"/>
        </w:rPr>
      </w:pPr>
    </w:p>
    <w:p w:rsidR="00271E37" w:rsidRDefault="00271E37" w:rsidP="00271E37">
      <w:pPr>
        <w:widowControl w:val="0"/>
        <w:tabs>
          <w:tab w:val="left" w:pos="482"/>
        </w:tabs>
        <w:autoSpaceDE w:val="0"/>
        <w:autoSpaceDN w:val="0"/>
        <w:rPr>
          <w:rFonts w:ascii="Times New Roman" w:hAnsi="Times New Roman"/>
          <w:color w:val="363636"/>
          <w:w w:val="95"/>
          <w:sz w:val="25"/>
          <w:lang w:val="ru-RU"/>
        </w:rPr>
      </w:pPr>
      <w:r>
        <w:rPr>
          <w:noProof/>
          <w:lang w:val="ru-RU"/>
        </w:rPr>
        <w:drawing>
          <wp:anchor distT="0" distB="0" distL="0" distR="0" simplePos="0" relativeHeight="251663360" behindDoc="0" locked="0" layoutInCell="1" allowOverlap="1" wp14:anchorId="257F95E4" wp14:editId="2AA6249F">
            <wp:simplePos x="0" y="0"/>
            <wp:positionH relativeFrom="page">
              <wp:posOffset>3735070</wp:posOffset>
            </wp:positionH>
            <wp:positionV relativeFrom="paragraph">
              <wp:posOffset>9525</wp:posOffset>
            </wp:positionV>
            <wp:extent cx="361188" cy="484631"/>
            <wp:effectExtent l="0" t="0" r="0" b="0"/>
            <wp:wrapNone/>
            <wp:docPr id="8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12" cstate="print"/>
                    <a:stretch>
                      <a:fillRect/>
                    </a:stretch>
                  </pic:blipFill>
                  <pic:spPr>
                    <a:xfrm>
                      <a:off x="0" y="0"/>
                      <a:ext cx="361188" cy="484631"/>
                    </a:xfrm>
                    <a:prstGeom prst="rect">
                      <a:avLst/>
                    </a:prstGeom>
                  </pic:spPr>
                </pic:pic>
              </a:graphicData>
            </a:graphic>
          </wp:anchor>
        </w:drawing>
      </w:r>
      <w:r>
        <w:rPr>
          <w:rFonts w:ascii="Times New Roman" w:hAnsi="Times New Roman"/>
          <w:color w:val="363636"/>
          <w:w w:val="95"/>
          <w:sz w:val="25"/>
          <w:lang w:val="ru-RU"/>
        </w:rPr>
        <w:t xml:space="preserve"> </w:t>
      </w:r>
    </w:p>
    <w:p w:rsidR="00271E37" w:rsidRDefault="00271E37" w:rsidP="00271E37">
      <w:pPr>
        <w:rPr>
          <w:rFonts w:ascii="Times New Roman" w:hAnsi="Times New Roman"/>
          <w:sz w:val="25"/>
        </w:rPr>
      </w:pPr>
      <w:r>
        <w:rPr>
          <w:rFonts w:ascii="Cambria" w:hAnsi="Cambria"/>
          <w:noProof/>
          <w:lang w:val="ru-RU"/>
        </w:rPr>
        <mc:AlternateContent>
          <mc:Choice Requires="wpg">
            <w:drawing>
              <wp:anchor distT="0" distB="0" distL="114300" distR="114300" simplePos="0" relativeHeight="251662336" behindDoc="0" locked="0" layoutInCell="1" allowOverlap="1" wp14:anchorId="6DA4ABCB" wp14:editId="615F8F11">
                <wp:simplePos x="0" y="0"/>
                <wp:positionH relativeFrom="page">
                  <wp:posOffset>2505710</wp:posOffset>
                </wp:positionH>
                <wp:positionV relativeFrom="paragraph">
                  <wp:posOffset>939165</wp:posOffset>
                </wp:positionV>
                <wp:extent cx="2234565" cy="1122045"/>
                <wp:effectExtent l="2540" t="6350" r="10795" b="0"/>
                <wp:wrapNone/>
                <wp:docPr id="89" name="Группа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4565" cy="1122045"/>
                          <a:chOff x="3154" y="1818"/>
                          <a:chExt cx="3519" cy="1767"/>
                        </a:xfrm>
                      </wpg:grpSpPr>
                      <pic:pic xmlns:pic="http://schemas.openxmlformats.org/drawingml/2006/picture">
                        <pic:nvPicPr>
                          <pic:cNvPr id="9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153" y="1856"/>
                            <a:ext cx="3399" cy="17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 name="Line 4"/>
                        <wps:cNvCnPr>
                          <a:cxnSpLocks noChangeShapeType="1"/>
                        </wps:cNvCnPr>
                        <wps:spPr bwMode="auto">
                          <a:xfrm>
                            <a:off x="3439" y="2740"/>
                            <a:ext cx="0" cy="0"/>
                          </a:xfrm>
                          <a:prstGeom prst="line">
                            <a:avLst/>
                          </a:prstGeom>
                          <a:noFill/>
                          <a:ln w="9144">
                            <a:solidFill>
                              <a:srgbClr val="4F6797"/>
                            </a:solidFill>
                            <a:prstDash val="solid"/>
                            <a:round/>
                            <a:headEnd/>
                            <a:tailEnd/>
                          </a:ln>
                          <a:extLst>
                            <a:ext uri="{909E8E84-426E-40DD-AFC4-6F175D3DCCD1}">
                              <a14:hiddenFill xmlns:a14="http://schemas.microsoft.com/office/drawing/2010/main">
                                <a:noFill/>
                              </a14:hiddenFill>
                            </a:ext>
                          </a:extLst>
                        </wps:spPr>
                        <wps:bodyPr/>
                      </wps:wsp>
                      <wps:wsp>
                        <wps:cNvPr id="92" name="Line 5"/>
                        <wps:cNvCnPr>
                          <a:cxnSpLocks noChangeShapeType="1"/>
                        </wps:cNvCnPr>
                        <wps:spPr bwMode="auto">
                          <a:xfrm>
                            <a:off x="6665" y="3066"/>
                            <a:ext cx="0" cy="0"/>
                          </a:xfrm>
                          <a:prstGeom prst="line">
                            <a:avLst/>
                          </a:prstGeom>
                          <a:noFill/>
                          <a:ln w="9144">
                            <a:solidFill>
                              <a:srgbClr val="4F6797"/>
                            </a:solidFill>
                            <a:prstDash val="solid"/>
                            <a:round/>
                            <a:headEnd/>
                            <a:tailEnd/>
                          </a:ln>
                          <a:extLst>
                            <a:ext uri="{909E8E84-426E-40DD-AFC4-6F175D3DCCD1}">
                              <a14:hiddenFill xmlns:a14="http://schemas.microsoft.com/office/drawing/2010/main">
                                <a:noFill/>
                              </a14:hiddenFill>
                            </a:ext>
                          </a:extLst>
                        </wps:spPr>
                        <wps:bodyPr/>
                      </wps:wsp>
                      <wps:wsp>
                        <wps:cNvPr id="93" name="Line 6"/>
                        <wps:cNvCnPr>
                          <a:cxnSpLocks noChangeShapeType="1"/>
                        </wps:cNvCnPr>
                        <wps:spPr bwMode="auto">
                          <a:xfrm>
                            <a:off x="3432" y="1826"/>
                            <a:ext cx="3240" cy="0"/>
                          </a:xfrm>
                          <a:prstGeom prst="line">
                            <a:avLst/>
                          </a:prstGeom>
                          <a:noFill/>
                          <a:ln w="9144">
                            <a:solidFill>
                              <a:srgbClr val="4F6797"/>
                            </a:solidFill>
                            <a:prstDash val="solid"/>
                            <a:round/>
                            <a:headEnd/>
                            <a:tailEnd/>
                          </a:ln>
                          <a:extLst>
                            <a:ext uri="{909E8E84-426E-40DD-AFC4-6F175D3DCCD1}">
                              <a14:hiddenFill xmlns:a14="http://schemas.microsoft.com/office/drawing/2010/main">
                                <a:noFill/>
                              </a14:hiddenFill>
                            </a:ext>
                          </a:extLst>
                        </wps:spPr>
                        <wps:bodyPr/>
                      </wps:wsp>
                      <wps:wsp>
                        <wps:cNvPr id="94" name="Line 7"/>
                        <wps:cNvCnPr>
                          <a:cxnSpLocks noChangeShapeType="1"/>
                        </wps:cNvCnPr>
                        <wps:spPr bwMode="auto">
                          <a:xfrm>
                            <a:off x="3562" y="3059"/>
                            <a:ext cx="3110" cy="0"/>
                          </a:xfrm>
                          <a:prstGeom prst="line">
                            <a:avLst/>
                          </a:prstGeom>
                          <a:noFill/>
                          <a:ln w="9144">
                            <a:solidFill>
                              <a:srgbClr val="4F6797"/>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50AE55" id="Группа 89" o:spid="_x0000_s1026" style="position:absolute;margin-left:197.3pt;margin-top:73.95pt;width:175.95pt;height:88.35pt;z-index:251662336;mso-position-horizontal-relative:page" coordorigin="3154,1818" coordsize="3519,17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">
                <v:shape id="Picture 3" o:spid="_x0000_s1027" type="#_x0000_t75" style="position:absolute;left:3153;top:1856;width:3399;height:1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">
                  <v:imagedata r:id="rId14" o:title=""/>
                </v:shape>
                <v:line id="Line 4" o:spid="_x0000_s1028" style="position:absolute;visibility:visible;mso-wrap-style:square" from="3439,2740" to="3439,2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" strokecolor="#4f6797" strokeweight=".72pt"/>
                <v:line id="Line 5" o:spid="_x0000_s1029" style="position:absolute;visibility:visible;mso-wrap-style:square" from="6665,3066" to="6665,3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" strokecolor="#4f6797" strokeweight=".72pt"/>
                <v:line id="Line 6" o:spid="_x0000_s1030" style="position:absolute;visibility:visible;mso-wrap-style:square" from="3432,1826" to="6672,1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" strokecolor="#4f6797" strokeweight=".72pt"/>
                <v:line id="Line 7" o:spid="_x0000_s1031" style="position:absolute;visibility:visible;mso-wrap-style:square" from="3562,3059" to="6672,3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" strokecolor="#4f6797" strokeweight=".72pt"/>
                <w10:wrap anchorx="page"/>
              </v:group>
            </w:pict>
          </mc:Fallback>
        </mc:AlternateContent>
      </w:r>
      <w:r>
        <w:rPr>
          <w:rFonts w:ascii="Times New Roman" w:hAnsi="Times New Roman"/>
          <w:color w:val="363636"/>
          <w:w w:val="95"/>
          <w:sz w:val="25"/>
          <w:lang w:val="ru-RU"/>
        </w:rPr>
        <w:t xml:space="preserve">  </w:t>
      </w:r>
      <w:r>
        <w:rPr>
          <w:rFonts w:ascii="Times New Roman" w:hAnsi="Times New Roman"/>
          <w:color w:val="282828"/>
          <w:w w:val="90"/>
          <w:sz w:val="25"/>
        </w:rPr>
        <w:t>Секретар,</w:t>
      </w:r>
      <w:r>
        <w:rPr>
          <w:rFonts w:ascii="Times New Roman" w:hAnsi="Times New Roman"/>
          <w:color w:val="282828"/>
          <w:spacing w:val="3"/>
          <w:w w:val="90"/>
          <w:sz w:val="25"/>
        </w:rPr>
        <w:t xml:space="preserve"> </w:t>
      </w:r>
      <w:r>
        <w:rPr>
          <w:rFonts w:ascii="Times New Roman" w:hAnsi="Times New Roman"/>
          <w:color w:val="2B2B2B"/>
          <w:w w:val="90"/>
          <w:sz w:val="25"/>
        </w:rPr>
        <w:t>к.мед.н.,</w:t>
      </w:r>
      <w:r>
        <w:rPr>
          <w:rFonts w:ascii="Times New Roman" w:hAnsi="Times New Roman"/>
          <w:color w:val="2B2B2B"/>
          <w:spacing w:val="51"/>
          <w:w w:val="90"/>
          <w:sz w:val="25"/>
        </w:rPr>
        <w:t xml:space="preserve"> </w:t>
      </w:r>
      <w:r>
        <w:rPr>
          <w:rFonts w:ascii="Times New Roman" w:hAnsi="Times New Roman"/>
          <w:color w:val="3B3B3B"/>
          <w:w w:val="90"/>
          <w:sz w:val="25"/>
        </w:rPr>
        <w:t>ст.</w:t>
      </w:r>
      <w:r>
        <w:rPr>
          <w:rFonts w:ascii="Times New Roman" w:hAnsi="Times New Roman"/>
          <w:color w:val="3B3B3B"/>
          <w:spacing w:val="15"/>
          <w:w w:val="90"/>
          <w:sz w:val="25"/>
        </w:rPr>
        <w:t xml:space="preserve"> </w:t>
      </w:r>
      <w:r>
        <w:rPr>
          <w:rFonts w:ascii="Times New Roman" w:hAnsi="Times New Roman"/>
          <w:color w:val="161616"/>
          <w:w w:val="90"/>
          <w:sz w:val="25"/>
        </w:rPr>
        <w:t>викладач</w:t>
      </w:r>
      <w:r>
        <w:rPr>
          <w:rFonts w:ascii="Times New Roman" w:hAnsi="Times New Roman"/>
          <w:color w:val="363636"/>
          <w:w w:val="95"/>
          <w:sz w:val="25"/>
          <w:lang w:val="ru-RU"/>
        </w:rPr>
        <w:t xml:space="preserve">                                                               </w:t>
      </w:r>
      <w:r>
        <w:rPr>
          <w:rFonts w:ascii="Times New Roman" w:hAnsi="Times New Roman"/>
          <w:color w:val="3A3A3A"/>
          <w:spacing w:val="-1"/>
          <w:w w:val="95"/>
          <w:sz w:val="25"/>
          <w:lang w:val="ru-RU"/>
        </w:rPr>
        <w:t>Катерина</w:t>
      </w:r>
      <w:r>
        <w:rPr>
          <w:rFonts w:ascii="Times New Roman" w:hAnsi="Times New Roman"/>
          <w:color w:val="3A3A3A"/>
          <w:spacing w:val="-5"/>
          <w:w w:val="95"/>
          <w:sz w:val="25"/>
        </w:rPr>
        <w:t xml:space="preserve"> </w:t>
      </w:r>
      <w:r>
        <w:rPr>
          <w:rFonts w:ascii="Times New Roman" w:hAnsi="Times New Roman"/>
          <w:color w:val="383838"/>
          <w:w w:val="95"/>
          <w:sz w:val="25"/>
        </w:rPr>
        <w:t>ОСТАПЧУК</w:t>
      </w:r>
    </w:p>
    <w:p w:rsidR="00271E37" w:rsidRPr="00271E37" w:rsidRDefault="00271E37" w:rsidP="00271E37">
      <w:pPr>
        <w:widowControl w:val="0"/>
        <w:tabs>
          <w:tab w:val="left" w:pos="482"/>
        </w:tabs>
        <w:autoSpaceDE w:val="0"/>
        <w:autoSpaceDN w:val="0"/>
        <w:rPr>
          <w:color w:val="313131"/>
          <w:sz w:val="25"/>
          <w:szCs w:val="25"/>
          <w:lang w:val="ru-RU"/>
        </w:rPr>
        <w:sectPr w:rsidR="00271E37" w:rsidRPr="00271E37">
          <w:pgSz w:w="11520" w:h="16490"/>
          <w:pgMar w:top="860" w:right="620" w:bottom="0" w:left="1400" w:header="720" w:footer="720" w:gutter="0"/>
          <w:cols w:space="720"/>
        </w:sectPr>
      </w:pPr>
      <w:r>
        <w:rPr>
          <w:rFonts w:ascii="Times New Roman" w:hAnsi="Times New Roman"/>
          <w:color w:val="363636"/>
          <w:w w:val="95"/>
          <w:sz w:val="25"/>
          <w:lang w:val="ru-RU"/>
        </w:rPr>
        <w:t xml:space="preserve">     </w:t>
      </w:r>
    </w:p>
    <w:p w:rsidR="00D67E0C" w:rsidRDefault="006C10C9" w:rsidP="00271E37">
      <w:pPr>
        <w:spacing w:line="360" w:lineRule="auto"/>
        <w:jc w:val="center"/>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lastRenderedPageBreak/>
        <w:t>ВІДГУК</w:t>
      </w:r>
    </w:p>
    <w:p w:rsidR="00D67E0C" w:rsidRDefault="006C10C9">
      <w:pPr>
        <w:spacing w:line="36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наукового керівника кваліфікаційної роботи студента 6 курсу</w:t>
      </w:r>
    </w:p>
    <w:p w:rsidR="00D67E0C" w:rsidRDefault="006C10C9">
      <w:pPr>
        <w:spacing w:line="36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заочної форми навчання</w:t>
      </w:r>
    </w:p>
    <w:p w:rsidR="00D67E0C" w:rsidRDefault="006C10C9">
      <w:pPr>
        <w:spacing w:line="36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Григор’єва Микити Вадимовича</w:t>
      </w:r>
    </w:p>
    <w:p w:rsidR="00D67E0C" w:rsidRDefault="006C10C9">
      <w:pPr>
        <w:spacing w:line="36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«Створення нової назальної лікарської форми для лікування тривожних розладів»</w:t>
      </w:r>
    </w:p>
    <w:p w:rsidR="00D67E0C" w:rsidRDefault="006C10C9">
      <w:pPr>
        <w:spacing w:before="24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У сучасному світі з його напруженим темпом життя та </w:t>
      </w:r>
      <w:proofErr w:type="gramStart"/>
      <w:r>
        <w:rPr>
          <w:rFonts w:ascii="Times New Roman" w:eastAsia="Times New Roman" w:hAnsi="Times New Roman" w:cs="Times New Roman"/>
          <w:color w:val="0D0D0D"/>
          <w:sz w:val="28"/>
          <w:szCs w:val="28"/>
        </w:rPr>
        <w:t>стресами  психологічні</w:t>
      </w:r>
      <w:proofErr w:type="gramEnd"/>
      <w:r>
        <w:rPr>
          <w:rFonts w:ascii="Times New Roman" w:eastAsia="Times New Roman" w:hAnsi="Times New Roman" w:cs="Times New Roman"/>
          <w:color w:val="0D0D0D"/>
          <w:sz w:val="28"/>
          <w:szCs w:val="28"/>
        </w:rPr>
        <w:t xml:space="preserve"> захворювання, методи їх лікування та фармакотерапії  стають все більш актуальною проблемою для медицини через щорічне зростання кількості підтверджених випадків ментальних захворювань. Тривожні психічні захворювання, які є однією з численних груп розладів поведінки людини, не є виключенням.</w:t>
      </w:r>
    </w:p>
    <w:p w:rsidR="00D67E0C" w:rsidRDefault="006C10C9">
      <w:pPr>
        <w:spacing w:line="360" w:lineRule="auto"/>
        <w:ind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підставі вищевикладеного, розробка складу та технології вітчизняного лікарського засобу у формі назального спрею залишається є своєчасною та актуальною.</w:t>
      </w:r>
    </w:p>
    <w:p w:rsidR="00D67E0C" w:rsidRDefault="006C10C9">
      <w:pPr>
        <w:spacing w:line="360" w:lineRule="auto"/>
        <w:ind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першому розділі на основі здійсненого аналізу наукових робіт та літератури, Григор’єв М.В. описав сутність патогенезу, перелічив фактори ризику тривожних розладів та виокремив методи терапії даних захворювань, що отримали найбільш широке клінічне застосування. При читанні цього матеріалу поглиблюється уявлення про патогенез та лікування захворювань тривожних розладів.</w:t>
      </w:r>
    </w:p>
    <w:p w:rsidR="00D67E0C" w:rsidRDefault="006C10C9">
      <w:pPr>
        <w:spacing w:line="360" w:lineRule="auto"/>
        <w:ind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другому розділі Григор’євим М.В. обґрунтовано вибір назального шляху введення лікарських засобів в терапії тривожних розладів та вибір активної речовини - транквілізатора, похідного бензодіазепіну. Проаналізовано фармацевтичний ринок України на наявність засобів транквілізуючої дії в даній лікарській формі.</w:t>
      </w:r>
    </w:p>
    <w:p w:rsidR="00D67E0C" w:rsidRDefault="006C10C9">
      <w:pPr>
        <w:spacing w:line="360" w:lineRule="auto"/>
        <w:ind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третьому розділі спрогнозовано особливості терапевтичної та побічної дії, можливі протипоказання та недоліки майбутнього лікарського засобу.</w:t>
      </w:r>
    </w:p>
    <w:p w:rsidR="00D67E0C" w:rsidRDefault="006C10C9">
      <w:pPr>
        <w:spacing w:line="360" w:lineRule="auto"/>
        <w:ind w:firstLine="70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Під час виконання дипломної роботи, Григор’єв М.В. при кафедрі технології ліків ОНМедУ зарекомендував себе як цілеспрямований, старанний </w:t>
      </w:r>
      <w:r>
        <w:rPr>
          <w:rFonts w:ascii="Times New Roman" w:eastAsia="Times New Roman" w:hAnsi="Times New Roman" w:cs="Times New Roman"/>
          <w:color w:val="0D0D0D"/>
          <w:sz w:val="28"/>
          <w:szCs w:val="28"/>
        </w:rPr>
        <w:lastRenderedPageBreak/>
        <w:t>студент, який проявляє ініціативу та самостійно вирішує поставленні завдання.</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За результатами дипломної роботи опубліковано статтю “Сучасні аспекти фармакотерапії тривожних розладів” в матеріалах науково-практичної Інтернет-конференції “Актуальні питання фармакології, клінічної фармакології та клінічної фармації” (м. Харків, 27-28 жовтня 2022 року, с. 119-126). Подано статтю до міжнародного періодичного видання SWorldJournal “Перспективи назального введення лікарських засобів в фармакотерапії тривожних </w:t>
      </w:r>
      <w:proofErr w:type="gramStart"/>
      <w:r>
        <w:rPr>
          <w:rFonts w:ascii="Times New Roman" w:eastAsia="Times New Roman" w:hAnsi="Times New Roman" w:cs="Times New Roman"/>
          <w:color w:val="0D0D0D"/>
          <w:sz w:val="28"/>
          <w:szCs w:val="28"/>
        </w:rPr>
        <w:t>розладів”(</w:t>
      </w:r>
      <w:proofErr w:type="gramEnd"/>
      <w:r>
        <w:rPr>
          <w:rFonts w:ascii="Times New Roman" w:eastAsia="Times New Roman" w:hAnsi="Times New Roman" w:cs="Times New Roman"/>
          <w:color w:val="0D0D0D"/>
          <w:sz w:val="28"/>
          <w:szCs w:val="28"/>
        </w:rPr>
        <w:t xml:space="preserve">опубліковано 9 вересня 2022 року). Подано до друку тезіс “Розробка назальної лікарської форми для лікування тривожних розладів” до науково-практичної конференції з міжнародною участю «Актуальні проблеми </w:t>
      </w:r>
      <w:proofErr w:type="gramStart"/>
      <w:r>
        <w:rPr>
          <w:rFonts w:ascii="Times New Roman" w:eastAsia="Times New Roman" w:hAnsi="Times New Roman" w:cs="Times New Roman"/>
          <w:color w:val="0D0D0D"/>
          <w:sz w:val="28"/>
          <w:szCs w:val="28"/>
        </w:rPr>
        <w:t>клінічної  та</w:t>
      </w:r>
      <w:proofErr w:type="gramEnd"/>
      <w:r>
        <w:rPr>
          <w:rFonts w:ascii="Times New Roman" w:eastAsia="Times New Roman" w:hAnsi="Times New Roman" w:cs="Times New Roman"/>
          <w:color w:val="0D0D0D"/>
          <w:sz w:val="28"/>
          <w:szCs w:val="28"/>
        </w:rPr>
        <w:t xml:space="preserve"> технологічної медицини» (9 лютого 2023 року, м. Київ).</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Враховуючи все вищесказане, рекомендую кваліфікаційну роботу студента 6 курсу Григор’єва М.В.  на тему: «Створення нової назальної лікарської форми для лікування тривожних розладів» до офіційного захисту на засідання ЕК.</w:t>
      </w:r>
    </w:p>
    <w:p w:rsidR="00D67E0C" w:rsidRDefault="00D67E0C">
      <w:pPr>
        <w:spacing w:line="360" w:lineRule="auto"/>
        <w:ind w:firstLine="720"/>
        <w:jc w:val="both"/>
        <w:rPr>
          <w:rFonts w:ascii="Times New Roman" w:eastAsia="Times New Roman" w:hAnsi="Times New Roman" w:cs="Times New Roman"/>
          <w:color w:val="0D0D0D"/>
          <w:sz w:val="28"/>
          <w:szCs w:val="28"/>
        </w:rPr>
      </w:pPr>
    </w:p>
    <w:p w:rsidR="00D67E0C" w:rsidRDefault="00D67E0C">
      <w:pPr>
        <w:spacing w:line="360" w:lineRule="auto"/>
        <w:ind w:firstLine="720"/>
        <w:jc w:val="both"/>
        <w:rPr>
          <w:rFonts w:ascii="Times New Roman" w:eastAsia="Times New Roman" w:hAnsi="Times New Roman" w:cs="Times New Roman"/>
          <w:color w:val="0D0D0D"/>
          <w:sz w:val="28"/>
          <w:szCs w:val="28"/>
        </w:rPr>
      </w:pPr>
    </w:p>
    <w:p w:rsidR="00D67E0C" w:rsidRDefault="00D67E0C">
      <w:pPr>
        <w:spacing w:line="360" w:lineRule="auto"/>
        <w:jc w:val="both"/>
        <w:rPr>
          <w:rFonts w:ascii="Times New Roman" w:eastAsia="Times New Roman" w:hAnsi="Times New Roman" w:cs="Times New Roman"/>
          <w:color w:val="0D0D0D"/>
          <w:sz w:val="28"/>
          <w:szCs w:val="28"/>
        </w:rPr>
      </w:pPr>
    </w:p>
    <w:tbl>
      <w:tblPr>
        <w:tblStyle w:val="a5"/>
        <w:tblW w:w="934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820"/>
        <w:gridCol w:w="3529"/>
      </w:tblGrid>
      <w:tr w:rsidR="00D67E0C">
        <w:trPr>
          <w:trHeight w:val="1550"/>
        </w:trPr>
        <w:tc>
          <w:tcPr>
            <w:tcW w:w="5820" w:type="dxa"/>
            <w:tcBorders>
              <w:top w:val="nil"/>
              <w:left w:val="nil"/>
              <w:bottom w:val="nil"/>
              <w:right w:val="nil"/>
            </w:tcBorders>
            <w:tcMar>
              <w:top w:w="100" w:type="dxa"/>
              <w:left w:w="100" w:type="dxa"/>
              <w:bottom w:w="100" w:type="dxa"/>
              <w:right w:w="100" w:type="dxa"/>
            </w:tcMar>
          </w:tcPr>
          <w:p w:rsidR="00D67E0C" w:rsidRDefault="006C10C9">
            <w:pPr>
              <w:spacing w:before="24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Науковий керівник,</w:t>
            </w:r>
          </w:p>
          <w:p w:rsidR="00D67E0C" w:rsidRDefault="006C10C9">
            <w:pPr>
              <w:spacing w:before="24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кандидат фармацевтичних наук, доцент</w:t>
            </w:r>
          </w:p>
        </w:tc>
        <w:tc>
          <w:tcPr>
            <w:tcW w:w="3529" w:type="dxa"/>
            <w:tcBorders>
              <w:top w:val="nil"/>
              <w:left w:val="nil"/>
              <w:bottom w:val="nil"/>
              <w:right w:val="nil"/>
            </w:tcBorders>
            <w:tcMar>
              <w:top w:w="100" w:type="dxa"/>
              <w:left w:w="100" w:type="dxa"/>
              <w:bottom w:w="100" w:type="dxa"/>
              <w:right w:w="100" w:type="dxa"/>
            </w:tcMar>
          </w:tcPr>
          <w:p w:rsidR="00D67E0C" w:rsidRDefault="006C10C9">
            <w:pPr>
              <w:spacing w:before="24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noProof/>
                <w:color w:val="0D0D0D"/>
                <w:sz w:val="28"/>
                <w:szCs w:val="28"/>
                <w:lang w:val="ru-RU"/>
              </w:rPr>
              <w:drawing>
                <wp:inline distT="114300" distB="114300" distL="114300" distR="114300">
                  <wp:extent cx="819150" cy="619125"/>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819150" cy="619125"/>
                          </a:xfrm>
                          <a:prstGeom prst="rect">
                            <a:avLst/>
                          </a:prstGeom>
                          <a:ln/>
                        </pic:spPr>
                      </pic:pic>
                    </a:graphicData>
                  </a:graphic>
                </wp:inline>
              </w:drawing>
            </w:r>
            <w:r>
              <w:rPr>
                <w:rFonts w:ascii="Times New Roman" w:eastAsia="Times New Roman" w:hAnsi="Times New Roman" w:cs="Times New Roman"/>
                <w:color w:val="0D0D0D"/>
                <w:sz w:val="28"/>
                <w:szCs w:val="28"/>
              </w:rPr>
              <w:t xml:space="preserve"> Наталія Фізор</w:t>
            </w:r>
          </w:p>
        </w:tc>
      </w:tr>
    </w:tbl>
    <w:p w:rsidR="00D67E0C" w:rsidRDefault="00D67E0C">
      <w:pPr>
        <w:spacing w:line="360" w:lineRule="auto"/>
        <w:ind w:firstLine="720"/>
        <w:jc w:val="both"/>
        <w:rPr>
          <w:rFonts w:ascii="Times New Roman" w:eastAsia="Times New Roman" w:hAnsi="Times New Roman" w:cs="Times New Roman"/>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after="200" w:line="240" w:lineRule="auto"/>
        <w:jc w:val="center"/>
        <w:rPr>
          <w:rFonts w:ascii="Times New Roman" w:eastAsia="Times New Roman" w:hAnsi="Times New Roman" w:cs="Times New Roman"/>
          <w:b/>
          <w:sz w:val="28"/>
          <w:szCs w:val="28"/>
        </w:rPr>
      </w:pPr>
    </w:p>
    <w:p w:rsidR="00D67E0C" w:rsidRDefault="00D67E0C">
      <w:pPr>
        <w:spacing w:after="200" w:line="240" w:lineRule="auto"/>
        <w:jc w:val="center"/>
        <w:rPr>
          <w:rFonts w:ascii="Times New Roman" w:eastAsia="Times New Roman" w:hAnsi="Times New Roman" w:cs="Times New Roman"/>
          <w:b/>
          <w:sz w:val="28"/>
          <w:szCs w:val="28"/>
        </w:rPr>
      </w:pP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lastRenderedPageBreak/>
        <w:t>РЕЦЕНЗІЯ</w:t>
      </w: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на кваліфікаційну роботу студента 6 курсу заочної форми навчання Григор’єва М.В.</w:t>
      </w: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з технології ліків на тему: «</w:t>
      </w:r>
      <w:r>
        <w:rPr>
          <w:rFonts w:ascii="Times New Roman" w:eastAsia="Times New Roman" w:hAnsi="Times New Roman" w:cs="Times New Roman"/>
          <w:color w:val="0D0D0D"/>
          <w:sz w:val="28"/>
          <w:szCs w:val="28"/>
        </w:rPr>
        <w:t>Створення нової назальної лікарської форми для лікування тривожних розладів</w:t>
      </w:r>
      <w:r>
        <w:rPr>
          <w:rFonts w:ascii="Times New Roman" w:eastAsia="Times New Roman" w:hAnsi="Times New Roman" w:cs="Times New Roman"/>
          <w:sz w:val="28"/>
          <w:szCs w:val="28"/>
        </w:rPr>
        <w:t>»</w:t>
      </w: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що подається до захисту в Державній екзаменаційній комісії</w:t>
      </w: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Одеського національного медичного Університету</w:t>
      </w:r>
    </w:p>
    <w:p w:rsidR="00D67E0C" w:rsidRDefault="006C10C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Зі спеціальності 226 «Фармація, промислова фармація» </w:t>
      </w:r>
    </w:p>
    <w:p w:rsidR="00D67E0C" w:rsidRDefault="006C10C9">
      <w:pPr>
        <w:spacing w:after="200"/>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Дипломна робота Григор’єва М.В. присвячена проблемі тривожних розладів, що несуть в собі багато проблем та загроз не тільки для ментального здоров’я, а також при відсутності ефективної терапії можуть стати причиною захворювань соматичного характеру. Дано обґрунтування актуальності досліджуваної теми. Пріоритет був наданий розробці та створенню назального препарату для використання в медичній практиці. </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підставі послідовно проведеної роботи виділено зміст розділів дипломної роботи.</w:t>
      </w:r>
    </w:p>
    <w:p w:rsidR="00D67E0C" w:rsidRDefault="006C10C9">
      <w:pPr>
        <w:spacing w:after="200"/>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 першому розділі вивчено та описано патогенез, фактори ризику тривожних розладів, наведено сучасну класифікацію даної групи захворювань, проаналізовані методи терапії тривожних розладів, що отримали найбільше клінічне значення.</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обґрунтований вибір назального шляху введення лікарського засобу та вибір діючої речовини. Проаналізовано наявні на фармацевтичному ринку України транквілізатори бензодіазепінового ряду. Запропоновано технологічну схему виробництва майбутнього лікарського засобу.</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спрогнозовано можливу побічну дію, терапевтичний ефект та протипоказання до використання засобу.</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роботи, Григор'євим М.В. була запропонована технологія отримання нової назальної лікарської форми для лікування тривожних розладів, на основі транквілізатора, похідного бензодіазепіну.</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роботи, практичні рекомендації та ступінь ix обґрунтованості не викликають cyмнівів.</w:t>
      </w:r>
    </w:p>
    <w:p w:rsidR="00D67E0C" w:rsidRDefault="006C10C9">
      <w:pPr>
        <w:spacing w:after="172" w:line="300" w:lineRule="auto"/>
        <w:ind w:left="38" w:right="14" w:firstLine="8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дипломна робота Григор'єва М.В. з технології ліків на тему: «Створення нової назальної лікарської форми для лікування тривожних розладів» заслуговує високої оцінки та за своєю актуальністю, новизною, використанням сучасних методів наукових досліджень є завершеною працею i за достовірністю, значенням отриманих peзультатів, ступенем обґрунтованості практичних положень i рекомендацій, теоретичним i практичним значенням, якістю оформлення відповідає встановленим вимогам i рекомендуеться до захисту в Державнй екзаменаційній коміciї Одеського національного медичного університету за напрямом 1102 «Фармація</w:t>
      </w:r>
      <w:r>
        <w:rPr>
          <w:rFonts w:ascii="Times New Roman" w:eastAsia="Times New Roman" w:hAnsi="Times New Roman" w:cs="Times New Roman"/>
          <w:color w:val="0D0D0D"/>
          <w:sz w:val="28"/>
          <w:szCs w:val="28"/>
        </w:rPr>
        <w:t>»</w:t>
      </w:r>
      <w:r>
        <w:rPr>
          <w:rFonts w:ascii="Times New Roman" w:eastAsia="Times New Roman" w:hAnsi="Times New Roman" w:cs="Times New Roman"/>
          <w:sz w:val="28"/>
          <w:szCs w:val="28"/>
        </w:rPr>
        <w:t xml:space="preserve"> зі спеціальності 226 «Фармація, промислова фармація</w:t>
      </w:r>
      <w:r>
        <w:rPr>
          <w:rFonts w:ascii="Times New Roman" w:eastAsia="Times New Roman" w:hAnsi="Times New Roman" w:cs="Times New Roman"/>
          <w:color w:val="0D0D0D"/>
          <w:sz w:val="28"/>
          <w:szCs w:val="28"/>
        </w:rPr>
        <w:t>»</w:t>
      </w:r>
    </w:p>
    <w:p w:rsidR="00D67E0C" w:rsidRDefault="006C10C9">
      <w:pPr>
        <w:spacing w:after="753" w:line="300" w:lineRule="auto"/>
        <w:ind w:left="907" w:right="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заслуговує на оцінку від 185 до 200 балів.</w:t>
      </w:r>
    </w:p>
    <w:p w:rsidR="00D67E0C" w:rsidRDefault="006C10C9">
      <w:pPr>
        <w:spacing w:line="300" w:lineRule="auto"/>
        <w:ind w:left="38" w:right="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 х. н., директор з виробництва</w:t>
      </w:r>
    </w:p>
    <w:p w:rsidR="00D67E0C" w:rsidRDefault="006C10C9">
      <w:pPr>
        <w:tabs>
          <w:tab w:val="center" w:pos="6454"/>
          <w:tab w:val="right" w:pos="9481"/>
        </w:tabs>
        <w:spacing w:after="1181" w:line="30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ТДВ ”Iнтepxiм”</w:t>
      </w: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lang w:val="ru-RU"/>
        </w:rPr>
        <w:drawing>
          <wp:inline distT="0" distB="0" distL="114300" distR="114300">
            <wp:extent cx="1191895" cy="721995"/>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1191895" cy="721995"/>
                    </a:xfrm>
                    <a:prstGeom prst="rect">
                      <a:avLst/>
                    </a:prstGeom>
                    <a:ln/>
                  </pic:spPr>
                </pic:pic>
              </a:graphicData>
            </a:graphic>
          </wp:inline>
        </w:drawing>
      </w:r>
      <w:r>
        <w:rPr>
          <w:rFonts w:ascii="Times New Roman" w:eastAsia="Times New Roman" w:hAnsi="Times New Roman" w:cs="Times New Roman"/>
          <w:sz w:val="28"/>
          <w:szCs w:val="28"/>
        </w:rPr>
        <w:tab/>
        <w:t>Стельмах І.Б.</w:t>
      </w:r>
    </w:p>
    <w:p w:rsidR="00D67E0C" w:rsidRDefault="006C10C9">
      <w:pPr>
        <w:spacing w:after="250" w:line="259" w:lineRule="auto"/>
        <w:rPr>
          <w:rFonts w:ascii="Times New Roman" w:eastAsia="Times New Roman" w:hAnsi="Times New Roman" w:cs="Times New Roman"/>
          <w:sz w:val="28"/>
          <w:szCs w:val="28"/>
        </w:rPr>
      </w:pPr>
      <w:r>
        <w:rPr>
          <w:rFonts w:ascii="Times New Roman" w:eastAsia="Times New Roman" w:hAnsi="Times New Roman" w:cs="Times New Roman"/>
          <w:sz w:val="26"/>
          <w:szCs w:val="26"/>
        </w:rPr>
        <w:t>Підпис Стельмаха і.Б. засвідчую.</w:t>
      </w:r>
    </w:p>
    <w:p w:rsidR="00D67E0C" w:rsidRDefault="006C10C9">
      <w:pPr>
        <w:tabs>
          <w:tab w:val="center" w:pos="3715"/>
        </w:tabs>
        <w:spacing w:after="34" w:line="30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Начальник відділу кадрів </w:t>
      </w:r>
      <w:proofErr w:type="gramStart"/>
      <w:r>
        <w:rPr>
          <w:rFonts w:ascii="Times New Roman" w:eastAsia="Times New Roman" w:hAnsi="Times New Roman" w:cs="Times New Roman"/>
          <w:sz w:val="28"/>
          <w:szCs w:val="28"/>
        </w:rPr>
        <w:t>ТДВ ”I</w:t>
      </w:r>
      <w:proofErr w:type="gramEnd"/>
      <w:r>
        <w:rPr>
          <w:rFonts w:ascii="Times New Roman" w:eastAsia="Times New Roman" w:hAnsi="Times New Roman" w:cs="Times New Roman"/>
          <w:sz w:val="28"/>
          <w:szCs w:val="28"/>
        </w:rPr>
        <w:t>нтepxiм”</w:t>
      </w:r>
    </w:p>
    <w:p w:rsidR="00D67E0C" w:rsidRDefault="006C10C9">
      <w:pPr>
        <w:tabs>
          <w:tab w:val="center" w:pos="5369"/>
          <w:tab w:val="right" w:pos="9481"/>
        </w:tabs>
        <w:spacing w:line="259" w:lineRule="auto"/>
        <w:rPr>
          <w:rFonts w:ascii="Times New Roman" w:eastAsia="Times New Roman" w:hAnsi="Times New Roman" w:cs="Times New Roman"/>
          <w:b/>
          <w:color w:val="0D0D0D"/>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lang w:val="ru-RU"/>
        </w:rPr>
        <w:drawing>
          <wp:inline distT="0" distB="0" distL="114300" distR="114300">
            <wp:extent cx="2252980" cy="147193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2252980" cy="1471930"/>
                    </a:xfrm>
                    <a:prstGeom prst="rect">
                      <a:avLst/>
                    </a:prstGeom>
                    <a:ln/>
                  </pic:spPr>
                </pic:pic>
              </a:graphicData>
            </a:graphic>
          </wp:inline>
        </w:drawing>
      </w:r>
      <w:r>
        <w:rPr>
          <w:rFonts w:ascii="Times New Roman" w:eastAsia="Times New Roman" w:hAnsi="Times New Roman" w:cs="Times New Roman"/>
          <w:sz w:val="28"/>
          <w:szCs w:val="28"/>
        </w:rPr>
        <w:tab/>
        <w:t>Н.І.Гайдукова</w:t>
      </w: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D67E0C" w:rsidRDefault="00D67E0C">
      <w:pPr>
        <w:spacing w:line="360" w:lineRule="auto"/>
        <w:rPr>
          <w:rFonts w:ascii="Times New Roman" w:eastAsia="Times New Roman" w:hAnsi="Times New Roman" w:cs="Times New Roman"/>
          <w:b/>
          <w:color w:val="0D0D0D"/>
          <w:sz w:val="28"/>
          <w:szCs w:val="28"/>
        </w:rPr>
      </w:pPr>
    </w:p>
    <w:p w:rsidR="006C10C9" w:rsidRDefault="006C10C9" w:rsidP="006C10C9">
      <w:pPr>
        <w:tabs>
          <w:tab w:val="left" w:pos="360"/>
          <w:tab w:val="center" w:pos="4677"/>
        </w:tabs>
        <w:jc w:val="center"/>
        <w:rPr>
          <w:rFonts w:ascii="Times New Roman" w:hAnsi="Times New Roman" w:cs="Times New Roman"/>
          <w:b/>
          <w:sz w:val="26"/>
          <w:szCs w:val="26"/>
        </w:rPr>
      </w:pPr>
      <w:r>
        <w:rPr>
          <w:rFonts w:ascii="Times New Roman" w:hAnsi="Times New Roman" w:cs="Times New Roman"/>
          <w:b/>
          <w:sz w:val="26"/>
          <w:szCs w:val="26"/>
        </w:rPr>
        <w:lastRenderedPageBreak/>
        <w:t>ВИТЯГ З ПРОТОКОЛУ № 3</w:t>
      </w:r>
    </w:p>
    <w:p w:rsidR="006C10C9" w:rsidRDefault="006C10C9" w:rsidP="006C10C9">
      <w:pPr>
        <w:pStyle w:val="30"/>
        <w:spacing w:line="240" w:lineRule="auto"/>
        <w:ind w:left="20"/>
        <w:rPr>
          <w:sz w:val="26"/>
          <w:szCs w:val="26"/>
          <w:lang w:val="uk-UA"/>
        </w:rPr>
      </w:pPr>
      <w:r>
        <w:rPr>
          <w:sz w:val="26"/>
          <w:szCs w:val="26"/>
          <w:lang w:val="uk-UA"/>
        </w:rPr>
        <w:t>наукового засідання кафедри технології ліків</w:t>
      </w:r>
    </w:p>
    <w:p w:rsidR="006C10C9" w:rsidRDefault="006C10C9" w:rsidP="006C10C9">
      <w:pPr>
        <w:pStyle w:val="20"/>
        <w:spacing w:after="0" w:line="240" w:lineRule="auto"/>
        <w:ind w:left="20" w:firstLine="0"/>
        <w:rPr>
          <w:sz w:val="26"/>
          <w:szCs w:val="26"/>
          <w:lang w:val="uk-UA"/>
        </w:rPr>
      </w:pPr>
      <w:r>
        <w:rPr>
          <w:sz w:val="26"/>
          <w:szCs w:val="26"/>
          <w:lang w:val="uk-UA"/>
        </w:rPr>
        <w:t>від 22 грудня 2022 року</w:t>
      </w:r>
    </w:p>
    <w:p w:rsidR="006C10C9" w:rsidRDefault="006C10C9" w:rsidP="006C10C9">
      <w:pPr>
        <w:jc w:val="both"/>
      </w:pPr>
      <w:r w:rsidRPr="006C10C9">
        <w:rPr>
          <w:rFonts w:ascii="Times New Roman" w:hAnsi="Times New Roman" w:cs="Times New Roman"/>
          <w:b/>
          <w:bCs/>
          <w:sz w:val="26"/>
          <w:szCs w:val="26"/>
          <w:lang w:val="uk-UA"/>
        </w:rPr>
        <w:t xml:space="preserve">Присутні: </w:t>
      </w:r>
      <w:r w:rsidRPr="006C10C9">
        <w:rPr>
          <w:rFonts w:ascii="Times New Roman" w:hAnsi="Times New Roman" w:cs="Times New Roman"/>
          <w:sz w:val="26"/>
          <w:szCs w:val="26"/>
          <w:lang w:val="uk-UA"/>
        </w:rPr>
        <w:t xml:space="preserve">зав.каф., д.фарм.н., доц. Борисюк І.Ю.; к.фарм.н., доц. Фізор Н.С.; </w:t>
      </w:r>
      <w:r w:rsidRPr="006C10C9">
        <w:rPr>
          <w:rFonts w:ascii="Times New Roman" w:hAnsi="Times New Roman" w:cs="Times New Roman"/>
          <w:sz w:val="26"/>
          <w:szCs w:val="26"/>
          <w:lang w:val="uk-UA"/>
        </w:rPr>
        <w:br/>
        <w:t xml:space="preserve">к.б.н., доц. Замкова А.В., к.б.н., доц. Цісак А.О., к.фарм.н., ас. Рокунь Д.-М.В., ас. </w:t>
      </w:r>
      <w:r>
        <w:rPr>
          <w:rFonts w:ascii="Times New Roman" w:hAnsi="Times New Roman" w:cs="Times New Roman"/>
          <w:sz w:val="26"/>
          <w:szCs w:val="26"/>
        </w:rPr>
        <w:t>Молодан Ю.О., лаб. Толкачова Н.Д.</w:t>
      </w:r>
    </w:p>
    <w:p w:rsidR="006C10C9" w:rsidRDefault="006C10C9" w:rsidP="006C10C9">
      <w:pPr>
        <w:pStyle w:val="30"/>
        <w:spacing w:line="240" w:lineRule="auto"/>
        <w:ind w:left="20"/>
        <w:rPr>
          <w:sz w:val="26"/>
          <w:szCs w:val="26"/>
        </w:rPr>
      </w:pPr>
    </w:p>
    <w:p w:rsidR="006C10C9" w:rsidRDefault="006C10C9" w:rsidP="006C10C9">
      <w:pPr>
        <w:pStyle w:val="30"/>
        <w:spacing w:line="240" w:lineRule="auto"/>
        <w:ind w:left="20"/>
        <w:rPr>
          <w:sz w:val="26"/>
          <w:szCs w:val="26"/>
        </w:rPr>
      </w:pPr>
      <w:r>
        <w:rPr>
          <w:sz w:val="26"/>
          <w:szCs w:val="26"/>
        </w:rPr>
        <w:t>ПОРЯДОК ДЕННИЙ:</w:t>
      </w:r>
    </w:p>
    <w:p w:rsidR="006C10C9" w:rsidRDefault="006C10C9" w:rsidP="006C10C9">
      <w:pPr>
        <w:snapToGrid w:val="0"/>
        <w:jc w:val="both"/>
      </w:pPr>
      <w:r>
        <w:rPr>
          <w:rFonts w:ascii="Times New Roman" w:hAnsi="Times New Roman" w:cs="Times New Roman"/>
          <w:sz w:val="26"/>
          <w:szCs w:val="26"/>
        </w:rPr>
        <w:t>Допуск кваліфікаційних робіт студентів заочного відділення до захисту на засіданні ЕК.</w:t>
      </w:r>
    </w:p>
    <w:p w:rsidR="006C10C9" w:rsidRDefault="006C10C9" w:rsidP="006C10C9">
      <w:pPr>
        <w:pStyle w:val="30"/>
        <w:spacing w:line="240" w:lineRule="auto"/>
        <w:rPr>
          <w:sz w:val="26"/>
          <w:szCs w:val="26"/>
          <w:lang w:val="uk-UA"/>
        </w:rPr>
      </w:pPr>
      <w:r>
        <w:rPr>
          <w:sz w:val="26"/>
          <w:szCs w:val="26"/>
          <w:lang w:val="uk-UA"/>
        </w:rPr>
        <w:t>СЛУХАЛИ:</w:t>
      </w:r>
    </w:p>
    <w:p w:rsidR="006C10C9" w:rsidRDefault="006C10C9" w:rsidP="006C10C9">
      <w:pPr>
        <w:shd w:val="clear" w:color="auto" w:fill="FFFFFF"/>
        <w:jc w:val="both"/>
      </w:pPr>
      <w:r>
        <w:rPr>
          <w:rFonts w:ascii="Times New Roman" w:hAnsi="Times New Roman" w:cs="Times New Roman"/>
          <w:sz w:val="26"/>
          <w:szCs w:val="26"/>
        </w:rPr>
        <w:t>Завуча кафедри, к.фарм.н. Фізор Н.С. про стан виконання та допуск кваліфікаційних робіт студентів заочного відділення до захисту на засіданні ЕК.</w:t>
      </w:r>
    </w:p>
    <w:p w:rsidR="006C10C9" w:rsidRDefault="006C10C9" w:rsidP="006C10C9">
      <w:pPr>
        <w:pStyle w:val="30"/>
        <w:spacing w:line="240" w:lineRule="auto"/>
        <w:rPr>
          <w:sz w:val="26"/>
          <w:szCs w:val="26"/>
          <w:lang w:val="uk-UA"/>
        </w:rPr>
      </w:pPr>
      <w:r>
        <w:rPr>
          <w:sz w:val="26"/>
          <w:szCs w:val="26"/>
          <w:lang w:val="uk-UA"/>
        </w:rPr>
        <w:t>ВИСТУПИЛИ:</w:t>
      </w:r>
    </w:p>
    <w:p w:rsidR="006C10C9" w:rsidRPr="006749A6" w:rsidRDefault="006C10C9" w:rsidP="006C10C9">
      <w:pPr>
        <w:pStyle w:val="30"/>
        <w:spacing w:line="240" w:lineRule="auto"/>
        <w:jc w:val="both"/>
        <w:rPr>
          <w:lang w:val="uk-UA"/>
        </w:rPr>
      </w:pPr>
      <w:r>
        <w:rPr>
          <w:b w:val="0"/>
          <w:bCs w:val="0"/>
          <w:color w:val="000000"/>
          <w:sz w:val="26"/>
          <w:szCs w:val="26"/>
          <w:lang w:val="uk-UA"/>
        </w:rPr>
        <w:t>Завуч кафедри, к.фарм.н. Фізор Н.С. про виконання кваліфікаційних робіт:</w:t>
      </w:r>
    </w:p>
    <w:p w:rsidR="006C10C9" w:rsidRDefault="006C10C9" w:rsidP="006C10C9">
      <w:pPr>
        <w:jc w:val="both"/>
        <w:rPr>
          <w:color w:val="000000"/>
        </w:rPr>
      </w:pPr>
      <w:r>
        <w:rPr>
          <w:rFonts w:ascii="Times New Roman" w:hAnsi="Times New Roman" w:cs="Times New Roman"/>
          <w:spacing w:val="4"/>
          <w:sz w:val="26"/>
          <w:szCs w:val="26"/>
        </w:rPr>
        <w:t>Григор`єва Микити Вадимовича</w:t>
      </w:r>
      <w:r>
        <w:rPr>
          <w:rFonts w:ascii="Times New Roman" w:hAnsi="Times New Roman" w:cs="Times New Roman"/>
          <w:sz w:val="26"/>
          <w:szCs w:val="26"/>
        </w:rPr>
        <w:t xml:space="preserve"> за темою:</w:t>
      </w:r>
      <w:r>
        <w:rPr>
          <w:rFonts w:ascii="Times New Roman" w:hAnsi="Times New Roman" w:cs="Times New Roman"/>
          <w:sz w:val="26"/>
          <w:szCs w:val="26"/>
          <w:lang w:val="ru-RU"/>
        </w:rPr>
        <w:t xml:space="preserve"> </w:t>
      </w:r>
      <w:r>
        <w:rPr>
          <w:rFonts w:ascii="Times New Roman" w:hAnsi="Times New Roman" w:cs="Times New Roman"/>
          <w:sz w:val="26"/>
          <w:szCs w:val="26"/>
        </w:rPr>
        <w:t xml:space="preserve">«Створення нової назальної лікарської форми </w:t>
      </w:r>
      <w:r>
        <w:rPr>
          <w:rFonts w:ascii="Times New Roman" w:hAnsi="Times New Roman" w:cs="Times New Roman"/>
          <w:color w:val="000000"/>
          <w:sz w:val="26"/>
          <w:szCs w:val="26"/>
        </w:rPr>
        <w:t>для лікування тривожних розладів»</w:t>
      </w:r>
    </w:p>
    <w:p w:rsidR="006C10C9" w:rsidRDefault="006C10C9" w:rsidP="006C10C9">
      <w:pPr>
        <w:jc w:val="both"/>
        <w:rPr>
          <w:rFonts w:ascii="Times New Roman" w:hAnsi="Times New Roman" w:cs="Times New Roman"/>
          <w:sz w:val="28"/>
          <w:szCs w:val="28"/>
        </w:rPr>
      </w:pPr>
      <w:r>
        <w:rPr>
          <w:rFonts w:ascii="Times New Roman" w:eastAsia="Times New Roman" w:hAnsi="Times New Roman" w:cs="Times New Roman"/>
          <w:sz w:val="26"/>
          <w:szCs w:val="26"/>
        </w:rPr>
        <w:t xml:space="preserve">На основі здійсненого аналізу наукових робіт та літератури, Григор’єв М.В. описав сутність патогенезу, перелічив фактори ризику тривожних розладів та виокремив методи терапії даних захворювань, що отримали найбільш широке клінічне застосування. При читанні цього матеріалу поглиблюється уявлення про патогенез та лікування захворювань тривожних розладів. Григор’євим М.В. обґрунтовано вибір назального шляху введення лікарських засобів в терапії тривожних розладів та вибір активної речовини - транквілізатора, похідного бензодіазепіну. Проаналізовано фармацевтичний ринок України на наявність засобів транквілізуючої дії в даній лікарській формі. Спрогнозовані особливості терапевтичної та побічної дії, можливі протипоказання та недоліки майбутнього лікарського засобу. </w:t>
      </w:r>
    </w:p>
    <w:p w:rsidR="006C10C9" w:rsidRDefault="006C10C9" w:rsidP="006C10C9">
      <w:pPr>
        <w:jc w:val="both"/>
        <w:rPr>
          <w:rFonts w:ascii="Times New Roman" w:hAnsi="Times New Roman" w:cs="Times New Roman"/>
          <w:sz w:val="28"/>
          <w:szCs w:val="28"/>
        </w:rPr>
      </w:pPr>
      <w:r>
        <w:rPr>
          <w:rFonts w:ascii="Times New Roman" w:eastAsia="Times New Roman" w:hAnsi="Times New Roman" w:cs="Times New Roman"/>
          <w:color w:val="0D0D0D"/>
          <w:sz w:val="26"/>
          <w:szCs w:val="26"/>
        </w:rPr>
        <w:t>За результатами дипломної роботи опубліковано 2 статті в матеріалах науково-практичної Інтернет-конференції «Актуальні питання фармакології, клінічної фармакології та клінічної фармації» «Сучасні аспекти фармакотерапії тривожних розладів» (м. Харків, 27-28 жовтня 2022 року, с. 119-126) та у міжнародному періодичному виданні SWorldJournal «Перспективи назального введення лікарських засобів в фармакотерапії тривожних розладів» (опубліковано 9 вересня 2022 року). Подано до друку тези «</w:t>
      </w:r>
      <w:r>
        <w:rPr>
          <w:rFonts w:ascii="Times New Roman" w:eastAsia="Times New Roman" w:hAnsi="Times New Roman" w:cs="Times New Roman"/>
          <w:sz w:val="26"/>
          <w:szCs w:val="26"/>
        </w:rPr>
        <w:t>Розробка назальної лікарської форми для лікування тривожних розладів</w:t>
      </w:r>
      <w:r>
        <w:rPr>
          <w:rFonts w:ascii="Times New Roman" w:eastAsia="Times New Roman" w:hAnsi="Times New Roman" w:cs="Times New Roman"/>
          <w:color w:val="0D0D0D"/>
          <w:sz w:val="26"/>
          <w:szCs w:val="26"/>
          <w:lang w:val="ru-RU"/>
        </w:rPr>
        <w:t xml:space="preserve">» </w:t>
      </w:r>
      <w:r>
        <w:rPr>
          <w:rFonts w:ascii="Times New Roman" w:eastAsia="Times New Roman" w:hAnsi="Times New Roman" w:cs="Times New Roman"/>
          <w:color w:val="0D0D0D"/>
          <w:sz w:val="26"/>
          <w:szCs w:val="26"/>
        </w:rPr>
        <w:t xml:space="preserve">до </w:t>
      </w:r>
      <w:bookmarkStart w:id="0" w:name="_heading=h.gjdgxs"/>
      <w:bookmarkEnd w:id="0"/>
      <w:r>
        <w:rPr>
          <w:rFonts w:ascii="Times New Roman" w:hAnsi="Times New Roman" w:cs="Times New Roman"/>
          <w:bCs/>
          <w:sz w:val="26"/>
          <w:szCs w:val="26"/>
        </w:rPr>
        <w:t xml:space="preserve">науково-практичної конференції з міжнародною участю </w:t>
      </w:r>
      <w:r>
        <w:rPr>
          <w:rFonts w:ascii="Times New Roman" w:hAnsi="Times New Roman" w:cs="Times New Roman"/>
          <w:sz w:val="26"/>
          <w:szCs w:val="26"/>
        </w:rPr>
        <w:t xml:space="preserve">«Актуальні проблеми </w:t>
      </w:r>
      <w:proofErr w:type="gramStart"/>
      <w:r>
        <w:rPr>
          <w:rFonts w:ascii="Times New Roman" w:hAnsi="Times New Roman" w:cs="Times New Roman"/>
          <w:sz w:val="26"/>
          <w:szCs w:val="26"/>
        </w:rPr>
        <w:t>клінічної  та</w:t>
      </w:r>
      <w:proofErr w:type="gramEnd"/>
      <w:r>
        <w:rPr>
          <w:rFonts w:ascii="Times New Roman" w:hAnsi="Times New Roman" w:cs="Times New Roman"/>
          <w:sz w:val="26"/>
          <w:szCs w:val="26"/>
        </w:rPr>
        <w:t xml:space="preserve"> технологічної медицини» (</w:t>
      </w:r>
      <w:r>
        <w:rPr>
          <w:rFonts w:ascii="Times New Roman" w:hAnsi="Times New Roman" w:cs="Times New Roman"/>
          <w:bCs/>
          <w:iCs/>
          <w:sz w:val="26"/>
          <w:szCs w:val="26"/>
        </w:rPr>
        <w:t>9 лютого 2023 року</w:t>
      </w:r>
      <w:r>
        <w:rPr>
          <w:rFonts w:ascii="Times New Roman" w:hAnsi="Times New Roman" w:cs="Times New Roman"/>
          <w:bCs/>
          <w:iCs/>
          <w:sz w:val="26"/>
          <w:szCs w:val="26"/>
          <w:lang w:val="ru-RU"/>
        </w:rPr>
        <w:t xml:space="preserve">, </w:t>
      </w:r>
      <w:r>
        <w:rPr>
          <w:rFonts w:ascii="Times New Roman" w:hAnsi="Times New Roman" w:cs="Times New Roman"/>
          <w:bCs/>
          <w:iCs/>
          <w:sz w:val="26"/>
          <w:szCs w:val="26"/>
        </w:rPr>
        <w:t>м. Київ).</w:t>
      </w:r>
    </w:p>
    <w:p w:rsidR="006C10C9" w:rsidRDefault="006C10C9" w:rsidP="006C10C9">
      <w:pPr>
        <w:shd w:val="clear" w:color="auto" w:fill="FFFFFF"/>
        <w:tabs>
          <w:tab w:val="left" w:pos="720"/>
        </w:tabs>
        <w:jc w:val="both"/>
        <w:rPr>
          <w:rFonts w:ascii="Times New Roman" w:hAnsi="Times New Roman" w:cs="Times New Roman"/>
          <w:sz w:val="28"/>
          <w:szCs w:val="28"/>
        </w:rPr>
      </w:pPr>
      <w:r>
        <w:rPr>
          <w:rFonts w:ascii="Times New Roman" w:hAnsi="Times New Roman" w:cs="Times New Roman"/>
          <w:color w:val="000000"/>
          <w:sz w:val="26"/>
          <w:szCs w:val="26"/>
        </w:rPr>
        <w:t xml:space="preserve">На підставі цього, вважаю доцільним рекомендувати студента </w:t>
      </w:r>
      <w:r>
        <w:rPr>
          <w:rFonts w:ascii="Times New Roman" w:hAnsi="Times New Roman" w:cs="Times New Roman"/>
          <w:color w:val="000000"/>
          <w:spacing w:val="4"/>
          <w:sz w:val="26"/>
          <w:szCs w:val="26"/>
        </w:rPr>
        <w:t>Григор`єва Микиту</w:t>
      </w:r>
      <w:r>
        <w:rPr>
          <w:rFonts w:ascii="Times New Roman" w:hAnsi="Times New Roman" w:cs="Times New Roman"/>
          <w:color w:val="000000"/>
          <w:sz w:val="26"/>
          <w:szCs w:val="26"/>
        </w:rPr>
        <w:t xml:space="preserve"> до захисту кваліфікаційної роботи.</w:t>
      </w:r>
    </w:p>
    <w:p w:rsidR="006C10C9" w:rsidRDefault="006C10C9" w:rsidP="006C10C9">
      <w:pPr>
        <w:pStyle w:val="30"/>
        <w:spacing w:line="240" w:lineRule="auto"/>
        <w:jc w:val="both"/>
        <w:rPr>
          <w:b w:val="0"/>
          <w:bCs w:val="0"/>
          <w:sz w:val="26"/>
          <w:szCs w:val="26"/>
          <w:lang w:val="uk-UA"/>
        </w:rPr>
      </w:pPr>
    </w:p>
    <w:p w:rsidR="006C10C9" w:rsidRDefault="006C10C9" w:rsidP="006C10C9">
      <w:pPr>
        <w:pStyle w:val="a7"/>
        <w:ind w:left="0"/>
        <w:jc w:val="center"/>
        <w:rPr>
          <w:b/>
          <w:sz w:val="26"/>
          <w:szCs w:val="26"/>
          <w:lang w:val="uk-UA"/>
        </w:rPr>
      </w:pPr>
      <w:r>
        <w:rPr>
          <w:b/>
          <w:sz w:val="26"/>
          <w:szCs w:val="26"/>
          <w:lang w:val="uk-UA"/>
        </w:rPr>
        <w:t>УХВАЛИЛИ:</w:t>
      </w:r>
    </w:p>
    <w:p w:rsidR="006C10C9" w:rsidRPr="006C10C9" w:rsidRDefault="006C10C9" w:rsidP="006C10C9">
      <w:pPr>
        <w:jc w:val="both"/>
        <w:rPr>
          <w:lang w:val="uk-UA"/>
        </w:rPr>
      </w:pPr>
      <w:r w:rsidRPr="006C10C9">
        <w:rPr>
          <w:rFonts w:ascii="Times New Roman" w:hAnsi="Times New Roman" w:cs="Times New Roman"/>
          <w:sz w:val="26"/>
          <w:szCs w:val="26"/>
          <w:lang w:val="uk-UA"/>
        </w:rPr>
        <w:t>Рекомендувати кваліфікаційну роботу студент</w:t>
      </w:r>
      <w:r w:rsidRPr="007E2B6A">
        <w:rPr>
          <w:rFonts w:ascii="Times New Roman" w:hAnsi="Times New Roman" w:cs="Times New Roman"/>
          <w:sz w:val="26"/>
          <w:szCs w:val="26"/>
          <w:lang w:val="uk-UA"/>
        </w:rPr>
        <w:t>а</w:t>
      </w:r>
      <w:r w:rsidRPr="006C10C9">
        <w:rPr>
          <w:rFonts w:ascii="Times New Roman" w:hAnsi="Times New Roman" w:cs="Times New Roman"/>
          <w:sz w:val="26"/>
          <w:szCs w:val="26"/>
          <w:lang w:val="uk-UA"/>
        </w:rPr>
        <w:t xml:space="preserve"> 6 курсу заочного відділення фармацевтичного факультету </w:t>
      </w:r>
      <w:r w:rsidRPr="006C10C9">
        <w:rPr>
          <w:rFonts w:ascii="Times New Roman" w:hAnsi="Times New Roman" w:cs="Times New Roman"/>
          <w:color w:val="000000"/>
          <w:spacing w:val="4"/>
          <w:sz w:val="26"/>
          <w:szCs w:val="26"/>
          <w:lang w:val="uk-UA"/>
        </w:rPr>
        <w:t>Григор`єва Микити Вадимовича</w:t>
      </w:r>
      <w:r w:rsidRPr="006C10C9">
        <w:rPr>
          <w:rFonts w:ascii="Times New Roman" w:hAnsi="Times New Roman" w:cs="Times New Roman"/>
          <w:color w:val="000000"/>
          <w:sz w:val="26"/>
          <w:szCs w:val="26"/>
          <w:lang w:val="uk-UA"/>
        </w:rPr>
        <w:t xml:space="preserve"> за темою: </w:t>
      </w:r>
      <w:r w:rsidRPr="006C10C9">
        <w:rPr>
          <w:rFonts w:ascii="Times New Roman" w:hAnsi="Times New Roman" w:cs="Times New Roman"/>
          <w:color w:val="000000"/>
          <w:sz w:val="26"/>
          <w:szCs w:val="26"/>
          <w:lang w:val="uk-UA"/>
        </w:rPr>
        <w:lastRenderedPageBreak/>
        <w:t>«Створення нової назальної лікарської форми для лікування тривожних розладів»</w:t>
      </w:r>
      <w:r w:rsidRPr="006C10C9">
        <w:rPr>
          <w:rFonts w:ascii="Times New Roman" w:hAnsi="Times New Roman" w:cs="Times New Roman"/>
          <w:b/>
          <w:bCs/>
          <w:color w:val="000000"/>
          <w:sz w:val="26"/>
          <w:szCs w:val="26"/>
          <w:lang w:val="uk-UA"/>
        </w:rPr>
        <w:t xml:space="preserve"> </w:t>
      </w:r>
      <w:r w:rsidRPr="006C10C9">
        <w:rPr>
          <w:rFonts w:ascii="Times New Roman" w:hAnsi="Times New Roman" w:cs="Times New Roman"/>
          <w:sz w:val="26"/>
          <w:szCs w:val="26"/>
          <w:lang w:val="uk-UA"/>
        </w:rPr>
        <w:t>до захисту на засіданні ЕК.</w:t>
      </w:r>
    </w:p>
    <w:p w:rsidR="00D67E0C" w:rsidRDefault="00D67E0C">
      <w:pPr>
        <w:spacing w:line="360" w:lineRule="auto"/>
        <w:rPr>
          <w:rFonts w:ascii="Times New Roman" w:eastAsia="Times New Roman" w:hAnsi="Times New Roman" w:cs="Times New Roman"/>
          <w:b/>
          <w:color w:val="0D0D0D"/>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4"/>
        <w:gridCol w:w="4680"/>
      </w:tblGrid>
      <w:tr w:rsidR="006C10C9" w:rsidRPr="00E26C2B" w:rsidTr="006C10C9">
        <w:trPr>
          <w:trHeight w:val="885"/>
        </w:trPr>
        <w:tc>
          <w:tcPr>
            <w:tcW w:w="4818" w:type="dxa"/>
          </w:tcPr>
          <w:p w:rsidR="006C10C9" w:rsidRDefault="006C10C9" w:rsidP="006C10C9">
            <w:pPr>
              <w:jc w:val="both"/>
              <w:rPr>
                <w:rFonts w:ascii="Times New Roman" w:hAnsi="Times New Roman" w:cs="Times New Roman"/>
                <w:sz w:val="28"/>
                <w:szCs w:val="28"/>
              </w:rPr>
            </w:pPr>
          </w:p>
          <w:p w:rsidR="006C10C9" w:rsidRDefault="006C10C9" w:rsidP="006C10C9">
            <w:pPr>
              <w:jc w:val="both"/>
              <w:rPr>
                <w:rFonts w:ascii="Times New Roman" w:hAnsi="Times New Roman" w:cs="Times New Roman"/>
                <w:sz w:val="28"/>
                <w:szCs w:val="28"/>
              </w:rPr>
            </w:pPr>
            <w:r>
              <w:rPr>
                <w:rFonts w:ascii="Times New Roman" w:hAnsi="Times New Roman" w:cs="Times New Roman"/>
                <w:sz w:val="28"/>
                <w:szCs w:val="28"/>
              </w:rPr>
              <w:t xml:space="preserve">Голова засідання, </w:t>
            </w:r>
          </w:p>
          <w:p w:rsidR="006C10C9" w:rsidRPr="00E26C2B" w:rsidRDefault="006C10C9" w:rsidP="006C10C9">
            <w:pPr>
              <w:pStyle w:val="a7"/>
              <w:ind w:left="0"/>
              <w:jc w:val="both"/>
              <w:rPr>
                <w:sz w:val="28"/>
                <w:szCs w:val="28"/>
              </w:rPr>
            </w:pPr>
            <w:r>
              <w:rPr>
                <w:sz w:val="28"/>
                <w:szCs w:val="28"/>
              </w:rPr>
              <w:t xml:space="preserve">зав. кафедри технології ліків </w:t>
            </w:r>
          </w:p>
        </w:tc>
        <w:tc>
          <w:tcPr>
            <w:tcW w:w="4821" w:type="dxa"/>
          </w:tcPr>
          <w:p w:rsidR="006C10C9" w:rsidRPr="00E26C2B" w:rsidRDefault="006C10C9" w:rsidP="006C10C9">
            <w:pPr>
              <w:pStyle w:val="a7"/>
              <w:ind w:left="0"/>
              <w:jc w:val="both"/>
              <w:rPr>
                <w:sz w:val="28"/>
                <w:szCs w:val="28"/>
                <w:lang w:val="uk-UA"/>
              </w:rPr>
            </w:pPr>
            <w:r>
              <w:rPr>
                <w:sz w:val="28"/>
                <w:szCs w:val="28"/>
              </w:rPr>
              <w:t xml:space="preserve">         </w:t>
            </w:r>
            <w:r>
              <w:rPr>
                <w:noProof/>
                <w:lang w:bidi="ar-SA"/>
              </w:rPr>
              <w:drawing>
                <wp:inline distT="0" distB="0" distL="0" distR="0" wp14:anchorId="06D42EF8" wp14:editId="151AA2B5">
                  <wp:extent cx="541020" cy="610086"/>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4706" cy="614242"/>
                          </a:xfrm>
                          <a:prstGeom prst="rect">
                            <a:avLst/>
                          </a:prstGeom>
                        </pic:spPr>
                      </pic:pic>
                    </a:graphicData>
                  </a:graphic>
                </wp:inline>
              </w:drawing>
            </w:r>
            <w:r>
              <w:rPr>
                <w:sz w:val="28"/>
                <w:szCs w:val="28"/>
              </w:rPr>
              <w:t xml:space="preserve">  </w:t>
            </w:r>
            <w:r>
              <w:rPr>
                <w:sz w:val="28"/>
                <w:szCs w:val="28"/>
                <w:lang w:val="uk-UA"/>
              </w:rPr>
              <w:t xml:space="preserve"> </w:t>
            </w:r>
            <w:r>
              <w:rPr>
                <w:sz w:val="28"/>
                <w:szCs w:val="28"/>
              </w:rPr>
              <w:t>д.фарм.н. Борисюк І.Ю</w:t>
            </w:r>
            <w:r>
              <w:rPr>
                <w:sz w:val="28"/>
                <w:szCs w:val="28"/>
                <w:lang w:val="uk-UA"/>
              </w:rPr>
              <w:t>.</w:t>
            </w:r>
          </w:p>
        </w:tc>
      </w:tr>
      <w:tr w:rsidR="006C10C9" w:rsidTr="006C10C9">
        <w:trPr>
          <w:trHeight w:val="68"/>
        </w:trPr>
        <w:tc>
          <w:tcPr>
            <w:tcW w:w="4818" w:type="dxa"/>
          </w:tcPr>
          <w:p w:rsidR="006C10C9" w:rsidRDefault="006C10C9" w:rsidP="006C10C9">
            <w:pPr>
              <w:pStyle w:val="a7"/>
              <w:ind w:left="0"/>
              <w:jc w:val="both"/>
              <w:rPr>
                <w:sz w:val="28"/>
                <w:szCs w:val="28"/>
                <w:lang w:val="uk-UA"/>
              </w:rPr>
            </w:pPr>
          </w:p>
          <w:p w:rsidR="006C10C9" w:rsidRDefault="006C10C9" w:rsidP="006C10C9">
            <w:pPr>
              <w:pStyle w:val="a7"/>
              <w:ind w:left="0"/>
              <w:jc w:val="both"/>
              <w:rPr>
                <w:sz w:val="28"/>
                <w:szCs w:val="28"/>
                <w:lang w:val="uk-UA"/>
              </w:rPr>
            </w:pPr>
            <w:r>
              <w:rPr>
                <w:sz w:val="28"/>
                <w:szCs w:val="28"/>
                <w:lang w:val="uk-UA"/>
              </w:rPr>
              <w:t>Секретар засідання</w:t>
            </w:r>
          </w:p>
        </w:tc>
        <w:tc>
          <w:tcPr>
            <w:tcW w:w="4821" w:type="dxa"/>
          </w:tcPr>
          <w:p w:rsidR="006C10C9" w:rsidRDefault="006C10C9" w:rsidP="006C10C9">
            <w:pPr>
              <w:pStyle w:val="a7"/>
              <w:ind w:left="0"/>
              <w:jc w:val="both"/>
              <w:rPr>
                <w:sz w:val="28"/>
                <w:szCs w:val="28"/>
                <w:lang w:val="uk-UA"/>
              </w:rPr>
            </w:pPr>
            <w:r>
              <w:rPr>
                <w:sz w:val="28"/>
                <w:szCs w:val="28"/>
                <w:lang w:val="uk-UA"/>
              </w:rPr>
              <w:t xml:space="preserve">    </w:t>
            </w:r>
            <w:r>
              <w:rPr>
                <w:noProof/>
                <w:lang w:bidi="ar-SA"/>
              </w:rPr>
              <w:drawing>
                <wp:inline distT="0" distB="0" distL="0" distR="0" wp14:anchorId="5118847C" wp14:editId="349F6955">
                  <wp:extent cx="816167" cy="5334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825860" cy="539735"/>
                          </a:xfrm>
                          <a:prstGeom prst="rect">
                            <a:avLst/>
                          </a:prstGeom>
                        </pic:spPr>
                      </pic:pic>
                    </a:graphicData>
                  </a:graphic>
                </wp:inline>
              </w:drawing>
            </w:r>
            <w:r>
              <w:rPr>
                <w:sz w:val="28"/>
                <w:szCs w:val="28"/>
                <w:lang w:val="uk-UA"/>
              </w:rPr>
              <w:t xml:space="preserve">  лаб. Толкачова Н.Д.</w:t>
            </w:r>
          </w:p>
        </w:tc>
      </w:tr>
    </w:tbl>
    <w:p w:rsidR="006C10C9" w:rsidRPr="006C10C9" w:rsidRDefault="006C10C9">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D67E0C" w:rsidRPr="006C10C9" w:rsidRDefault="00D67E0C">
      <w:pPr>
        <w:spacing w:line="360" w:lineRule="auto"/>
        <w:rPr>
          <w:rFonts w:ascii="Times New Roman" w:eastAsia="Times New Roman" w:hAnsi="Times New Roman" w:cs="Times New Roman"/>
          <w:b/>
          <w:color w:val="0D0D0D"/>
          <w:sz w:val="28"/>
          <w:szCs w:val="28"/>
          <w:lang w:val="uk-UA"/>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6C10C9" w:rsidRDefault="006C10C9">
      <w:pPr>
        <w:spacing w:line="360" w:lineRule="auto"/>
        <w:rPr>
          <w:rFonts w:ascii="Times New Roman" w:eastAsia="Times New Roman" w:hAnsi="Times New Roman" w:cs="Times New Roman"/>
          <w:b/>
          <w:color w:val="0D0D0D"/>
          <w:sz w:val="28"/>
          <w:szCs w:val="28"/>
        </w:rPr>
      </w:pPr>
    </w:p>
    <w:p w:rsidR="00D67E0C" w:rsidRDefault="006C10C9">
      <w:pPr>
        <w:spacing w:line="360" w:lineRule="auto"/>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lastRenderedPageBreak/>
        <w:t>Реферат</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Григор’єв М.В. «Створення нової назальної лікарської форми для лікування тривожних розладів». Робота виконана на кафедрі технології ліків Одеського національного медичного університету. </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Кваліфікаційна робота складається зі вступу, 3 розділів, висновків та списку літератури. Робота представлена на 8</w:t>
      </w:r>
      <w:r w:rsidR="00271E37">
        <w:rPr>
          <w:rFonts w:ascii="Times New Roman" w:eastAsia="Times New Roman" w:hAnsi="Times New Roman" w:cs="Times New Roman"/>
          <w:color w:val="0D0D0D"/>
          <w:sz w:val="28"/>
          <w:szCs w:val="28"/>
          <w:lang w:val="ru-RU"/>
        </w:rPr>
        <w:t>7</w:t>
      </w:r>
      <w:bookmarkStart w:id="1" w:name="_GoBack"/>
      <w:bookmarkEnd w:id="1"/>
      <w:r>
        <w:rPr>
          <w:rFonts w:ascii="Times New Roman" w:eastAsia="Times New Roman" w:hAnsi="Times New Roman" w:cs="Times New Roman"/>
          <w:color w:val="0D0D0D"/>
          <w:sz w:val="28"/>
          <w:szCs w:val="28"/>
        </w:rPr>
        <w:t xml:space="preserve"> сторінках, містить, 3 малюнки та список літературних джерел з 97 джерел.</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Дипломна робота присвячена теоретичному обґрунтуванню необхідності введення в медичну практику нової лікарської форми для лікування тривожних розладів та розробці нового назального лікарського засобу на основі транквілізаторів бензодіазепінового ряду.</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 роботі описано сучасну класифікацію тривожних розладів, механізм патогенезу та фактори ризику даної групи захворювань. Проаналізовані переваги та недоліки фармакологічних груп препаратів, що отримали широке використання в клінічній практиці.</w:t>
      </w:r>
    </w:p>
    <w:p w:rsidR="00D67E0C" w:rsidRDefault="006C10C9">
      <w:pPr>
        <w:spacing w:line="360" w:lineRule="auto"/>
        <w:ind w:firstLine="720"/>
        <w:jc w:val="both"/>
        <w:rPr>
          <w:rFonts w:ascii="Times New Roman" w:eastAsia="Times New Roman" w:hAnsi="Times New Roman" w:cs="Times New Roman"/>
          <w:color w:val="0D0D0D"/>
          <w:sz w:val="28"/>
          <w:szCs w:val="28"/>
          <w:highlight w:val="yellow"/>
        </w:rPr>
      </w:pPr>
      <w:r>
        <w:rPr>
          <w:rFonts w:ascii="Times New Roman" w:eastAsia="Times New Roman" w:hAnsi="Times New Roman" w:cs="Times New Roman"/>
          <w:color w:val="0D0D0D"/>
          <w:sz w:val="28"/>
          <w:szCs w:val="28"/>
        </w:rPr>
        <w:t xml:space="preserve">Запропоновано технологічну </w:t>
      </w:r>
      <w:proofErr w:type="gramStart"/>
      <w:r>
        <w:rPr>
          <w:rFonts w:ascii="Times New Roman" w:eastAsia="Times New Roman" w:hAnsi="Times New Roman" w:cs="Times New Roman"/>
          <w:color w:val="0D0D0D"/>
          <w:sz w:val="28"/>
          <w:szCs w:val="28"/>
        </w:rPr>
        <w:t>схему  виробництва</w:t>
      </w:r>
      <w:proofErr w:type="gramEnd"/>
      <w:r>
        <w:rPr>
          <w:rFonts w:ascii="Times New Roman" w:eastAsia="Times New Roman" w:hAnsi="Times New Roman" w:cs="Times New Roman"/>
          <w:color w:val="0D0D0D"/>
          <w:sz w:val="28"/>
          <w:szCs w:val="28"/>
        </w:rPr>
        <w:t xml:space="preserve"> та склад назального спрею-емульсії з необхідним ступенем дисперсності та термодинамічної стабільності. За допомогою вже опублікованих даних щодо подібних лікарських форм, спрогнозована можлива побічна дія майбутнього препарату, викликана вибором активного компонента та допоміжних речовин. </w:t>
      </w:r>
    </w:p>
    <w:p w:rsidR="00D67E0C" w:rsidRDefault="006C10C9">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Результати досліджень використовуються в навчальному процесі кафедри технології ліків під час викладання дисципліни "Промислова технологія ліків".</w:t>
      </w:r>
    </w:p>
    <w:p w:rsidR="00D67E0C" w:rsidRDefault="00D67E0C">
      <w:pPr>
        <w:jc w:val="both"/>
        <w:rPr>
          <w:rFonts w:ascii="Times New Roman" w:eastAsia="Times New Roman" w:hAnsi="Times New Roman" w:cs="Times New Roman"/>
          <w:color w:val="0D0D0D"/>
          <w:sz w:val="28"/>
          <w:szCs w:val="28"/>
        </w:rPr>
      </w:pPr>
    </w:p>
    <w:p w:rsidR="00D67E0C" w:rsidRDefault="00D67E0C">
      <w:pPr>
        <w:jc w:val="both"/>
        <w:rPr>
          <w:rFonts w:ascii="Times New Roman" w:eastAsia="Times New Roman" w:hAnsi="Times New Roman" w:cs="Times New Roman"/>
          <w:color w:val="0D0D0D"/>
          <w:sz w:val="28"/>
          <w:szCs w:val="28"/>
        </w:rPr>
      </w:pPr>
    </w:p>
    <w:p w:rsidR="00D67E0C" w:rsidRDefault="00D67E0C">
      <w:pPr>
        <w:spacing w:before="240" w:after="240"/>
        <w:rPr>
          <w:rFonts w:ascii="Times New Roman" w:eastAsia="Times New Roman" w:hAnsi="Times New Roman" w:cs="Times New Roman"/>
          <w:color w:val="0D0D0D"/>
          <w:sz w:val="28"/>
          <w:szCs w:val="28"/>
        </w:rPr>
      </w:pPr>
    </w:p>
    <w:p w:rsidR="00D67E0C" w:rsidRDefault="00D67E0C">
      <w:pPr>
        <w:spacing w:before="240" w:after="240"/>
        <w:rPr>
          <w:rFonts w:ascii="Times New Roman" w:eastAsia="Times New Roman" w:hAnsi="Times New Roman" w:cs="Times New Roman"/>
          <w:color w:val="0D0D0D"/>
          <w:sz w:val="28"/>
          <w:szCs w:val="28"/>
        </w:rPr>
      </w:pPr>
    </w:p>
    <w:p w:rsidR="00D67E0C" w:rsidRDefault="00D67E0C">
      <w:pPr>
        <w:spacing w:before="240" w:after="240"/>
        <w:rPr>
          <w:rFonts w:ascii="Times New Roman" w:eastAsia="Times New Roman" w:hAnsi="Times New Roman" w:cs="Times New Roman"/>
          <w:color w:val="0D0D0D"/>
          <w:sz w:val="28"/>
          <w:szCs w:val="28"/>
        </w:rPr>
      </w:pPr>
    </w:p>
    <w:p w:rsidR="00D67E0C" w:rsidRDefault="00D67E0C">
      <w:pPr>
        <w:spacing w:before="240"/>
        <w:rPr>
          <w:rFonts w:ascii="Times New Roman" w:eastAsia="Times New Roman" w:hAnsi="Times New Roman" w:cs="Times New Roman"/>
          <w:b/>
          <w:color w:val="0D0D0D"/>
          <w:sz w:val="28"/>
          <w:szCs w:val="28"/>
        </w:rPr>
      </w:pPr>
    </w:p>
    <w:p w:rsidR="00D67E0C" w:rsidRPr="006C10C9" w:rsidRDefault="006C10C9">
      <w:pPr>
        <w:spacing w:before="240"/>
        <w:rPr>
          <w:rFonts w:ascii="Times New Roman" w:eastAsia="Times New Roman" w:hAnsi="Times New Roman" w:cs="Times New Roman"/>
          <w:b/>
          <w:color w:val="0D0D0D"/>
          <w:sz w:val="28"/>
          <w:szCs w:val="28"/>
          <w:lang w:val="en-US"/>
        </w:rPr>
      </w:pPr>
      <w:r w:rsidRPr="006C10C9">
        <w:rPr>
          <w:rFonts w:ascii="Times New Roman" w:eastAsia="Times New Roman" w:hAnsi="Times New Roman" w:cs="Times New Roman"/>
          <w:b/>
          <w:color w:val="0D0D0D"/>
          <w:sz w:val="28"/>
          <w:szCs w:val="28"/>
          <w:lang w:val="en-US"/>
        </w:rPr>
        <w:lastRenderedPageBreak/>
        <w:t>Abstract</w:t>
      </w:r>
    </w:p>
    <w:p w:rsidR="00D67E0C" w:rsidRPr="006C10C9" w:rsidRDefault="006C10C9">
      <w:pPr>
        <w:spacing w:before="240"/>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Hrihoriev M.V. "Creation of a new nasal dosage form for the treatment of anxiety disorders." The work was performed at the Department of Drug Technology of Odesa National Medical University.</w:t>
      </w:r>
    </w:p>
    <w:p w:rsidR="00D67E0C" w:rsidRPr="006C10C9" w:rsidRDefault="006C10C9">
      <w:pPr>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The master's thesis consists of an introduction, 3 sections, conclusions and a list of references. The work is presented on 8</w:t>
      </w:r>
      <w:r w:rsidR="00271E37" w:rsidRPr="00271E37">
        <w:rPr>
          <w:rFonts w:ascii="Times New Roman" w:eastAsia="Times New Roman" w:hAnsi="Times New Roman" w:cs="Times New Roman"/>
          <w:color w:val="0D0D0D"/>
          <w:sz w:val="28"/>
          <w:szCs w:val="28"/>
          <w:lang w:val="en-US"/>
        </w:rPr>
        <w:t>7</w:t>
      </w:r>
      <w:r w:rsidRPr="006C10C9">
        <w:rPr>
          <w:rFonts w:ascii="Times New Roman" w:eastAsia="Times New Roman" w:hAnsi="Times New Roman" w:cs="Times New Roman"/>
          <w:color w:val="0D0D0D"/>
          <w:sz w:val="28"/>
          <w:szCs w:val="28"/>
          <w:lang w:val="en-US"/>
        </w:rPr>
        <w:t xml:space="preserve"> pages, contains 3 drawings and a list of literary sources from 97 sources.</w:t>
      </w:r>
    </w:p>
    <w:p w:rsidR="00D67E0C" w:rsidRPr="006C10C9" w:rsidRDefault="006C10C9">
      <w:pPr>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The thesis is devoted to the theoretical justification of the need to introduce into medical practice a new dosage form for the treatment of anxiety disorders and the development of a new nasal medication based on benzodiazepine tranquilizers.</w:t>
      </w:r>
    </w:p>
    <w:p w:rsidR="00D67E0C" w:rsidRPr="006C10C9" w:rsidRDefault="006C10C9">
      <w:pPr>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The work describes the modern classification of anxiety disorders, the mechanism of pathogenesis and risk factors of this group of diseases. The advantages and disadvantages of pharmacological groups of drugs widely used in clinical practice are analyzed.</w:t>
      </w:r>
    </w:p>
    <w:p w:rsidR="00D67E0C" w:rsidRPr="006C10C9" w:rsidRDefault="006C10C9">
      <w:pPr>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A technological scheme for the production and composition of a nasal spray-emulsion with the required degree of dispersion and thermodynamic stability is proposed. With the help of already published data on similar dosage forms, a possible side effect of the future drug caused by the choice of active component and excipients is predicted.</w:t>
      </w:r>
    </w:p>
    <w:p w:rsidR="00D67E0C" w:rsidRPr="006C10C9" w:rsidRDefault="006C10C9">
      <w:pPr>
        <w:ind w:firstLine="720"/>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The results of research are used in the educational process of the department of drug technology during the teaching of the discipline "Industrial drug technology".</w:t>
      </w: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Default="006C10C9">
      <w:pPr>
        <w:spacing w:before="240" w:after="24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Зміст</w:t>
      </w:r>
    </w:p>
    <w:p w:rsidR="00D67E0C" w:rsidRDefault="006C10C9">
      <w:pPr>
        <w:spacing w:before="240" w:after="24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Список одиниць, умовних позначень, одиниць</w:t>
      </w:r>
    </w:p>
    <w:p w:rsidR="00D67E0C" w:rsidRDefault="006C10C9">
      <w:pPr>
        <w:spacing w:before="240" w:after="24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Вступ</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Розділ І.  Тривожні розлади. Проблеми та аспекти терапії …………………...1</w:t>
      </w:r>
      <w:r>
        <w:rPr>
          <w:rFonts w:ascii="Times New Roman" w:eastAsia="Times New Roman" w:hAnsi="Times New Roman" w:cs="Times New Roman"/>
          <w:color w:val="0D0D0D"/>
          <w:sz w:val="28"/>
          <w:szCs w:val="28"/>
          <w:lang w:val="ru-RU"/>
        </w:rPr>
        <w:t>7</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1.1. Історія дослідження тривожних розладів……………………………</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19</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1.2. Визначення, класифікація, фактори ризику, патогенез тривожних розладів…………………………………………………………………………...2</w:t>
      </w:r>
      <w:r>
        <w:rPr>
          <w:rFonts w:ascii="Times New Roman" w:eastAsia="Times New Roman" w:hAnsi="Times New Roman" w:cs="Times New Roman"/>
          <w:color w:val="0D0D0D"/>
          <w:sz w:val="28"/>
          <w:szCs w:val="28"/>
          <w:lang w:val="uk-UA"/>
        </w:rPr>
        <w:t>1</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1.2.1. Класифікація…………………………………………………</w:t>
      </w:r>
      <w:proofErr w:type="gramStart"/>
      <w:r>
        <w:rPr>
          <w:rFonts w:ascii="Times New Roman" w:eastAsia="Times New Roman" w:hAnsi="Times New Roman" w:cs="Times New Roman"/>
          <w:color w:val="0D0D0D"/>
          <w:sz w:val="28"/>
          <w:szCs w:val="28"/>
        </w:rPr>
        <w:t>……</w:t>
      </w:r>
      <w:r w:rsidR="00830878">
        <w:rPr>
          <w:rFonts w:ascii="Times New Roman" w:eastAsia="Times New Roman" w:hAnsi="Times New Roman" w:cs="Times New Roman"/>
          <w:color w:val="0D0D0D"/>
          <w:sz w:val="28"/>
          <w:szCs w:val="28"/>
          <w:lang w:val="uk-UA"/>
        </w:rPr>
        <w:t>.</w:t>
      </w:r>
      <w:proofErr w:type="gramEnd"/>
      <w:r>
        <w:rPr>
          <w:rFonts w:ascii="Times New Roman" w:eastAsia="Times New Roman" w:hAnsi="Times New Roman" w:cs="Times New Roman"/>
          <w:color w:val="0D0D0D"/>
          <w:sz w:val="28"/>
          <w:szCs w:val="28"/>
        </w:rPr>
        <w:t>………2</w:t>
      </w:r>
      <w:r>
        <w:rPr>
          <w:rFonts w:ascii="Times New Roman" w:eastAsia="Times New Roman" w:hAnsi="Times New Roman" w:cs="Times New Roman"/>
          <w:color w:val="0D0D0D"/>
          <w:sz w:val="28"/>
          <w:szCs w:val="28"/>
          <w:lang w:val="uk-UA"/>
        </w:rPr>
        <w:t>2</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1.2.2. Фактори ризику……………………………………………………………2</w:t>
      </w:r>
      <w:r>
        <w:rPr>
          <w:rFonts w:ascii="Times New Roman" w:eastAsia="Times New Roman" w:hAnsi="Times New Roman" w:cs="Times New Roman"/>
          <w:color w:val="0D0D0D"/>
          <w:sz w:val="28"/>
          <w:szCs w:val="28"/>
          <w:lang w:val="uk-UA"/>
        </w:rPr>
        <w:t>6</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1.2.3. Патогенез……………………………………………………………</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.2</w:t>
      </w:r>
      <w:r>
        <w:rPr>
          <w:rFonts w:ascii="Times New Roman" w:eastAsia="Times New Roman" w:hAnsi="Times New Roman" w:cs="Times New Roman"/>
          <w:color w:val="0D0D0D"/>
          <w:sz w:val="28"/>
          <w:szCs w:val="28"/>
          <w:lang w:val="uk-UA"/>
        </w:rPr>
        <w:t>8</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1.3. Методи терапії тривожних</w:t>
      </w:r>
      <w:r>
        <w:rPr>
          <w:rFonts w:ascii="Times New Roman" w:eastAsia="Times New Roman" w:hAnsi="Times New Roman" w:cs="Times New Roman"/>
          <w:color w:val="0D0D0D"/>
          <w:sz w:val="28"/>
          <w:szCs w:val="28"/>
          <w:lang w:val="ru-RU"/>
        </w:rPr>
        <w:t xml:space="preserve"> розлад</w:t>
      </w:r>
      <w:r>
        <w:rPr>
          <w:rFonts w:ascii="Times New Roman" w:eastAsia="Times New Roman" w:hAnsi="Times New Roman" w:cs="Times New Roman"/>
          <w:color w:val="0D0D0D"/>
          <w:sz w:val="28"/>
          <w:szCs w:val="28"/>
          <w:lang w:val="uk-UA"/>
        </w:rPr>
        <w:t>ів</w:t>
      </w:r>
      <w:r>
        <w:rPr>
          <w:rFonts w:ascii="Times New Roman" w:eastAsia="Times New Roman" w:hAnsi="Times New Roman" w:cs="Times New Roman"/>
          <w:color w:val="0D0D0D"/>
          <w:sz w:val="28"/>
          <w:szCs w:val="28"/>
        </w:rPr>
        <w:t>………</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………………………….3</w:t>
      </w:r>
      <w:r>
        <w:rPr>
          <w:rFonts w:ascii="Times New Roman" w:eastAsia="Times New Roman" w:hAnsi="Times New Roman" w:cs="Times New Roman"/>
          <w:color w:val="0D0D0D"/>
          <w:sz w:val="28"/>
          <w:szCs w:val="28"/>
          <w:lang w:val="ru-RU"/>
        </w:rPr>
        <w:t>2</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1.3.1. Психологічна терапія……………………………………………………...3</w:t>
      </w:r>
      <w:r>
        <w:rPr>
          <w:rFonts w:ascii="Times New Roman" w:eastAsia="Times New Roman" w:hAnsi="Times New Roman" w:cs="Times New Roman"/>
          <w:color w:val="0D0D0D"/>
          <w:sz w:val="28"/>
          <w:szCs w:val="28"/>
          <w:lang w:val="ru-RU"/>
        </w:rPr>
        <w:t>3</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1.3.2. Фармакотерапія……………………………………………………………3</w:t>
      </w:r>
      <w:r>
        <w:rPr>
          <w:rFonts w:ascii="Times New Roman" w:eastAsia="Times New Roman" w:hAnsi="Times New Roman" w:cs="Times New Roman"/>
          <w:color w:val="0D0D0D"/>
          <w:sz w:val="28"/>
          <w:szCs w:val="28"/>
          <w:lang w:val="ru-RU"/>
        </w:rPr>
        <w:t>4</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1.4. Висновки………………………………………………………………</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4</w:t>
      </w:r>
      <w:r>
        <w:rPr>
          <w:rFonts w:ascii="Times New Roman" w:eastAsia="Times New Roman" w:hAnsi="Times New Roman" w:cs="Times New Roman"/>
          <w:color w:val="0D0D0D"/>
          <w:sz w:val="28"/>
          <w:szCs w:val="28"/>
          <w:lang w:val="ru-RU"/>
        </w:rPr>
        <w:t>0</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Розділ II. Технологічні аспекти виготовлення нового лікарського засобу для лікування тривожних розладів……………………………………………</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4</w:t>
      </w:r>
      <w:r>
        <w:rPr>
          <w:rFonts w:ascii="Times New Roman" w:eastAsia="Times New Roman" w:hAnsi="Times New Roman" w:cs="Times New Roman"/>
          <w:color w:val="0D0D0D"/>
          <w:sz w:val="28"/>
          <w:szCs w:val="28"/>
          <w:lang w:val="uk-UA"/>
        </w:rPr>
        <w:t>3</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 xml:space="preserve">2.1. Доцільність виготовлення нової лікарської </w:t>
      </w:r>
      <w:proofErr w:type="gramStart"/>
      <w:r>
        <w:rPr>
          <w:rFonts w:ascii="Times New Roman" w:eastAsia="Times New Roman" w:hAnsi="Times New Roman" w:cs="Times New Roman"/>
          <w:color w:val="0D0D0D"/>
          <w:sz w:val="28"/>
          <w:szCs w:val="28"/>
        </w:rPr>
        <w:t>форми  …</w:t>
      </w:r>
      <w:proofErr w:type="gramEnd"/>
      <w:r>
        <w:rPr>
          <w:rFonts w:ascii="Times New Roman" w:eastAsia="Times New Roman" w:hAnsi="Times New Roman" w:cs="Times New Roman"/>
          <w:color w:val="0D0D0D"/>
          <w:sz w:val="28"/>
          <w:szCs w:val="28"/>
        </w:rPr>
        <w:t>…………………...4</w:t>
      </w:r>
      <w:r>
        <w:rPr>
          <w:rFonts w:ascii="Times New Roman" w:eastAsia="Times New Roman" w:hAnsi="Times New Roman" w:cs="Times New Roman"/>
          <w:color w:val="0D0D0D"/>
          <w:sz w:val="28"/>
          <w:szCs w:val="28"/>
          <w:lang w:val="uk-UA"/>
        </w:rPr>
        <w:t>3</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2.2. Обґрунтування використання назального шляху введення ЛЗ при терапії ТР …………………………………………………………………………...……4</w:t>
      </w:r>
      <w:r>
        <w:rPr>
          <w:rFonts w:ascii="Times New Roman" w:eastAsia="Times New Roman" w:hAnsi="Times New Roman" w:cs="Times New Roman"/>
          <w:color w:val="0D0D0D"/>
          <w:sz w:val="28"/>
          <w:szCs w:val="28"/>
          <w:lang w:val="uk-UA"/>
        </w:rPr>
        <w:t>6</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2.2.1. Особливості фармакокінетики назального введення ЛЗ………</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….4</w:t>
      </w:r>
      <w:r>
        <w:rPr>
          <w:rFonts w:ascii="Times New Roman" w:eastAsia="Times New Roman" w:hAnsi="Times New Roman" w:cs="Times New Roman"/>
          <w:color w:val="0D0D0D"/>
          <w:sz w:val="28"/>
          <w:szCs w:val="28"/>
          <w:lang w:val="uk-UA"/>
        </w:rPr>
        <w:t>7</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2.2.2. Фактори, що впливають на ефективність назального введення ЛЗ…………………………………………………………………………………</w:t>
      </w:r>
      <w:r>
        <w:rPr>
          <w:rFonts w:ascii="Times New Roman" w:eastAsia="Times New Roman" w:hAnsi="Times New Roman" w:cs="Times New Roman"/>
          <w:color w:val="0D0D0D"/>
          <w:sz w:val="28"/>
          <w:szCs w:val="28"/>
          <w:lang w:val="uk-UA"/>
        </w:rPr>
        <w:t>49</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2.3. Обґрунтування використання бензодіазепінів в якості активної речовини……………………………………………</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.……………………...5</w:t>
      </w:r>
      <w:r>
        <w:rPr>
          <w:rFonts w:ascii="Times New Roman" w:eastAsia="Times New Roman" w:hAnsi="Times New Roman" w:cs="Times New Roman"/>
          <w:color w:val="0D0D0D"/>
          <w:sz w:val="28"/>
          <w:szCs w:val="28"/>
          <w:lang w:val="uk-UA"/>
        </w:rPr>
        <w:t>1</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2.4. Технологічні аспекти виготовлення нового лікарського засобу в умовах промислового виробництва ………………………………………………</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5</w:t>
      </w:r>
      <w:r>
        <w:rPr>
          <w:rFonts w:ascii="Times New Roman" w:eastAsia="Times New Roman" w:hAnsi="Times New Roman" w:cs="Times New Roman"/>
          <w:color w:val="0D0D0D"/>
          <w:sz w:val="28"/>
          <w:szCs w:val="28"/>
          <w:lang w:val="uk-UA"/>
        </w:rPr>
        <w:t>3</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2.4.1.  Обґрунтування вибору назальної лікарської форми ……………</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.5</w:t>
      </w:r>
      <w:r>
        <w:rPr>
          <w:rFonts w:ascii="Times New Roman" w:eastAsia="Times New Roman" w:hAnsi="Times New Roman" w:cs="Times New Roman"/>
          <w:color w:val="0D0D0D"/>
          <w:sz w:val="28"/>
          <w:szCs w:val="28"/>
          <w:lang w:val="uk-UA"/>
        </w:rPr>
        <w:t>6</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lastRenderedPageBreak/>
        <w:t>2.4.2. Розчинення діючої речовини та додавання допоміжних речовин……...5</w:t>
      </w:r>
      <w:r>
        <w:rPr>
          <w:rFonts w:ascii="Times New Roman" w:eastAsia="Times New Roman" w:hAnsi="Times New Roman" w:cs="Times New Roman"/>
          <w:color w:val="0D0D0D"/>
          <w:sz w:val="28"/>
          <w:szCs w:val="28"/>
          <w:lang w:val="uk-UA"/>
        </w:rPr>
        <w:t>7</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sidRPr="00271E37">
        <w:rPr>
          <w:rFonts w:ascii="Times New Roman" w:eastAsia="Times New Roman" w:hAnsi="Times New Roman" w:cs="Times New Roman"/>
          <w:color w:val="0D0D0D"/>
          <w:sz w:val="28"/>
          <w:szCs w:val="28"/>
          <w:lang w:val="uk-UA"/>
        </w:rPr>
        <w:t>2.4.3. Отримання емульсії……………………………………………………….5</w:t>
      </w:r>
      <w:r>
        <w:rPr>
          <w:rFonts w:ascii="Times New Roman" w:eastAsia="Times New Roman" w:hAnsi="Times New Roman" w:cs="Times New Roman"/>
          <w:color w:val="0D0D0D"/>
          <w:sz w:val="28"/>
          <w:szCs w:val="28"/>
          <w:lang w:val="uk-UA"/>
        </w:rPr>
        <w:t>8</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sidRPr="00271E37">
        <w:rPr>
          <w:rFonts w:ascii="Times New Roman" w:eastAsia="Times New Roman" w:hAnsi="Times New Roman" w:cs="Times New Roman"/>
          <w:color w:val="0D0D0D"/>
          <w:sz w:val="28"/>
          <w:szCs w:val="28"/>
          <w:lang w:val="uk-UA"/>
        </w:rPr>
        <w:t>2.4.4. Гомогенізація.……………………...………………….…………………..6</w:t>
      </w:r>
      <w:r>
        <w:rPr>
          <w:rFonts w:ascii="Times New Roman" w:eastAsia="Times New Roman" w:hAnsi="Times New Roman" w:cs="Times New Roman"/>
          <w:color w:val="0D0D0D"/>
          <w:sz w:val="28"/>
          <w:szCs w:val="28"/>
          <w:lang w:val="uk-UA"/>
        </w:rPr>
        <w:t>0</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sidRPr="00271E37">
        <w:rPr>
          <w:rFonts w:ascii="Times New Roman" w:eastAsia="Times New Roman" w:hAnsi="Times New Roman" w:cs="Times New Roman"/>
          <w:color w:val="0D0D0D"/>
          <w:sz w:val="28"/>
          <w:szCs w:val="28"/>
          <w:lang w:val="uk-UA"/>
        </w:rPr>
        <w:t>2.4.5. Наповнення та закупорювання флаконів, фасування та пакування готової продукції ………………………………………………………………….…..….6</w:t>
      </w:r>
      <w:r>
        <w:rPr>
          <w:rFonts w:ascii="Times New Roman" w:eastAsia="Times New Roman" w:hAnsi="Times New Roman" w:cs="Times New Roman"/>
          <w:color w:val="0D0D0D"/>
          <w:sz w:val="28"/>
          <w:szCs w:val="28"/>
          <w:lang w:val="uk-UA"/>
        </w:rPr>
        <w:t>1</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2.5. Висновки……………………………………………………………</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…6</w:t>
      </w:r>
      <w:r>
        <w:rPr>
          <w:rFonts w:ascii="Times New Roman" w:eastAsia="Times New Roman" w:hAnsi="Times New Roman" w:cs="Times New Roman"/>
          <w:color w:val="0D0D0D"/>
          <w:sz w:val="28"/>
          <w:szCs w:val="28"/>
          <w:lang w:val="uk-UA"/>
        </w:rPr>
        <w:t>2</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Розділ III. Потенційні властивості нового лікарського засобу…………</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.6</w:t>
      </w:r>
      <w:r>
        <w:rPr>
          <w:rFonts w:ascii="Times New Roman" w:eastAsia="Times New Roman" w:hAnsi="Times New Roman" w:cs="Times New Roman"/>
          <w:color w:val="0D0D0D"/>
          <w:sz w:val="28"/>
          <w:szCs w:val="28"/>
          <w:lang w:val="uk-UA"/>
        </w:rPr>
        <w:t>5</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3.1. Фармакокінетика………………………………………………………</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6</w:t>
      </w:r>
      <w:r>
        <w:rPr>
          <w:rFonts w:ascii="Times New Roman" w:eastAsia="Times New Roman" w:hAnsi="Times New Roman" w:cs="Times New Roman"/>
          <w:color w:val="0D0D0D"/>
          <w:sz w:val="28"/>
          <w:szCs w:val="28"/>
          <w:lang w:val="uk-UA"/>
        </w:rPr>
        <w:t>6</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3.2. Терапевтична дія</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………..……………………………………….…….6</w:t>
      </w:r>
      <w:r>
        <w:rPr>
          <w:rFonts w:ascii="Times New Roman" w:eastAsia="Times New Roman" w:hAnsi="Times New Roman" w:cs="Times New Roman"/>
          <w:color w:val="0D0D0D"/>
          <w:sz w:val="28"/>
          <w:szCs w:val="28"/>
          <w:lang w:val="uk-UA"/>
        </w:rPr>
        <w:t>7</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3.3. Можливі недоліки ……………………………………………………</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lang w:val="uk-UA"/>
        </w:rPr>
        <w:t>69</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3.3.1. Побічні ефекти, викликані вибором діючої речовини……………</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lang w:val="uk-UA"/>
        </w:rPr>
        <w:t>69</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3.3.2. Побічні ефекти, викликані вибором лікарської форми…………………7</w:t>
      </w:r>
      <w:r>
        <w:rPr>
          <w:rFonts w:ascii="Times New Roman" w:eastAsia="Times New Roman" w:hAnsi="Times New Roman" w:cs="Times New Roman"/>
          <w:color w:val="0D0D0D"/>
          <w:sz w:val="28"/>
          <w:szCs w:val="28"/>
          <w:lang w:val="uk-UA"/>
        </w:rPr>
        <w:t>0</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3.3.3. Можливі протипоказання…………………………………………………7</w:t>
      </w:r>
      <w:r>
        <w:rPr>
          <w:rFonts w:ascii="Times New Roman" w:eastAsia="Times New Roman" w:hAnsi="Times New Roman" w:cs="Times New Roman"/>
          <w:color w:val="0D0D0D"/>
          <w:sz w:val="28"/>
          <w:szCs w:val="28"/>
          <w:lang w:val="uk-UA"/>
        </w:rPr>
        <w:t>1</w:t>
      </w:r>
    </w:p>
    <w:p w:rsidR="00D67E0C" w:rsidRPr="006C10C9" w:rsidRDefault="006C10C9">
      <w:pPr>
        <w:spacing w:before="240" w:after="240"/>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rPr>
        <w:t>3.4. Висновки ……………………………………………………</w:t>
      </w:r>
      <w:proofErr w:type="gramStart"/>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lang w:val="ru-RU"/>
        </w:rPr>
        <w:t>.</w:t>
      </w:r>
      <w:proofErr w:type="gramEnd"/>
      <w:r>
        <w:rPr>
          <w:rFonts w:ascii="Times New Roman" w:eastAsia="Times New Roman" w:hAnsi="Times New Roman" w:cs="Times New Roman"/>
          <w:color w:val="0D0D0D"/>
          <w:sz w:val="28"/>
          <w:szCs w:val="28"/>
        </w:rPr>
        <w:t>…………7</w:t>
      </w:r>
      <w:r>
        <w:rPr>
          <w:rFonts w:ascii="Times New Roman" w:eastAsia="Times New Roman" w:hAnsi="Times New Roman" w:cs="Times New Roman"/>
          <w:color w:val="0D0D0D"/>
          <w:sz w:val="28"/>
          <w:szCs w:val="28"/>
          <w:lang w:val="uk-UA"/>
        </w:rPr>
        <w:t>3</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 xml:space="preserve">Загальні </w:t>
      </w:r>
      <w:proofErr w:type="gramStart"/>
      <w:r>
        <w:rPr>
          <w:rFonts w:ascii="Times New Roman" w:eastAsia="Times New Roman" w:hAnsi="Times New Roman" w:cs="Times New Roman"/>
          <w:color w:val="0D0D0D"/>
          <w:sz w:val="28"/>
          <w:szCs w:val="28"/>
        </w:rPr>
        <w:t>висновки.…</w:t>
      </w:r>
      <w:proofErr w:type="gramEnd"/>
      <w:r>
        <w:rPr>
          <w:rFonts w:ascii="Times New Roman" w:eastAsia="Times New Roman" w:hAnsi="Times New Roman" w:cs="Times New Roman"/>
          <w:color w:val="0D0D0D"/>
          <w:sz w:val="28"/>
          <w:szCs w:val="28"/>
        </w:rPr>
        <w:t>…………………………………………………………….7</w:t>
      </w:r>
      <w:r>
        <w:rPr>
          <w:rFonts w:ascii="Times New Roman" w:eastAsia="Times New Roman" w:hAnsi="Times New Roman" w:cs="Times New Roman"/>
          <w:color w:val="0D0D0D"/>
          <w:sz w:val="28"/>
          <w:szCs w:val="28"/>
          <w:lang w:val="ru-RU"/>
        </w:rPr>
        <w:t>7</w:t>
      </w:r>
    </w:p>
    <w:p w:rsidR="00D67E0C" w:rsidRPr="006C10C9" w:rsidRDefault="006C10C9">
      <w:pPr>
        <w:spacing w:before="240" w:after="240"/>
        <w:jc w:val="both"/>
        <w:rPr>
          <w:rFonts w:ascii="Times New Roman" w:eastAsia="Times New Roman" w:hAnsi="Times New Roman" w:cs="Times New Roman"/>
          <w:color w:val="0D0D0D"/>
          <w:sz w:val="28"/>
          <w:szCs w:val="28"/>
          <w:lang w:val="ru-RU"/>
        </w:rPr>
      </w:pPr>
      <w:r>
        <w:rPr>
          <w:rFonts w:ascii="Times New Roman" w:eastAsia="Times New Roman" w:hAnsi="Times New Roman" w:cs="Times New Roman"/>
          <w:color w:val="0D0D0D"/>
          <w:sz w:val="28"/>
          <w:szCs w:val="28"/>
        </w:rPr>
        <w:t>Перелік використаної літератури…………………………………………</w:t>
      </w:r>
      <w:proofErr w:type="gramStart"/>
      <w:r>
        <w:rPr>
          <w:rFonts w:ascii="Times New Roman" w:eastAsia="Times New Roman" w:hAnsi="Times New Roman" w:cs="Times New Roman"/>
          <w:color w:val="0D0D0D"/>
          <w:sz w:val="28"/>
          <w:szCs w:val="28"/>
        </w:rPr>
        <w:t>…….</w:t>
      </w:r>
      <w:proofErr w:type="gramEnd"/>
      <w:r>
        <w:rPr>
          <w:rFonts w:ascii="Times New Roman" w:eastAsia="Times New Roman" w:hAnsi="Times New Roman" w:cs="Times New Roman"/>
          <w:color w:val="0D0D0D"/>
          <w:sz w:val="28"/>
          <w:szCs w:val="28"/>
        </w:rPr>
        <w:t>7</w:t>
      </w:r>
      <w:r>
        <w:rPr>
          <w:rFonts w:ascii="Times New Roman" w:eastAsia="Times New Roman" w:hAnsi="Times New Roman" w:cs="Times New Roman"/>
          <w:color w:val="0D0D0D"/>
          <w:sz w:val="28"/>
          <w:szCs w:val="28"/>
          <w:lang w:val="ru-RU"/>
        </w:rPr>
        <w:t>8</w:t>
      </w: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Default="00D67E0C">
      <w:pPr>
        <w:spacing w:before="240" w:after="240"/>
        <w:jc w:val="both"/>
        <w:rPr>
          <w:rFonts w:ascii="Times New Roman" w:eastAsia="Times New Roman" w:hAnsi="Times New Roman" w:cs="Times New Roman"/>
          <w:color w:val="0D0D0D"/>
          <w:sz w:val="28"/>
          <w:szCs w:val="28"/>
        </w:rPr>
      </w:pPr>
    </w:p>
    <w:p w:rsidR="00D67E0C" w:rsidRPr="00271E37" w:rsidRDefault="006C10C9">
      <w:pPr>
        <w:spacing w:before="240" w:after="240"/>
        <w:jc w:val="both"/>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lastRenderedPageBreak/>
        <w:t>Content</w:t>
      </w:r>
    </w:p>
    <w:p w:rsidR="00D67E0C" w:rsidRPr="006C10C9" w:rsidRDefault="006C10C9">
      <w:pPr>
        <w:spacing w:before="240" w:after="240"/>
        <w:jc w:val="both"/>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List</w:t>
      </w:r>
      <w:r w:rsidRPr="00271E37">
        <w:rPr>
          <w:rFonts w:ascii="Times New Roman" w:eastAsia="Times New Roman" w:hAnsi="Times New Roman" w:cs="Times New Roman"/>
          <w:color w:val="0D0D0D"/>
          <w:sz w:val="28"/>
          <w:szCs w:val="28"/>
          <w:lang w:val="en-US"/>
        </w:rPr>
        <w:t xml:space="preserve"> </w:t>
      </w:r>
      <w:r w:rsidRPr="006C10C9">
        <w:rPr>
          <w:rFonts w:ascii="Times New Roman" w:eastAsia="Times New Roman" w:hAnsi="Times New Roman" w:cs="Times New Roman"/>
          <w:color w:val="0D0D0D"/>
          <w:sz w:val="28"/>
          <w:szCs w:val="28"/>
          <w:lang w:val="en-US"/>
        </w:rPr>
        <w:t>of</w:t>
      </w:r>
      <w:r w:rsidRPr="00271E37">
        <w:rPr>
          <w:rFonts w:ascii="Times New Roman" w:eastAsia="Times New Roman" w:hAnsi="Times New Roman" w:cs="Times New Roman"/>
          <w:color w:val="0D0D0D"/>
          <w:sz w:val="28"/>
          <w:szCs w:val="28"/>
          <w:lang w:val="en-US"/>
        </w:rPr>
        <w:t xml:space="preserve"> </w:t>
      </w:r>
      <w:r w:rsidRPr="006C10C9">
        <w:rPr>
          <w:rFonts w:ascii="Times New Roman" w:eastAsia="Times New Roman" w:hAnsi="Times New Roman" w:cs="Times New Roman"/>
          <w:color w:val="0D0D0D"/>
          <w:sz w:val="28"/>
          <w:szCs w:val="28"/>
          <w:lang w:val="en-US"/>
        </w:rPr>
        <w:t>units, terms, abbreviations</w:t>
      </w:r>
    </w:p>
    <w:p w:rsidR="00D67E0C" w:rsidRPr="006C10C9" w:rsidRDefault="006C10C9">
      <w:pPr>
        <w:spacing w:before="240" w:after="240"/>
        <w:jc w:val="both"/>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Introduction</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Section I. Anxiety disorders. Problems and aspects of therapy……………</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…1</w:t>
      </w:r>
      <w:r w:rsidR="00830878">
        <w:rPr>
          <w:rFonts w:ascii="Times New Roman" w:eastAsia="Times New Roman" w:hAnsi="Times New Roman" w:cs="Times New Roman"/>
          <w:color w:val="0D0D0D"/>
          <w:sz w:val="28"/>
          <w:szCs w:val="28"/>
          <w:lang w:val="uk-UA"/>
        </w:rPr>
        <w:t>7</w:t>
      </w:r>
    </w:p>
    <w:p w:rsidR="00D67E0C" w:rsidRPr="006C10C9" w:rsidRDefault="006C10C9">
      <w:pPr>
        <w:spacing w:before="240" w:after="240"/>
        <w:jc w:val="both"/>
        <w:rPr>
          <w:rFonts w:ascii="Times New Roman" w:eastAsia="Times New Roman" w:hAnsi="Times New Roman" w:cs="Times New Roman"/>
          <w:color w:val="0D0D0D"/>
          <w:sz w:val="28"/>
          <w:szCs w:val="28"/>
          <w:lang w:val="en-US"/>
        </w:rPr>
      </w:pPr>
      <w:r w:rsidRPr="006C10C9">
        <w:rPr>
          <w:rFonts w:ascii="Times New Roman" w:eastAsia="Times New Roman" w:hAnsi="Times New Roman" w:cs="Times New Roman"/>
          <w:color w:val="0D0D0D"/>
          <w:sz w:val="28"/>
          <w:szCs w:val="28"/>
          <w:lang w:val="en-US"/>
        </w:rPr>
        <w:t>1.1. History of research on anxiety disorders………………………………….….19</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1.2. Definition, classification, risk factors, pathogenesis of anxiety disorders………………………………………………………………………</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2</w:t>
      </w:r>
      <w:r w:rsidR="00830878">
        <w:rPr>
          <w:rFonts w:ascii="Times New Roman" w:eastAsia="Times New Roman" w:hAnsi="Times New Roman" w:cs="Times New Roman"/>
          <w:color w:val="0D0D0D"/>
          <w:sz w:val="28"/>
          <w:szCs w:val="28"/>
          <w:lang w:val="uk-UA"/>
        </w:rPr>
        <w:t>1</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1.2.1. Classification……………………………………………………………….2</w:t>
      </w:r>
      <w:r w:rsidR="00830878">
        <w:rPr>
          <w:rFonts w:ascii="Times New Roman" w:eastAsia="Times New Roman" w:hAnsi="Times New Roman" w:cs="Times New Roman"/>
          <w:color w:val="0D0D0D"/>
          <w:sz w:val="28"/>
          <w:szCs w:val="28"/>
          <w:lang w:val="uk-UA"/>
        </w:rPr>
        <w:t>2</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1.2.2. Risk factors…………………………………………………………………2</w:t>
      </w:r>
      <w:r w:rsidR="00830878">
        <w:rPr>
          <w:rFonts w:ascii="Times New Roman" w:eastAsia="Times New Roman" w:hAnsi="Times New Roman" w:cs="Times New Roman"/>
          <w:color w:val="0D0D0D"/>
          <w:sz w:val="28"/>
          <w:szCs w:val="28"/>
          <w:lang w:val="uk-UA"/>
        </w:rPr>
        <w:t>6</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1.2.3. Pathogenesis……………………………………………………………</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2</w:t>
      </w:r>
      <w:r w:rsidR="00830878">
        <w:rPr>
          <w:rFonts w:ascii="Times New Roman" w:eastAsia="Times New Roman" w:hAnsi="Times New Roman" w:cs="Times New Roman"/>
          <w:color w:val="0D0D0D"/>
          <w:sz w:val="28"/>
          <w:szCs w:val="28"/>
          <w:lang w:val="uk-UA"/>
        </w:rPr>
        <w:t>8</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1.3. Therapy…………………………………………………………………….…3</w:t>
      </w:r>
      <w:r w:rsidR="00830878">
        <w:rPr>
          <w:rFonts w:ascii="Times New Roman" w:eastAsia="Times New Roman" w:hAnsi="Times New Roman" w:cs="Times New Roman"/>
          <w:color w:val="0D0D0D"/>
          <w:sz w:val="28"/>
          <w:szCs w:val="28"/>
          <w:lang w:val="uk-UA"/>
        </w:rPr>
        <w:t>2</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1.3.1. Psychological therapy………………………………………………….…...3</w:t>
      </w:r>
      <w:r w:rsidR="00830878">
        <w:rPr>
          <w:rFonts w:ascii="Times New Roman" w:eastAsia="Times New Roman" w:hAnsi="Times New Roman" w:cs="Times New Roman"/>
          <w:color w:val="0D0D0D"/>
          <w:sz w:val="28"/>
          <w:szCs w:val="28"/>
          <w:lang w:val="uk-UA"/>
        </w:rPr>
        <w:t>3</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271E37">
        <w:rPr>
          <w:rFonts w:ascii="Times New Roman" w:eastAsia="Times New Roman" w:hAnsi="Times New Roman" w:cs="Times New Roman"/>
          <w:color w:val="0D0D0D"/>
          <w:sz w:val="28"/>
          <w:szCs w:val="28"/>
          <w:lang w:val="en-US"/>
        </w:rPr>
        <w:t>1.3.2. Pharmacotherapy…………………………………………………………...3</w:t>
      </w:r>
      <w:r w:rsidR="00830878">
        <w:rPr>
          <w:rFonts w:ascii="Times New Roman" w:eastAsia="Times New Roman" w:hAnsi="Times New Roman" w:cs="Times New Roman"/>
          <w:color w:val="0D0D0D"/>
          <w:sz w:val="28"/>
          <w:szCs w:val="28"/>
          <w:lang w:val="uk-UA"/>
        </w:rPr>
        <w:t>4</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1.4. Conclusions…………………………………………………………….…….4</w:t>
      </w:r>
      <w:r w:rsidR="00830878">
        <w:rPr>
          <w:rFonts w:ascii="Times New Roman" w:eastAsia="Times New Roman" w:hAnsi="Times New Roman" w:cs="Times New Roman"/>
          <w:color w:val="0D0D0D"/>
          <w:sz w:val="28"/>
          <w:szCs w:val="28"/>
          <w:lang w:val="uk-UA"/>
        </w:rPr>
        <w:t>0</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Section II. Technological aspects of the production of a new medicinal product for the treatment of anxiety disorders………………………………………………...4</w:t>
      </w:r>
      <w:r w:rsidR="00830878">
        <w:rPr>
          <w:rFonts w:ascii="Times New Roman" w:eastAsia="Times New Roman" w:hAnsi="Times New Roman" w:cs="Times New Roman"/>
          <w:color w:val="0D0D0D"/>
          <w:sz w:val="28"/>
          <w:szCs w:val="28"/>
          <w:lang w:val="uk-UA"/>
        </w:rPr>
        <w:t>3</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2.1. Expediency of manufacturing a new dosage form ………………………</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4</w:t>
      </w:r>
      <w:r w:rsidR="00830878">
        <w:rPr>
          <w:rFonts w:ascii="Times New Roman" w:eastAsia="Times New Roman" w:hAnsi="Times New Roman" w:cs="Times New Roman"/>
          <w:color w:val="0D0D0D"/>
          <w:sz w:val="28"/>
          <w:szCs w:val="28"/>
          <w:lang w:val="uk-UA"/>
        </w:rPr>
        <w:t>3</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2.2. Justification of the use of the nasal route of drug administration in TR therapy …………………………………………………………………………………….4</w:t>
      </w:r>
      <w:r w:rsidR="00830878">
        <w:rPr>
          <w:rFonts w:ascii="Times New Roman" w:eastAsia="Times New Roman" w:hAnsi="Times New Roman" w:cs="Times New Roman"/>
          <w:color w:val="0D0D0D"/>
          <w:sz w:val="28"/>
          <w:szCs w:val="28"/>
          <w:lang w:val="uk-UA"/>
        </w:rPr>
        <w:t>6</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2.2.1. Peculiarities of the pharmacokinetics of nasal administration of the drug……………………………………………………………………………….4</w:t>
      </w:r>
      <w:r w:rsidR="00830878">
        <w:rPr>
          <w:rFonts w:ascii="Times New Roman" w:eastAsia="Times New Roman" w:hAnsi="Times New Roman" w:cs="Times New Roman"/>
          <w:color w:val="0D0D0D"/>
          <w:sz w:val="28"/>
          <w:szCs w:val="28"/>
          <w:lang w:val="uk-UA"/>
        </w:rPr>
        <w:t>7</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2.2.2. Factors affecting the effectiveness of nasal administration of drugs………</w:t>
      </w:r>
      <w:r w:rsidR="00830878">
        <w:rPr>
          <w:rFonts w:ascii="Times New Roman" w:eastAsia="Times New Roman" w:hAnsi="Times New Roman" w:cs="Times New Roman"/>
          <w:color w:val="0D0D0D"/>
          <w:sz w:val="28"/>
          <w:szCs w:val="28"/>
          <w:lang w:val="uk-UA"/>
        </w:rPr>
        <w:t>49</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2.3. Justification of the use of benzodiazepines as an active substance………</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5</w:t>
      </w:r>
      <w:r w:rsidR="00830878">
        <w:rPr>
          <w:rFonts w:ascii="Times New Roman" w:eastAsia="Times New Roman" w:hAnsi="Times New Roman" w:cs="Times New Roman"/>
          <w:color w:val="0D0D0D"/>
          <w:sz w:val="28"/>
          <w:szCs w:val="28"/>
          <w:lang w:val="uk-UA"/>
        </w:rPr>
        <w:t>1</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2.4. Technological aspects of the production of a new medicinal product in the conditions of industrial production ………………………………………………5</w:t>
      </w:r>
      <w:r w:rsidR="00830878">
        <w:rPr>
          <w:rFonts w:ascii="Times New Roman" w:eastAsia="Times New Roman" w:hAnsi="Times New Roman" w:cs="Times New Roman"/>
          <w:color w:val="0D0D0D"/>
          <w:sz w:val="28"/>
          <w:szCs w:val="28"/>
          <w:lang w:val="uk-UA"/>
        </w:rPr>
        <w:t>3</w:t>
      </w:r>
    </w:p>
    <w:p w:rsidR="00D67E0C" w:rsidRPr="00830878" w:rsidRDefault="006C10C9">
      <w:pPr>
        <w:spacing w:before="240" w:after="240"/>
        <w:jc w:val="both"/>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2.4.1. Justification of the choice of nasal dosage form ………………………</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5</w:t>
      </w:r>
      <w:r w:rsidR="00830878">
        <w:rPr>
          <w:rFonts w:ascii="Times New Roman" w:eastAsia="Times New Roman" w:hAnsi="Times New Roman" w:cs="Times New Roman"/>
          <w:color w:val="0D0D0D"/>
          <w:sz w:val="28"/>
          <w:szCs w:val="28"/>
          <w:lang w:val="uk-UA"/>
        </w:rPr>
        <w:t>6</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lastRenderedPageBreak/>
        <w:t>2.4.2. Dissolving the active substance and adding excipients…………………….5</w:t>
      </w:r>
      <w:r w:rsidR="00830878">
        <w:rPr>
          <w:rFonts w:ascii="Times New Roman" w:eastAsia="Times New Roman" w:hAnsi="Times New Roman" w:cs="Times New Roman"/>
          <w:color w:val="0D0D0D"/>
          <w:sz w:val="28"/>
          <w:szCs w:val="28"/>
          <w:lang w:val="uk-UA"/>
        </w:rPr>
        <w:t>7</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2.4.3. Obtaining an emulsion……………………………………………………...5</w:t>
      </w:r>
      <w:r w:rsidR="00830878">
        <w:rPr>
          <w:rFonts w:ascii="Times New Roman" w:eastAsia="Times New Roman" w:hAnsi="Times New Roman" w:cs="Times New Roman"/>
          <w:color w:val="0D0D0D"/>
          <w:sz w:val="28"/>
          <w:szCs w:val="28"/>
          <w:lang w:val="uk-UA"/>
        </w:rPr>
        <w:t>8</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2.4.4. Homogenization……………………………………………………………6</w:t>
      </w:r>
      <w:r w:rsidR="00830878">
        <w:rPr>
          <w:rFonts w:ascii="Times New Roman" w:eastAsia="Times New Roman" w:hAnsi="Times New Roman" w:cs="Times New Roman"/>
          <w:color w:val="0D0D0D"/>
          <w:sz w:val="28"/>
          <w:szCs w:val="28"/>
          <w:lang w:val="uk-UA"/>
        </w:rPr>
        <w:t>0</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2.4.5. Filling and capping of vials, packaging of finished product……………….6</w:t>
      </w:r>
      <w:r w:rsidR="00830878">
        <w:rPr>
          <w:rFonts w:ascii="Times New Roman" w:eastAsia="Times New Roman" w:hAnsi="Times New Roman" w:cs="Times New Roman"/>
          <w:color w:val="0D0D0D"/>
          <w:sz w:val="28"/>
          <w:szCs w:val="28"/>
          <w:lang w:val="uk-UA"/>
        </w:rPr>
        <w:t>1</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2.5. Conclusions………………………………………………………………</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6</w:t>
      </w:r>
      <w:r w:rsidR="00830878">
        <w:rPr>
          <w:rFonts w:ascii="Times New Roman" w:eastAsia="Times New Roman" w:hAnsi="Times New Roman" w:cs="Times New Roman"/>
          <w:color w:val="0D0D0D"/>
          <w:sz w:val="28"/>
          <w:szCs w:val="28"/>
          <w:lang w:val="uk-UA"/>
        </w:rPr>
        <w:t>2</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Section III. Potential properties of a new medicinal product…………………</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6</w:t>
      </w:r>
      <w:r w:rsidR="00830878">
        <w:rPr>
          <w:rFonts w:ascii="Times New Roman" w:eastAsia="Times New Roman" w:hAnsi="Times New Roman" w:cs="Times New Roman"/>
          <w:color w:val="0D0D0D"/>
          <w:sz w:val="28"/>
          <w:szCs w:val="28"/>
          <w:lang w:val="uk-UA"/>
        </w:rPr>
        <w:t>5</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3.1. Pharmacokinetics…………………………………………………………</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6</w:t>
      </w:r>
      <w:r w:rsidR="00830878">
        <w:rPr>
          <w:rFonts w:ascii="Times New Roman" w:eastAsia="Times New Roman" w:hAnsi="Times New Roman" w:cs="Times New Roman"/>
          <w:color w:val="0D0D0D"/>
          <w:sz w:val="28"/>
          <w:szCs w:val="28"/>
          <w:lang w:val="uk-UA"/>
        </w:rPr>
        <w:t>6</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3.2. Therapeutic</w:t>
      </w:r>
      <w:r w:rsidR="00830878">
        <w:rPr>
          <w:rFonts w:ascii="Times New Roman" w:eastAsia="Times New Roman" w:hAnsi="Times New Roman" w:cs="Times New Roman"/>
          <w:color w:val="0D0D0D"/>
          <w:sz w:val="28"/>
          <w:szCs w:val="28"/>
          <w:lang w:val="en-US"/>
        </w:rPr>
        <w:t xml:space="preserve"> action……………………………………………………………67</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3.3. Possible disadvantages……………………………………………………….</w:t>
      </w:r>
      <w:r w:rsidR="00830878">
        <w:rPr>
          <w:rFonts w:ascii="Times New Roman" w:eastAsia="Times New Roman" w:hAnsi="Times New Roman" w:cs="Times New Roman"/>
          <w:color w:val="0D0D0D"/>
          <w:sz w:val="28"/>
          <w:szCs w:val="28"/>
          <w:lang w:val="uk-UA"/>
        </w:rPr>
        <w:t>69</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3.3.1. Side effects caused by the choice of the active substance………………….</w:t>
      </w:r>
      <w:r w:rsidR="00830878">
        <w:rPr>
          <w:rFonts w:ascii="Times New Roman" w:eastAsia="Times New Roman" w:hAnsi="Times New Roman" w:cs="Times New Roman"/>
          <w:color w:val="0D0D0D"/>
          <w:sz w:val="28"/>
          <w:szCs w:val="28"/>
          <w:lang w:val="uk-UA"/>
        </w:rPr>
        <w:t>69</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3.3.2. Side effects caused by the choice of dosage form………………………….7</w:t>
      </w:r>
      <w:r w:rsidR="00830878">
        <w:rPr>
          <w:rFonts w:ascii="Times New Roman" w:eastAsia="Times New Roman" w:hAnsi="Times New Roman" w:cs="Times New Roman"/>
          <w:color w:val="0D0D0D"/>
          <w:sz w:val="28"/>
          <w:szCs w:val="28"/>
          <w:lang w:val="uk-UA"/>
        </w:rPr>
        <w:t>0</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830878">
        <w:rPr>
          <w:rFonts w:ascii="Times New Roman" w:eastAsia="Times New Roman" w:hAnsi="Times New Roman" w:cs="Times New Roman"/>
          <w:color w:val="0D0D0D"/>
          <w:sz w:val="28"/>
          <w:szCs w:val="28"/>
          <w:lang w:val="en-US"/>
        </w:rPr>
        <w:t>3.3.3. Possible contraindications………………………………………………….7</w:t>
      </w:r>
      <w:r w:rsidR="00830878">
        <w:rPr>
          <w:rFonts w:ascii="Times New Roman" w:eastAsia="Times New Roman" w:hAnsi="Times New Roman" w:cs="Times New Roman"/>
          <w:color w:val="0D0D0D"/>
          <w:sz w:val="28"/>
          <w:szCs w:val="28"/>
          <w:lang w:val="uk-UA"/>
        </w:rPr>
        <w:t>1</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3.4. Conclusions………………………………………………………………</w:t>
      </w:r>
      <w:proofErr w:type="gramStart"/>
      <w:r w:rsidRPr="006C10C9">
        <w:rPr>
          <w:rFonts w:ascii="Times New Roman" w:eastAsia="Times New Roman" w:hAnsi="Times New Roman" w:cs="Times New Roman"/>
          <w:color w:val="0D0D0D"/>
          <w:sz w:val="28"/>
          <w:szCs w:val="28"/>
          <w:lang w:val="en-US"/>
        </w:rPr>
        <w:t>…..</w:t>
      </w:r>
      <w:proofErr w:type="gramEnd"/>
      <w:r w:rsidRPr="006C10C9">
        <w:rPr>
          <w:rFonts w:ascii="Times New Roman" w:eastAsia="Times New Roman" w:hAnsi="Times New Roman" w:cs="Times New Roman"/>
          <w:color w:val="0D0D0D"/>
          <w:sz w:val="28"/>
          <w:szCs w:val="28"/>
          <w:lang w:val="en-US"/>
        </w:rPr>
        <w:t>7</w:t>
      </w:r>
      <w:r w:rsidR="00830878">
        <w:rPr>
          <w:rFonts w:ascii="Times New Roman" w:eastAsia="Times New Roman" w:hAnsi="Times New Roman" w:cs="Times New Roman"/>
          <w:color w:val="0D0D0D"/>
          <w:sz w:val="28"/>
          <w:szCs w:val="28"/>
          <w:lang w:val="uk-UA"/>
        </w:rPr>
        <w:t>3</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General conclusions……………………………………………………………….7</w:t>
      </w:r>
      <w:r w:rsidR="00830878">
        <w:rPr>
          <w:rFonts w:ascii="Times New Roman" w:eastAsia="Times New Roman" w:hAnsi="Times New Roman" w:cs="Times New Roman"/>
          <w:color w:val="0D0D0D"/>
          <w:sz w:val="28"/>
          <w:szCs w:val="28"/>
          <w:lang w:val="uk-UA"/>
        </w:rPr>
        <w:t>7</w:t>
      </w:r>
    </w:p>
    <w:p w:rsidR="00D67E0C" w:rsidRPr="00830878" w:rsidRDefault="006C10C9">
      <w:pPr>
        <w:spacing w:before="240" w:after="240"/>
        <w:rPr>
          <w:rFonts w:ascii="Times New Roman" w:eastAsia="Times New Roman" w:hAnsi="Times New Roman" w:cs="Times New Roman"/>
          <w:color w:val="0D0D0D"/>
          <w:sz w:val="28"/>
          <w:szCs w:val="28"/>
          <w:lang w:val="uk-UA"/>
        </w:rPr>
      </w:pPr>
      <w:r w:rsidRPr="006C10C9">
        <w:rPr>
          <w:rFonts w:ascii="Times New Roman" w:eastAsia="Times New Roman" w:hAnsi="Times New Roman" w:cs="Times New Roman"/>
          <w:color w:val="0D0D0D"/>
          <w:sz w:val="28"/>
          <w:szCs w:val="28"/>
          <w:lang w:val="en-US"/>
        </w:rPr>
        <w:t>The list of the used literature……………………………………………………...7</w:t>
      </w:r>
      <w:r w:rsidR="00830878">
        <w:rPr>
          <w:rFonts w:ascii="Times New Roman" w:eastAsia="Times New Roman" w:hAnsi="Times New Roman" w:cs="Times New Roman"/>
          <w:color w:val="0D0D0D"/>
          <w:sz w:val="28"/>
          <w:szCs w:val="28"/>
          <w:lang w:val="uk-UA"/>
        </w:rPr>
        <w:t>8</w:t>
      </w: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after="240"/>
        <w:rPr>
          <w:rFonts w:ascii="Times New Roman" w:eastAsia="Times New Roman" w:hAnsi="Times New Roman" w:cs="Times New Roman"/>
          <w:color w:val="0D0D0D"/>
          <w:sz w:val="28"/>
          <w:szCs w:val="28"/>
          <w:lang w:val="en-US"/>
        </w:rPr>
      </w:pPr>
    </w:p>
    <w:p w:rsidR="00D67E0C" w:rsidRPr="006C10C9" w:rsidRDefault="00D67E0C">
      <w:pPr>
        <w:spacing w:before="240"/>
        <w:rPr>
          <w:rFonts w:ascii="Times New Roman" w:eastAsia="Times New Roman" w:hAnsi="Times New Roman" w:cs="Times New Roman"/>
          <w:color w:val="0D0D0D"/>
          <w:sz w:val="28"/>
          <w:szCs w:val="28"/>
          <w:lang w:val="en-US"/>
        </w:rPr>
      </w:pPr>
    </w:p>
    <w:p w:rsidR="00D67E0C" w:rsidRPr="006C10C9" w:rsidRDefault="00D67E0C">
      <w:pPr>
        <w:spacing w:before="240"/>
        <w:rPr>
          <w:rFonts w:ascii="Times New Roman" w:eastAsia="Times New Roman" w:hAnsi="Times New Roman" w:cs="Times New Roman"/>
          <w:color w:val="0D0D0D"/>
          <w:sz w:val="28"/>
          <w:szCs w:val="28"/>
          <w:lang w:val="en-US"/>
        </w:rPr>
      </w:pPr>
    </w:p>
    <w:p w:rsidR="006C10C9" w:rsidRPr="00830878" w:rsidRDefault="006C10C9">
      <w:pPr>
        <w:spacing w:before="240"/>
        <w:rPr>
          <w:rFonts w:ascii="Times New Roman" w:eastAsia="Times New Roman" w:hAnsi="Times New Roman" w:cs="Times New Roman"/>
          <w:color w:val="0D0D0D"/>
          <w:sz w:val="28"/>
          <w:szCs w:val="28"/>
          <w:lang w:val="en-US"/>
        </w:rPr>
      </w:pPr>
    </w:p>
    <w:p w:rsidR="00D67E0C" w:rsidRDefault="006C10C9">
      <w:pPr>
        <w:spacing w:before="24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 xml:space="preserve">СПИСОК ОДИНИЦЬ, УМОВНИХ ПОЗНАЧЕНЬ, СКОРОЧЕНЬ </w:t>
      </w:r>
    </w:p>
    <w:p w:rsidR="00D67E0C" w:rsidRDefault="00D67E0C">
      <w:pPr>
        <w:spacing w:line="360" w:lineRule="auto"/>
        <w:rPr>
          <w:rFonts w:ascii="Times New Roman" w:eastAsia="Times New Roman" w:hAnsi="Times New Roman" w:cs="Times New Roman"/>
          <w:color w:val="0D0D0D"/>
          <w:sz w:val="28"/>
          <w:szCs w:val="28"/>
        </w:rPr>
      </w:pPr>
    </w:p>
    <w:p w:rsidR="00D67E0C" w:rsidRDefault="006C10C9">
      <w:pPr>
        <w:spacing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ВООЗ - Всесвітня організація охорони здоров’я</w:t>
      </w:r>
    </w:p>
    <w:p w:rsidR="00D67E0C" w:rsidRDefault="006C10C9">
      <w:pPr>
        <w:spacing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ТР -  Тривожні розлади</w:t>
      </w:r>
    </w:p>
    <w:p w:rsidR="00D67E0C" w:rsidRDefault="006C10C9">
      <w:pPr>
        <w:spacing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ГТР - Генералізований тривожний розлад</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МКХ - Міжнародна класифікація хвороб</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 - Соціальний тривожний розлад</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 Панічний розлад</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ТРР- Тривожний розлад розлуки</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 - Селективний мутизм</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ВТС - Вторинний тривожний синдром</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ІХС - Ішемічна хвороба серця</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ЦНС- Центральна нервова система</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t xml:space="preserve">ГГНС - </w:t>
      </w:r>
      <w:r>
        <w:rPr>
          <w:rFonts w:ascii="Times New Roman" w:eastAsia="Times New Roman" w:hAnsi="Times New Roman" w:cs="Times New Roman"/>
          <w:color w:val="202124"/>
          <w:sz w:val="28"/>
          <w:szCs w:val="28"/>
        </w:rPr>
        <w:t>Гіпоталамо-гіпофізарна надниркова система</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АДТГ -  адренокортикотропний гормон</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МРТ - Магнітно-резонансна томографія</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ОС - Оксидаційний стрес</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ГАМК - Гамма-аміномасляна кислота</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КПТ - Когнітивно-поведінкова терапія</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ГПТ - Групова психотерапія</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СІЗЗС - селективні інгібітори зворотного захвату серотоніну</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СІЗЗСіН - селективні інгібітори зворотного захвату серотоніну і норадреналіну</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ЛЗ - Лікарський засіб</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ГЕБ - Гематоенцефалічний бар'єр</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ШКТ - Шлунково-кишковий тракт</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ДФУ - Державна фармакопея України</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ПАР - Поверхнево-активні речовини</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РПА -Роторно-пульсаційний пристрій</w:t>
      </w:r>
    </w:p>
    <w:p w:rsidR="00D67E0C" w:rsidRPr="006C10C9" w:rsidRDefault="006C10C9">
      <w:pPr>
        <w:spacing w:line="360" w:lineRule="auto"/>
        <w:jc w:val="both"/>
        <w:rPr>
          <w:rFonts w:ascii="Times New Roman" w:eastAsia="Times New Roman" w:hAnsi="Times New Roman" w:cs="Times New Roman"/>
          <w:color w:val="202122"/>
          <w:sz w:val="28"/>
          <w:szCs w:val="28"/>
          <w:highlight w:val="white"/>
          <w:lang w:val="en-US"/>
        </w:rPr>
      </w:pPr>
      <w:r w:rsidRPr="006C10C9">
        <w:rPr>
          <w:rFonts w:ascii="Times New Roman" w:eastAsia="Times New Roman" w:hAnsi="Times New Roman" w:cs="Times New Roman"/>
          <w:sz w:val="28"/>
          <w:szCs w:val="28"/>
          <w:lang w:val="en-US"/>
        </w:rPr>
        <w:t xml:space="preserve">GMP - </w:t>
      </w:r>
      <w:r w:rsidRPr="006C10C9">
        <w:rPr>
          <w:rFonts w:ascii="Times New Roman" w:eastAsia="Times New Roman" w:hAnsi="Times New Roman" w:cs="Times New Roman"/>
          <w:color w:val="202122"/>
          <w:sz w:val="28"/>
          <w:szCs w:val="28"/>
          <w:highlight w:val="white"/>
          <w:lang w:val="en-US"/>
        </w:rPr>
        <w:t xml:space="preserve"> Good manufacturing practice </w:t>
      </w:r>
    </w:p>
    <w:p w:rsidR="006C10C9" w:rsidRPr="00830878" w:rsidRDefault="006C10C9" w:rsidP="00830878">
      <w:pPr>
        <w:spacing w:line="360" w:lineRule="auto"/>
        <w:jc w:val="both"/>
        <w:rPr>
          <w:rFonts w:ascii="Times New Roman" w:eastAsia="Times New Roman" w:hAnsi="Times New Roman" w:cs="Times New Roman"/>
          <w:b/>
          <w:color w:val="0D0D0D"/>
          <w:sz w:val="28"/>
          <w:szCs w:val="28"/>
          <w:lang w:val="en-US"/>
        </w:rPr>
      </w:pPr>
      <w:r w:rsidRPr="006C10C9">
        <w:rPr>
          <w:rFonts w:ascii="Times New Roman" w:eastAsia="Times New Roman" w:hAnsi="Times New Roman" w:cs="Times New Roman"/>
          <w:sz w:val="28"/>
          <w:szCs w:val="28"/>
          <w:lang w:val="en-US"/>
        </w:rPr>
        <w:t xml:space="preserve">FDA - </w:t>
      </w:r>
      <w:r w:rsidRPr="006C10C9">
        <w:rPr>
          <w:rFonts w:ascii="Times New Roman" w:eastAsia="Times New Roman" w:hAnsi="Times New Roman" w:cs="Times New Roman"/>
          <w:color w:val="202122"/>
          <w:sz w:val="28"/>
          <w:szCs w:val="28"/>
          <w:highlight w:val="white"/>
          <w:lang w:val="en-US"/>
        </w:rPr>
        <w:t>Food and Drug Administration</w:t>
      </w:r>
    </w:p>
    <w:p w:rsidR="00D67E0C" w:rsidRDefault="006C10C9">
      <w:pPr>
        <w:spacing w:line="360" w:lineRule="auto"/>
        <w:jc w:val="center"/>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lastRenderedPageBreak/>
        <w:t>Вступ</w:t>
      </w:r>
    </w:p>
    <w:p w:rsidR="00D67E0C" w:rsidRDefault="00D67E0C">
      <w:pPr>
        <w:spacing w:line="360" w:lineRule="auto"/>
        <w:jc w:val="center"/>
        <w:rPr>
          <w:rFonts w:ascii="Times New Roman" w:eastAsia="Times New Roman" w:hAnsi="Times New Roman" w:cs="Times New Roman"/>
          <w:b/>
          <w:color w:val="0D0D0D"/>
          <w:sz w:val="28"/>
          <w:szCs w:val="28"/>
        </w:rPr>
      </w:pPr>
    </w:p>
    <w:p w:rsidR="00D67E0C" w:rsidRDefault="006C10C9">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b/>
          <w:color w:val="0D0D0D"/>
          <w:sz w:val="28"/>
          <w:szCs w:val="28"/>
        </w:rPr>
        <w:t>Актуальність теми.</w:t>
      </w:r>
      <w:r>
        <w:rPr>
          <w:rFonts w:ascii="Times New Roman" w:eastAsia="Times New Roman" w:hAnsi="Times New Roman" w:cs="Times New Roman"/>
          <w:color w:val="0D0D0D"/>
          <w:sz w:val="28"/>
          <w:szCs w:val="28"/>
        </w:rPr>
        <w:t xml:space="preserve"> Психологічні розлади - поширена проблема, з якою стикається більшість населення. Проте</w:t>
      </w:r>
      <w:r>
        <w:rPr>
          <w:rFonts w:ascii="Times New Roman" w:eastAsia="Times New Roman" w:hAnsi="Times New Roman" w:cs="Times New Roman"/>
          <w:sz w:val="28"/>
          <w:szCs w:val="28"/>
        </w:rPr>
        <w:t xml:space="preserve">, даний тип захворювань залишається вже протягом багатьох століть одним з найменш досліджених. Лише в останні десятиріччя було отримано детальніше розуміння факторів ризику та патогенезу більшості психологічних захворювань. Напевно можна спостерігати зміни поведінки та мислення людини. </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Однією з найпоширеніших груп психологічних розладів є тривожні розлади (ТР). Ключовою рисою ТР є наявність у хворого відчуття страху або тривоги, викликаних специфічним стимулом або ситуацією. До даної категорії захворювань належить широкий спектр розладів поведінки</w:t>
      </w:r>
      <w:r>
        <w:rPr>
          <w:rFonts w:ascii="Times New Roman" w:eastAsia="Times New Roman" w:hAnsi="Times New Roman" w:cs="Times New Roman"/>
          <w:color w:val="0D0D0D"/>
          <w:sz w:val="28"/>
          <w:szCs w:val="28"/>
        </w:rPr>
        <w:t xml:space="preserve">, що володіють власними особливостями перебігу, симптомами та рекомендаціями щодо методів терапії. </w:t>
      </w:r>
    </w:p>
    <w:p w:rsidR="00D67E0C" w:rsidRDefault="006C10C9">
      <w:pPr>
        <w:spacing w:line="360" w:lineRule="auto"/>
        <w:ind w:firstLine="720"/>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 xml:space="preserve">Мета роботи: </w:t>
      </w:r>
      <w:r>
        <w:rPr>
          <w:rFonts w:ascii="Times New Roman" w:eastAsia="Times New Roman" w:hAnsi="Times New Roman" w:cs="Times New Roman"/>
          <w:color w:val="0D0D0D"/>
          <w:sz w:val="28"/>
          <w:szCs w:val="28"/>
        </w:rPr>
        <w:t>визначити фактори, що збільшують імовірність розвитку ТР, проаналізувати наявні дані щодо патогенезу даної групи розладів, дослідити можливість розробки нової лікарської форми для лікування ТР.</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Об'єкт дослідження: </w:t>
      </w:r>
      <w:r>
        <w:rPr>
          <w:rFonts w:ascii="Times New Roman" w:eastAsia="Times New Roman" w:hAnsi="Times New Roman" w:cs="Times New Roman"/>
          <w:color w:val="0D0D0D"/>
          <w:sz w:val="28"/>
          <w:szCs w:val="28"/>
        </w:rPr>
        <w:t xml:space="preserve">Розлади поведінки людини, що належать до групи тривожних розладів. </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Предмет дослідження: </w:t>
      </w:r>
      <w:r>
        <w:rPr>
          <w:rFonts w:ascii="Times New Roman" w:eastAsia="Times New Roman" w:hAnsi="Times New Roman" w:cs="Times New Roman"/>
          <w:color w:val="0D0D0D"/>
          <w:sz w:val="28"/>
          <w:szCs w:val="28"/>
        </w:rPr>
        <w:t>Методи терапії тривожних розладів, технологія виробництва назального спрею анксіолітичною дією з активною речовиною, похідним бензодіазепіну.</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Практична значущість: </w:t>
      </w:r>
      <w:r>
        <w:rPr>
          <w:rFonts w:ascii="Times New Roman" w:eastAsia="Times New Roman" w:hAnsi="Times New Roman" w:cs="Times New Roman"/>
          <w:color w:val="0D0D0D"/>
          <w:sz w:val="28"/>
          <w:szCs w:val="28"/>
        </w:rPr>
        <w:t>полягає в можливості впровадження запропонованої технологічної схеми виробництва ЛЗ та використання нового препарату в клінічній практиці.</w:t>
      </w:r>
    </w:p>
    <w:p w:rsidR="00D67E0C" w:rsidRDefault="006C10C9">
      <w:pPr>
        <w:spacing w:line="360" w:lineRule="auto"/>
        <w:ind w:firstLine="720"/>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Завдання:</w:t>
      </w:r>
    </w:p>
    <w:p w:rsidR="00D67E0C" w:rsidRDefault="006C10C9">
      <w:pPr>
        <w:numPr>
          <w:ilvl w:val="0"/>
          <w:numId w:val="1"/>
        </w:numPr>
        <w:spacing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Визначення факторів ризику ТР</w:t>
      </w:r>
    </w:p>
    <w:p w:rsidR="00D67E0C" w:rsidRDefault="006C10C9">
      <w:pPr>
        <w:numPr>
          <w:ilvl w:val="0"/>
          <w:numId w:val="1"/>
        </w:numPr>
        <w:spacing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Аналіз даних щодо патогенезу та методів </w:t>
      </w:r>
      <w:proofErr w:type="gramStart"/>
      <w:r>
        <w:rPr>
          <w:rFonts w:ascii="Times New Roman" w:eastAsia="Times New Roman" w:hAnsi="Times New Roman" w:cs="Times New Roman"/>
          <w:color w:val="0D0D0D"/>
          <w:sz w:val="28"/>
          <w:szCs w:val="28"/>
        </w:rPr>
        <w:t>терапії  ТР</w:t>
      </w:r>
      <w:proofErr w:type="gramEnd"/>
      <w:r>
        <w:rPr>
          <w:rFonts w:ascii="Times New Roman" w:eastAsia="Times New Roman" w:hAnsi="Times New Roman" w:cs="Times New Roman"/>
          <w:color w:val="0D0D0D"/>
          <w:sz w:val="28"/>
          <w:szCs w:val="28"/>
        </w:rPr>
        <w:t xml:space="preserve"> </w:t>
      </w:r>
    </w:p>
    <w:p w:rsidR="00D67E0C" w:rsidRDefault="006C10C9">
      <w:pPr>
        <w:numPr>
          <w:ilvl w:val="0"/>
          <w:numId w:val="1"/>
        </w:numPr>
        <w:spacing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переваг та недоліків </w:t>
      </w:r>
      <w:proofErr w:type="gramStart"/>
      <w:r>
        <w:rPr>
          <w:rFonts w:ascii="Times New Roman" w:eastAsia="Times New Roman" w:hAnsi="Times New Roman" w:cs="Times New Roman"/>
          <w:color w:val="0D0D0D"/>
          <w:sz w:val="28"/>
          <w:szCs w:val="28"/>
        </w:rPr>
        <w:t>анксіолітиків,  похідних</w:t>
      </w:r>
      <w:proofErr w:type="gramEnd"/>
      <w:r>
        <w:rPr>
          <w:rFonts w:ascii="Times New Roman" w:eastAsia="Times New Roman" w:hAnsi="Times New Roman" w:cs="Times New Roman"/>
          <w:color w:val="0D0D0D"/>
          <w:sz w:val="28"/>
          <w:szCs w:val="28"/>
        </w:rPr>
        <w:t xml:space="preserve"> бензодіазепіну</w:t>
      </w:r>
    </w:p>
    <w:p w:rsidR="00D67E0C" w:rsidRDefault="006C10C9">
      <w:pPr>
        <w:numPr>
          <w:ilvl w:val="0"/>
          <w:numId w:val="1"/>
        </w:numPr>
        <w:spacing w:after="240" w:line="360" w:lineRule="auto"/>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 xml:space="preserve">Розробка технологічної схеми виробництва нової лікарського препарату </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Методи дослідження: </w:t>
      </w:r>
      <w:r>
        <w:rPr>
          <w:rFonts w:ascii="Times New Roman" w:eastAsia="Times New Roman" w:hAnsi="Times New Roman" w:cs="Times New Roman"/>
          <w:color w:val="0D0D0D"/>
          <w:sz w:val="28"/>
          <w:szCs w:val="28"/>
        </w:rPr>
        <w:t>Для вирішення поставлених завдань у роботі було запропоновано технологію отримання назального спрею-емульсії.</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Наукова новизна: </w:t>
      </w:r>
      <w:r>
        <w:rPr>
          <w:rFonts w:ascii="Times New Roman" w:eastAsia="Times New Roman" w:hAnsi="Times New Roman" w:cs="Times New Roman"/>
          <w:color w:val="0D0D0D"/>
          <w:sz w:val="28"/>
          <w:szCs w:val="28"/>
        </w:rPr>
        <w:t>запропонована технологічна схема виробництва назального спрею, що може отримати клінічне використання в фармакотерапії ТР.</w:t>
      </w:r>
    </w:p>
    <w:p w:rsidR="00D67E0C" w:rsidRDefault="006C10C9">
      <w:pPr>
        <w:spacing w:line="360" w:lineRule="auto"/>
        <w:ind w:firstLine="720"/>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Апробація роботи. </w:t>
      </w:r>
      <w:r>
        <w:rPr>
          <w:rFonts w:ascii="Times New Roman" w:eastAsia="Times New Roman" w:hAnsi="Times New Roman" w:cs="Times New Roman"/>
          <w:color w:val="0D0D0D"/>
          <w:sz w:val="28"/>
          <w:szCs w:val="28"/>
        </w:rPr>
        <w:t xml:space="preserve">За результатами дипломної роботи опубліковано статтю “Сучасні аспекти фармакотерапії тривожних розладів” в матеріалах науково-практичної Інтернет-конференції “Актуальні питання фармакології, клінічної фармакології та клінічної фармації” (м. Харків, 27-28 жовтня 2022, с. 119-126). Подано статтю до міжнародного періодичного видання SWorldJournal “Перспективи назального введення лікарських засобів в фармакотерапії тривожних розладів”. Подано до друку тезіс “Розробка назальної лікарської форми для лікування тривожних розладів” до науково-практичної конференції з міжнародною участю «Актуальні проблеми </w:t>
      </w:r>
      <w:proofErr w:type="gramStart"/>
      <w:r>
        <w:rPr>
          <w:rFonts w:ascii="Times New Roman" w:eastAsia="Times New Roman" w:hAnsi="Times New Roman" w:cs="Times New Roman"/>
          <w:color w:val="0D0D0D"/>
          <w:sz w:val="28"/>
          <w:szCs w:val="28"/>
        </w:rPr>
        <w:t>клінічної  та</w:t>
      </w:r>
      <w:proofErr w:type="gramEnd"/>
      <w:r>
        <w:rPr>
          <w:rFonts w:ascii="Times New Roman" w:eastAsia="Times New Roman" w:hAnsi="Times New Roman" w:cs="Times New Roman"/>
          <w:color w:val="0D0D0D"/>
          <w:sz w:val="28"/>
          <w:szCs w:val="28"/>
        </w:rPr>
        <w:t xml:space="preserve"> технологічної медицини» (9 лютого 2023 року, м. Київ).</w:t>
      </w:r>
    </w:p>
    <w:p w:rsidR="00D67E0C" w:rsidRDefault="006C10C9">
      <w:pPr>
        <w:spacing w:line="360" w:lineRule="auto"/>
        <w:ind w:firstLine="720"/>
        <w:rPr>
          <w:rFonts w:ascii="Times New Roman" w:eastAsia="Times New Roman" w:hAnsi="Times New Roman" w:cs="Times New Roman"/>
          <w:b/>
          <w:sz w:val="30"/>
          <w:szCs w:val="30"/>
        </w:rPr>
      </w:pPr>
      <w:r>
        <w:rPr>
          <w:rFonts w:ascii="Times New Roman" w:eastAsia="Times New Roman" w:hAnsi="Times New Roman" w:cs="Times New Roman"/>
          <w:b/>
          <w:color w:val="0D0D0D"/>
          <w:sz w:val="28"/>
          <w:szCs w:val="28"/>
        </w:rPr>
        <w:t xml:space="preserve">Обсяг і структура. </w:t>
      </w:r>
      <w:r>
        <w:rPr>
          <w:rFonts w:ascii="Times New Roman" w:eastAsia="Times New Roman" w:hAnsi="Times New Roman" w:cs="Times New Roman"/>
          <w:color w:val="0D0D0D"/>
          <w:sz w:val="28"/>
          <w:szCs w:val="28"/>
        </w:rPr>
        <w:t>Кваліфікаційна робота складається зі вступу, 3 розділів, висновків та списку літератури. Робота представлена на 82 сторінках, містить, 3 малюнки та список літературних джерел з 97 джерел.</w:t>
      </w:r>
    </w:p>
    <w:p w:rsidR="00D67E0C" w:rsidRDefault="00D67E0C">
      <w:pPr>
        <w:spacing w:before="240" w:after="240" w:line="360" w:lineRule="auto"/>
        <w:jc w:val="center"/>
        <w:rPr>
          <w:rFonts w:ascii="Times New Roman" w:eastAsia="Times New Roman" w:hAnsi="Times New Roman" w:cs="Times New Roman"/>
          <w:b/>
          <w:sz w:val="30"/>
          <w:szCs w:val="30"/>
        </w:rPr>
      </w:pPr>
    </w:p>
    <w:p w:rsidR="00D67E0C" w:rsidRDefault="00D67E0C">
      <w:pPr>
        <w:spacing w:before="240" w:after="240" w:line="360" w:lineRule="auto"/>
        <w:jc w:val="center"/>
        <w:rPr>
          <w:rFonts w:ascii="Times New Roman" w:eastAsia="Times New Roman" w:hAnsi="Times New Roman" w:cs="Times New Roman"/>
          <w:b/>
          <w:sz w:val="30"/>
          <w:szCs w:val="30"/>
        </w:rPr>
      </w:pPr>
    </w:p>
    <w:p w:rsidR="00D67E0C" w:rsidRDefault="00D67E0C">
      <w:pPr>
        <w:spacing w:before="240" w:after="240" w:line="360" w:lineRule="auto"/>
        <w:jc w:val="center"/>
        <w:rPr>
          <w:rFonts w:ascii="Times New Roman" w:eastAsia="Times New Roman" w:hAnsi="Times New Roman" w:cs="Times New Roman"/>
          <w:b/>
          <w:sz w:val="30"/>
          <w:szCs w:val="30"/>
        </w:rPr>
      </w:pPr>
    </w:p>
    <w:p w:rsidR="00D67E0C" w:rsidRDefault="00D67E0C">
      <w:pPr>
        <w:spacing w:before="240" w:after="240" w:line="360" w:lineRule="auto"/>
        <w:rPr>
          <w:rFonts w:ascii="Times New Roman" w:eastAsia="Times New Roman" w:hAnsi="Times New Roman" w:cs="Times New Roman"/>
          <w:b/>
          <w:sz w:val="30"/>
          <w:szCs w:val="30"/>
        </w:rPr>
      </w:pPr>
    </w:p>
    <w:p w:rsidR="00D67E0C" w:rsidRDefault="00D67E0C">
      <w:pPr>
        <w:spacing w:before="240" w:after="240" w:line="360" w:lineRule="auto"/>
        <w:rPr>
          <w:rFonts w:ascii="Times New Roman" w:eastAsia="Times New Roman" w:hAnsi="Times New Roman" w:cs="Times New Roman"/>
          <w:b/>
          <w:sz w:val="30"/>
          <w:szCs w:val="30"/>
        </w:rPr>
      </w:pPr>
    </w:p>
    <w:p w:rsidR="006C10C9" w:rsidRDefault="006C10C9">
      <w:pPr>
        <w:spacing w:before="240" w:after="240" w:line="360" w:lineRule="auto"/>
        <w:jc w:val="center"/>
        <w:rPr>
          <w:rFonts w:ascii="Times New Roman" w:eastAsia="Times New Roman" w:hAnsi="Times New Roman" w:cs="Times New Roman"/>
          <w:b/>
          <w:sz w:val="30"/>
          <w:szCs w:val="30"/>
        </w:rPr>
      </w:pPr>
    </w:p>
    <w:p w:rsidR="00D67E0C" w:rsidRDefault="006C10C9">
      <w:pPr>
        <w:spacing w:before="240" w:after="240" w:line="360" w:lineRule="auto"/>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lastRenderedPageBreak/>
        <w:t>Розділ I</w:t>
      </w:r>
    </w:p>
    <w:p w:rsidR="00D67E0C" w:rsidRDefault="006C10C9">
      <w:pPr>
        <w:spacing w:line="360" w:lineRule="auto"/>
        <w:ind w:left="720"/>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Тривожні розлади. Проблеми та перспективи терапії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сучасному світі з його напруженим темпом життя та </w:t>
      </w:r>
      <w:proofErr w:type="gramStart"/>
      <w:r>
        <w:rPr>
          <w:rFonts w:ascii="Times New Roman" w:eastAsia="Times New Roman" w:hAnsi="Times New Roman" w:cs="Times New Roman"/>
          <w:sz w:val="28"/>
          <w:szCs w:val="28"/>
        </w:rPr>
        <w:t>стресами  психологічні</w:t>
      </w:r>
      <w:proofErr w:type="gramEnd"/>
      <w:r>
        <w:rPr>
          <w:rFonts w:ascii="Times New Roman" w:eastAsia="Times New Roman" w:hAnsi="Times New Roman" w:cs="Times New Roman"/>
          <w:sz w:val="28"/>
          <w:szCs w:val="28"/>
        </w:rPr>
        <w:t xml:space="preserve"> захворювання, методи їх лікування та фармакотерапії  стають все більш актуальною проблемою для медицини через щорічне зростання кількості підтверджених випадків ментальних захворювань. Тривожні психічні захворювання, які є однією з численних груп розладів поведінки людини, не є виключенням.</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Ця група психічних захворювань є однією з найрозповсюдженіших у світі та спостерігається тенденція до її поширення. За даними ВООЗ за період з 2005 по 2015 рік розповсюдженість серед населення світу збільшилось на 14,9%. Кількість підтверджених випадків тривожних розладів тоді становила 264 мільйони [1]. Станом на 2019 рік підтверджено 301,4 мільйона випадків, з них серед чоловіків - 113,9 мільйона, а серед жінок - 187,5 мільйонів випадків [2].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Поширення тривожних психологічних захворювань у різних країнах суттєво відрізняється. </w:t>
      </w:r>
      <w:r>
        <w:rPr>
          <w:rFonts w:ascii="Times New Roman" w:eastAsia="Times New Roman" w:hAnsi="Times New Roman" w:cs="Times New Roman"/>
          <w:color w:val="202124"/>
          <w:sz w:val="28"/>
          <w:szCs w:val="28"/>
        </w:rPr>
        <w:t>Так, поширеність тривожних розладів протягом життя коливається від 4.8% у Китаї до 31% в США [3].</w:t>
      </w:r>
      <w:r>
        <w:rPr>
          <w:rFonts w:ascii="Times New Roman" w:eastAsia="Times New Roman" w:hAnsi="Times New Roman" w:cs="Times New Roman"/>
          <w:sz w:val="28"/>
          <w:szCs w:val="28"/>
        </w:rPr>
        <w:t xml:space="preserve"> Розповсюдження генералізованого тривожного розладу (ГТР) серед населення коливається від 0.1% у Нігерії до 6.2% у Новій Зеландії [4].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З 2019 року спостерігається тенденція до прискорення поширення тривожних психологічних захворювань спричинене коронавірусною інфекцією Covid-19 та </w:t>
      </w:r>
      <w:proofErr w:type="gramStart"/>
      <w:r>
        <w:rPr>
          <w:rFonts w:ascii="Times New Roman" w:eastAsia="Times New Roman" w:hAnsi="Times New Roman" w:cs="Times New Roman"/>
          <w:sz w:val="28"/>
          <w:szCs w:val="28"/>
        </w:rPr>
        <w:t>карантинними  заходами</w:t>
      </w:r>
      <w:proofErr w:type="gramEnd"/>
      <w:r>
        <w:rPr>
          <w:rFonts w:ascii="Times New Roman" w:eastAsia="Times New Roman" w:hAnsi="Times New Roman" w:cs="Times New Roman"/>
          <w:sz w:val="28"/>
          <w:szCs w:val="28"/>
        </w:rPr>
        <w:t xml:space="preserve">, спрямованими на її подолання. </w:t>
      </w:r>
      <w:proofErr w:type="gramStart"/>
      <w:r>
        <w:rPr>
          <w:rFonts w:ascii="Times New Roman" w:eastAsia="Times New Roman" w:hAnsi="Times New Roman" w:cs="Times New Roman"/>
          <w:sz w:val="28"/>
          <w:szCs w:val="28"/>
        </w:rPr>
        <w:t>Протягом  2020</w:t>
      </w:r>
      <w:proofErr w:type="gramEnd"/>
      <w:r>
        <w:rPr>
          <w:rFonts w:ascii="Times New Roman" w:eastAsia="Times New Roman" w:hAnsi="Times New Roman" w:cs="Times New Roman"/>
          <w:sz w:val="28"/>
          <w:szCs w:val="28"/>
        </w:rPr>
        <w:t xml:space="preserve"> року кількість нових випадків збільшилася на 76,2 мільйона, тобто відбулося поширення захворювання на 25,6% [5].</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Україні пандемія Covid-19 також вплинула на поширеність психічних захворювань серед населення. Хоча в нашій країні розповсюдження ментальних захворювань - нерівномірне. Найбільші показники захворюваності психологічними захворюваннями станом на 2020 рік </w:t>
      </w:r>
      <w:r>
        <w:rPr>
          <w:rFonts w:ascii="Times New Roman" w:eastAsia="Times New Roman" w:hAnsi="Times New Roman" w:cs="Times New Roman"/>
          <w:sz w:val="28"/>
          <w:szCs w:val="28"/>
        </w:rPr>
        <w:lastRenderedPageBreak/>
        <w:t xml:space="preserve">належали </w:t>
      </w:r>
      <w:proofErr w:type="gramStart"/>
      <w:r>
        <w:rPr>
          <w:rFonts w:ascii="Times New Roman" w:eastAsia="Times New Roman" w:hAnsi="Times New Roman" w:cs="Times New Roman"/>
          <w:sz w:val="28"/>
          <w:szCs w:val="28"/>
        </w:rPr>
        <w:t>великим  промисловим</w:t>
      </w:r>
      <w:proofErr w:type="gramEnd"/>
      <w:r>
        <w:rPr>
          <w:rFonts w:ascii="Times New Roman" w:eastAsia="Times New Roman" w:hAnsi="Times New Roman" w:cs="Times New Roman"/>
          <w:sz w:val="28"/>
          <w:szCs w:val="28"/>
        </w:rPr>
        <w:t xml:space="preserve"> областям: Дніпропетровській (22 268 випадків), Харківській (20 252 випадків), Київській (15 660 випадків) та Одеській (10 191 випадок) областям [6].</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Також на поширення тривожних розладів впливає ряд соціополітичних факторів, наприклад військові дії. Так, у зв’язку з бойовими діями на Сході України, виявилось актуальним дослідження поширеності тривожних та депресивних захворювань серед колишніх військовослужбовців. Близько 24,5% військових лікарів мали симптоми тривожних та/або </w:t>
      </w:r>
      <w:proofErr w:type="gramStart"/>
      <w:r>
        <w:rPr>
          <w:rFonts w:ascii="Times New Roman" w:eastAsia="Times New Roman" w:hAnsi="Times New Roman" w:cs="Times New Roman"/>
          <w:sz w:val="28"/>
          <w:szCs w:val="28"/>
        </w:rPr>
        <w:t>депресивних  захворювань</w:t>
      </w:r>
      <w:proofErr w:type="gramEnd"/>
      <w:r>
        <w:rPr>
          <w:rFonts w:ascii="Times New Roman" w:eastAsia="Times New Roman" w:hAnsi="Times New Roman" w:cs="Times New Roman"/>
          <w:sz w:val="28"/>
          <w:szCs w:val="28"/>
        </w:rPr>
        <w:t>, що значно перевищує середні показники серед населення (8-10%) [7].</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Отже, через викликане останніми подіями прискорення поширення тривожних розладів, проблематика терапії тривожних психологічних захворювань створює необхідність пошуку нових методів лікування та психологічної терапії, нових фармацевтичних засобів та лікарських форм, що ефективні при лікуванні цієї групи розладів поведінки. </w:t>
      </w:r>
      <w:r>
        <w:rPr>
          <w:rFonts w:ascii="Times New Roman" w:eastAsia="Times New Roman" w:hAnsi="Times New Roman" w:cs="Times New Roman"/>
          <w:sz w:val="30"/>
          <w:szCs w:val="30"/>
        </w:rPr>
        <w:t xml:space="preserve">  </w:t>
      </w:r>
    </w:p>
    <w:p w:rsidR="00D67E0C" w:rsidRDefault="00D67E0C">
      <w:pPr>
        <w:spacing w:line="360" w:lineRule="auto"/>
        <w:jc w:val="both"/>
        <w:rPr>
          <w:rFonts w:ascii="Times New Roman" w:eastAsia="Times New Roman" w:hAnsi="Times New Roman" w:cs="Times New Roman"/>
          <w:color w:val="202124"/>
          <w:sz w:val="28"/>
          <w:szCs w:val="28"/>
        </w:rPr>
      </w:pPr>
    </w:p>
    <w:p w:rsidR="00D67E0C" w:rsidRDefault="006C10C9">
      <w:pPr>
        <w:spacing w:line="360" w:lineRule="auto"/>
        <w:jc w:val="both"/>
        <w:rPr>
          <w:rFonts w:ascii="Times New Roman" w:eastAsia="Times New Roman" w:hAnsi="Times New Roman" w:cs="Times New Roman"/>
          <w:b/>
          <w:color w:val="202124"/>
          <w:sz w:val="28"/>
          <w:szCs w:val="28"/>
          <w:u w:val="single"/>
        </w:rPr>
      </w:pPr>
      <w:r>
        <w:rPr>
          <w:rFonts w:ascii="Times New Roman" w:eastAsia="Times New Roman" w:hAnsi="Times New Roman" w:cs="Times New Roman"/>
          <w:b/>
          <w:color w:val="202124"/>
          <w:sz w:val="28"/>
          <w:szCs w:val="28"/>
        </w:rPr>
        <w:t>1.1. Історія дослідження тривожних розладів</w:t>
      </w:r>
      <w:r>
        <w:rPr>
          <w:rFonts w:ascii="Times New Roman" w:eastAsia="Times New Roman" w:hAnsi="Times New Roman" w:cs="Times New Roman"/>
          <w:b/>
          <w:color w:val="202124"/>
          <w:sz w:val="28"/>
          <w:szCs w:val="28"/>
          <w:u w:val="single"/>
        </w:rPr>
        <w:t xml:space="preserve"> </w:t>
      </w:r>
    </w:p>
    <w:p w:rsidR="00D67E0C" w:rsidRDefault="00D67E0C">
      <w:pPr>
        <w:spacing w:line="360" w:lineRule="auto"/>
        <w:rPr>
          <w:rFonts w:ascii="Times New Roman" w:eastAsia="Times New Roman" w:hAnsi="Times New Roman" w:cs="Times New Roman"/>
          <w:b/>
          <w:color w:val="202124"/>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Уявлення про психологічні захворювання, такі як, наприклад, фобії, </w:t>
      </w:r>
      <w:proofErr w:type="gramStart"/>
      <w:r>
        <w:rPr>
          <w:rFonts w:ascii="Times New Roman" w:eastAsia="Times New Roman" w:hAnsi="Times New Roman" w:cs="Times New Roman"/>
          <w:sz w:val="28"/>
          <w:szCs w:val="28"/>
        </w:rPr>
        <w:t>депресія  та</w:t>
      </w:r>
      <w:proofErr w:type="gramEnd"/>
      <w:r>
        <w:rPr>
          <w:rFonts w:ascii="Times New Roman" w:eastAsia="Times New Roman" w:hAnsi="Times New Roman" w:cs="Times New Roman"/>
          <w:sz w:val="28"/>
          <w:szCs w:val="28"/>
        </w:rPr>
        <w:t xml:space="preserve"> шизофренія, не є відкриттям сучасної психіатрії, а існують протягом багатьох століть. Вже античні лікарі розуміли важливість підтримки здоров’я не тільки фізичного, а також й ментального.</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працях філософів та лікарів античних Греції та Риму можна знайти багато свідчень того, що шляхи лікування патологічних станів, подібних за проявами до тривожних розладів та фобій, були важливою темою вже на той час. Крім того, літературні джерела античності багаті на описи захворювань, щодо яких зараз використовується термін “тривожні розлади”.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Як приклад такого джерела можна навести </w:t>
      </w:r>
      <w:proofErr w:type="gramStart"/>
      <w:r>
        <w:rPr>
          <w:rFonts w:ascii="Times New Roman" w:eastAsia="Times New Roman" w:hAnsi="Times New Roman" w:cs="Times New Roman"/>
          <w:sz w:val="28"/>
          <w:szCs w:val="28"/>
        </w:rPr>
        <w:t>працю  “</w:t>
      </w:r>
      <w:proofErr w:type="gramEnd"/>
      <w:r>
        <w:rPr>
          <w:rFonts w:ascii="Times New Roman" w:eastAsia="Times New Roman" w:hAnsi="Times New Roman" w:cs="Times New Roman"/>
          <w:sz w:val="28"/>
          <w:szCs w:val="28"/>
        </w:rPr>
        <w:t xml:space="preserve">Корпус” Гіппократа, який являє собою зібрання медичних текстів з описом хвороб та методами їх лікування. У “Корпусі” є опис фобії чоловіка, яка характеризувалася страхом великих скупчень людей, що заважало йому вести повноцінне соціальне </w:t>
      </w:r>
      <w:r>
        <w:rPr>
          <w:rFonts w:ascii="Times New Roman" w:eastAsia="Times New Roman" w:hAnsi="Times New Roman" w:cs="Times New Roman"/>
          <w:sz w:val="28"/>
          <w:szCs w:val="28"/>
        </w:rPr>
        <w:lastRenderedPageBreak/>
        <w:t xml:space="preserve">життя. Така фобія дуже схожа на захворювання, яке за сучасною медичною термінологією називають соціальним тривожним розладом (СТР).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Праці філософів-стоїків стали прообразом деяких уявлень щодо клінічних особливостей та лікування тривоги. Філософ Сенека (4 р. до н.е. - 65 н.е.) у своїй праці “De tranquillitate animi” описує шляхи боротьби з тривогою та досягнення душевного спокою [8]. Інший філософ-стоїк, Цицерон, виокремлював тривожність, як особливість характеру, яку він називав anxietas та постійну, нічим немотивовану тривогу, angor. Останню, на думку філософа, можна було вважати захворюванням.</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На жаль, до нашого часу збереглася лише невелика частка творів античних авторів. Тому більшість здобутків тогочасної медицини залишиться невідомими.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Протягом великого проміжку часу уявлення про тривожні психічні розлади як самостійні захворювання зникло. Пацієнти з тривожними розладами існували, але їхню хворобу діагностували по-іншому. Після написання праці “The Anatomy of Melancholy” у 1621 році Роберта Бартона, широке використання </w:t>
      </w:r>
      <w:proofErr w:type="gramStart"/>
      <w:r>
        <w:rPr>
          <w:rFonts w:ascii="Times New Roman" w:eastAsia="Times New Roman" w:hAnsi="Times New Roman" w:cs="Times New Roman"/>
          <w:sz w:val="28"/>
          <w:szCs w:val="28"/>
        </w:rPr>
        <w:t>отримав  діагноз</w:t>
      </w:r>
      <w:proofErr w:type="gramEnd"/>
      <w:r>
        <w:rPr>
          <w:rFonts w:ascii="Times New Roman" w:eastAsia="Times New Roman" w:hAnsi="Times New Roman" w:cs="Times New Roman"/>
          <w:sz w:val="28"/>
          <w:szCs w:val="28"/>
        </w:rPr>
        <w:t xml:space="preserve"> “меланхолія”. Взагалі цей діагноз використовувався до різноманітних клінічних проявів та мав обмежену кількість діагностичних критеріїв.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XVIII столітті французький лікар </w:t>
      </w:r>
      <w:r>
        <w:rPr>
          <w:rFonts w:ascii="Times New Roman" w:eastAsia="Times New Roman" w:hAnsi="Times New Roman" w:cs="Times New Roman"/>
          <w:color w:val="202124"/>
          <w:sz w:val="28"/>
          <w:szCs w:val="28"/>
        </w:rPr>
        <w:t xml:space="preserve">Буассье де Соваж опублікував власну працю з медичної нозології, у якій хвороби розподілені на 10 класів. Серед яких ментальні хвороби виокремлені у клас Vesaniae. Цей клас поділявся на чотири порядки: Morositates, Hallucinations, Deliria та Folies anomales. Поступово класифікація почала доповнюватись новими хворобами та симптомами, які їх супроводжують.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До класу Morositates належала хвороба, що мала назву </w:t>
      </w:r>
      <w:r>
        <w:rPr>
          <w:rFonts w:ascii="Times New Roman" w:eastAsia="Times New Roman" w:hAnsi="Times New Roman" w:cs="Times New Roman"/>
          <w:i/>
          <w:color w:val="202124"/>
          <w:sz w:val="28"/>
          <w:szCs w:val="28"/>
        </w:rPr>
        <w:t xml:space="preserve">Панофобія </w:t>
      </w:r>
      <w:r>
        <w:rPr>
          <w:rFonts w:ascii="Times New Roman" w:eastAsia="Times New Roman" w:hAnsi="Times New Roman" w:cs="Times New Roman"/>
          <w:color w:val="202124"/>
          <w:sz w:val="28"/>
          <w:szCs w:val="28"/>
        </w:rPr>
        <w:t>(від грец. παντοφo´βος - зляканий). Розлад описувався як невмотивований панічний ужас</w:t>
      </w:r>
      <w:r>
        <w:rPr>
          <w:rFonts w:ascii="Times New Roman" w:eastAsia="Times New Roman" w:hAnsi="Times New Roman" w:cs="Times New Roman"/>
          <w:sz w:val="28"/>
          <w:szCs w:val="28"/>
        </w:rPr>
        <w:t>, тривога</w:t>
      </w:r>
      <w:r>
        <w:rPr>
          <w:rFonts w:ascii="Times New Roman" w:eastAsia="Times New Roman" w:hAnsi="Times New Roman" w:cs="Times New Roman"/>
          <w:color w:val="202124"/>
          <w:sz w:val="28"/>
          <w:szCs w:val="28"/>
        </w:rPr>
        <w:t xml:space="preserve"> і страх</w:t>
      </w:r>
      <w:r>
        <w:rPr>
          <w:rFonts w:ascii="Times New Roman" w:eastAsia="Times New Roman" w:hAnsi="Times New Roman" w:cs="Times New Roman"/>
          <w:sz w:val="28"/>
          <w:szCs w:val="28"/>
        </w:rPr>
        <w:t xml:space="preserve">, що посилюється вночі. З часом з’явилися нові різновиди хвороби такі як </w:t>
      </w:r>
      <w:r>
        <w:rPr>
          <w:rFonts w:ascii="Times New Roman" w:eastAsia="Times New Roman" w:hAnsi="Times New Roman" w:cs="Times New Roman"/>
          <w:i/>
          <w:sz w:val="28"/>
          <w:szCs w:val="28"/>
        </w:rPr>
        <w:t>panophobia hysterica</w:t>
      </w:r>
      <w:r>
        <w:rPr>
          <w:rFonts w:ascii="Times New Roman" w:eastAsia="Times New Roman" w:hAnsi="Times New Roman" w:cs="Times New Roman"/>
          <w:color w:val="202124"/>
          <w:sz w:val="28"/>
          <w:szCs w:val="28"/>
        </w:rPr>
        <w:t xml:space="preserve"> та </w:t>
      </w:r>
      <w:r>
        <w:rPr>
          <w:rFonts w:ascii="Times New Roman" w:eastAsia="Times New Roman" w:hAnsi="Times New Roman" w:cs="Times New Roman"/>
          <w:i/>
          <w:color w:val="202124"/>
          <w:sz w:val="28"/>
          <w:szCs w:val="28"/>
        </w:rPr>
        <w:t>panophobia phrontis</w:t>
      </w: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i/>
          <w:sz w:val="28"/>
          <w:szCs w:val="28"/>
        </w:rPr>
        <w:t xml:space="preserve">Panophobia hysterica </w:t>
      </w:r>
      <w:r>
        <w:rPr>
          <w:rFonts w:ascii="Times New Roman" w:eastAsia="Times New Roman" w:hAnsi="Times New Roman" w:cs="Times New Roman"/>
          <w:sz w:val="28"/>
          <w:szCs w:val="28"/>
        </w:rPr>
        <w:t>має багато спільного з сучасними уявленнями щодо іпохондрій</w:t>
      </w:r>
      <w:r>
        <w:rPr>
          <w:rFonts w:ascii="Times New Roman" w:eastAsia="Times New Roman" w:hAnsi="Times New Roman" w:cs="Times New Roman"/>
          <w:color w:val="202124"/>
          <w:sz w:val="28"/>
          <w:szCs w:val="28"/>
        </w:rPr>
        <w:t>, під час яких пацієнт відчуває постійну тривогу щодо власного здоров</w:t>
      </w:r>
      <w:r>
        <w:rPr>
          <w:rFonts w:ascii="Times New Roman" w:eastAsia="Times New Roman" w:hAnsi="Times New Roman" w:cs="Times New Roman"/>
          <w:sz w:val="28"/>
          <w:szCs w:val="28"/>
        </w:rPr>
        <w:t xml:space="preserve">’я. Для </w:t>
      </w:r>
      <w:r>
        <w:rPr>
          <w:rFonts w:ascii="Times New Roman" w:eastAsia="Times New Roman" w:hAnsi="Times New Roman" w:cs="Times New Roman"/>
          <w:sz w:val="28"/>
          <w:szCs w:val="28"/>
        </w:rPr>
        <w:lastRenderedPageBreak/>
        <w:t xml:space="preserve">хворих </w:t>
      </w:r>
      <w:proofErr w:type="gramStart"/>
      <w:r>
        <w:rPr>
          <w:rFonts w:ascii="Times New Roman" w:eastAsia="Times New Roman" w:hAnsi="Times New Roman" w:cs="Times New Roman"/>
          <w:sz w:val="28"/>
          <w:szCs w:val="28"/>
        </w:rPr>
        <w:t xml:space="preserve">на  </w:t>
      </w:r>
      <w:r>
        <w:rPr>
          <w:rFonts w:ascii="Times New Roman" w:eastAsia="Times New Roman" w:hAnsi="Times New Roman" w:cs="Times New Roman"/>
          <w:i/>
          <w:color w:val="202124"/>
          <w:sz w:val="28"/>
          <w:szCs w:val="28"/>
        </w:rPr>
        <w:t>panophobia</w:t>
      </w:r>
      <w:proofErr w:type="gramEnd"/>
      <w:r>
        <w:rPr>
          <w:rFonts w:ascii="Times New Roman" w:eastAsia="Times New Roman" w:hAnsi="Times New Roman" w:cs="Times New Roman"/>
          <w:i/>
          <w:color w:val="202124"/>
          <w:sz w:val="28"/>
          <w:szCs w:val="28"/>
        </w:rPr>
        <w:t xml:space="preserve"> phrontis </w:t>
      </w:r>
      <w:r>
        <w:rPr>
          <w:rFonts w:ascii="Times New Roman" w:eastAsia="Times New Roman" w:hAnsi="Times New Roman" w:cs="Times New Roman"/>
          <w:color w:val="202124"/>
          <w:sz w:val="28"/>
          <w:szCs w:val="28"/>
        </w:rPr>
        <w:t xml:space="preserve">було характерне постійне відчуття тривоги, яке призводить до обмеження соціальних контактів. Подібні прояви характерні також для сучасного </w:t>
      </w:r>
      <w:proofErr w:type="gramStart"/>
      <w:r>
        <w:rPr>
          <w:rFonts w:ascii="Times New Roman" w:eastAsia="Times New Roman" w:hAnsi="Times New Roman" w:cs="Times New Roman"/>
          <w:color w:val="202124"/>
          <w:sz w:val="28"/>
          <w:szCs w:val="28"/>
        </w:rPr>
        <w:t>діагнозу  ГТР</w:t>
      </w:r>
      <w:proofErr w:type="gramEnd"/>
      <w:r>
        <w:rPr>
          <w:rFonts w:ascii="Times New Roman" w:eastAsia="Times New Roman" w:hAnsi="Times New Roman" w:cs="Times New Roman"/>
          <w:color w:val="202124"/>
          <w:sz w:val="28"/>
          <w:szCs w:val="28"/>
        </w:rPr>
        <w:t xml:space="preserve"> [8].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У 1897 році на психіатричному конгресі у Москві </w:t>
      </w:r>
      <w:proofErr w:type="gramStart"/>
      <w:r>
        <w:rPr>
          <w:rFonts w:ascii="Times New Roman" w:eastAsia="Times New Roman" w:hAnsi="Times New Roman" w:cs="Times New Roman"/>
          <w:color w:val="202124"/>
          <w:sz w:val="28"/>
          <w:szCs w:val="28"/>
        </w:rPr>
        <w:t xml:space="preserve">діагноз  </w:t>
      </w:r>
      <w:r>
        <w:rPr>
          <w:rFonts w:ascii="Times New Roman" w:eastAsia="Times New Roman" w:hAnsi="Times New Roman" w:cs="Times New Roman"/>
          <w:i/>
          <w:color w:val="202124"/>
          <w:sz w:val="28"/>
          <w:szCs w:val="28"/>
        </w:rPr>
        <w:t>панофобія</w:t>
      </w:r>
      <w:proofErr w:type="gramEnd"/>
      <w:r>
        <w:rPr>
          <w:rFonts w:ascii="Times New Roman" w:eastAsia="Times New Roman" w:hAnsi="Times New Roman" w:cs="Times New Roman"/>
          <w:color w:val="202124"/>
          <w:sz w:val="28"/>
          <w:szCs w:val="28"/>
        </w:rPr>
        <w:t xml:space="preserve"> отримав чітке визначення: “невиразне, але постійне занепокоєння чи жах, стан, коли тривога, замість того, щоб бути зацикленою на тому самому об'єкті, пливе, як уві сні, і фіксується лише на мить, за випадковими обставинами, переходячи від одного  об'єкта до наступного” [9].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Наприкінці ХІХ стало зрозуміло, що тривога - один із найважливіших симптомів, завдяки якому можна класифікувати психічні хвороби. У 1869 році американський лікар-невролог Джордж Міллер Берд вперше описав неврастенію. Для хвороби були характерні різноманітні симптоми починаючи від загального нездужання, неврологічного болю, істерії, іпохондрії, до тривоги та хронічної депресії [8]. Донедавна діагноз широко використовувався та мав окремий ідентифікаційний код в МКХ-10.  Однак зараз неврастенія як діагноз вважається застарілим і до нової редакції </w:t>
      </w:r>
      <w:r>
        <w:rPr>
          <w:rFonts w:ascii="Times New Roman" w:eastAsia="Times New Roman" w:hAnsi="Times New Roman" w:cs="Times New Roman"/>
          <w:sz w:val="28"/>
          <w:szCs w:val="28"/>
        </w:rPr>
        <w:t>Міжнародної Класифікації Хвороб МКХ-11 не потрапив [10], хоча присутній у МКХ-10 за кодом F48.0 [11].</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1952 році Американською психіатричною асоціацією (англ. APA) запропонований </w:t>
      </w:r>
      <w:r>
        <w:rPr>
          <w:rFonts w:ascii="Times New Roman" w:eastAsia="Times New Roman" w:hAnsi="Times New Roman" w:cs="Times New Roman"/>
          <w:color w:val="202124"/>
          <w:sz w:val="28"/>
          <w:szCs w:val="28"/>
        </w:rPr>
        <w:t>Діагностичний та Статистичний Посібник з психічних розладів (англ. DSM-I). У DSM-I був створений виокремлений розділ “Психоневротичні розлади”</w:t>
      </w:r>
      <w:r>
        <w:rPr>
          <w:rFonts w:ascii="Times New Roman" w:eastAsia="Times New Roman" w:hAnsi="Times New Roman" w:cs="Times New Roman"/>
          <w:sz w:val="28"/>
          <w:szCs w:val="28"/>
        </w:rPr>
        <w:t xml:space="preserve">. До розділу належали розлади поведінки, що характеризувалися тривожними реакціями. Під тривожними реакціями малося на </w:t>
      </w:r>
      <w:proofErr w:type="gramStart"/>
      <w:r>
        <w:rPr>
          <w:rFonts w:ascii="Times New Roman" w:eastAsia="Times New Roman" w:hAnsi="Times New Roman" w:cs="Times New Roman"/>
          <w:sz w:val="28"/>
          <w:szCs w:val="28"/>
        </w:rPr>
        <w:t>увазі  відчуття</w:t>
      </w:r>
      <w:proofErr w:type="gramEnd"/>
      <w:r>
        <w:rPr>
          <w:rFonts w:ascii="Times New Roman" w:eastAsia="Times New Roman" w:hAnsi="Times New Roman" w:cs="Times New Roman"/>
          <w:sz w:val="28"/>
          <w:szCs w:val="28"/>
        </w:rPr>
        <w:t xml:space="preserve"> надмірної тривоги, що супроводжувалося також соматичними проявами та не обмежувалося конкретними ситуаціями чи об’єктами [9].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w:t>
      </w:r>
      <w:r>
        <w:rPr>
          <w:rFonts w:ascii="Times New Roman" w:eastAsia="Times New Roman" w:hAnsi="Times New Roman" w:cs="Times New Roman"/>
          <w:color w:val="202124"/>
          <w:sz w:val="28"/>
          <w:szCs w:val="28"/>
        </w:rPr>
        <w:t>DSM-IІ тривожні реакції були замінені новою категорією - тривожним неврозом</w:t>
      </w:r>
      <w:r>
        <w:rPr>
          <w:rFonts w:ascii="Times New Roman" w:eastAsia="Times New Roman" w:hAnsi="Times New Roman" w:cs="Times New Roman"/>
          <w:sz w:val="28"/>
          <w:szCs w:val="28"/>
        </w:rPr>
        <w:t xml:space="preserve">, що характеризувався як “надмірна тривожність, що переходить до паніки й часто пов’язана з соматичними симптомами”. Згодом, у 1980 році в </w:t>
      </w:r>
      <w:r>
        <w:rPr>
          <w:rFonts w:ascii="Times New Roman" w:eastAsia="Times New Roman" w:hAnsi="Times New Roman" w:cs="Times New Roman"/>
          <w:color w:val="202124"/>
          <w:sz w:val="28"/>
          <w:szCs w:val="28"/>
        </w:rPr>
        <w:t>DSM-I</w:t>
      </w:r>
      <w:proofErr w:type="gramStart"/>
      <w:r>
        <w:rPr>
          <w:rFonts w:ascii="Times New Roman" w:eastAsia="Times New Roman" w:hAnsi="Times New Roman" w:cs="Times New Roman"/>
          <w:color w:val="202124"/>
          <w:sz w:val="28"/>
          <w:szCs w:val="28"/>
        </w:rPr>
        <w:t>ІІ</w:t>
      </w:r>
      <w:r>
        <w:rPr>
          <w:rFonts w:ascii="Times New Roman" w:eastAsia="Times New Roman" w:hAnsi="Times New Roman" w:cs="Times New Roman"/>
          <w:sz w:val="28"/>
          <w:szCs w:val="28"/>
        </w:rPr>
        <w:t xml:space="preserve">  категорія</w:t>
      </w:r>
      <w:proofErr w:type="gramEnd"/>
      <w:r>
        <w:rPr>
          <w:rFonts w:ascii="Times New Roman" w:eastAsia="Times New Roman" w:hAnsi="Times New Roman" w:cs="Times New Roman"/>
          <w:sz w:val="28"/>
          <w:szCs w:val="28"/>
        </w:rPr>
        <w:t xml:space="preserve"> тривожний невроз відокремилась на дві окремі категорії - генералізований тривожний розлад (ГТР) та панічний розлад (ПР) [9]. Таким </w:t>
      </w:r>
      <w:r>
        <w:rPr>
          <w:rFonts w:ascii="Times New Roman" w:eastAsia="Times New Roman" w:hAnsi="Times New Roman" w:cs="Times New Roman"/>
          <w:sz w:val="28"/>
          <w:szCs w:val="28"/>
        </w:rPr>
        <w:lastRenderedPageBreak/>
        <w:t xml:space="preserve">чином з’явилися перші класифікаційні категорії тривожних розладів, що використовуються й зараз.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Поступово, з накопиченням наукових даних щодо тривожних розладів був відокремлений ряд нових захворювань</w:t>
      </w:r>
      <w:r>
        <w:rPr>
          <w:rFonts w:ascii="Times New Roman" w:eastAsia="Times New Roman" w:hAnsi="Times New Roman" w:cs="Times New Roman"/>
          <w:color w:val="202124"/>
          <w:sz w:val="28"/>
          <w:szCs w:val="28"/>
        </w:rPr>
        <w:t xml:space="preserve"> таких як іпохондрії, фобії, агорафобія та ін. Класифікація та діагностика розладів ускладнюється високим ступенем коморбідності тривожних розладів та психічних захворювань інших класифікаційних груп. Зараз, згідно з DSM-5 та МКХ-11, існує окрема група тривожних розладів поведінки людини, для яких характерна </w:t>
      </w:r>
      <w:proofErr w:type="gramStart"/>
      <w:r>
        <w:rPr>
          <w:rFonts w:ascii="Times New Roman" w:eastAsia="Times New Roman" w:hAnsi="Times New Roman" w:cs="Times New Roman"/>
          <w:color w:val="202124"/>
          <w:sz w:val="28"/>
          <w:szCs w:val="28"/>
        </w:rPr>
        <w:t>власна  клінічна</w:t>
      </w:r>
      <w:proofErr w:type="gramEnd"/>
      <w:r>
        <w:rPr>
          <w:rFonts w:ascii="Times New Roman" w:eastAsia="Times New Roman" w:hAnsi="Times New Roman" w:cs="Times New Roman"/>
          <w:color w:val="202124"/>
          <w:sz w:val="28"/>
          <w:szCs w:val="28"/>
        </w:rPr>
        <w:t xml:space="preserve"> картина, симптоми, фактори ризику  та рекомендації стосовно лікування та фармакотерапії.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Таким чином, тривожні розлади, як група захворювань, має досить давню історію вивчення, яка починається з часів античності. Попри це, існує велика кількість маловивчених аспектів цієї групи психічних розладів, таких як, наприклад, патогенез та фактори ризику ТР. Тому з метою вдосконалення терапії даної групи розладів ймовірно цей напрямок медицини буде залишатися актуальним для дослідників й у майбутньому. </w:t>
      </w:r>
    </w:p>
    <w:p w:rsidR="00D67E0C" w:rsidRDefault="00D67E0C">
      <w:pPr>
        <w:spacing w:line="360" w:lineRule="auto"/>
        <w:rPr>
          <w:rFonts w:ascii="Times New Roman" w:eastAsia="Times New Roman" w:hAnsi="Times New Roman" w:cs="Times New Roman"/>
          <w:color w:val="202124"/>
          <w:sz w:val="28"/>
          <w:szCs w:val="28"/>
        </w:rPr>
      </w:pPr>
    </w:p>
    <w:p w:rsidR="00D67E0C" w:rsidRDefault="006C10C9">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Визначення, класифікація, фактори ризику та патогенез </w:t>
      </w:r>
    </w:p>
    <w:p w:rsidR="00D67E0C" w:rsidRDefault="00D67E0C">
      <w:pPr>
        <w:spacing w:line="360" w:lineRule="auto"/>
        <w:ind w:left="720"/>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За визначенням МКХ-11, </w:t>
      </w:r>
      <w:r>
        <w:rPr>
          <w:rFonts w:ascii="Times New Roman" w:eastAsia="Times New Roman" w:hAnsi="Times New Roman" w:cs="Times New Roman"/>
          <w:b/>
          <w:sz w:val="28"/>
          <w:szCs w:val="28"/>
        </w:rPr>
        <w:t>тривожні розлади</w:t>
      </w:r>
      <w:r>
        <w:rPr>
          <w:rFonts w:ascii="Times New Roman" w:eastAsia="Times New Roman" w:hAnsi="Times New Roman" w:cs="Times New Roman"/>
          <w:sz w:val="28"/>
          <w:szCs w:val="28"/>
        </w:rPr>
        <w:t xml:space="preserve"> - група психічних розладів поведінки людини, загальною рисою яких є надмірний страх, занепокоєння і пов'язані з цим зміни поведінки, викликані конкретним зовнішнім стимулом або соціальними обставинами, які є достатніми, щоб викликати дистрес, порушення в особистих, сімейних або професійних сферах життя [10].</w:t>
      </w:r>
    </w:p>
    <w:p w:rsidR="00D67E0C" w:rsidRDefault="00D67E0C">
      <w:pPr>
        <w:spacing w:line="360" w:lineRule="auto"/>
        <w:jc w:val="both"/>
        <w:rPr>
          <w:rFonts w:ascii="Times New Roman" w:eastAsia="Times New Roman" w:hAnsi="Times New Roman" w:cs="Times New Roman"/>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6C10C9">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1.2.1. Класифікація тривожних розладів</w:t>
      </w:r>
    </w:p>
    <w:p w:rsidR="00D67E0C" w:rsidRDefault="00D67E0C">
      <w:pPr>
        <w:spacing w:line="360" w:lineRule="auto"/>
        <w:rPr>
          <w:rFonts w:ascii="Times New Roman" w:eastAsia="Times New Roman" w:hAnsi="Times New Roman" w:cs="Times New Roman"/>
          <w:b/>
          <w:sz w:val="30"/>
          <w:szCs w:val="30"/>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За останньою, одинадцятою редакцією Міжнародної Класифікації Хвороб МКХ-11 (англ. ICD-11) ВООЗ, тривожні захворювання належать до шостого розділу “Розлади психіки, поведінки або розвитку нервової системи” [10]. Своєю чергою, тривожні розлади утворюють окрему групу захворювань до якої належать 8 розладів поведінки зі специфічною симптоматикою, особливостями перебігу, етіологією та поширеністю серед пацієнтів окремих вікових груп.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Тривожні розлади поведінки можуть виникати та співіснувати з іншими психічними захворюваннями такими як обсесивно-компульсивний розлад (ОКР), шизофренія, дисоціативні розлади та інші, тобто для більшості ТР характерний високий ступінь коморбідності, що ускладнює діагностику захворювання в індивідуальному випадку розладу. У випадку </w:t>
      </w:r>
      <w:r>
        <w:rPr>
          <w:rFonts w:ascii="Times New Roman" w:eastAsia="Times New Roman" w:hAnsi="Times New Roman" w:cs="Times New Roman"/>
          <w:i/>
          <w:sz w:val="28"/>
          <w:szCs w:val="28"/>
        </w:rPr>
        <w:t>вторинного тривожного синдрому</w:t>
      </w:r>
      <w:r>
        <w:rPr>
          <w:rFonts w:ascii="Times New Roman" w:eastAsia="Times New Roman" w:hAnsi="Times New Roman" w:cs="Times New Roman"/>
          <w:sz w:val="28"/>
          <w:szCs w:val="28"/>
        </w:rPr>
        <w:t xml:space="preserve"> (ВТС, 6E63) та </w:t>
      </w:r>
      <w:r>
        <w:rPr>
          <w:rFonts w:ascii="Times New Roman" w:eastAsia="Times New Roman" w:hAnsi="Times New Roman" w:cs="Times New Roman"/>
          <w:i/>
          <w:sz w:val="28"/>
          <w:szCs w:val="28"/>
        </w:rPr>
        <w:t>ТР, спричинених зловживанням психотропних речовин</w:t>
      </w:r>
      <w:r>
        <w:rPr>
          <w:rFonts w:ascii="Times New Roman" w:eastAsia="Times New Roman" w:hAnsi="Times New Roman" w:cs="Times New Roman"/>
          <w:sz w:val="28"/>
          <w:szCs w:val="28"/>
        </w:rPr>
        <w:t xml:space="preserve"> (6C40.71- 6C4G.71), необхідні додаткове вивчення анамнезу хворого з метою підтвердження історії зловживання психотропних речовин (алкоголь, наркотичні засоби, психотропні медичні засоби тощо) або наявності іншого психологічного розладу, що міг стати причиною ТР.</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групи ТР належить наступний ряд захворювань:</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Генералізований тривожний розлад</w:t>
      </w:r>
      <w:r>
        <w:rPr>
          <w:rFonts w:ascii="Times New Roman" w:eastAsia="Times New Roman" w:hAnsi="Times New Roman" w:cs="Times New Roman"/>
          <w:sz w:val="28"/>
          <w:szCs w:val="28"/>
        </w:rPr>
        <w:t xml:space="preserve"> (ГТР, 6B00) - розлад поведінки, для якого характерні такі симптоми як виражена тривога, що зберігається протягом декількох місяців; постійне занепокоєння зазвичай пов’язане з повсякденними справами (родина, навчання, робота та ін.), дратівливість, суб’єктивне відчуття занепокоєння, порушення сну, втома, напруження м’язів та м’язові болі, порушення концентрації уваги, симпатична вегетативна гіперактивність (нудота, розлад шлунку, прискорене серцебиття, сухість у роті) [10,12]. Вищезазначені прояви </w:t>
      </w:r>
      <w:r>
        <w:rPr>
          <w:rFonts w:ascii="Times New Roman" w:eastAsia="Times New Roman" w:hAnsi="Times New Roman" w:cs="Times New Roman"/>
          <w:color w:val="202124"/>
          <w:sz w:val="28"/>
          <w:szCs w:val="28"/>
        </w:rPr>
        <w:t>не минають і зберігаються протягом як мінімум кількох місяців та</w:t>
      </w:r>
      <w:r>
        <w:rPr>
          <w:rFonts w:ascii="Times New Roman" w:eastAsia="Times New Roman" w:hAnsi="Times New Roman" w:cs="Times New Roman"/>
          <w:sz w:val="28"/>
          <w:szCs w:val="28"/>
        </w:rPr>
        <w:t xml:space="preserve"> призводять до значного дистресу й порушень в </w:t>
      </w:r>
      <w:r>
        <w:rPr>
          <w:rFonts w:ascii="Times New Roman" w:eastAsia="Times New Roman" w:hAnsi="Times New Roman" w:cs="Times New Roman"/>
          <w:color w:val="202124"/>
          <w:sz w:val="28"/>
          <w:szCs w:val="28"/>
        </w:rPr>
        <w:t xml:space="preserve">особистій, сімейній, </w:t>
      </w:r>
      <w:r>
        <w:rPr>
          <w:rFonts w:ascii="Times New Roman" w:eastAsia="Times New Roman" w:hAnsi="Times New Roman" w:cs="Times New Roman"/>
          <w:color w:val="202124"/>
          <w:sz w:val="28"/>
          <w:szCs w:val="28"/>
        </w:rPr>
        <w:lastRenderedPageBreak/>
        <w:t>соціальній, освітній, професійній чи інших важливих сферах життєдіяльності.</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коморбідні форми ГТР, що співіснують з панічними розладами (ПР), соціальним тривожним розладом (СТР), депресією, обсесивно-компульсивним розладом (ОКР) [10].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Панічний розлад</w:t>
      </w:r>
      <w:r>
        <w:rPr>
          <w:rFonts w:ascii="Times New Roman" w:eastAsia="Times New Roman" w:hAnsi="Times New Roman" w:cs="Times New Roman"/>
          <w:sz w:val="28"/>
          <w:szCs w:val="28"/>
        </w:rPr>
        <w:t xml:space="preserve"> (ПР, 6B01) - психічна хвороба, що пов’язана з несподіваними короткочасні (тривають декілька хвилин) панічними атаками. Для панічних атак характерні напади відчуття страху (іноді - страху смерті), тремор, прискорене серцебиття, </w:t>
      </w:r>
      <w:r>
        <w:rPr>
          <w:rFonts w:ascii="Times New Roman" w:eastAsia="Times New Roman" w:hAnsi="Times New Roman" w:cs="Times New Roman"/>
          <w:color w:val="202124"/>
          <w:sz w:val="28"/>
          <w:szCs w:val="28"/>
        </w:rPr>
        <w:t xml:space="preserve">відчуття задишки, нудота чи розлад шлунка, дискомфорт у животі, озноб, поколювання або відсутність чутливості в кінцівках, </w:t>
      </w:r>
      <w:r>
        <w:rPr>
          <w:rFonts w:ascii="Times New Roman" w:eastAsia="Times New Roman" w:hAnsi="Times New Roman" w:cs="Times New Roman"/>
          <w:sz w:val="28"/>
          <w:szCs w:val="28"/>
        </w:rPr>
        <w:t xml:space="preserve">біль </w:t>
      </w:r>
      <w:proofErr w:type="gramStart"/>
      <w:r>
        <w:rPr>
          <w:rFonts w:ascii="Times New Roman" w:eastAsia="Times New Roman" w:hAnsi="Times New Roman" w:cs="Times New Roman"/>
          <w:sz w:val="28"/>
          <w:szCs w:val="28"/>
        </w:rPr>
        <w:t>у грудях</w:t>
      </w:r>
      <w:proofErr w:type="gramEnd"/>
      <w:r>
        <w:rPr>
          <w:rFonts w:ascii="Times New Roman" w:eastAsia="Times New Roman" w:hAnsi="Times New Roman" w:cs="Times New Roman"/>
          <w:sz w:val="28"/>
          <w:szCs w:val="28"/>
        </w:rPr>
        <w:t xml:space="preserve">, запаморочення, деперсоналізація [10,12,13]. Для ПР характерне постійне занепокоєння щодо повторення панічних атак та поведінкою, що спрямована на </w:t>
      </w:r>
      <w:r>
        <w:rPr>
          <w:rFonts w:ascii="Times New Roman" w:eastAsia="Times New Roman" w:hAnsi="Times New Roman" w:cs="Times New Roman"/>
          <w:color w:val="202124"/>
          <w:sz w:val="28"/>
          <w:szCs w:val="28"/>
        </w:rPr>
        <w:t xml:space="preserve">запобігання їх повторення. У свою чергу, зміни поведінки призводять до значних порушень в особистій, сімейній, соціальній, освітній, професійній або інших важливих сферах життя. </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Існують коморбідні форми з ГТР, агорафобією, депресією, </w:t>
      </w:r>
      <w:proofErr w:type="gramStart"/>
      <w:r>
        <w:rPr>
          <w:rFonts w:ascii="Times New Roman" w:eastAsia="Times New Roman" w:hAnsi="Times New Roman" w:cs="Times New Roman"/>
          <w:sz w:val="28"/>
          <w:szCs w:val="28"/>
        </w:rPr>
        <w:t>іпохондрією  [</w:t>
      </w:r>
      <w:proofErr w:type="gramEnd"/>
      <w:r>
        <w:rPr>
          <w:rFonts w:ascii="Times New Roman" w:eastAsia="Times New Roman" w:hAnsi="Times New Roman" w:cs="Times New Roman"/>
          <w:sz w:val="28"/>
          <w:szCs w:val="28"/>
        </w:rPr>
        <w:t>10].</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Агорафобія</w:t>
      </w:r>
      <w:r>
        <w:rPr>
          <w:rFonts w:ascii="Times New Roman" w:eastAsia="Times New Roman" w:hAnsi="Times New Roman" w:cs="Times New Roman"/>
          <w:sz w:val="28"/>
          <w:szCs w:val="28"/>
        </w:rPr>
        <w:t xml:space="preserve"> (6B02) - ментальний розлад, для якого </w:t>
      </w:r>
      <w:proofErr w:type="gramStart"/>
      <w:r>
        <w:rPr>
          <w:rFonts w:ascii="Times New Roman" w:eastAsia="Times New Roman" w:hAnsi="Times New Roman" w:cs="Times New Roman"/>
          <w:sz w:val="28"/>
          <w:szCs w:val="28"/>
        </w:rPr>
        <w:t>характерне  надмірне</w:t>
      </w:r>
      <w:proofErr w:type="gramEnd"/>
      <w:r>
        <w:rPr>
          <w:rFonts w:ascii="Times New Roman" w:eastAsia="Times New Roman" w:hAnsi="Times New Roman" w:cs="Times New Roman"/>
          <w:sz w:val="28"/>
          <w:szCs w:val="28"/>
        </w:rPr>
        <w:t xml:space="preserve"> відчуття страху та тривоги, що виникають під час перебування у </w:t>
      </w:r>
      <w:r>
        <w:rPr>
          <w:rFonts w:ascii="Times New Roman" w:eastAsia="Times New Roman" w:hAnsi="Times New Roman" w:cs="Times New Roman"/>
          <w:color w:val="202124"/>
          <w:sz w:val="28"/>
          <w:szCs w:val="28"/>
        </w:rPr>
        <w:t>громадських місцях,</w:t>
      </w:r>
      <w:r>
        <w:rPr>
          <w:rFonts w:ascii="Times New Roman" w:eastAsia="Times New Roman" w:hAnsi="Times New Roman" w:cs="Times New Roman"/>
          <w:sz w:val="28"/>
          <w:szCs w:val="28"/>
        </w:rPr>
        <w:t xml:space="preserve"> великій сукупності людей (</w:t>
      </w:r>
      <w:r>
        <w:rPr>
          <w:rFonts w:ascii="Times New Roman" w:eastAsia="Times New Roman" w:hAnsi="Times New Roman" w:cs="Times New Roman"/>
          <w:color w:val="202124"/>
          <w:sz w:val="28"/>
          <w:szCs w:val="28"/>
        </w:rPr>
        <w:t xml:space="preserve">магазин, театр, </w:t>
      </w:r>
      <w:r>
        <w:rPr>
          <w:rFonts w:ascii="Times New Roman" w:eastAsia="Times New Roman" w:hAnsi="Times New Roman" w:cs="Times New Roman"/>
          <w:sz w:val="28"/>
          <w:szCs w:val="28"/>
        </w:rPr>
        <w:t xml:space="preserve">громадський транспорт, черга або людна площа). Хворий на агорафобію намагається </w:t>
      </w:r>
      <w:r>
        <w:rPr>
          <w:rFonts w:ascii="Times New Roman" w:eastAsia="Times New Roman" w:hAnsi="Times New Roman" w:cs="Times New Roman"/>
          <w:color w:val="202124"/>
          <w:sz w:val="28"/>
          <w:szCs w:val="28"/>
        </w:rPr>
        <w:t>уникати</w:t>
      </w:r>
      <w:r>
        <w:rPr>
          <w:rFonts w:ascii="Times New Roman" w:eastAsia="Times New Roman" w:hAnsi="Times New Roman" w:cs="Times New Roman"/>
          <w:sz w:val="28"/>
          <w:szCs w:val="28"/>
        </w:rPr>
        <w:t xml:space="preserve"> подібних обставин або потрапляти в них </w:t>
      </w:r>
      <w:r>
        <w:rPr>
          <w:rFonts w:ascii="Times New Roman" w:eastAsia="Times New Roman" w:hAnsi="Times New Roman" w:cs="Times New Roman"/>
          <w:color w:val="202124"/>
          <w:sz w:val="28"/>
          <w:szCs w:val="28"/>
        </w:rPr>
        <w:t xml:space="preserve">при певних обставинах, наприклад, у присутності людини, якій хворий </w:t>
      </w:r>
      <w:proofErr w:type="gramStart"/>
      <w:r>
        <w:rPr>
          <w:rFonts w:ascii="Times New Roman" w:eastAsia="Times New Roman" w:hAnsi="Times New Roman" w:cs="Times New Roman"/>
          <w:color w:val="202124"/>
          <w:sz w:val="28"/>
          <w:szCs w:val="28"/>
        </w:rPr>
        <w:t>довіряє  або</w:t>
      </w:r>
      <w:proofErr w:type="gramEnd"/>
      <w:r>
        <w:rPr>
          <w:rFonts w:ascii="Times New Roman" w:eastAsia="Times New Roman" w:hAnsi="Times New Roman" w:cs="Times New Roman"/>
          <w:color w:val="202124"/>
          <w:sz w:val="28"/>
          <w:szCs w:val="28"/>
        </w:rPr>
        <w:t xml:space="preserve"> переносити із сильним страхом чи занепокоєнням. </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Існують коморбідні форми іншими розладами групи (ПР, СТП, специфічними фобіями), а також шизофренією, депресією та посттравматичним стресовим </w:t>
      </w:r>
      <w:proofErr w:type="gramStart"/>
      <w:r>
        <w:rPr>
          <w:rFonts w:ascii="Times New Roman" w:eastAsia="Times New Roman" w:hAnsi="Times New Roman" w:cs="Times New Roman"/>
          <w:sz w:val="28"/>
          <w:szCs w:val="28"/>
        </w:rPr>
        <w:t>розладом  [</w:t>
      </w:r>
      <w:proofErr w:type="gramEnd"/>
      <w:r>
        <w:rPr>
          <w:rFonts w:ascii="Times New Roman" w:eastAsia="Times New Roman" w:hAnsi="Times New Roman" w:cs="Times New Roman"/>
          <w:sz w:val="28"/>
          <w:szCs w:val="28"/>
        </w:rPr>
        <w:t xml:space="preserve">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Специфічна фобія</w:t>
      </w:r>
      <w:r>
        <w:rPr>
          <w:rFonts w:ascii="Times New Roman" w:eastAsia="Times New Roman" w:hAnsi="Times New Roman" w:cs="Times New Roman"/>
          <w:sz w:val="28"/>
          <w:szCs w:val="28"/>
        </w:rPr>
        <w:t xml:space="preserve"> (6B03) - зміна поведінки, викликана відчуттям страху та тривоги, що виникає у відповідь на специфічний об’єкт чи ситуацію (</w:t>
      </w:r>
      <w:r>
        <w:rPr>
          <w:rFonts w:ascii="Times New Roman" w:eastAsia="Times New Roman" w:hAnsi="Times New Roman" w:cs="Times New Roman"/>
          <w:color w:val="202124"/>
          <w:sz w:val="28"/>
          <w:szCs w:val="28"/>
        </w:rPr>
        <w:t>політ, висота, замкнутий простір, вид крові чи травми)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202124"/>
          <w:sz w:val="28"/>
          <w:szCs w:val="28"/>
        </w:rPr>
        <w:t xml:space="preserve">Симптоми </w:t>
      </w:r>
      <w:r>
        <w:rPr>
          <w:rFonts w:ascii="Times New Roman" w:eastAsia="Times New Roman" w:hAnsi="Times New Roman" w:cs="Times New Roman"/>
          <w:color w:val="202124"/>
          <w:sz w:val="28"/>
          <w:szCs w:val="28"/>
        </w:rPr>
        <w:lastRenderedPageBreak/>
        <w:t xml:space="preserve">зберігаються протягом щонайменше кількох місяців і є досить серйозними, щоб призвести до значного дистресу або значних порушень в особистій, сімейній, соціальній, освітній, професійній чи інших важливих сферах життєдіяльності. </w:t>
      </w:r>
    </w:p>
    <w:p w:rsidR="00D67E0C" w:rsidRDefault="006C10C9">
      <w:pPr>
        <w:spacing w:line="360" w:lineRule="auto"/>
        <w:ind w:left="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Індивідуальні реакції на фобічні подразники можуть варіюватися від почуття огиди, (часто виникають при фобіях тварин або фобії крововтрати), очікування небезпеки або шкоди (характерно для більшості типів специфічних фобій) до фізичних симптомів, таких як непритомність.</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Існують коморбідні форми розладу </w:t>
      </w:r>
      <w:proofErr w:type="gramStart"/>
      <w:r>
        <w:rPr>
          <w:rFonts w:ascii="Times New Roman" w:eastAsia="Times New Roman" w:hAnsi="Times New Roman" w:cs="Times New Roman"/>
          <w:sz w:val="28"/>
          <w:szCs w:val="28"/>
        </w:rPr>
        <w:t>з  іншими</w:t>
      </w:r>
      <w:proofErr w:type="gramEnd"/>
      <w:r>
        <w:rPr>
          <w:rFonts w:ascii="Times New Roman" w:eastAsia="Times New Roman" w:hAnsi="Times New Roman" w:cs="Times New Roman"/>
          <w:sz w:val="28"/>
          <w:szCs w:val="28"/>
        </w:rPr>
        <w:t xml:space="preserve"> хворобами групи (ПР, СТР, агорафобія) та розладами інших груп: ОКР, іпохондрія, посттравматичний стресовий розлад (ПТСР)  [10].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Соціальний тривожний розлад</w:t>
      </w:r>
      <w:r>
        <w:rPr>
          <w:rFonts w:ascii="Times New Roman" w:eastAsia="Times New Roman" w:hAnsi="Times New Roman" w:cs="Times New Roman"/>
          <w:sz w:val="28"/>
          <w:szCs w:val="28"/>
        </w:rPr>
        <w:t xml:space="preserve"> (СТР, 6B04) - розлад, пов’язаний з відчуттям страху та тривоги, що з’являються під час соціальних дій (розмова або виступ перед аудиторією з промовою). Відповідні соціальні ситуації уникаються хворим або переносяться зі значним страхом і тривогою, що викликає </w:t>
      </w:r>
      <w:proofErr w:type="gramStart"/>
      <w:r>
        <w:rPr>
          <w:rFonts w:ascii="Times New Roman" w:eastAsia="Times New Roman" w:hAnsi="Times New Roman" w:cs="Times New Roman"/>
          <w:sz w:val="28"/>
          <w:szCs w:val="28"/>
        </w:rPr>
        <w:t>складнощі  у</w:t>
      </w:r>
      <w:proofErr w:type="gramEnd"/>
      <w:r>
        <w:rPr>
          <w:rFonts w:ascii="Times New Roman" w:eastAsia="Times New Roman" w:hAnsi="Times New Roman" w:cs="Times New Roman"/>
          <w:sz w:val="28"/>
          <w:szCs w:val="28"/>
        </w:rPr>
        <w:t xml:space="preserve"> повсякденному житті [10]. Ризик виникнення СТР впродовж життя людини становить понад 12% [14].</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Хвороба має коморбідні форми з іншими хворобами групи (ГТР, агорафобією, специфічними фобіями, селективним мутизмом) а також депресивними </w:t>
      </w:r>
      <w:proofErr w:type="gramStart"/>
      <w:r>
        <w:rPr>
          <w:rFonts w:ascii="Times New Roman" w:eastAsia="Times New Roman" w:hAnsi="Times New Roman" w:cs="Times New Roman"/>
          <w:sz w:val="28"/>
          <w:szCs w:val="28"/>
        </w:rPr>
        <w:t>розладами  [</w:t>
      </w:r>
      <w:proofErr w:type="gramEnd"/>
      <w:r>
        <w:rPr>
          <w:rFonts w:ascii="Times New Roman" w:eastAsia="Times New Roman" w:hAnsi="Times New Roman" w:cs="Times New Roman"/>
          <w:sz w:val="28"/>
          <w:szCs w:val="28"/>
        </w:rPr>
        <w:t xml:space="preserve">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Тривожний розлад розлуки</w:t>
      </w:r>
      <w:r>
        <w:rPr>
          <w:rFonts w:ascii="Times New Roman" w:eastAsia="Times New Roman" w:hAnsi="Times New Roman" w:cs="Times New Roman"/>
          <w:sz w:val="28"/>
          <w:szCs w:val="28"/>
        </w:rPr>
        <w:t xml:space="preserve"> (ТРР, 6B05) - захворювання, для якого характерні відчуття надмірного страху та тривоги від розлуки до об'єкта прихильності [10]. Серед дорослих поширене трохи менше ніж у дітей. На осіб старше 18 років приходиться тільки 43,1% випадків захворювання [15]. У дітей ТРР частіше формується до батьків та інших членів </w:t>
      </w:r>
      <w:proofErr w:type="gramStart"/>
      <w:r>
        <w:rPr>
          <w:rFonts w:ascii="Times New Roman" w:eastAsia="Times New Roman" w:hAnsi="Times New Roman" w:cs="Times New Roman"/>
          <w:sz w:val="28"/>
          <w:szCs w:val="28"/>
        </w:rPr>
        <w:t>родини,  а</w:t>
      </w:r>
      <w:proofErr w:type="gramEnd"/>
      <w:r>
        <w:rPr>
          <w:rFonts w:ascii="Times New Roman" w:eastAsia="Times New Roman" w:hAnsi="Times New Roman" w:cs="Times New Roman"/>
          <w:sz w:val="28"/>
          <w:szCs w:val="28"/>
        </w:rPr>
        <w:t xml:space="preserve"> у дорослих - до своїх дітей.</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Розлад має коморбідні форми з усіма іншими хворобами групи та розладами інших груп (ПТСР, депресія, дисоціативні </w:t>
      </w:r>
      <w:proofErr w:type="gramStart"/>
      <w:r>
        <w:rPr>
          <w:rFonts w:ascii="Times New Roman" w:eastAsia="Times New Roman" w:hAnsi="Times New Roman" w:cs="Times New Roman"/>
          <w:sz w:val="28"/>
          <w:szCs w:val="28"/>
        </w:rPr>
        <w:t>розлади)  [</w:t>
      </w:r>
      <w:proofErr w:type="gramEnd"/>
      <w:r>
        <w:rPr>
          <w:rFonts w:ascii="Times New Roman" w:eastAsia="Times New Roman" w:hAnsi="Times New Roman" w:cs="Times New Roman"/>
          <w:sz w:val="28"/>
          <w:szCs w:val="28"/>
        </w:rPr>
        <w:t xml:space="preserve">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Селективний мутизм</w:t>
      </w:r>
      <w:r>
        <w:rPr>
          <w:rFonts w:ascii="Times New Roman" w:eastAsia="Times New Roman" w:hAnsi="Times New Roman" w:cs="Times New Roman"/>
          <w:sz w:val="28"/>
          <w:szCs w:val="28"/>
        </w:rPr>
        <w:t xml:space="preserve"> (СМ, 6B06) - порушення здатності вільно вести розмову через надмірні страх та тривогу у певних соціальних обставинах. Проте ця здатність повертається у більш звичних умовах. Хвороба поширена серед дітей та впливає на успішність в навчанні та соціалізацію.</w:t>
      </w:r>
    </w:p>
    <w:p w:rsidR="00D67E0C" w:rsidRDefault="006C10C9">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Хвороба має коморбідні форми за СТР, шизофренією, хворобами аутистичного спектру та розладами </w:t>
      </w:r>
      <w:proofErr w:type="gramStart"/>
      <w:r>
        <w:rPr>
          <w:rFonts w:ascii="Times New Roman" w:eastAsia="Times New Roman" w:hAnsi="Times New Roman" w:cs="Times New Roman"/>
          <w:sz w:val="28"/>
          <w:szCs w:val="28"/>
        </w:rPr>
        <w:t>мови  [</w:t>
      </w:r>
      <w:proofErr w:type="gramEnd"/>
      <w:r>
        <w:rPr>
          <w:rFonts w:ascii="Times New Roman" w:eastAsia="Times New Roman" w:hAnsi="Times New Roman" w:cs="Times New Roman"/>
          <w:sz w:val="28"/>
          <w:szCs w:val="28"/>
        </w:rPr>
        <w:t xml:space="preserve">10]. </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Іпохондрії</w:t>
      </w:r>
      <w:r>
        <w:rPr>
          <w:rFonts w:ascii="Times New Roman" w:eastAsia="Times New Roman" w:hAnsi="Times New Roman" w:cs="Times New Roman"/>
          <w:sz w:val="28"/>
          <w:szCs w:val="28"/>
        </w:rPr>
        <w:t xml:space="preserve"> (6B23.0- 6B23.Z) - ряд захворювань, загальною рисою яких є відчуття страху та тривоги стосовно власного здоров’я. До даної групи захворювань належить </w:t>
      </w:r>
      <w:r>
        <w:rPr>
          <w:rFonts w:ascii="Times New Roman" w:eastAsia="Times New Roman" w:hAnsi="Times New Roman" w:cs="Times New Roman"/>
          <w:i/>
          <w:sz w:val="28"/>
          <w:szCs w:val="28"/>
        </w:rPr>
        <w:t>іпохондрія з правильним розумінням стану</w:t>
      </w:r>
      <w:r>
        <w:rPr>
          <w:rFonts w:ascii="Times New Roman" w:eastAsia="Times New Roman" w:hAnsi="Times New Roman" w:cs="Times New Roman"/>
          <w:sz w:val="28"/>
          <w:szCs w:val="28"/>
        </w:rPr>
        <w:t xml:space="preserve"> (6B23.0), під час якої хворий допускає можливість неправильного трактування свого стану та альтернативне пояснення своєї тривоги; </w:t>
      </w:r>
      <w:r>
        <w:rPr>
          <w:rFonts w:ascii="Times New Roman" w:eastAsia="Times New Roman" w:hAnsi="Times New Roman" w:cs="Times New Roman"/>
          <w:i/>
          <w:sz w:val="28"/>
          <w:szCs w:val="28"/>
        </w:rPr>
        <w:t>іпохондрія з поганим розумінням стану</w:t>
      </w:r>
      <w:r>
        <w:rPr>
          <w:rFonts w:ascii="Times New Roman" w:eastAsia="Times New Roman" w:hAnsi="Times New Roman" w:cs="Times New Roman"/>
          <w:sz w:val="28"/>
          <w:szCs w:val="28"/>
        </w:rPr>
        <w:t xml:space="preserve"> (6B23.1), за якою пацієнт абсолютно впевнений в наявності загрози для власного здоров’я та відмовляється визнавати альтернативне пояснення свого </w:t>
      </w:r>
      <w:proofErr w:type="gramStart"/>
      <w:r>
        <w:rPr>
          <w:rFonts w:ascii="Times New Roman" w:eastAsia="Times New Roman" w:hAnsi="Times New Roman" w:cs="Times New Roman"/>
          <w:sz w:val="28"/>
          <w:szCs w:val="28"/>
        </w:rPr>
        <w:t>тривожного  стану</w:t>
      </w:r>
      <w:proofErr w:type="gramEnd"/>
      <w:r>
        <w:rPr>
          <w:rFonts w:ascii="Times New Roman" w:eastAsia="Times New Roman" w:hAnsi="Times New Roman" w:cs="Times New Roman"/>
          <w:sz w:val="28"/>
          <w:szCs w:val="28"/>
        </w:rPr>
        <w:t>. Також до даної групи належать неспецифіковані іпохондрії (</w:t>
      </w:r>
      <w:r>
        <w:rPr>
          <w:rFonts w:ascii="Times New Roman" w:eastAsia="Times New Roman" w:hAnsi="Times New Roman" w:cs="Times New Roman"/>
          <w:sz w:val="28"/>
          <w:szCs w:val="28"/>
          <w:highlight w:val="white"/>
        </w:rPr>
        <w:t>6B23.Z)</w:t>
      </w:r>
      <w:r>
        <w:rPr>
          <w:rFonts w:ascii="Times New Roman" w:eastAsia="Times New Roman" w:hAnsi="Times New Roman" w:cs="Times New Roman"/>
          <w:sz w:val="28"/>
          <w:szCs w:val="28"/>
        </w:rPr>
        <w:t>, які неможливо віднести до вищезазначених захворювань.</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Тривожні розлади, викликані психоактивними речовинами</w:t>
      </w:r>
      <w:r>
        <w:rPr>
          <w:rFonts w:ascii="Times New Roman" w:eastAsia="Times New Roman" w:hAnsi="Times New Roman" w:cs="Times New Roman"/>
          <w:sz w:val="28"/>
          <w:szCs w:val="28"/>
        </w:rPr>
        <w:t xml:space="preserve"> (6C40.71- 6C4G.71) - підгрупа розладів поведінки, викликаних використанням психоактивних речовин. До даної групи ТР належать захворювання, зазначені в </w:t>
      </w:r>
      <w:r>
        <w:rPr>
          <w:rFonts w:ascii="Times New Roman" w:eastAsia="Times New Roman" w:hAnsi="Times New Roman" w:cs="Times New Roman"/>
          <w:b/>
          <w:sz w:val="28"/>
          <w:szCs w:val="28"/>
        </w:rPr>
        <w:t>Таблиці 1.</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Вторинний тривожний синдром</w:t>
      </w:r>
      <w:r>
        <w:rPr>
          <w:rFonts w:ascii="Times New Roman" w:eastAsia="Times New Roman" w:hAnsi="Times New Roman" w:cs="Times New Roman"/>
          <w:sz w:val="28"/>
          <w:szCs w:val="28"/>
        </w:rPr>
        <w:t xml:space="preserve"> (ВТС, 6E63) - синдром, що є психопатологічним наслідком захворювання, не віднесеного до психічних розладів поведінки. Зазвичай, діагноз ВТС використовується як доповнення до основного захворювання.</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Інші тривожні розлади</w:t>
      </w:r>
      <w:r>
        <w:rPr>
          <w:rFonts w:ascii="Times New Roman" w:eastAsia="Times New Roman" w:hAnsi="Times New Roman" w:cs="Times New Roman"/>
          <w:sz w:val="28"/>
          <w:szCs w:val="28"/>
        </w:rPr>
        <w:t xml:space="preserve"> (6BOY)</w:t>
      </w:r>
    </w:p>
    <w:p w:rsidR="00D67E0C" w:rsidRDefault="006C10C9">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Некласифіковані тривожні розлади</w:t>
      </w:r>
      <w:r>
        <w:rPr>
          <w:rFonts w:ascii="Times New Roman" w:eastAsia="Times New Roman" w:hAnsi="Times New Roman" w:cs="Times New Roman"/>
          <w:sz w:val="28"/>
          <w:szCs w:val="28"/>
        </w:rPr>
        <w:t xml:space="preserve"> (6BOX) [10]</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існує класифікація ТР за тяжкістю проявів захворювання. Розрізняють субпорогові форми, які серед дорослого населення розповсюджені у три рази більше, та клінічні форми ТР (відповідно 11,4% та 4,2%) [16]. Субпорогові форми ТР характеризуються загальними рисами </w:t>
      </w:r>
      <w:r>
        <w:rPr>
          <w:rFonts w:ascii="Times New Roman" w:eastAsia="Times New Roman" w:hAnsi="Times New Roman" w:cs="Times New Roman"/>
          <w:sz w:val="28"/>
          <w:szCs w:val="28"/>
        </w:rPr>
        <w:lastRenderedPageBreak/>
        <w:t>захворювання, що характерні для більшості розладів групи, та менш вираженим проявом симптомів ТР</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1.2.2. Фактори ризику </w:t>
      </w:r>
      <w:r>
        <w:rPr>
          <w:rFonts w:ascii="Times New Roman" w:eastAsia="Times New Roman" w:hAnsi="Times New Roman" w:cs="Times New Roman"/>
          <w:sz w:val="28"/>
          <w:szCs w:val="28"/>
        </w:rPr>
        <w:t xml:space="preserve">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Ймовірність розвитку ТР, як й інших психіатричних розладів, асоційована з рядом факторів ризику, наявність яких збільшує вірогідність клінічної форми захворювання. За своєю природою тривожні розлади є гетерогенними, тобто можливий вплив одразу декількох факторів ризику. У такому випадку вірогідність появи захворювання збільшується через сумацію впливів різних факторів.</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Одним з найвпливовіших факторів ризику ТР є </w:t>
      </w:r>
      <w:r>
        <w:rPr>
          <w:rFonts w:ascii="Times New Roman" w:eastAsia="Times New Roman" w:hAnsi="Times New Roman" w:cs="Times New Roman"/>
          <w:i/>
          <w:sz w:val="28"/>
          <w:szCs w:val="28"/>
        </w:rPr>
        <w:t>жіноча стать</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[3,16,17,18]. Поширеність тривожних розладів </w:t>
      </w:r>
      <w:proofErr w:type="gramStart"/>
      <w:r>
        <w:rPr>
          <w:rFonts w:ascii="Times New Roman" w:eastAsia="Times New Roman" w:hAnsi="Times New Roman" w:cs="Times New Roman"/>
          <w:sz w:val="28"/>
          <w:szCs w:val="28"/>
        </w:rPr>
        <w:t>поведінки  серед</w:t>
      </w:r>
      <w:proofErr w:type="gramEnd"/>
      <w:r>
        <w:rPr>
          <w:rFonts w:ascii="Times New Roman" w:eastAsia="Times New Roman" w:hAnsi="Times New Roman" w:cs="Times New Roman"/>
          <w:sz w:val="28"/>
          <w:szCs w:val="28"/>
        </w:rPr>
        <w:t xml:space="preserve"> жінок удвічі більша ніж у чоловіків. Причини такого розподілу досі не вивчені [3,16]. Існує припущення, що поширеність ТР серед жінок можна </w:t>
      </w:r>
      <w:proofErr w:type="gramStart"/>
      <w:r>
        <w:rPr>
          <w:rFonts w:ascii="Times New Roman" w:eastAsia="Times New Roman" w:hAnsi="Times New Roman" w:cs="Times New Roman"/>
          <w:sz w:val="28"/>
          <w:szCs w:val="28"/>
        </w:rPr>
        <w:t>пояснити  впливом</w:t>
      </w:r>
      <w:proofErr w:type="gramEnd"/>
      <w:r>
        <w:rPr>
          <w:rFonts w:ascii="Times New Roman" w:eastAsia="Times New Roman" w:hAnsi="Times New Roman" w:cs="Times New Roman"/>
          <w:sz w:val="28"/>
          <w:szCs w:val="28"/>
        </w:rPr>
        <w:t xml:space="preserve"> естрогенів на нейрогенез та експресію нейрональних структур, що відіграють важливу роль у навчанні та формуванні пам’яті. Стать протягом дитинства меншою мірою впливає на ймовірність розвитку тривожних психологічних захворювань, але з віком її вплив посилюється [3].</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r>
      <w:r>
        <w:rPr>
          <w:rFonts w:ascii="Times New Roman" w:eastAsia="Times New Roman" w:hAnsi="Times New Roman" w:cs="Times New Roman"/>
          <w:i/>
          <w:sz w:val="28"/>
          <w:szCs w:val="28"/>
        </w:rPr>
        <w:t>Наявність субпорогового тривожного розладу</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також пов’язана з більшою ймовірністю появи ГТР або іншого тривожного розладу. Так, у 13,8% хворих на субпороговий ГТР хвороба </w:t>
      </w:r>
      <w:proofErr w:type="gramStart"/>
      <w:r>
        <w:rPr>
          <w:rFonts w:ascii="Times New Roman" w:eastAsia="Times New Roman" w:hAnsi="Times New Roman" w:cs="Times New Roman"/>
          <w:sz w:val="28"/>
          <w:szCs w:val="28"/>
        </w:rPr>
        <w:t>розвинулася  до</w:t>
      </w:r>
      <w:proofErr w:type="gramEnd"/>
      <w:r>
        <w:rPr>
          <w:rFonts w:ascii="Times New Roman" w:eastAsia="Times New Roman" w:hAnsi="Times New Roman" w:cs="Times New Roman"/>
          <w:sz w:val="28"/>
          <w:szCs w:val="28"/>
        </w:rPr>
        <w:t xml:space="preserve"> повноцінного ГТР [16].</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Вірогідність розвитку психологічного розладу у 4-6 разів вище, якщо в родині є родичі першого порядку, які вже хворі. Це стосується не тільки тривожних розладів, а також хвороб, що належать до інших груп психологічних захворювань. Отже, на ймовірність розвитку тривожних розладів впливає </w:t>
      </w:r>
      <w:r>
        <w:rPr>
          <w:rFonts w:ascii="Times New Roman" w:eastAsia="Times New Roman" w:hAnsi="Times New Roman" w:cs="Times New Roman"/>
          <w:i/>
          <w:sz w:val="28"/>
          <w:szCs w:val="28"/>
        </w:rPr>
        <w:t>генетична спадковість</w:t>
      </w:r>
      <w:r>
        <w:rPr>
          <w:rFonts w:ascii="Times New Roman" w:eastAsia="Times New Roman" w:hAnsi="Times New Roman" w:cs="Times New Roman"/>
          <w:sz w:val="28"/>
          <w:szCs w:val="28"/>
        </w:rPr>
        <w:t>. Вплив спадковості оцінюється в 30-50</w:t>
      </w:r>
      <w:proofErr w:type="gramStart"/>
      <w:r>
        <w:rPr>
          <w:rFonts w:ascii="Times New Roman" w:eastAsia="Times New Roman" w:hAnsi="Times New Roman" w:cs="Times New Roman"/>
          <w:sz w:val="28"/>
          <w:szCs w:val="28"/>
        </w:rPr>
        <w:t>%  [</w:t>
      </w:r>
      <w:proofErr w:type="gramEnd"/>
      <w:r>
        <w:rPr>
          <w:rFonts w:ascii="Times New Roman" w:eastAsia="Times New Roman" w:hAnsi="Times New Roman" w:cs="Times New Roman"/>
          <w:sz w:val="28"/>
          <w:szCs w:val="28"/>
        </w:rPr>
        <w:t xml:space="preserve">16]. Наприклад, для ТРР така оцінка складає </w:t>
      </w:r>
      <w:proofErr w:type="gramStart"/>
      <w:r>
        <w:rPr>
          <w:rFonts w:ascii="Times New Roman" w:eastAsia="Times New Roman" w:hAnsi="Times New Roman" w:cs="Times New Roman"/>
          <w:sz w:val="28"/>
          <w:szCs w:val="28"/>
        </w:rPr>
        <w:t>близько  43</w:t>
      </w:r>
      <w:proofErr w:type="gramEnd"/>
      <w:r>
        <w:rPr>
          <w:rFonts w:ascii="Times New Roman" w:eastAsia="Times New Roman" w:hAnsi="Times New Roman" w:cs="Times New Roman"/>
          <w:sz w:val="28"/>
          <w:szCs w:val="28"/>
        </w:rPr>
        <w:t xml:space="preserve">% [15].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якості прикладу генетичного впливу на розвиток тривожних розладів можна навести поліморфізм </w:t>
      </w:r>
      <w:proofErr w:type="gramStart"/>
      <w:r>
        <w:rPr>
          <w:rFonts w:ascii="Times New Roman" w:eastAsia="Times New Roman" w:hAnsi="Times New Roman" w:cs="Times New Roman"/>
          <w:sz w:val="28"/>
          <w:szCs w:val="28"/>
        </w:rPr>
        <w:t>гена  5</w:t>
      </w:r>
      <w:proofErr w:type="gramEnd"/>
      <w:r>
        <w:rPr>
          <w:rFonts w:ascii="Times New Roman" w:eastAsia="Times New Roman" w:hAnsi="Times New Roman" w:cs="Times New Roman"/>
          <w:sz w:val="28"/>
          <w:szCs w:val="28"/>
        </w:rPr>
        <w:t xml:space="preserve">‑HTTLPR, що кодує натрій-залежний серотоніновий транспортер </w:t>
      </w:r>
      <w:r>
        <w:rPr>
          <w:rFonts w:ascii="Times New Roman" w:eastAsia="Times New Roman" w:hAnsi="Times New Roman" w:cs="Times New Roman"/>
          <w:color w:val="202122"/>
          <w:sz w:val="28"/>
          <w:szCs w:val="28"/>
          <w:highlight w:val="white"/>
        </w:rPr>
        <w:t xml:space="preserve">SLC6A4. </w:t>
      </w:r>
      <w:r>
        <w:rPr>
          <w:rFonts w:ascii="Times New Roman" w:eastAsia="Times New Roman" w:hAnsi="Times New Roman" w:cs="Times New Roman"/>
          <w:sz w:val="28"/>
          <w:szCs w:val="28"/>
        </w:rPr>
        <w:t xml:space="preserve">Поліморфізм 5‑HTTLPR пов’язаний з </w:t>
      </w:r>
      <w:r>
        <w:rPr>
          <w:rFonts w:ascii="Times New Roman" w:eastAsia="Times New Roman" w:hAnsi="Times New Roman" w:cs="Times New Roman"/>
          <w:sz w:val="28"/>
          <w:szCs w:val="28"/>
        </w:rPr>
        <w:lastRenderedPageBreak/>
        <w:t xml:space="preserve">підвищеною чутливістю до інших факторів ризику [3]. Як результат ймовірність розвитку ТР та інших психологічних розладів підвищується.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На даний момент запропоновано близько 20 генів, які можуть впливати на ризик розвитку ГТР. До таких генів належать ген транспортера дофаміну DAT1 (SLC6A3; 5p15.33), ген транспортера серотоніну 5-HTT (SLC6A4; 17q11.2), ген моноаміноксидази А MAOA (Xp11.3), ген декарбоксилази глютамінової кислоти 1 GAD1 (2q31.1), ген рецептора серотоніну 1А HTR1A (5q12.3), ген катехол-О-метилтрансферази COMT (22q11.21), ген регулятора сигналізації 2 G-протеїнів RGS2 (1q31.2), ген регулятора збудливості кори головного мозку NPY (7p15.3), ген гормону активності гіпофізу (PACAP; 18p11.32) та ген опіоїдного рецептора 1 (OPRM1; 6q25.2) [19].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Крім того, </w:t>
      </w:r>
      <w:r>
        <w:rPr>
          <w:rFonts w:ascii="Times New Roman" w:eastAsia="Times New Roman" w:hAnsi="Times New Roman" w:cs="Times New Roman"/>
          <w:i/>
          <w:sz w:val="28"/>
          <w:szCs w:val="28"/>
        </w:rPr>
        <w:t>зловживання алкогольними напоями або іншими психотропними речовинами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(алкоголь, медикаменти, наркотичні засоби тощо)</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[18,20,21],</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паління</w:t>
      </w:r>
      <w:r>
        <w:rPr>
          <w:rFonts w:ascii="Times New Roman" w:eastAsia="Times New Roman" w:hAnsi="Times New Roman" w:cs="Times New Roman"/>
          <w:sz w:val="28"/>
          <w:szCs w:val="28"/>
        </w:rPr>
        <w:t xml:space="preserve"> [16] та </w:t>
      </w:r>
      <w:r>
        <w:rPr>
          <w:rFonts w:ascii="Times New Roman" w:eastAsia="Times New Roman" w:hAnsi="Times New Roman" w:cs="Times New Roman"/>
          <w:i/>
          <w:sz w:val="28"/>
          <w:szCs w:val="28"/>
        </w:rPr>
        <w:t>соматичні захворювання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[18], також є факторами ризику тривожних розладів. Так, за допомогою шкали Спілберга виявлено, що для пацієнтів з історією опіоїдної, метадонової та амфетамінової залежності наявний підвищений рівень особистісної та ситуативної тривожності [21].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При </w:t>
      </w:r>
      <w:r>
        <w:rPr>
          <w:rFonts w:ascii="Times New Roman" w:eastAsia="Times New Roman" w:hAnsi="Times New Roman" w:cs="Times New Roman"/>
          <w:i/>
          <w:sz w:val="28"/>
          <w:szCs w:val="28"/>
        </w:rPr>
        <w:t xml:space="preserve">наявності соматичних захворювань </w:t>
      </w:r>
      <w:r>
        <w:rPr>
          <w:rFonts w:ascii="Times New Roman" w:eastAsia="Times New Roman" w:hAnsi="Times New Roman" w:cs="Times New Roman"/>
          <w:sz w:val="28"/>
          <w:szCs w:val="28"/>
        </w:rPr>
        <w:t xml:space="preserve">у пацієнтів спостерігалася більша поширеність проявів ТР ніж у фізично здорових людей [22]. Своєю чергою, ТР також можуть призвести до розвитку інших фізичних захворювань. Так, виявлений взаємозв'язок між ГТР та підвищеним </w:t>
      </w:r>
      <w:proofErr w:type="gramStart"/>
      <w:r>
        <w:rPr>
          <w:rFonts w:ascii="Times New Roman" w:eastAsia="Times New Roman" w:hAnsi="Times New Roman" w:cs="Times New Roman"/>
          <w:sz w:val="28"/>
          <w:szCs w:val="28"/>
        </w:rPr>
        <w:t>ризиком  ускладнень</w:t>
      </w:r>
      <w:proofErr w:type="gramEnd"/>
      <w:r>
        <w:rPr>
          <w:rFonts w:ascii="Times New Roman" w:eastAsia="Times New Roman" w:hAnsi="Times New Roman" w:cs="Times New Roman"/>
          <w:sz w:val="28"/>
          <w:szCs w:val="28"/>
        </w:rPr>
        <w:t xml:space="preserve"> у пацієнтів з ІХС [23]. У пацієнтів хворих одночасно на ІХС та ГТР вірогідність ускладнень була на 62% вища, ніж у пацієнтів, що хворіли тільки на ІХС [24].</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Іншим фактором ризику ТР </w:t>
      </w:r>
      <w:proofErr w:type="gramStart"/>
      <w:r>
        <w:rPr>
          <w:rFonts w:ascii="Times New Roman" w:eastAsia="Times New Roman" w:hAnsi="Times New Roman" w:cs="Times New Roman"/>
          <w:sz w:val="28"/>
          <w:szCs w:val="28"/>
        </w:rPr>
        <w:t xml:space="preserve">є </w:t>
      </w:r>
      <w:r>
        <w:rPr>
          <w:rFonts w:ascii="Times New Roman" w:eastAsia="Times New Roman" w:hAnsi="Times New Roman" w:cs="Times New Roman"/>
          <w:i/>
          <w:sz w:val="28"/>
          <w:szCs w:val="28"/>
        </w:rPr>
        <w:t xml:space="preserve"> вік</w:t>
      </w:r>
      <w:proofErr w:type="gramEnd"/>
      <w:r>
        <w:rPr>
          <w:rFonts w:ascii="Times New Roman" w:eastAsia="Times New Roman" w:hAnsi="Times New Roman" w:cs="Times New Roman"/>
          <w:sz w:val="28"/>
          <w:szCs w:val="28"/>
        </w:rPr>
        <w:t xml:space="preserve">. Деякі тривожні розлади, такі як ТРР [15], специфічні фобії [25] та СМ, мають більше поширення серед дітей. Частіше за все СМ розвивається у дітей до 5 років [26,27]. Інші тривожні розлади з більшою ймовірністю розвиваються у підлітковому та дорослому віці. Однак, у похилому </w:t>
      </w:r>
      <w:proofErr w:type="gramStart"/>
      <w:r>
        <w:rPr>
          <w:rFonts w:ascii="Times New Roman" w:eastAsia="Times New Roman" w:hAnsi="Times New Roman" w:cs="Times New Roman"/>
          <w:sz w:val="28"/>
          <w:szCs w:val="28"/>
        </w:rPr>
        <w:t>віці  ТР</w:t>
      </w:r>
      <w:proofErr w:type="gramEnd"/>
      <w:r>
        <w:rPr>
          <w:rFonts w:ascii="Times New Roman" w:eastAsia="Times New Roman" w:hAnsi="Times New Roman" w:cs="Times New Roman"/>
          <w:sz w:val="28"/>
          <w:szCs w:val="28"/>
        </w:rPr>
        <w:t>, за винятком ГТР, поширені у меншому ступені ніж у пацієнтів інших вікових груп [28].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На розвиток ТР також впливають </w:t>
      </w:r>
      <w:r>
        <w:rPr>
          <w:rFonts w:ascii="Times New Roman" w:eastAsia="Times New Roman" w:hAnsi="Times New Roman" w:cs="Times New Roman"/>
          <w:i/>
          <w:sz w:val="28"/>
          <w:szCs w:val="28"/>
        </w:rPr>
        <w:t>стресові обставини навколишнього середовища</w:t>
      </w:r>
      <w:r>
        <w:rPr>
          <w:rFonts w:ascii="Times New Roman" w:eastAsia="Times New Roman" w:hAnsi="Times New Roman" w:cs="Times New Roman"/>
          <w:sz w:val="28"/>
          <w:szCs w:val="28"/>
        </w:rPr>
        <w:t xml:space="preserve">, таких як міжособисті конфліктні ситуації, складнощі у </w:t>
      </w:r>
      <w:r>
        <w:rPr>
          <w:rFonts w:ascii="Times New Roman" w:eastAsia="Times New Roman" w:hAnsi="Times New Roman" w:cs="Times New Roman"/>
          <w:sz w:val="28"/>
          <w:szCs w:val="28"/>
        </w:rPr>
        <w:lastRenderedPageBreak/>
        <w:t xml:space="preserve">професійній або іншій сфері життя, економічні або політичні кризи, військові конфлікти.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 серед вимушених переселенців, постраждалих через бойові дії під час російсько-української війни, симптоматика ТР зустрічалася у 17% респондентів [29].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Вплив </w:t>
      </w:r>
      <w:r>
        <w:rPr>
          <w:rFonts w:ascii="Times New Roman" w:eastAsia="Times New Roman" w:hAnsi="Times New Roman" w:cs="Times New Roman"/>
          <w:i/>
          <w:sz w:val="28"/>
          <w:szCs w:val="28"/>
        </w:rPr>
        <w:t>стресу</w:t>
      </w:r>
      <w:r>
        <w:rPr>
          <w:rFonts w:ascii="Times New Roman" w:eastAsia="Times New Roman" w:hAnsi="Times New Roman" w:cs="Times New Roman"/>
          <w:sz w:val="28"/>
          <w:szCs w:val="28"/>
        </w:rPr>
        <w:t xml:space="preserve"> на ймовірність розвитку ТР розпочинається ще у на пренатальному періоді. У дослідах на приматах та гризунах було </w:t>
      </w:r>
      <w:proofErr w:type="gramStart"/>
      <w:r>
        <w:rPr>
          <w:rFonts w:ascii="Times New Roman" w:eastAsia="Times New Roman" w:hAnsi="Times New Roman" w:cs="Times New Roman"/>
          <w:sz w:val="28"/>
          <w:szCs w:val="28"/>
        </w:rPr>
        <w:t>виявлено,  що</w:t>
      </w:r>
      <w:proofErr w:type="gramEnd"/>
      <w:r>
        <w:rPr>
          <w:rFonts w:ascii="Times New Roman" w:eastAsia="Times New Roman" w:hAnsi="Times New Roman" w:cs="Times New Roman"/>
          <w:sz w:val="28"/>
          <w:szCs w:val="28"/>
        </w:rPr>
        <w:t xml:space="preserve"> пренатальний стрес викликає порушення зворотного зв’язку між гіпоталамусом, гіпофізом та наднирниками. Як наслідок, спостерігаються прояви тривожної поведінки у новонароджених тварин [30].</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дитинстві та підлітковому віці хронічний стрес може призвести до необоротних змін таких як зменшення об’єму гіпокампа, наслідки якого зберігаються й в дорослому віці [30]. Вищеперелічені зміни можуть посилюватися під впливом інших факторів й створювати передумови для розвитку ТР та початку їх патогенезу.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1.2.3. Патогенез </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впровадження ефективної терапії ТР дуже важливим є досконале вивчення патогенезу та виявлення анатомічних структур ЦНС, що беруть участь в перебігу цієї групи захворювань. Саме тому дослідженню патологічних змін, викликаних ТР, привертається все більше уваги.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Всупереч активному дослідженню цього напряму в останні роки, патогенез залишається одним з найменш вивчених аспектів терапії ТР. Більшість дослідників вважають,  що ключову роль у розвитку ТР відіграють патологічні зміни у морфології та роботі префронтально-лімбічних відділах головного мозку, таких як мигдалевидне тіло (corpus amygdaloideum), гіпокамп (hippocampus) та таламус (thalamus), тобто в відділах ЦНС, що відповідальні за розвиток тривожних реакцій та відтворені відповідного емоційного стану [31,32].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 xml:space="preserve"> Важливий внесок</w:t>
      </w:r>
      <w:r>
        <w:rPr>
          <w:rFonts w:ascii="Times New Roman" w:eastAsia="Times New Roman" w:hAnsi="Times New Roman" w:cs="Times New Roman"/>
          <w:color w:val="202124"/>
          <w:sz w:val="28"/>
          <w:szCs w:val="28"/>
        </w:rPr>
        <w:t xml:space="preserve"> у розвиток захворювання роблять вищезазначені фактори ризику, які створюють необхідні передумови для розладу. Самотужки вони не здатні викликати ТР, але при наявності необхідного зовнішнього впливу, що виступає в </w:t>
      </w:r>
      <w:proofErr w:type="gramStart"/>
      <w:r>
        <w:rPr>
          <w:rFonts w:ascii="Times New Roman" w:eastAsia="Times New Roman" w:hAnsi="Times New Roman" w:cs="Times New Roman"/>
          <w:color w:val="202124"/>
          <w:sz w:val="28"/>
          <w:szCs w:val="28"/>
        </w:rPr>
        <w:t>якості  тригера</w:t>
      </w:r>
      <w:proofErr w:type="gramEnd"/>
      <w:r>
        <w:rPr>
          <w:rFonts w:ascii="Times New Roman" w:eastAsia="Times New Roman" w:hAnsi="Times New Roman" w:cs="Times New Roman"/>
          <w:color w:val="202124"/>
          <w:sz w:val="28"/>
          <w:szCs w:val="28"/>
        </w:rPr>
        <w:t xml:space="preserve">, розвиток ТР стає можливим. Захворювання може розпочатися у субпороговій формі, прояви якої менш помітні ніж у клінічної форми розладу. З часом, при відсутності лікування збільшується ймовірність розвитку клінічної форми захворювання або початку інших психічних розладів [16]. В цьому випадку ТР починає виявляти істотний вплив на повсякденне життя пацієнта та його соціальні відносини.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 Стресори навколишнього середовища сприймаються сенсорною системою та передаються через сенсорні шляхи до відповідних структур ЦНС, до числа яких належить мигдалевидне тіло, гіпокамп та таламус. Своєю чергою, збудження вищезазначених відділів головного мозку призводить до </w:t>
      </w:r>
      <w:proofErr w:type="gramStart"/>
      <w:r>
        <w:rPr>
          <w:rFonts w:ascii="Times New Roman" w:eastAsia="Times New Roman" w:hAnsi="Times New Roman" w:cs="Times New Roman"/>
          <w:color w:val="202124"/>
          <w:sz w:val="28"/>
          <w:szCs w:val="28"/>
        </w:rPr>
        <w:t>активації  гіпоталамо</w:t>
      </w:r>
      <w:proofErr w:type="gramEnd"/>
      <w:r>
        <w:rPr>
          <w:rFonts w:ascii="Times New Roman" w:eastAsia="Times New Roman" w:hAnsi="Times New Roman" w:cs="Times New Roman"/>
          <w:color w:val="202124"/>
          <w:sz w:val="28"/>
          <w:szCs w:val="28"/>
        </w:rPr>
        <w:t xml:space="preserve">-гіпофізарної надниркової системи (ГГНС), ключовою функцією якої є розвиток нейро-гуморальної реакції на стресові фактори навколишнього середовища. Після збудження передньої долі гіпофіза відбувається вивільнення у системний кровотік адренокортикотропного гормону (АДТГ). Кінцевим результатом функціонування ГГНС є вивільнення корою надниркових залоз під дією АДТГ та стійке підвищення концентрації кортизолу в плазмі крові. Тривала активація ГГНС в результаті дії стресорів стає причиною стійкого високого плазматичного рівня кортизолу (гіперкортицизму), який є предиктором та біологічним маркером більшості ТР, таких як ГТР та ПР [32]. Таким чином, </w:t>
      </w:r>
      <w:proofErr w:type="gramStart"/>
      <w:r>
        <w:rPr>
          <w:rFonts w:ascii="Times New Roman" w:eastAsia="Times New Roman" w:hAnsi="Times New Roman" w:cs="Times New Roman"/>
          <w:color w:val="202124"/>
          <w:sz w:val="28"/>
          <w:szCs w:val="28"/>
        </w:rPr>
        <w:t>завдяки  механізму</w:t>
      </w:r>
      <w:proofErr w:type="gramEnd"/>
      <w:r>
        <w:rPr>
          <w:rFonts w:ascii="Times New Roman" w:eastAsia="Times New Roman" w:hAnsi="Times New Roman" w:cs="Times New Roman"/>
          <w:color w:val="202124"/>
          <w:sz w:val="28"/>
          <w:szCs w:val="28"/>
        </w:rPr>
        <w:t xml:space="preserve"> негативного оборотного зв'язку кортизол також здатний впливати на діяльність ГГНС, створюючи замкнуте коло, результатом якого є гіперфункція ГГНС. Підвищення рівня кортизолу призводить до інгибування нейротрофічного фактору мозку, білка здатного знижувати активність ГГНС.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Завдяки додатковим шляхам регуляторної взаємодії, у діяльності ГГНС також беруть участь серотонергетичні (ядра шва, raphe nuclei), адренергічні та ГАМК-ергічні структури головного мозку. Однак, через здатність кортизолу посилювати зворотній нейрональний захват серотоніну, серотонергетична </w:t>
      </w:r>
      <w:r>
        <w:rPr>
          <w:rFonts w:ascii="Times New Roman" w:eastAsia="Times New Roman" w:hAnsi="Times New Roman" w:cs="Times New Roman"/>
          <w:color w:val="202124"/>
          <w:sz w:val="28"/>
          <w:szCs w:val="28"/>
        </w:rPr>
        <w:lastRenderedPageBreak/>
        <w:t xml:space="preserve">взаємодія в межах ГГНС порушується [32]. Ймовірно, здатність деяких лікарських засобів, таких як </w:t>
      </w:r>
      <w:r>
        <w:rPr>
          <w:rFonts w:ascii="Times New Roman" w:eastAsia="Times New Roman" w:hAnsi="Times New Roman" w:cs="Times New Roman"/>
          <w:sz w:val="28"/>
          <w:szCs w:val="28"/>
        </w:rPr>
        <w:t>селективні інгібітори зворотного захвату серотоніну (</w:t>
      </w:r>
      <w:r>
        <w:rPr>
          <w:rFonts w:ascii="Times New Roman" w:eastAsia="Times New Roman" w:hAnsi="Times New Roman" w:cs="Times New Roman"/>
          <w:color w:val="202124"/>
          <w:sz w:val="28"/>
          <w:szCs w:val="28"/>
        </w:rPr>
        <w:t xml:space="preserve">СІЗЗС), інгібувати зворотний захват серотоніну призводить до відновлення нормальної функції ГГНС.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Під час досліджень головного мозку пацієнтів хворих на ГТР та </w:t>
      </w:r>
      <w:proofErr w:type="gramStart"/>
      <w:r>
        <w:rPr>
          <w:rFonts w:ascii="Times New Roman" w:eastAsia="Times New Roman" w:hAnsi="Times New Roman" w:cs="Times New Roman"/>
          <w:color w:val="202124"/>
          <w:sz w:val="28"/>
          <w:szCs w:val="28"/>
        </w:rPr>
        <w:t>ПР  методом</w:t>
      </w:r>
      <w:proofErr w:type="gramEnd"/>
      <w:r>
        <w:rPr>
          <w:rFonts w:ascii="Times New Roman" w:eastAsia="Times New Roman" w:hAnsi="Times New Roman" w:cs="Times New Roman"/>
          <w:color w:val="202124"/>
          <w:sz w:val="28"/>
          <w:szCs w:val="28"/>
        </w:rPr>
        <w:t xml:space="preserve"> функціональної магнітно-резонансної томографії (МРТ) був виявлений ряд  морфологічних змін, що характерні ТР, а також  для депресії [31,32,33]. </w:t>
      </w:r>
    </w:p>
    <w:p w:rsidR="00D67E0C" w:rsidRDefault="006C10C9">
      <w:pPr>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Так, у випадку ГТР, ПР та депресії було виявлено </w:t>
      </w:r>
      <w:proofErr w:type="gramStart"/>
      <w:r>
        <w:rPr>
          <w:rFonts w:ascii="Times New Roman" w:eastAsia="Times New Roman" w:hAnsi="Times New Roman" w:cs="Times New Roman"/>
          <w:color w:val="202124"/>
          <w:sz w:val="28"/>
          <w:szCs w:val="28"/>
        </w:rPr>
        <w:t>витончення  орбітофронтальної</w:t>
      </w:r>
      <w:proofErr w:type="gramEnd"/>
      <w:r>
        <w:rPr>
          <w:rFonts w:ascii="Times New Roman" w:eastAsia="Times New Roman" w:hAnsi="Times New Roman" w:cs="Times New Roman"/>
          <w:color w:val="202124"/>
          <w:sz w:val="28"/>
          <w:szCs w:val="28"/>
        </w:rPr>
        <w:t xml:space="preserve"> кори, відділу головного мозку, що відіграє ключову роль у процесі прийняття рішень [32]. До специфічних </w:t>
      </w:r>
      <w:proofErr w:type="gramStart"/>
      <w:r>
        <w:rPr>
          <w:rFonts w:ascii="Times New Roman" w:eastAsia="Times New Roman" w:hAnsi="Times New Roman" w:cs="Times New Roman"/>
          <w:color w:val="202124"/>
          <w:sz w:val="28"/>
          <w:szCs w:val="28"/>
        </w:rPr>
        <w:t>морфологічних  змін</w:t>
      </w:r>
      <w:proofErr w:type="gramEnd"/>
      <w:r>
        <w:rPr>
          <w:rFonts w:ascii="Times New Roman" w:eastAsia="Times New Roman" w:hAnsi="Times New Roman" w:cs="Times New Roman"/>
          <w:color w:val="202124"/>
          <w:sz w:val="28"/>
          <w:szCs w:val="28"/>
        </w:rPr>
        <w:t>, характерних для ГТР, належить підвищена права верхнелобова  гіріфікація, що може бути пов’язана з іншими префронтальними метаболічними змінами,</w:t>
      </w:r>
      <w:r>
        <w:rPr>
          <w:rFonts w:ascii="Times New Roman" w:eastAsia="Times New Roman" w:hAnsi="Times New Roman" w:cs="Times New Roman"/>
          <w:b/>
          <w:color w:val="202124"/>
          <w:sz w:val="28"/>
          <w:szCs w:val="28"/>
        </w:rPr>
        <w:t xml:space="preserve"> </w:t>
      </w:r>
      <w:r>
        <w:rPr>
          <w:rFonts w:ascii="Times New Roman" w:eastAsia="Times New Roman" w:hAnsi="Times New Roman" w:cs="Times New Roman"/>
          <w:color w:val="202124"/>
          <w:sz w:val="28"/>
          <w:szCs w:val="28"/>
        </w:rPr>
        <w:t xml:space="preserve">що зазвичай супроводжують ГТР [31]. Окрім того, була виявлена менша площа поверхні верхньої правої </w:t>
      </w:r>
      <w:r>
        <w:rPr>
          <w:rFonts w:ascii="Times New Roman" w:eastAsia="Times New Roman" w:hAnsi="Times New Roman" w:cs="Times New Roman"/>
          <w:color w:val="202122"/>
          <w:sz w:val="28"/>
          <w:szCs w:val="28"/>
        </w:rPr>
        <w:t>тім'яної частки у порівнянні зі здоровою контрольною групою. Тім’яна кора являє собою важливу ділянку головного мозку</w:t>
      </w:r>
      <w:r>
        <w:rPr>
          <w:rFonts w:ascii="Times New Roman" w:eastAsia="Times New Roman" w:hAnsi="Times New Roman" w:cs="Times New Roman"/>
          <w:color w:val="202124"/>
          <w:sz w:val="28"/>
          <w:szCs w:val="28"/>
        </w:rPr>
        <w:t xml:space="preserve">, що відповідає </w:t>
      </w:r>
      <w:proofErr w:type="gramStart"/>
      <w:r>
        <w:rPr>
          <w:rFonts w:ascii="Times New Roman" w:eastAsia="Times New Roman" w:hAnsi="Times New Roman" w:cs="Times New Roman"/>
          <w:color w:val="202124"/>
          <w:sz w:val="28"/>
          <w:szCs w:val="28"/>
        </w:rPr>
        <w:t xml:space="preserve">за </w:t>
      </w:r>
      <w:r>
        <w:rPr>
          <w:rFonts w:ascii="Times New Roman" w:eastAsia="Times New Roman" w:hAnsi="Times New Roman" w:cs="Times New Roman"/>
          <w:color w:val="202122"/>
          <w:sz w:val="28"/>
          <w:szCs w:val="28"/>
        </w:rPr>
        <w:t xml:space="preserve"> просторове</w:t>
      </w:r>
      <w:proofErr w:type="gramEnd"/>
      <w:r>
        <w:rPr>
          <w:rFonts w:ascii="Times New Roman" w:eastAsia="Times New Roman" w:hAnsi="Times New Roman" w:cs="Times New Roman"/>
          <w:color w:val="202122"/>
          <w:sz w:val="28"/>
          <w:szCs w:val="28"/>
        </w:rPr>
        <w:t xml:space="preserve"> орієнтування, сенсорно-моторні інтеграційні процеси та планування. </w:t>
      </w:r>
      <w:r>
        <w:rPr>
          <w:rFonts w:ascii="Times New Roman" w:eastAsia="Times New Roman" w:hAnsi="Times New Roman" w:cs="Times New Roman"/>
          <w:color w:val="202124"/>
          <w:sz w:val="28"/>
          <w:szCs w:val="28"/>
        </w:rPr>
        <w:t xml:space="preserve">Ймовірно, порушення сну та концентрації уваги, що є характерними симптомами ГТР, можуть бути викликані морфологічними змінами в зазначеному відділі головного </w:t>
      </w:r>
      <w:proofErr w:type="gramStart"/>
      <w:r>
        <w:rPr>
          <w:rFonts w:ascii="Times New Roman" w:eastAsia="Times New Roman" w:hAnsi="Times New Roman" w:cs="Times New Roman"/>
          <w:color w:val="202124"/>
          <w:sz w:val="28"/>
          <w:szCs w:val="28"/>
        </w:rPr>
        <w:t>мозку</w:t>
      </w:r>
      <w:r>
        <w:rPr>
          <w:rFonts w:ascii="Times New Roman" w:eastAsia="Times New Roman" w:hAnsi="Times New Roman" w:cs="Times New Roman"/>
          <w:color w:val="202122"/>
          <w:sz w:val="28"/>
          <w:szCs w:val="28"/>
        </w:rPr>
        <w:t xml:space="preserve"> </w:t>
      </w:r>
      <w:r>
        <w:rPr>
          <w:rFonts w:ascii="Times New Roman" w:eastAsia="Times New Roman" w:hAnsi="Times New Roman" w:cs="Times New Roman"/>
          <w:color w:val="202124"/>
          <w:sz w:val="28"/>
          <w:szCs w:val="28"/>
        </w:rPr>
        <w:t xml:space="preserve"> [</w:t>
      </w:r>
      <w:proofErr w:type="gramEnd"/>
      <w:r>
        <w:rPr>
          <w:rFonts w:ascii="Times New Roman" w:eastAsia="Times New Roman" w:hAnsi="Times New Roman" w:cs="Times New Roman"/>
          <w:color w:val="202124"/>
          <w:sz w:val="28"/>
          <w:szCs w:val="28"/>
        </w:rPr>
        <w:t>32].  Також у пацієнтів з ГТР було виявлено збільшення об</w:t>
      </w:r>
      <w:r>
        <w:rPr>
          <w:rFonts w:ascii="Times New Roman" w:eastAsia="Times New Roman" w:hAnsi="Times New Roman" w:cs="Times New Roman"/>
          <w:color w:val="202122"/>
          <w:sz w:val="28"/>
          <w:szCs w:val="28"/>
        </w:rPr>
        <w:t>’єму мигдалевидного тіла, гіпокампу та дорсомедіальної префронтальної кори у порівнянні зі здоровою контрольною групою [33].</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У пацієнтів з ПР була виявлена підвищена ліва верхнелобова гіріфікація та збільшена площа поверхні постцентральної звивини. Дані регіони відповідні за соматосенсорну обробку інформації та вірогідно грають важливу роль у розвитку симптомів ПР, спричинених неадекватним сприйняттям та обробкою відчуттів через вищезазначені зміни тім’яної кори. Крім того, неодноразово були описані порушення кровообігу в лівій тім'яно-скроневій корі при </w:t>
      </w:r>
      <w:proofErr w:type="gramStart"/>
      <w:r>
        <w:rPr>
          <w:rFonts w:ascii="Times New Roman" w:eastAsia="Times New Roman" w:hAnsi="Times New Roman" w:cs="Times New Roman"/>
          <w:color w:val="202124"/>
          <w:sz w:val="28"/>
          <w:szCs w:val="28"/>
        </w:rPr>
        <w:t>ПР  [</w:t>
      </w:r>
      <w:proofErr w:type="gramEnd"/>
      <w:r>
        <w:rPr>
          <w:rFonts w:ascii="Times New Roman" w:eastAsia="Times New Roman" w:hAnsi="Times New Roman" w:cs="Times New Roman"/>
          <w:color w:val="202124"/>
          <w:sz w:val="28"/>
          <w:szCs w:val="28"/>
        </w:rPr>
        <w:t xml:space="preserve">32].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 xml:space="preserve">  </w:t>
      </w:r>
      <w:r>
        <w:rPr>
          <w:rFonts w:ascii="Times New Roman" w:eastAsia="Times New Roman" w:hAnsi="Times New Roman" w:cs="Times New Roman"/>
          <w:color w:val="202124"/>
          <w:sz w:val="28"/>
          <w:szCs w:val="28"/>
        </w:rPr>
        <w:tab/>
        <w:t xml:space="preserve">Окрім морфологічних та нейро-гуморальних змін, був також </w:t>
      </w:r>
      <w:proofErr w:type="gramStart"/>
      <w:r>
        <w:rPr>
          <w:rFonts w:ascii="Times New Roman" w:eastAsia="Times New Roman" w:hAnsi="Times New Roman" w:cs="Times New Roman"/>
          <w:color w:val="202124"/>
          <w:sz w:val="28"/>
          <w:szCs w:val="28"/>
        </w:rPr>
        <w:t>підтверджений  імунологічний</w:t>
      </w:r>
      <w:proofErr w:type="gramEnd"/>
      <w:r>
        <w:rPr>
          <w:rFonts w:ascii="Times New Roman" w:eastAsia="Times New Roman" w:hAnsi="Times New Roman" w:cs="Times New Roman"/>
          <w:color w:val="202124"/>
          <w:sz w:val="28"/>
          <w:szCs w:val="28"/>
        </w:rPr>
        <w:t xml:space="preserve"> аспект у перебігу ГТР [34,35]. Пролонгована гіперфункція ГГНС, що супроводжується активацією симпатичної нервової системи та наступним вивільненням норадреналіну, призводить до активації макрофагів та T-клітин імунної системи, які починають вивільнення прозапальних цитокінів (IL-1β, IL-2, IL-4, IL-6, IL-8, IL-10) [34]. Своєю чергою, встановлений зв'язок між підвищенням рівня IL-6 та збільшеною чутливістю мигдалевидного тіла до зовнішніх стимулів, що викликають активацію ГГНС. Таким чином, можна зробити висновок про наявність впливу імунної системи на розвиток ТР.</w:t>
      </w:r>
    </w:p>
    <w:p w:rsidR="00D67E0C" w:rsidRDefault="006C10C9">
      <w:pPr>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У ряді досліджень у пацієнтів з ГТР та ПР був виявлений стійкий підвищений рівень С-реактивного білка та фактора некрозу пухлини (ФНП). При цьому, у випадку агорафобії спостерігалася середня концентрація С-реактивного білка у плазмі, яка поступово підвищувалася протягом часу [35]. </w:t>
      </w:r>
    </w:p>
    <w:p w:rsidR="00D67E0C" w:rsidRDefault="006C10C9">
      <w:pPr>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Як наслідок, в результаті запальних процесів, що супроводжують ТР, збільшується імовірність розвитку аутоімунних захворювань (тиреоїдит, синдром подразненого </w:t>
      </w:r>
      <w:proofErr w:type="gramStart"/>
      <w:r>
        <w:rPr>
          <w:rFonts w:ascii="Times New Roman" w:eastAsia="Times New Roman" w:hAnsi="Times New Roman" w:cs="Times New Roman"/>
          <w:color w:val="202124"/>
          <w:sz w:val="28"/>
          <w:szCs w:val="28"/>
        </w:rPr>
        <w:t>кишківника,  ревматоїдний</w:t>
      </w:r>
      <w:proofErr w:type="gramEnd"/>
      <w:r>
        <w:rPr>
          <w:rFonts w:ascii="Times New Roman" w:eastAsia="Times New Roman" w:hAnsi="Times New Roman" w:cs="Times New Roman"/>
          <w:color w:val="202124"/>
          <w:sz w:val="28"/>
          <w:szCs w:val="28"/>
        </w:rPr>
        <w:t xml:space="preserve"> артрит), діабету, порушень функцій серцево-судинної системи, фіброміалгії та інших соматичних захворювань [35]. </w:t>
      </w:r>
    </w:p>
    <w:p w:rsidR="00D67E0C" w:rsidRDefault="006C10C9">
      <w:pPr>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Клінічні та доклінічні дослідження встановили, що в патогенезі ТР бере </w:t>
      </w:r>
      <w:proofErr w:type="gramStart"/>
      <w:r>
        <w:rPr>
          <w:rFonts w:ascii="Times New Roman" w:eastAsia="Times New Roman" w:hAnsi="Times New Roman" w:cs="Times New Roman"/>
          <w:color w:val="202124"/>
          <w:sz w:val="28"/>
          <w:szCs w:val="28"/>
        </w:rPr>
        <w:t>участь  оксидаційний</w:t>
      </w:r>
      <w:proofErr w:type="gramEnd"/>
      <w:r>
        <w:rPr>
          <w:rFonts w:ascii="Times New Roman" w:eastAsia="Times New Roman" w:hAnsi="Times New Roman" w:cs="Times New Roman"/>
          <w:color w:val="202124"/>
          <w:sz w:val="28"/>
          <w:szCs w:val="28"/>
        </w:rPr>
        <w:t xml:space="preserve"> стрес (ОС). У головному мозку ОС є результатом типових фізіологічних процесів. Ряд нейротрансмітерів піддаються самоокисненню та інактивації відповідними ферментами, під час якого відбувається вивільнення хімічно активних вільних радикалів, таких як, наприклад, супероксидний радикал, </w:t>
      </w:r>
      <w:proofErr w:type="gramStart"/>
      <w:r>
        <w:rPr>
          <w:rFonts w:ascii="Times New Roman" w:eastAsia="Times New Roman" w:hAnsi="Times New Roman" w:cs="Times New Roman"/>
          <w:color w:val="202124"/>
          <w:sz w:val="28"/>
          <w:szCs w:val="28"/>
        </w:rPr>
        <w:t>О</w:t>
      </w:r>
      <w:proofErr w:type="gramEnd"/>
      <w:r>
        <w:rPr>
          <w:rFonts w:ascii="Times New Roman" w:eastAsia="Times New Roman" w:hAnsi="Times New Roman" w:cs="Times New Roman"/>
          <w:color w:val="202124"/>
          <w:sz w:val="28"/>
          <w:szCs w:val="28"/>
        </w:rPr>
        <w:t>₂</w:t>
      </w:r>
      <w:r>
        <w:rPr>
          <w:rFonts w:ascii="Times New Roman" w:eastAsia="Times New Roman" w:hAnsi="Times New Roman" w:cs="Times New Roman"/>
          <w:color w:val="202124"/>
          <w:sz w:val="28"/>
          <w:szCs w:val="28"/>
          <w:vertAlign w:val="superscript"/>
        </w:rPr>
        <w:t>-</w:t>
      </w:r>
      <w:r>
        <w:rPr>
          <w:rFonts w:ascii="Times New Roman" w:eastAsia="Times New Roman" w:hAnsi="Times New Roman" w:cs="Times New Roman"/>
          <w:color w:val="202124"/>
          <w:sz w:val="28"/>
          <w:szCs w:val="28"/>
        </w:rPr>
        <w:t xml:space="preserve">. Своєю чергою ОС, викликаний вільними радикалами, призводить до пошкодження структур головного мозку, у тому числі й тих його відділів, </w:t>
      </w:r>
      <w:proofErr w:type="gramStart"/>
      <w:r>
        <w:rPr>
          <w:rFonts w:ascii="Times New Roman" w:eastAsia="Times New Roman" w:hAnsi="Times New Roman" w:cs="Times New Roman"/>
          <w:color w:val="202124"/>
          <w:sz w:val="28"/>
          <w:szCs w:val="28"/>
        </w:rPr>
        <w:t>що  беруть</w:t>
      </w:r>
      <w:proofErr w:type="gramEnd"/>
      <w:r>
        <w:rPr>
          <w:rFonts w:ascii="Times New Roman" w:eastAsia="Times New Roman" w:hAnsi="Times New Roman" w:cs="Times New Roman"/>
          <w:color w:val="202124"/>
          <w:sz w:val="28"/>
          <w:szCs w:val="28"/>
        </w:rPr>
        <w:t xml:space="preserve"> участь розвитку ТР [35].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Однак, роль ОС у перебігу ТР остаточно не доведена. Частина дослідників вважає що оксидаційний стрес є лише наслідком, викликаним ТР. Але існує й протилежна точка зору, за якою оксидаційний стрес тканин </w:t>
      </w:r>
      <w:r>
        <w:rPr>
          <w:rFonts w:ascii="Times New Roman" w:eastAsia="Times New Roman" w:hAnsi="Times New Roman" w:cs="Times New Roman"/>
          <w:color w:val="202124"/>
          <w:sz w:val="28"/>
          <w:szCs w:val="28"/>
        </w:rPr>
        <w:lastRenderedPageBreak/>
        <w:t>головного мозку - одна із причин, що може створювати передумови для розвитку ТР.</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b/>
        <w:t xml:space="preserve">Отже, перебіг ТР - складний та багатогранний процес, в якому залучені як імунологічні реакції, наслідком яких є підвищення маркерів запальних процесів, так і морфологічні та фізіологічні зміни головного мозку. Роль цих явищ у патогенезі ТР достеменно не вивчена, тому вона залишається актуальною темою нових досліджень та публікацій.  </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Напевно можна говорити о значної ролі в перебігу ТР серотонергетичних, дофаміноергетичних та ГАМК-ергічних структур ЦНС, що відповідальні за відтворення реакцій на стресові чинники зовнішнього середовища. Завдяки накопиченим даним щодо перебігу ТР стає можливою розробка методів терапії, що здатні цілеспрямовано впливати на важливі ланки ТР та призводити до ремісії та остаточного одруження пацієнта.</w:t>
      </w:r>
    </w:p>
    <w:p w:rsidR="00D67E0C" w:rsidRDefault="006C10C9">
      <w:pPr>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Методи терапії тривожних захворювань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Сучасна психіатрія розробила велику кількість різних методів лікування тривожних розладів поведінки людини. Більшість методів терапії цієї групи захворювань можна виокремити у дві групи: психо- та фармакотерапію. Обидва методи стали активно використовуватися у клінічній практиці, але їхня ефективність та доцільність відрізняється стосовно різних захворювань групи. Рішення стосовно вибору методу лікування ТР слід приймати враховуючи особливості перебігу захворювання, результативність вже використаних методів терапії, анамнез хворого, наявність протипоказань до використання відповідних ЛЗ, що використовуються в рамках фармакотерапії ТР, а також індивідуальні особливості пацієнта, його схильність до конкретного методу лікування.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рідко має місце комбіноване використання психо- та фармакотерапії. В деяких випадках, така комбінація може бути більш ефективною, ніж окреме використання психотерапевтичних методів або медикаментозної терапії.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lastRenderedPageBreak/>
        <w:t>1.3.1. Психологічна терапія</w:t>
      </w:r>
      <w:r>
        <w:rPr>
          <w:rFonts w:ascii="Times New Roman" w:eastAsia="Times New Roman" w:hAnsi="Times New Roman" w:cs="Times New Roman"/>
          <w:b/>
          <w:sz w:val="28"/>
          <w:szCs w:val="28"/>
          <w:u w:val="single"/>
        </w:rPr>
        <w:t xml:space="preserve">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лікування тривожних психологічних розладів поведінки широко </w:t>
      </w:r>
      <w:proofErr w:type="gramStart"/>
      <w:r>
        <w:rPr>
          <w:rFonts w:ascii="Times New Roman" w:eastAsia="Times New Roman" w:hAnsi="Times New Roman" w:cs="Times New Roman"/>
          <w:sz w:val="28"/>
          <w:szCs w:val="28"/>
        </w:rPr>
        <w:t>використовується  ряд</w:t>
      </w:r>
      <w:proofErr w:type="gramEnd"/>
      <w:r>
        <w:rPr>
          <w:rFonts w:ascii="Times New Roman" w:eastAsia="Times New Roman" w:hAnsi="Times New Roman" w:cs="Times New Roman"/>
          <w:sz w:val="28"/>
          <w:szCs w:val="28"/>
        </w:rPr>
        <w:t xml:space="preserve"> методів терапії, заснованих на впливі лікаря - психотерапевта на психологічний стан хворого з лікувальною метою. Такий метод терапії називають психологічною терапією. Сьогодні в арсеналі психотерапевтів є велике різноманіття методів психотерапії, починаючи від когнітивно-поведінкової терапії (КПТ), психодинамічної терапії та закінчуючи новими методами індивідуальної й групової психотерапії. Більшість вищеперелічених методів терапії активно використовуються при лікуванні ТР [37].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Ефективність метода психотерапії в значному ступені залежить від індивідуальних особливостей пацієнта. Наприклад, всупереч доведеній ефективності групової психотерапії (ГП) при лікуванні ТР, описані випадки коли даний метод терапії лише ускладнював лікування захворювання.   Найбільш дослідженим методом психотерапії при лікуванні ТР є КПТ. Даний метод терапії має високу емпірично доведену ефективність при лікуванні ГТР та рекомендований для використання у різних країнах світу (Велика Британія, Канада, Німеччина та ін.) [3]. Тому в останні роки КПТ отримала значне клінічне значення та є одним з найпоширеніших методів психологічної терапії [38].</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Суть методу КПТ полягає в подолані у пацієнта неадекватної реакції на стимули, що стали причиною ТР, навчанні новим навичкам обробки інформації та механізмам подолання тривожних думок.</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При лікуванні </w:t>
      </w:r>
      <w:proofErr w:type="gramStart"/>
      <w:r>
        <w:rPr>
          <w:rFonts w:ascii="Times New Roman" w:eastAsia="Times New Roman" w:hAnsi="Times New Roman" w:cs="Times New Roman"/>
          <w:sz w:val="28"/>
          <w:szCs w:val="28"/>
        </w:rPr>
        <w:t>ГТР  метод</w:t>
      </w:r>
      <w:proofErr w:type="gramEnd"/>
      <w:r>
        <w:rPr>
          <w:rFonts w:ascii="Times New Roman" w:eastAsia="Times New Roman" w:hAnsi="Times New Roman" w:cs="Times New Roman"/>
          <w:sz w:val="28"/>
          <w:szCs w:val="28"/>
        </w:rPr>
        <w:t xml:space="preserve"> КПТ призвів до зменшення симптомів ГТР та зниження тривоги у пацієнтів.  Хоча інтегральна терапія, тобто комбіноване використання КПТ та психодинамічної терапії, виявилася більш ефективним при ГТР, ніж використання тільки КПТ [39]. Вірогідність рецидивів при використанні КПТ коливається від 0 до 14%. Попри істотне зниження симптоматики ТР після КПТ, окремі прояви ТР зберігаються протягом року після лікування [39].</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 xml:space="preserve">Крім того, КПТ виявилася ефективною при лікуванні СМ. Так, при лікуванні дітей, хворих на СМ, у 88,3% пацієнтів спостерігалося зменшення симптоматики захворювання. Близько 84% хворих після лікування більше не відповідали діагностичним критеріям СМ.  Для порівняння, у фармакотерапії прогрес у лікуванні захворювання спостерігався у 82,1% пацієнтів [27,40].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У випадку інших ТР, КПТ призвела зменшення симптоматики до меж норми у 52,7% пацієнтів зі специфічною фобією та у 45,3% хворих на СТР [3].</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Іншим методом терапії ТР є групова психотерапія (ГПТ). Ключовою особливістю даного методу є присутність на сеансі психотерапії групи пацієнтів. Під час сеансу пацієнти обмінюються власним досвідом та складнощами, з якими пов'язане захворювання. Значною перевагою методу є більша фінансова доступність, завдяки чому він став дуже поширеним серед менш економічно розвинутих країн. Проте, за ефективністю ГПТ поступається КПТ та впливає на симптоматику ТР в незначному ступені. Крім того, з точки зору деяких психотерапевтів для деяких пацієнтів необхідне проведення підготовчих сесій перед початком групової психотерапії [37].</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Психотерапія стала активно використовуватися для лікування пацієнтів з ТР, викликаних стресовими подіями, такими як бойові дії. Так, у випадку вимушених переселенців зі Сходу України психологічна терапія викликала істотне зниження тривожної симптоматики [41]. Також має місце комбінована психофармакологічна терапія [42].</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Однак, попри ефективність психологічної терапії, існує частка пацієнтів, у яких ефект лікування відсутній. Кількість таких пацієнтів відрізняється в залежності від конкретного ТР.   Існує точка зору, за якою при неефективності методів психологічної терапії має сенс продовжити лікування лікарськими засобами.</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1.3.2. Фармакотерапія </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Одним зі складових елементів терапії тривожних психічних захворювань є використання лікарських засобів.  Попри недостатнє розуміння </w:t>
      </w:r>
      <w:r>
        <w:rPr>
          <w:rFonts w:ascii="Times New Roman" w:eastAsia="Times New Roman" w:hAnsi="Times New Roman" w:cs="Times New Roman"/>
          <w:sz w:val="28"/>
          <w:szCs w:val="28"/>
        </w:rPr>
        <w:lastRenderedPageBreak/>
        <w:t xml:space="preserve">патофізіології </w:t>
      </w:r>
      <w:proofErr w:type="gramStart"/>
      <w:r>
        <w:rPr>
          <w:rFonts w:ascii="Times New Roman" w:eastAsia="Times New Roman" w:hAnsi="Times New Roman" w:cs="Times New Roman"/>
          <w:sz w:val="28"/>
          <w:szCs w:val="28"/>
        </w:rPr>
        <w:t>ТР,  очевидна</w:t>
      </w:r>
      <w:proofErr w:type="gramEnd"/>
      <w:r>
        <w:rPr>
          <w:rFonts w:ascii="Times New Roman" w:eastAsia="Times New Roman" w:hAnsi="Times New Roman" w:cs="Times New Roman"/>
          <w:sz w:val="28"/>
          <w:szCs w:val="28"/>
        </w:rPr>
        <w:t xml:space="preserve"> необхідність здатності  лікарських засобів впливати на патогенетичні ланки ТР. Тому більшість препаратів, які використовуються при ТР, діють на адренергічну, ГАМК-ергічну, глутаматергічну та серотонінергічну  системи, тобто системи медіаторів ЦНС, що відповідні за експресію страха, навчання та інших емоційних впливів, що грають важливу роль у патогенезі ТР.</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якості лікарських засобів першої лінії для лікування ТР таких як ГТР, ПР та СТР вважаються антидепресанти [12, 40, 43]. Для лікування ТР найчастіше застосування отримали </w:t>
      </w:r>
      <w:proofErr w:type="gramStart"/>
      <w:r>
        <w:rPr>
          <w:rFonts w:ascii="Times New Roman" w:eastAsia="Times New Roman" w:hAnsi="Times New Roman" w:cs="Times New Roman"/>
          <w:sz w:val="28"/>
          <w:szCs w:val="28"/>
        </w:rPr>
        <w:t>антидепресанти  даних</w:t>
      </w:r>
      <w:proofErr w:type="gramEnd"/>
      <w:r>
        <w:rPr>
          <w:rFonts w:ascii="Times New Roman" w:eastAsia="Times New Roman" w:hAnsi="Times New Roman" w:cs="Times New Roman"/>
          <w:sz w:val="28"/>
          <w:szCs w:val="28"/>
        </w:rPr>
        <w:t xml:space="preserve"> фармакологічних груп: селективні інгібітори зворотного захвату серотоніну (СІЗЗС) та селективні інгібітори зворотного захвату серотоніну та норадреналіну (СІЗЗСіН). Дані групи лікарських засобів інгібують дію серотонінового транспортера, що призводить до збільшення синаптичної концентрації серотоніну. Крім </w:t>
      </w:r>
      <w:proofErr w:type="gramStart"/>
      <w:r>
        <w:rPr>
          <w:rFonts w:ascii="Times New Roman" w:eastAsia="Times New Roman" w:hAnsi="Times New Roman" w:cs="Times New Roman"/>
          <w:sz w:val="28"/>
          <w:szCs w:val="28"/>
        </w:rPr>
        <w:t>того,  має</w:t>
      </w:r>
      <w:proofErr w:type="gramEnd"/>
      <w:r>
        <w:rPr>
          <w:rFonts w:ascii="Times New Roman" w:eastAsia="Times New Roman" w:hAnsi="Times New Roman" w:cs="Times New Roman"/>
          <w:sz w:val="28"/>
          <w:szCs w:val="28"/>
        </w:rPr>
        <w:t xml:space="preserve"> місце  інгібування норепінефринових та дофамінових транспортерів у випадку СІЗЗСіН [44].  </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Рекомендована тривалість фармакотерапії коливається від 3-6 місяців до 1-2 років, а іноді й довше [43]. Такий великий період терапії пов'язаний з тим, що терапевтична дія більшості антидепресантів розпочинається не відразу, а поступово. У середньому дія засобів </w:t>
      </w:r>
      <w:proofErr w:type="gramStart"/>
      <w:r>
        <w:rPr>
          <w:rFonts w:ascii="Times New Roman" w:eastAsia="Times New Roman" w:hAnsi="Times New Roman" w:cs="Times New Roman"/>
          <w:sz w:val="28"/>
          <w:szCs w:val="28"/>
        </w:rPr>
        <w:t>починає  спостерігатися</w:t>
      </w:r>
      <w:proofErr w:type="gramEnd"/>
      <w:r>
        <w:rPr>
          <w:rFonts w:ascii="Times New Roman" w:eastAsia="Times New Roman" w:hAnsi="Times New Roman" w:cs="Times New Roman"/>
          <w:sz w:val="28"/>
          <w:szCs w:val="28"/>
        </w:rPr>
        <w:t xml:space="preserve">  через 2-4 тижні з початку призначення препарату [45, 46].  </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Однак, розвиток терапевтичного ефекту препаратів можна прискорити. При підвищених дозах лікарських засобів відповідь на лікування може виявитися раніше. Крім того, підвищення дози лікарського засобу було пов'язано з більшою ймовірністю появи побічних ефектів [17]. </w:t>
      </w:r>
      <w:proofErr w:type="gramStart"/>
      <w:r>
        <w:rPr>
          <w:rFonts w:ascii="Times New Roman" w:eastAsia="Times New Roman" w:hAnsi="Times New Roman" w:cs="Times New Roman"/>
          <w:sz w:val="28"/>
          <w:szCs w:val="28"/>
        </w:rPr>
        <w:t>Саме  через</w:t>
      </w:r>
      <w:proofErr w:type="gramEnd"/>
      <w:r>
        <w:rPr>
          <w:rFonts w:ascii="Times New Roman" w:eastAsia="Times New Roman" w:hAnsi="Times New Roman" w:cs="Times New Roman"/>
          <w:sz w:val="28"/>
          <w:szCs w:val="28"/>
        </w:rPr>
        <w:t xml:space="preserve"> можливу підвищену чутливість пацієнтів до побічної дії препаратів, рекомендовано починати фармакотерапію с низьких доз лікарських засобів та поступово підвищувати дозу засобу кожні 2-3 неділі лікування до досягнення терапевтичних доз препарату [17]. </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Вперше синтезований у 70-х роках минулого століття лікарський засіб флуоксетин, антидепрессант групи СІЗЗС, отримав широке використання для лікування ГТР, СТР та ПР [45,46].  Флуоксетин має відносно великий період </w:t>
      </w:r>
      <w:r>
        <w:rPr>
          <w:rFonts w:ascii="Times New Roman" w:eastAsia="Times New Roman" w:hAnsi="Times New Roman" w:cs="Times New Roman"/>
          <w:sz w:val="28"/>
          <w:szCs w:val="28"/>
        </w:rPr>
        <w:lastRenderedPageBreak/>
        <w:t xml:space="preserve">напіввиведення, який складає 4-6 годин. Однак, активний метаболіт засобу - </w:t>
      </w:r>
      <w:proofErr w:type="gramStart"/>
      <w:r>
        <w:rPr>
          <w:rFonts w:ascii="Times New Roman" w:eastAsia="Times New Roman" w:hAnsi="Times New Roman" w:cs="Times New Roman"/>
          <w:sz w:val="28"/>
          <w:szCs w:val="28"/>
        </w:rPr>
        <w:t>норфлуоксетин,  має</w:t>
      </w:r>
      <w:proofErr w:type="gramEnd"/>
      <w:r>
        <w:rPr>
          <w:rFonts w:ascii="Times New Roman" w:eastAsia="Times New Roman" w:hAnsi="Times New Roman" w:cs="Times New Roman"/>
          <w:sz w:val="28"/>
          <w:szCs w:val="28"/>
        </w:rPr>
        <w:t xml:space="preserve"> значно більший період напіввиведення - приблизно два тижні. Завдяки чому ефект флуоксетину зберігається протягом тривалого часу. Цьому також сприяє створення стійких комплексів з білками плазми крові. Лікарський засіб добре переноситься пацієнтами [45].</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До групи СІЗЗС належить препарат пароксетин, що активно використовується в медичній практиці при фармакотерапії ТР. Засіб інгібує оборотний нейрональний захват серотоніну, та в меншому ступені норепінефрину. Препарат рекомендований до використання для лікування ГТР. Протягом 8-тижневої фармакотерапії пароксетином спостерігалося значне покращення стану пацієнтів з </w:t>
      </w:r>
      <w:proofErr w:type="gramStart"/>
      <w:r>
        <w:rPr>
          <w:rFonts w:ascii="Times New Roman" w:eastAsia="Times New Roman" w:hAnsi="Times New Roman" w:cs="Times New Roman"/>
          <w:sz w:val="28"/>
          <w:szCs w:val="28"/>
        </w:rPr>
        <w:t>ГТР,  при</w:t>
      </w:r>
      <w:proofErr w:type="gramEnd"/>
      <w:r>
        <w:rPr>
          <w:rFonts w:ascii="Times New Roman" w:eastAsia="Times New Roman" w:hAnsi="Times New Roman" w:cs="Times New Roman"/>
          <w:sz w:val="28"/>
          <w:szCs w:val="28"/>
        </w:rPr>
        <w:t xml:space="preserve"> використанні 20-50 мг на день [45].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Іншим поширеним препаратом групи СІЗЗС є сертралін. Завдяки повільній абсорбції в ШКТ максимальна концентрація в крові спостерігається через 26-32 години після прийому у дорослих, а дітей пік концентрації препарату спостерігається раніше. При призначені 25-50 мг засобу, терапевтичний ефект проявився через 4 тижні після призначення сертраліну [45].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Серед антидепресантів групи СІЗЗС найбільшою селективністю до сератанинового транспортера володіє циталопрам. На відміну від сертраліну, швидко всмоктується в ШКТ. Біодоступність засобу складає 80%. Пік концентрації спостерігається через 2-4 години після прийому препарата. Як і інші СІЗЗС, утворює стійкі комплекси з білками плазми крові, що збільшує період напіввиведення засобу.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лікування ТР отримали широке клінічне використання два лікарські засоби групи СІЗЗСіН, венлафаксін та дулоксетин. Дані засоби володіють здатністю інгібувати не тільки серотоніновий, а також й транспортер норепінефрину. Обидва препарати рекомендовані для лікування ГТР, СТР та ПР. </w:t>
      </w:r>
      <w:proofErr w:type="gramStart"/>
      <w:r>
        <w:rPr>
          <w:rFonts w:ascii="Times New Roman" w:eastAsia="Times New Roman" w:hAnsi="Times New Roman" w:cs="Times New Roman"/>
          <w:sz w:val="28"/>
          <w:szCs w:val="28"/>
        </w:rPr>
        <w:t>У дозах</w:t>
      </w:r>
      <w:proofErr w:type="gramEnd"/>
      <w:r>
        <w:rPr>
          <w:rFonts w:ascii="Times New Roman" w:eastAsia="Times New Roman" w:hAnsi="Times New Roman" w:cs="Times New Roman"/>
          <w:sz w:val="28"/>
          <w:szCs w:val="28"/>
        </w:rPr>
        <w:t xml:space="preserve"> 75-225 мг на день венлафаксін викликав зменшення симптоматики ТР у 69% пацієнтів. Однак спостерігалися побічні прояви терапії такі як підвищений систолічний тиск, підвищене серцебиття, нудота та інші </w:t>
      </w:r>
      <w:r>
        <w:rPr>
          <w:rFonts w:ascii="Times New Roman" w:eastAsia="Times New Roman" w:hAnsi="Times New Roman" w:cs="Times New Roman"/>
          <w:sz w:val="28"/>
          <w:szCs w:val="28"/>
        </w:rPr>
        <w:lastRenderedPageBreak/>
        <w:t xml:space="preserve">диспепсичні явища. У випадку дулоксетина також спостерігалося також зниження маси тіла [45].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Також у терапії ТР використовуються й інші групи </w:t>
      </w:r>
      <w:proofErr w:type="gramStart"/>
      <w:r>
        <w:rPr>
          <w:rFonts w:ascii="Times New Roman" w:eastAsia="Times New Roman" w:hAnsi="Times New Roman" w:cs="Times New Roman"/>
          <w:sz w:val="28"/>
          <w:szCs w:val="28"/>
        </w:rPr>
        <w:t xml:space="preserve">антидепресантів:   </w:t>
      </w:r>
      <w:proofErr w:type="gramEnd"/>
      <w:r>
        <w:rPr>
          <w:rFonts w:ascii="Times New Roman" w:eastAsia="Times New Roman" w:hAnsi="Times New Roman" w:cs="Times New Roman"/>
          <w:sz w:val="28"/>
          <w:szCs w:val="28"/>
        </w:rPr>
        <w:t>трициклічні антидепресанти (амітриптилін, кломіпрамін), інгібітори моноаміноксидази (транілципромін, феналзін) [46].</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розробки СІЗЗС та СІЗЗСіН трициклічні антидепресанти були однією з найбільш поширених у медичній практиці груп препаратів. Дана група лікарських засобів здатна інгібувати нейрональний захват як серотоніну, так і норепінефрину. Для четвертинних амінів (кломіпрамін, доксіпрамін, тріміпрамін та ін.) характерно більш виразне інгібування транспортера серотоніну, а для вторинних амінів (дезіпрамін, нортриптилін, протріпталін) - транспортера норепінефріну. Більшість трициклічних антидепресантів абсорбується </w:t>
      </w:r>
      <w:proofErr w:type="gramStart"/>
      <w:r>
        <w:rPr>
          <w:rFonts w:ascii="Times New Roman" w:eastAsia="Times New Roman" w:hAnsi="Times New Roman" w:cs="Times New Roman"/>
          <w:sz w:val="28"/>
          <w:szCs w:val="28"/>
        </w:rPr>
        <w:t>у тонкому кишечнику</w:t>
      </w:r>
      <w:proofErr w:type="gramEnd"/>
      <w:r>
        <w:rPr>
          <w:rFonts w:ascii="Times New Roman" w:eastAsia="Times New Roman" w:hAnsi="Times New Roman" w:cs="Times New Roman"/>
          <w:sz w:val="28"/>
          <w:szCs w:val="28"/>
        </w:rPr>
        <w:t xml:space="preserve">, пікова концентрація в плазмі крові досягається протягом 2-4 годин [46].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Різноманіття лікарських засобів, що використовуються при терапії ТР не обмежується антидепресантами. Крім вище зазначених препаратів, у клінічній практиці активно використовуються анксіолітики - бензодіазепіни та азопірони.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Бензодіазепіни - агоністи ГАМК</w:t>
      </w:r>
      <w:r>
        <w:rPr>
          <w:rFonts w:ascii="Times New Roman" w:eastAsia="Times New Roman" w:hAnsi="Times New Roman" w:cs="Times New Roman"/>
          <w:sz w:val="28"/>
          <w:szCs w:val="28"/>
          <w:vertAlign w:val="subscript"/>
        </w:rPr>
        <w:t>А</w:t>
      </w:r>
      <w:r>
        <w:rPr>
          <w:rFonts w:ascii="Times New Roman" w:eastAsia="Times New Roman" w:hAnsi="Times New Roman" w:cs="Times New Roman"/>
          <w:sz w:val="28"/>
          <w:szCs w:val="28"/>
        </w:rPr>
        <w:t xml:space="preserve">-рецепторів. До даної групи препаратів належать засоби різної тривалості терапевтичної дії та різним ризиком розвитку медикаментозної залежності. Крім того, у більшості засобів наявні власні особливості метаболізму [47]. Зазвичай, препарати даної групи використовуються для короткотривалої терапії ТР. Не рекомендовано безперервне використання бензодіазепінів більше ніж 4 тижні [44]. На відміну від більшості антидепресантів, терапевтична дія бензодіазепінів починається набагато швидше, хоча зберігається протягом меншого часу [44,47]. Бензодіазепіни треба призначати з обережністю пацієнтам з історією зловживання психоактивних речовин [47].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Ряд бензодіазепінів пролонгованої дії (діазепам, клоназепам та лоразепам) активно використовуватися в фармакотерапії ГТР [44]. Хоча наявні суперечливі дані щодо довгострокової (понад 4 тижні) терапії </w:t>
      </w:r>
      <w:r>
        <w:rPr>
          <w:rFonts w:ascii="Times New Roman" w:eastAsia="Times New Roman" w:hAnsi="Times New Roman" w:cs="Times New Roman"/>
          <w:sz w:val="28"/>
          <w:szCs w:val="28"/>
        </w:rPr>
        <w:lastRenderedPageBreak/>
        <w:t>бензодіазепінами. Частина дослідників вважає, що через ризик розвитку залежності та побічної дії, використання даної групи засобів при лікуванні ГТР та інших ТР з хронічним перебігом є доцільним лише у випадку відсутності ефекту СІЗЗС та СІЗЗСіН [43]. При цьому, існує точка зору, за якою довготривале використання бензодіазепінів виправдане за умови наявності вираженого терапевтичного ефекту протягом перших 4 тижнів лікування [48].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Однак, використання анксіолітиків бензодіазепінового ряду є оптимальним рішенням у випадку гострих проявів ТР, таких як наприклад панічні атаки. Наявні дані щодо ефективності клоназепама при лікуванні ПР. Хоча використання даної групи засобів як монотерапії не рекомендовано [13].</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Клінічне значення при терапії ТР отримали анксіолітики інших фармакологічних груп, таких як азопірони. Із цього класу препаратів широке медичне використання отримав буспірон. Даний препарат - </w:t>
      </w:r>
      <w:proofErr w:type="gramStart"/>
      <w:r>
        <w:rPr>
          <w:rFonts w:ascii="Times New Roman" w:eastAsia="Times New Roman" w:hAnsi="Times New Roman" w:cs="Times New Roman"/>
          <w:sz w:val="28"/>
          <w:szCs w:val="28"/>
        </w:rPr>
        <w:t>агоніст  5</w:t>
      </w:r>
      <w:proofErr w:type="gramEnd"/>
      <w:r>
        <w:rPr>
          <w:rFonts w:ascii="Times New Roman" w:eastAsia="Times New Roman" w:hAnsi="Times New Roman" w:cs="Times New Roman"/>
          <w:sz w:val="28"/>
          <w:szCs w:val="28"/>
        </w:rPr>
        <w:t>-HT</w:t>
      </w:r>
      <w:r>
        <w:rPr>
          <w:rFonts w:ascii="Times New Roman" w:eastAsia="Times New Roman" w:hAnsi="Times New Roman" w:cs="Times New Roman"/>
          <w:sz w:val="28"/>
          <w:szCs w:val="28"/>
          <w:vertAlign w:val="subscript"/>
        </w:rPr>
        <w:t>1A</w:t>
      </w:r>
      <w:r>
        <w:rPr>
          <w:rFonts w:ascii="Times New Roman" w:eastAsia="Times New Roman" w:hAnsi="Times New Roman" w:cs="Times New Roman"/>
          <w:sz w:val="28"/>
          <w:szCs w:val="28"/>
        </w:rPr>
        <w:t xml:space="preserve">-рецепторів. Буспірон рекомендований для використання при ГТР. Засіб добре переноситься пацієнтами </w:t>
      </w:r>
      <w:proofErr w:type="gramStart"/>
      <w:r>
        <w:rPr>
          <w:rFonts w:ascii="Times New Roman" w:eastAsia="Times New Roman" w:hAnsi="Times New Roman" w:cs="Times New Roman"/>
          <w:sz w:val="28"/>
          <w:szCs w:val="28"/>
        </w:rPr>
        <w:t>та</w:t>
      </w:r>
      <w:proofErr w:type="gramEnd"/>
      <w:r>
        <w:rPr>
          <w:rFonts w:ascii="Times New Roman" w:eastAsia="Times New Roman" w:hAnsi="Times New Roman" w:cs="Times New Roman"/>
          <w:sz w:val="28"/>
          <w:szCs w:val="28"/>
        </w:rPr>
        <w:t xml:space="preserve"> став активно використовуватися в педіатричній практиці. Не викликає звикання, терапевтична дія розпочинається на 7-14 добу після прийому засобу [45]. Однак, у порівнянні з бензодіазепінами ефективність буспирона менша [44].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Особливу увагу привертають засоби широкого спектру дії при лікуванні ТР. Так, </w:t>
      </w:r>
      <w:proofErr w:type="gramStart"/>
      <w:r>
        <w:rPr>
          <w:rFonts w:ascii="Times New Roman" w:eastAsia="Times New Roman" w:hAnsi="Times New Roman" w:cs="Times New Roman"/>
          <w:sz w:val="28"/>
          <w:szCs w:val="28"/>
        </w:rPr>
        <w:t>при препарат</w:t>
      </w:r>
      <w:proofErr w:type="gramEnd"/>
      <w:r>
        <w:rPr>
          <w:rFonts w:ascii="Times New Roman" w:eastAsia="Times New Roman" w:hAnsi="Times New Roman" w:cs="Times New Roman"/>
          <w:sz w:val="28"/>
          <w:szCs w:val="28"/>
        </w:rPr>
        <w:t xml:space="preserve"> еглоніл, антипсихотик з виразною анксіолітичною та протидепресивною дією, виявився єфективним при лікуванні ТР. Дія засобу пов’язана з впливом на дофамінергетичну систему. Терапевтичний ефект засобу можна спостерігати при дозах 50-150 мг на добу [49].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клінічній практиці лікування ТР широко </w:t>
      </w:r>
      <w:proofErr w:type="gramStart"/>
      <w:r>
        <w:rPr>
          <w:rFonts w:ascii="Times New Roman" w:eastAsia="Times New Roman" w:hAnsi="Times New Roman" w:cs="Times New Roman"/>
          <w:sz w:val="28"/>
          <w:szCs w:val="28"/>
        </w:rPr>
        <w:t>використовується  лікарський</w:t>
      </w:r>
      <w:proofErr w:type="gramEnd"/>
      <w:r>
        <w:rPr>
          <w:rFonts w:ascii="Times New Roman" w:eastAsia="Times New Roman" w:hAnsi="Times New Roman" w:cs="Times New Roman"/>
          <w:sz w:val="28"/>
          <w:szCs w:val="28"/>
        </w:rPr>
        <w:t xml:space="preserve"> засіб  антиконвульсивної дії прегабалін. Прегабалін швидко всмоктується під час вживання натще і максимальна концентрація у плазмі </w:t>
      </w:r>
      <w:proofErr w:type="gramStart"/>
      <w:r>
        <w:rPr>
          <w:rFonts w:ascii="Times New Roman" w:eastAsia="Times New Roman" w:hAnsi="Times New Roman" w:cs="Times New Roman"/>
          <w:sz w:val="28"/>
          <w:szCs w:val="28"/>
        </w:rPr>
        <w:t>крові  спостерігається</w:t>
      </w:r>
      <w:proofErr w:type="gramEnd"/>
      <w:r>
        <w:rPr>
          <w:rFonts w:ascii="Times New Roman" w:eastAsia="Times New Roman" w:hAnsi="Times New Roman" w:cs="Times New Roman"/>
          <w:sz w:val="28"/>
          <w:szCs w:val="28"/>
        </w:rPr>
        <w:t xml:space="preserve"> протягом години. Біодоступність прегабаліну при пероральному застосуванні становить близько 90 % і не залежить від дозування. Для прегабаліну характерний синергізм із транквілізаторами, швидкий початок дії та виразний анельгізуючий ефект при наявності невротичного болю [45].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 xml:space="preserve">За останні роки почали з’являтися нові лікарські засоби, що впливають не тільки на серотонін-, норепінефрин- та ГАМК-ергічні системи, а на системи, пов’язані з іншими нейромедіаторами. Наприклад, рилузол, інгібітор вивільнення глутаматів у ЦНС, при використанні у хворих на ГТР викликав ремісію проявів розладу [47]. Проте даних щодо ефективності цього препарату при лікуванні тривожних розладів дуже мало, тому масове використання в клінічній практиці з цією метою він не отримав.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При наявності соматичних проявів ТР таких як наприклад вегето-судинна дистонія (ВСД), виявився ефективним β</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xml:space="preserve">-адреноблокатору бисопрололу в комбінації з буспіроном та КПТ. Так, після терапії спостерігалося зменшення проявів ВСД, </w:t>
      </w:r>
      <w:proofErr w:type="gramStart"/>
      <w:r>
        <w:rPr>
          <w:rFonts w:ascii="Times New Roman" w:eastAsia="Times New Roman" w:hAnsi="Times New Roman" w:cs="Times New Roman"/>
          <w:sz w:val="28"/>
          <w:szCs w:val="28"/>
        </w:rPr>
        <w:t>зниження  артеріального</w:t>
      </w:r>
      <w:proofErr w:type="gramEnd"/>
      <w:r>
        <w:rPr>
          <w:rFonts w:ascii="Times New Roman" w:eastAsia="Times New Roman" w:hAnsi="Times New Roman" w:cs="Times New Roman"/>
          <w:sz w:val="28"/>
          <w:szCs w:val="28"/>
        </w:rPr>
        <w:t xml:space="preserve"> тиску. Крім того спостерігалось покращення загального стану, зниження тривожності та внутрішньої напруги [50].</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випадках передбачених проявів ТР, таких як наприклад, </w:t>
      </w:r>
      <w:proofErr w:type="gramStart"/>
      <w:r>
        <w:rPr>
          <w:rFonts w:ascii="Times New Roman" w:eastAsia="Times New Roman" w:hAnsi="Times New Roman" w:cs="Times New Roman"/>
          <w:sz w:val="28"/>
          <w:szCs w:val="28"/>
        </w:rPr>
        <w:t>панічні  атаки</w:t>
      </w:r>
      <w:proofErr w:type="gramEnd"/>
      <w:r>
        <w:rPr>
          <w:rFonts w:ascii="Times New Roman" w:eastAsia="Times New Roman" w:hAnsi="Times New Roman" w:cs="Times New Roman"/>
          <w:sz w:val="28"/>
          <w:szCs w:val="28"/>
        </w:rPr>
        <w:t xml:space="preserve"> можливе зменшення прояву симптомів при прийомі 20-40 мг пропранололу за 30 хвилин до виникнення  тривожної реакції. Засіб найбільш ефективний для усунення периферичних проявів тривоги, таких як тремор [17].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На жаль, не зважаючи на велике різноманіття лікарських засобів, що використовуються для лікування тривожних розладів, фармакотерапія цієї групи захворювань має ряд недоліків.</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препаратів групи СІЗЗС та СІЗЗСіН характерним є поступовий (через 3-4 тижня після призначення) розвиток терапевтичної дії [17]. Що є недоліком якщо існує необхідність швидкого ефекту, тому у такому </w:t>
      </w:r>
      <w:proofErr w:type="gramStart"/>
      <w:r>
        <w:rPr>
          <w:rFonts w:ascii="Times New Roman" w:eastAsia="Times New Roman" w:hAnsi="Times New Roman" w:cs="Times New Roman"/>
          <w:sz w:val="28"/>
          <w:szCs w:val="28"/>
        </w:rPr>
        <w:t>випадку  потрібне</w:t>
      </w:r>
      <w:proofErr w:type="gramEnd"/>
      <w:r>
        <w:rPr>
          <w:rFonts w:ascii="Times New Roman" w:eastAsia="Times New Roman" w:hAnsi="Times New Roman" w:cs="Times New Roman"/>
          <w:sz w:val="28"/>
          <w:szCs w:val="28"/>
        </w:rPr>
        <w:t xml:space="preserve"> використання більш швидкодіючих засобів, наприклад бензодіазепінів.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Тривале використання СІЗЗС та СІЗЗСіН пов'язано з розвитком побічної дії препаратів таких як шлунково-кишкові розлади, седація, безсоння, сексуальна дисфункція, сухість у роті, діарея або запор. Існує можливість розвитку тривоги, викликаної </w:t>
      </w:r>
      <w:proofErr w:type="gramStart"/>
      <w:r>
        <w:rPr>
          <w:rFonts w:ascii="Times New Roman" w:eastAsia="Times New Roman" w:hAnsi="Times New Roman" w:cs="Times New Roman"/>
          <w:sz w:val="28"/>
          <w:szCs w:val="28"/>
        </w:rPr>
        <w:t>антидепресантами  [</w:t>
      </w:r>
      <w:proofErr w:type="gramEnd"/>
      <w:r>
        <w:rPr>
          <w:rFonts w:ascii="Times New Roman" w:eastAsia="Times New Roman" w:hAnsi="Times New Roman" w:cs="Times New Roman"/>
          <w:sz w:val="28"/>
          <w:szCs w:val="28"/>
        </w:rPr>
        <w:t xml:space="preserve">44]. Приймаючи до уваги хронічний характер більшості тривожних розладів та тривалість використання лікарських засобів, ймовірність проявів побічної дії істотна.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 xml:space="preserve">Частину </w:t>
      </w:r>
      <w:proofErr w:type="gramStart"/>
      <w:r>
        <w:rPr>
          <w:rFonts w:ascii="Times New Roman" w:eastAsia="Times New Roman" w:hAnsi="Times New Roman" w:cs="Times New Roman"/>
          <w:sz w:val="28"/>
          <w:szCs w:val="28"/>
        </w:rPr>
        <w:t>вищезазначених  побічних</w:t>
      </w:r>
      <w:proofErr w:type="gramEnd"/>
      <w:r>
        <w:rPr>
          <w:rFonts w:ascii="Times New Roman" w:eastAsia="Times New Roman" w:hAnsi="Times New Roman" w:cs="Times New Roman"/>
          <w:sz w:val="28"/>
          <w:szCs w:val="28"/>
        </w:rPr>
        <w:t xml:space="preserve"> ефектів можливо зменшити додатковим призначенням бензодіазепінів. Так, бензодіазепіни виявилися ефективними допоміжними засобами при терапії антидепресантами. У пацієнтів, яким було призначено сертралін для лікування ПР, додаткове призначення клоназепаму викликало зниження побічної дії СІЗЗС. 10-тижневе дослідження виявило суттєве підвищення ефективності фармакотерапії СТР при комбінованому використані клоназепаму та пароксетину у порівнянні з окремим використанням обох </w:t>
      </w:r>
      <w:proofErr w:type="gramStart"/>
      <w:r>
        <w:rPr>
          <w:rFonts w:ascii="Times New Roman" w:eastAsia="Times New Roman" w:hAnsi="Times New Roman" w:cs="Times New Roman"/>
          <w:sz w:val="28"/>
          <w:szCs w:val="28"/>
        </w:rPr>
        <w:t>засобів  [</w:t>
      </w:r>
      <w:proofErr w:type="gramEnd"/>
      <w:r>
        <w:rPr>
          <w:rFonts w:ascii="Times New Roman" w:eastAsia="Times New Roman" w:hAnsi="Times New Roman" w:cs="Times New Roman"/>
          <w:sz w:val="28"/>
          <w:szCs w:val="28"/>
        </w:rPr>
        <w:t xml:space="preserve">44].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терапії ТР бензодіазепінами виявлено ряд побічних ефектів, таких як надмірна седація, когнітивні порушення та психомоторний розлад координації рухів. Ця група препаратів вимагає особливої обережності при використанні пацієнтами похилого віку через можливу надмірну седацію та порушення когнітивних функцій [46]. Крім того, тривале використання бензодіазепінів пов’язано з розвитком деменції, толерантності до засобу або навіть залежності [39].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Таким чином, при виборі лікарського засобу для лікування ТР, важливо приймати до уваги велику кількість факторів, що можуть вплинути на ефективність фармакотерапії: вік пацієнта, наявність або відстуність залежності від психоактивних речовин, наявність коморбідного психічного розладу, приблизний період використання засобу і т.д. Обґрунтований вибір засобу для терапії може стати ключовим фактором у ремісії захворювання. </w:t>
      </w:r>
    </w:p>
    <w:p w:rsidR="00D67E0C" w:rsidRDefault="00D67E0C">
      <w:pPr>
        <w:spacing w:line="360" w:lineRule="auto"/>
        <w:jc w:val="both"/>
        <w:rPr>
          <w:rFonts w:ascii="Times New Roman" w:eastAsia="Times New Roman" w:hAnsi="Times New Roman" w:cs="Times New Roman"/>
          <w:b/>
          <w:sz w:val="28"/>
          <w:szCs w:val="28"/>
        </w:rPr>
      </w:pP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1.4. Висновки</w:t>
      </w:r>
    </w:p>
    <w:p w:rsidR="00D67E0C" w:rsidRDefault="00D67E0C">
      <w:pPr>
        <w:spacing w:line="360" w:lineRule="auto"/>
        <w:ind w:left="720"/>
        <w:jc w:val="both"/>
        <w:rPr>
          <w:rFonts w:ascii="Times New Roman" w:eastAsia="Times New Roman" w:hAnsi="Times New Roman" w:cs="Times New Roman"/>
          <w:b/>
          <w:sz w:val="28"/>
          <w:szCs w:val="28"/>
          <w:u w:val="single"/>
        </w:rPr>
      </w:pP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Тривожні розлади поведінки людини - одна з найбільш поширених серед населення більшості країн світу група психічних захворювань [1-7], що має давню історію вивчення, яка почалась у часи Античності й продовжується зараз [8,9]. Вже протягом багатьох років ТР зберігають тенденцію до подальшого швидкого розповсюдження, яка посилюється у тому числі через </w:t>
      </w:r>
      <w:r>
        <w:rPr>
          <w:rFonts w:ascii="Times New Roman" w:eastAsia="Times New Roman" w:hAnsi="Times New Roman" w:cs="Times New Roman"/>
          <w:sz w:val="28"/>
          <w:szCs w:val="28"/>
        </w:rPr>
        <w:lastRenderedPageBreak/>
        <w:t xml:space="preserve">світові події, такі як пандемія COVID-19, військові конфлікти та економічні кризи.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Дослідження факторів ризику ТР приходять до висновку, що розвиток ТР - результат взаємодії генетичних, біологічних факторів та впливів навколишнього середовища [16, 18-30]. Таким чином підтверджується гетерогенна природа розладів даної групи захворювань.</w:t>
      </w:r>
    </w:p>
    <w:p w:rsidR="00D67E0C" w:rsidRDefault="006C10C9">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 наявних даних щодо патогенезу випливає, що у розвитку ТР важливу роль грає порушення функцій ГГНС, зміна балансу нейромедіаторів ЦНС, таких як серотонін, дофамін та ГАМК та розвиток запальних процесів з участю цитокінів, можливо викликане підвищеним рівнем кортизолу та активізацією адренергічної системи [31].  Хоча не остаточно встановлене значення ОС та можливий взаємозвязок з патонегетичніми змінами в ЦНС [34-36]. Також перебіг ТР супроводжується морфологічними змінами у структурі головного мозку, що було встановлено методом МРТ [33,34].</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На даний момент запропоновано велике різноманіття методів психо- [37-39, 41] та фармакотерапії ТР [17, 40, 41-50], кожен з яких володіє рядом власних переваг та недоліків. Якщо для психологічної терапії характерна наявність пацієнтів, симптоматика ТР не зменшилася або навіть підсилилася, то для фармакотерапії ТР характерна наявність побічної дії ЛЗ, вірогідність розвитку якої збільшується під час довготривалого використання препаратів та підвищення терапевтичної дози засобу.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СІЗЗС та СІЗЗСіН властивий поступовий початок фармакологічної дії, який сприйматися пацієнтом як неефективна терапія та призвести до зниження комплаєнсу хворого. Своєю чергою під час використання бензодіазепінів наявний ризик розвитку толерантності </w:t>
      </w:r>
      <w:proofErr w:type="gramStart"/>
      <w:r>
        <w:rPr>
          <w:rFonts w:ascii="Times New Roman" w:eastAsia="Times New Roman" w:hAnsi="Times New Roman" w:cs="Times New Roman"/>
          <w:sz w:val="28"/>
          <w:szCs w:val="28"/>
        </w:rPr>
        <w:t>та  медикаментозної</w:t>
      </w:r>
      <w:proofErr w:type="gramEnd"/>
      <w:r>
        <w:rPr>
          <w:rFonts w:ascii="Times New Roman" w:eastAsia="Times New Roman" w:hAnsi="Times New Roman" w:cs="Times New Roman"/>
          <w:sz w:val="28"/>
          <w:szCs w:val="28"/>
        </w:rPr>
        <w:t xml:space="preserve"> залежності, особливо під час довгострокового вживання засобу [45-47].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Таким чином, існує </w:t>
      </w:r>
      <w:proofErr w:type="gramStart"/>
      <w:r>
        <w:rPr>
          <w:rFonts w:ascii="Times New Roman" w:eastAsia="Times New Roman" w:hAnsi="Times New Roman" w:cs="Times New Roman"/>
          <w:sz w:val="28"/>
          <w:szCs w:val="28"/>
        </w:rPr>
        <w:t>очевидна  необхідність</w:t>
      </w:r>
      <w:proofErr w:type="gramEnd"/>
      <w:r>
        <w:rPr>
          <w:rFonts w:ascii="Times New Roman" w:eastAsia="Times New Roman" w:hAnsi="Times New Roman" w:cs="Times New Roman"/>
          <w:sz w:val="28"/>
          <w:szCs w:val="28"/>
        </w:rPr>
        <w:t xml:space="preserve"> удосконалення методів терапії ТР. Можливими розв'язаннями даної проблеми можуть стати нові методи психологічної терапії або їх ефективна комбінація, розробка нових або </w:t>
      </w:r>
      <w:r>
        <w:rPr>
          <w:rFonts w:ascii="Times New Roman" w:eastAsia="Times New Roman" w:hAnsi="Times New Roman" w:cs="Times New Roman"/>
          <w:sz w:val="28"/>
          <w:szCs w:val="28"/>
        </w:rPr>
        <w:lastRenderedPageBreak/>
        <w:t>вдосконалення вже наявних лікарських форм і подальше дослідження патогенезу та факторів ризику цієї групи захворювань.</w:t>
      </w:r>
    </w:p>
    <w:p w:rsidR="00D67E0C" w:rsidRDefault="00D67E0C">
      <w:pPr>
        <w:jc w:val="both"/>
        <w:rPr>
          <w:rFonts w:ascii="Times New Roman" w:eastAsia="Times New Roman" w:hAnsi="Times New Roman" w:cs="Times New Roman"/>
          <w:sz w:val="28"/>
          <w:szCs w:val="28"/>
        </w:rPr>
      </w:pPr>
    </w:p>
    <w:p w:rsidR="00D67E0C" w:rsidRDefault="00D67E0C">
      <w:pPr>
        <w:spacing w:line="360" w:lineRule="auto"/>
        <w:jc w:val="both"/>
        <w:rPr>
          <w:rFonts w:ascii="Times New Roman" w:eastAsia="Times New Roman" w:hAnsi="Times New Roman" w:cs="Times New Roman"/>
          <w:b/>
          <w:sz w:val="30"/>
          <w:szCs w:val="30"/>
        </w:rPr>
      </w:pPr>
    </w:p>
    <w:p w:rsidR="00D67E0C" w:rsidRDefault="00D67E0C">
      <w:pPr>
        <w:spacing w:line="360" w:lineRule="auto"/>
        <w:jc w:val="both"/>
        <w:rPr>
          <w:rFonts w:ascii="Times New Roman" w:eastAsia="Times New Roman" w:hAnsi="Times New Roman" w:cs="Times New Roman"/>
          <w:b/>
          <w:sz w:val="30"/>
          <w:szCs w:val="30"/>
        </w:rPr>
      </w:pPr>
    </w:p>
    <w:p w:rsidR="00D67E0C" w:rsidRDefault="00D67E0C">
      <w:pPr>
        <w:spacing w:line="360" w:lineRule="auto"/>
        <w:jc w:val="both"/>
        <w:rPr>
          <w:rFonts w:ascii="Times New Roman" w:eastAsia="Times New Roman" w:hAnsi="Times New Roman" w:cs="Times New Roman"/>
          <w:b/>
          <w:sz w:val="30"/>
          <w:szCs w:val="30"/>
        </w:rPr>
      </w:pPr>
    </w:p>
    <w:p w:rsidR="00D67E0C" w:rsidRDefault="00D67E0C">
      <w:pPr>
        <w:spacing w:line="360" w:lineRule="auto"/>
        <w:jc w:val="both"/>
        <w:rPr>
          <w:rFonts w:ascii="Times New Roman" w:eastAsia="Times New Roman" w:hAnsi="Times New Roman" w:cs="Times New Roman"/>
          <w:b/>
          <w:sz w:val="30"/>
          <w:szCs w:val="30"/>
        </w:rPr>
      </w:pPr>
    </w:p>
    <w:p w:rsidR="00D67E0C" w:rsidRDefault="00D67E0C">
      <w:pPr>
        <w:spacing w:line="360" w:lineRule="auto"/>
        <w:jc w:val="both"/>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6C10C9" w:rsidRDefault="006C10C9">
      <w:pPr>
        <w:spacing w:line="360" w:lineRule="auto"/>
        <w:jc w:val="center"/>
        <w:rPr>
          <w:rFonts w:ascii="Times New Roman" w:eastAsia="Times New Roman" w:hAnsi="Times New Roman" w:cs="Times New Roman"/>
          <w:b/>
          <w:sz w:val="30"/>
          <w:szCs w:val="30"/>
        </w:rPr>
      </w:pPr>
    </w:p>
    <w:p w:rsidR="00271E37" w:rsidRDefault="00271E37">
      <w:pPr>
        <w:spacing w:line="360" w:lineRule="auto"/>
        <w:jc w:val="center"/>
        <w:rPr>
          <w:rFonts w:ascii="Times New Roman" w:eastAsia="Times New Roman" w:hAnsi="Times New Roman" w:cs="Times New Roman"/>
          <w:b/>
          <w:sz w:val="30"/>
          <w:szCs w:val="30"/>
        </w:rPr>
      </w:pPr>
    </w:p>
    <w:p w:rsidR="00271E37" w:rsidRDefault="00271E37">
      <w:pPr>
        <w:spacing w:line="360" w:lineRule="auto"/>
        <w:jc w:val="center"/>
        <w:rPr>
          <w:rFonts w:ascii="Times New Roman" w:eastAsia="Times New Roman" w:hAnsi="Times New Roman" w:cs="Times New Roman"/>
          <w:b/>
          <w:sz w:val="30"/>
          <w:szCs w:val="30"/>
        </w:rPr>
      </w:pPr>
    </w:p>
    <w:p w:rsidR="00271E37" w:rsidRDefault="00271E37">
      <w:pPr>
        <w:spacing w:line="360" w:lineRule="auto"/>
        <w:jc w:val="center"/>
        <w:rPr>
          <w:rFonts w:ascii="Times New Roman" w:eastAsia="Times New Roman" w:hAnsi="Times New Roman" w:cs="Times New Roman"/>
          <w:b/>
          <w:sz w:val="30"/>
          <w:szCs w:val="30"/>
        </w:rPr>
      </w:pPr>
    </w:p>
    <w:p w:rsidR="00271E37" w:rsidRDefault="00271E37">
      <w:pPr>
        <w:spacing w:line="360" w:lineRule="auto"/>
        <w:jc w:val="center"/>
        <w:rPr>
          <w:rFonts w:ascii="Times New Roman" w:eastAsia="Times New Roman" w:hAnsi="Times New Roman" w:cs="Times New Roman"/>
          <w:b/>
          <w:sz w:val="30"/>
          <w:szCs w:val="30"/>
        </w:rPr>
      </w:pPr>
    </w:p>
    <w:p w:rsidR="00271E37" w:rsidRDefault="00271E37">
      <w:pPr>
        <w:spacing w:line="360" w:lineRule="auto"/>
        <w:jc w:val="center"/>
        <w:rPr>
          <w:rFonts w:ascii="Times New Roman" w:eastAsia="Times New Roman" w:hAnsi="Times New Roman" w:cs="Times New Roman"/>
          <w:b/>
          <w:sz w:val="30"/>
          <w:szCs w:val="30"/>
        </w:rPr>
      </w:pPr>
    </w:p>
    <w:p w:rsidR="00D67E0C" w:rsidRDefault="006C10C9">
      <w:pPr>
        <w:spacing w:line="360" w:lineRule="auto"/>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lastRenderedPageBreak/>
        <w:t>Розділ II</w:t>
      </w:r>
    </w:p>
    <w:p w:rsidR="00D67E0C" w:rsidRDefault="006C10C9">
      <w:pPr>
        <w:spacing w:line="360" w:lineRule="auto"/>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Технологічні аспекти виготовлення нового лікарського засобу для лікування тривожних розладів</w:t>
      </w:r>
    </w:p>
    <w:p w:rsidR="00D67E0C" w:rsidRDefault="00D67E0C">
      <w:pPr>
        <w:spacing w:line="360" w:lineRule="auto"/>
        <w:jc w:val="center"/>
        <w:rPr>
          <w:rFonts w:ascii="Times New Roman" w:eastAsia="Times New Roman" w:hAnsi="Times New Roman" w:cs="Times New Roman"/>
          <w:sz w:val="28"/>
          <w:szCs w:val="28"/>
        </w:rPr>
      </w:pPr>
    </w:p>
    <w:p w:rsidR="00D67E0C" w:rsidRDefault="006C10C9">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b/>
          <w:sz w:val="28"/>
          <w:szCs w:val="28"/>
        </w:rPr>
        <w:t>2.1. Доцільність створення нової лікарської форми</w:t>
      </w:r>
      <w:r>
        <w:rPr>
          <w:rFonts w:ascii="Times New Roman" w:eastAsia="Times New Roman" w:hAnsi="Times New Roman" w:cs="Times New Roman"/>
          <w:sz w:val="28"/>
          <w:szCs w:val="28"/>
        </w:rPr>
        <w:t xml:space="preserve"> </w:t>
      </w:r>
    </w:p>
    <w:p w:rsidR="00D67E0C" w:rsidRDefault="00D67E0C">
      <w:pPr>
        <w:spacing w:line="360" w:lineRule="auto"/>
        <w:ind w:left="720"/>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методів терапії ТР - не досконалі, для них характерний ряд недоліків та переваг. В рамках фармакотерапії неефективність лікування можна пояснити тим, що в більшості препаратів, які використовуються під час лікування ТР, наявний ряд специфічних аспектів фармакологічної дії, що призводять до зниження ефективності лікування.</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для більшості антидепресантів, фармакологічної групи засобів першої лінії при лікуванні ТР, характерний повільний (через 3-4 </w:t>
      </w:r>
      <w:proofErr w:type="gramStart"/>
      <w:r>
        <w:rPr>
          <w:rFonts w:ascii="Times New Roman" w:eastAsia="Times New Roman" w:hAnsi="Times New Roman" w:cs="Times New Roman"/>
          <w:sz w:val="28"/>
          <w:szCs w:val="28"/>
        </w:rPr>
        <w:t>тижні)  розвиток</w:t>
      </w:r>
      <w:proofErr w:type="gramEnd"/>
      <w:r>
        <w:rPr>
          <w:rFonts w:ascii="Times New Roman" w:eastAsia="Times New Roman" w:hAnsi="Times New Roman" w:cs="Times New Roman"/>
          <w:sz w:val="28"/>
          <w:szCs w:val="28"/>
        </w:rPr>
        <w:t xml:space="preserve"> терапевтичної дії після початку приймання засобу [17]. Дана особливість фармакологічної дії також спостерігається під час використання буспірону - анксіолітика, похідного азопірону, що також активно використовується під час терапії ТР [45]. Через дану особливість використання вищезазначених препаратів під час гострих проявів ТР, таких як, наприклад, панічних атак, є малоефективним. В подібних обставинах рекомендовано використання засобів інших груп, таких як бензодіазепіни.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бензодіазепіни - інша група анксіолітиків, що вважається другою лінією фармакотерапії у схемі лікування ТР, також характерні власні недоліки. Однією з найважливіших причин, </w:t>
      </w:r>
      <w:proofErr w:type="gramStart"/>
      <w:r>
        <w:rPr>
          <w:rFonts w:ascii="Times New Roman" w:eastAsia="Times New Roman" w:hAnsi="Times New Roman" w:cs="Times New Roman"/>
          <w:sz w:val="28"/>
          <w:szCs w:val="28"/>
        </w:rPr>
        <w:t>через яку</w:t>
      </w:r>
      <w:proofErr w:type="gramEnd"/>
      <w:r>
        <w:rPr>
          <w:rFonts w:ascii="Times New Roman" w:eastAsia="Times New Roman" w:hAnsi="Times New Roman" w:cs="Times New Roman"/>
          <w:sz w:val="28"/>
          <w:szCs w:val="28"/>
        </w:rPr>
        <w:t xml:space="preserve"> дана група препаратів вважається засобами другої лінії є високий ризик розвитку толерантності та залежності до засобу. Існує ризик порушення когнітивних функцій та надмірної седації [40, 48]. Крім того, у порівнянні з антидепресантами терапевтична дія більшості бензодіазепінів триває значно коротший час [44]. Під час терапії ТР, які мають хронічний характер перебігу, короткий час терапевтичної дії є значним недоліком, через те що пацієнт змушений багаторазово приймати препарат протягом доби.  Подібний режим вживання засобу призводить до частої зміни </w:t>
      </w:r>
      <w:r>
        <w:rPr>
          <w:rFonts w:ascii="Times New Roman" w:eastAsia="Times New Roman" w:hAnsi="Times New Roman" w:cs="Times New Roman"/>
          <w:sz w:val="28"/>
          <w:szCs w:val="28"/>
        </w:rPr>
        <w:lastRenderedPageBreak/>
        <w:t xml:space="preserve">концентрації препарату у плазмі крові, що вимагає від лікаря корекції добової дози засобу в залежності від наявності або </w:t>
      </w:r>
      <w:proofErr w:type="gramStart"/>
      <w:r>
        <w:rPr>
          <w:rFonts w:ascii="Times New Roman" w:eastAsia="Times New Roman" w:hAnsi="Times New Roman" w:cs="Times New Roman"/>
          <w:sz w:val="28"/>
          <w:szCs w:val="28"/>
        </w:rPr>
        <w:t>відсутності  терапевтичної</w:t>
      </w:r>
      <w:proofErr w:type="gramEnd"/>
      <w:r>
        <w:rPr>
          <w:rFonts w:ascii="Times New Roman" w:eastAsia="Times New Roman" w:hAnsi="Times New Roman" w:cs="Times New Roman"/>
          <w:sz w:val="28"/>
          <w:szCs w:val="28"/>
        </w:rPr>
        <w:t xml:space="preserve"> дії. Також важливо брати до уваги особливості окремого засобу (тривалість та час початку терапевтичної дії, період напіввиведення, наявність/відсутність фармакологічно активного </w:t>
      </w:r>
      <w:proofErr w:type="gramStart"/>
      <w:r>
        <w:rPr>
          <w:rFonts w:ascii="Times New Roman" w:eastAsia="Times New Roman" w:hAnsi="Times New Roman" w:cs="Times New Roman"/>
          <w:sz w:val="28"/>
          <w:szCs w:val="28"/>
        </w:rPr>
        <w:t>метаболіту  і</w:t>
      </w:r>
      <w:proofErr w:type="gramEnd"/>
      <w:r>
        <w:rPr>
          <w:rFonts w:ascii="Times New Roman" w:eastAsia="Times New Roman" w:hAnsi="Times New Roman" w:cs="Times New Roman"/>
          <w:sz w:val="28"/>
          <w:szCs w:val="28"/>
        </w:rPr>
        <w:t xml:space="preserve"> т.д.).</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вищезазначені недоліки наведених активних речовин та лікарських форм, триває пошук та розробка нових засобів, що можуть виявитися ефективними при лікуванні ТР. За останні роки у цьому напрямку досягнутий певний успіх - запропоновані нові засоби, що впливають на нові патогенетичні ланки ТР [48].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існують інші способи збільшити результативність фармакотерапії ТР. За останні десятиріччя розроблені нові лікарські форми фармацевтичних засобів. Так, запропонований ряд нових лікарських форм контрольованого вивільнення, тобто терапевтичних систем, здатних вивільняти активний компонент протягом певного часу [51-54]. За швидкістю вивільнення відрізняють традиційні засоби невідкладного (immediate-release) вивільнення та модифікованого вивільнення: відкладеного (extended-release) та контрольованого (controlled-release). Лікарські форми даного типу все більшу увагу через здатність нівелювати недоліки традиційних лікарських форм. Терапевтичні системи контрольованого вивільнення здатні </w:t>
      </w:r>
      <w:proofErr w:type="gramStart"/>
      <w:r>
        <w:rPr>
          <w:rFonts w:ascii="Times New Roman" w:eastAsia="Times New Roman" w:hAnsi="Times New Roman" w:cs="Times New Roman"/>
          <w:sz w:val="28"/>
          <w:szCs w:val="28"/>
        </w:rPr>
        <w:t>підтримувати  стійку</w:t>
      </w:r>
      <w:proofErr w:type="gramEnd"/>
      <w:r>
        <w:rPr>
          <w:rFonts w:ascii="Times New Roman" w:eastAsia="Times New Roman" w:hAnsi="Times New Roman" w:cs="Times New Roman"/>
          <w:sz w:val="28"/>
          <w:szCs w:val="28"/>
        </w:rPr>
        <w:t xml:space="preserve"> концентрацію активної речовини в плазмі крові, що зменшує необхідність в багаторазовому прийманні засобу протягом доби [51].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лікарські форми стали активно використовуватися в терапії широкого спектра захворювань. Терапевтичні системи відкладеного вивільнення знайшли використання в терапії епілепсії [53,54]. Лікування засобами даного типу характеризувалося більшою зручністю дозування [53,54], зменшенням токсичної дії препаратів та загальним покращенням рівня життя пацієнтів [53].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терапії гігантоклітинного артеріїту лікарська форма преднізолону відкладеного вивільнення у порівнянні з традиційною формою препарату, краще знижував рівень інтерлейкіну-6 у пацієнтів [55].</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перспективний засіб, що може знайти використання в кардіології запропоновано мультидозовану форму ізосорбіду динітрату з контрольованим вивільненням [50]. На думку авторів, зміна лікарської форми дозволить краще контролювати кінетику вивільнення активної речовини ЛЗ.</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розробка та виробництво лікарських засобів контрольованого вивільнення АФІ вимагає інноваційного обладнання, матеріалів з високою собівартістю та нових методів виробництва. У порівнянні з традиційними лікарськими формами невідкладного вивільнення, виробництво терапевтичних систем модифікованого вивільнення складніше [53], тому ціна готової фармацевтичної продукції буде високою і недоступною для значної кількості населення.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беручи до уваги всі вищезазначені недоліки сучасної фармакотерапії ТР, існує необхідність розробки нової лікарської форми. У випадку хронічних ТР (ГТР, СТР, ТРР та ін.) актуальним є пошук лікарської форми пролонгованої дії, терапевтичний ефект якої зберігався б протягом більшого часу. З іншого боку, існує також швидкодіючої лікарської форми, терапевтична дія якої спостерігалася б вже протягом перших хвилин після приймання засобу для лікування ТР з гострими проявами, такими як ПР або коморбідна форма агорафобії та ПР, що характеризується стрімким розвитком панічних атак.</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Певний успіх в даному напрямку досягнутий вже зараз. </w:t>
      </w:r>
      <w:proofErr w:type="gramStart"/>
      <w:r>
        <w:rPr>
          <w:rFonts w:ascii="Times New Roman" w:eastAsia="Times New Roman" w:hAnsi="Times New Roman" w:cs="Times New Roman"/>
          <w:sz w:val="28"/>
          <w:szCs w:val="28"/>
        </w:rPr>
        <w:t>Так,  вітчизняний</w:t>
      </w:r>
      <w:proofErr w:type="gramEnd"/>
      <w:r>
        <w:rPr>
          <w:rFonts w:ascii="Times New Roman" w:eastAsia="Times New Roman" w:hAnsi="Times New Roman" w:cs="Times New Roman"/>
          <w:sz w:val="28"/>
          <w:szCs w:val="28"/>
        </w:rPr>
        <w:t xml:space="preserve"> анксіолітик, похідне бензодіазепіну, Гідазепам ІС (ТДВ “Інтерхім”, м. Одеса) має сублінгвальну форму, ефект якої спостерігається через 5-15 хвилин після приймання лікарського засобу [56]. Зручність даної лікарської форми полягає в відсутності необхідності ковтати таблетку та швидшому початку фармакологічної дії.</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є доцільною введення в терапевтичну практику нових лікарських форм препаратів, що активно використовуються в фармакотерапії ТР. </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2.2.</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Обґрунтування використання назального шляху введення ЛЗ при терапії ТР</w:t>
      </w:r>
    </w:p>
    <w:p w:rsidR="00D67E0C" w:rsidRDefault="00D67E0C">
      <w:pPr>
        <w:spacing w:line="360" w:lineRule="auto"/>
        <w:ind w:left="720"/>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лікарської форми на ефективність препарату в значному ступені впливає шлях введення препарату. Тому активно ведеться пошук альтернативних шляхів введення ЛЗ при лікуванні ТР. При терапії захворювань ЦНС важливо переконатися, що обраний метод введення ЛЗ </w:t>
      </w:r>
      <w:proofErr w:type="gramStart"/>
      <w:r>
        <w:rPr>
          <w:rFonts w:ascii="Times New Roman" w:eastAsia="Times New Roman" w:hAnsi="Times New Roman" w:cs="Times New Roman"/>
          <w:sz w:val="28"/>
          <w:szCs w:val="28"/>
        </w:rPr>
        <w:t>забезпечує  швидке</w:t>
      </w:r>
      <w:proofErr w:type="gramEnd"/>
      <w:r>
        <w:rPr>
          <w:rFonts w:ascii="Times New Roman" w:eastAsia="Times New Roman" w:hAnsi="Times New Roman" w:cs="Times New Roman"/>
          <w:sz w:val="28"/>
          <w:szCs w:val="28"/>
        </w:rPr>
        <w:t xml:space="preserve"> та повне надходження активної речовини до необхідного відділу ЦНС. У випадку ТР такими відділами є структури головного мозку, що утворюють ГГНС. Одним з небагатьох методів введення ЛЗ, що забезпечує прямий шлях ЛЗ до головного мозку є інтраназальне введення.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Ряд досліджень [57-61], встановили, що назальні лікарські форми характеризуються швидким початком терапевтичної дії та досягненням максимальної концентрації в плазмі крові.  Інтраназальне введення виявилося оптимальним рішенням для усунення симптомів різноманітних </w:t>
      </w:r>
      <w:proofErr w:type="gramStart"/>
      <w:r>
        <w:rPr>
          <w:rFonts w:ascii="Times New Roman" w:eastAsia="Times New Roman" w:hAnsi="Times New Roman" w:cs="Times New Roman"/>
          <w:sz w:val="28"/>
          <w:szCs w:val="28"/>
        </w:rPr>
        <w:t>невротичних  захворювань</w:t>
      </w:r>
      <w:proofErr w:type="gramEnd"/>
      <w:r>
        <w:rPr>
          <w:rFonts w:ascii="Times New Roman" w:eastAsia="Times New Roman" w:hAnsi="Times New Roman" w:cs="Times New Roman"/>
          <w:sz w:val="28"/>
          <w:szCs w:val="28"/>
        </w:rPr>
        <w:t xml:space="preserve">, таких як епілепсія [57,58], СТР [59], депресії [60]. У препаратів, введених даним шляхом, спостерігалося прискорення початку терапевтичної дії. Для назального спрею клоназепаму також спостерігається збільшена концентрація засобу </w:t>
      </w:r>
      <w:proofErr w:type="gramStart"/>
      <w:r>
        <w:rPr>
          <w:rFonts w:ascii="Times New Roman" w:eastAsia="Times New Roman" w:hAnsi="Times New Roman" w:cs="Times New Roman"/>
          <w:sz w:val="28"/>
          <w:szCs w:val="28"/>
        </w:rPr>
        <w:t>у тканинах</w:t>
      </w:r>
      <w:proofErr w:type="gramEnd"/>
      <w:r>
        <w:rPr>
          <w:rFonts w:ascii="Times New Roman" w:eastAsia="Times New Roman" w:hAnsi="Times New Roman" w:cs="Times New Roman"/>
          <w:sz w:val="28"/>
          <w:szCs w:val="28"/>
        </w:rPr>
        <w:t xml:space="preserve"> головного мозку, пролонгація дії ЛЗ та зменшення кількості прийомів у випадку багаторазового використання [57]. Водний назальний спрей мідазоламу за фармакокінетичними властивостями виявився подібним до внутрішньовенного введення розчину [61].</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Аналогічні результати досягнуті щодо засобів інших фармакологічних груп. Так, досліджена ефективність назальної форми кеторолаку трометаміну, використання якої призвело до скорочення часу знеболювальної терапії та у 4 рази швидшим наростанням анальгетичного ефекту в порівнянні з внутрішньом’язовим введенням [62].</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Клінічну ефективність довела назальна форма інтерферону при лікуванні ГРВІ.  Під час терапії Covid-19 спостерігається скорочення часу госпіталізації та зменшення числа пацієнтів, що потребують штучної вентиляції легень [63].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відміну від внутрішньовенного введення, інтраназальне введення можливе без допомоги медичного персоналу та не вимагає особливих навичок. Це робить можливим амбулаторне використання медичних засобів, які переважно вживаються в медичній практиці внутрішньовенно або внутрішньом'язово. Також, було встановлено, що під час інтраназального введення ЛЗ концентрація в головному мозку та крові зберігається в більшому ступені ніж при внутрішньовенному введенні [59].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даний шлях введення здатний забезпечити біодоступність ЛЗ, подібну до внутрішньовенного введення, при цьому назального введення призвести для посилення фармакологічних ефектів та прискорити початок терапевтичної дії препарату. </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2.2.1 Особливості фармакокінетики назального введення ЛЗ</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Інтраназальне введення ЛЗ активно використовується для досягнення як місцевого, так і системного фармакологічного ефекту. Даний спосіб введення передбачає введення препарату через носову порожнину за допомогою різноманітних розпилюючих пристроїв назальних спреїв та аерозолів, або без нього у випадку назальних капель, що вводяться у носову порожнину натисканням на флакон або за допомогою піпетки. Крім того, існує ряд лікарських засобів, що використовуються в формі назальних гелей та порошків.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Інтраназальне введення забезпечує надходження АФІ до головного мозку прямим та непрямим шляхом. Перший, прямий шлях - </w:t>
      </w:r>
      <w:proofErr w:type="gramStart"/>
      <w:r>
        <w:rPr>
          <w:rFonts w:ascii="Times New Roman" w:eastAsia="Times New Roman" w:hAnsi="Times New Roman" w:cs="Times New Roman"/>
          <w:sz w:val="28"/>
          <w:szCs w:val="28"/>
        </w:rPr>
        <w:t>надходження  ЛЗ</w:t>
      </w:r>
      <w:proofErr w:type="gramEnd"/>
      <w:r>
        <w:rPr>
          <w:rFonts w:ascii="Times New Roman" w:eastAsia="Times New Roman" w:hAnsi="Times New Roman" w:cs="Times New Roman"/>
          <w:sz w:val="28"/>
          <w:szCs w:val="28"/>
        </w:rPr>
        <w:t xml:space="preserve"> у ЦНС за допомогою нюхального та трійчастого нервів у субарахноїдальний простір. Потрапивши до носової порожнини, ЛЗ розчиняється в секреті </w:t>
      </w:r>
      <w:proofErr w:type="gramStart"/>
      <w:r>
        <w:rPr>
          <w:rFonts w:ascii="Times New Roman" w:eastAsia="Times New Roman" w:hAnsi="Times New Roman" w:cs="Times New Roman"/>
          <w:sz w:val="28"/>
          <w:szCs w:val="28"/>
        </w:rPr>
        <w:t>епітелію .</w:t>
      </w:r>
      <w:proofErr w:type="gramEnd"/>
      <w:r>
        <w:rPr>
          <w:rFonts w:ascii="Times New Roman" w:eastAsia="Times New Roman" w:hAnsi="Times New Roman" w:cs="Times New Roman"/>
          <w:sz w:val="28"/>
          <w:szCs w:val="28"/>
        </w:rPr>
        <w:t xml:space="preserve"> Після цього ЛЗ в розчиненому виді минає епітелій та потрапляє через крибриформну плиту (</w:t>
      </w:r>
      <w:r>
        <w:rPr>
          <w:rFonts w:ascii="Times New Roman" w:eastAsia="Times New Roman" w:hAnsi="Times New Roman" w:cs="Times New Roman"/>
          <w:i/>
          <w:sz w:val="28"/>
          <w:szCs w:val="28"/>
        </w:rPr>
        <w:t>lamina cribrosa</w:t>
      </w:r>
      <w:r>
        <w:rPr>
          <w:rFonts w:ascii="Times New Roman" w:eastAsia="Times New Roman" w:hAnsi="Times New Roman" w:cs="Times New Roman"/>
          <w:sz w:val="28"/>
          <w:szCs w:val="28"/>
        </w:rPr>
        <w:t>) за допомогою нюхального (</w:t>
      </w:r>
      <w:r>
        <w:rPr>
          <w:rFonts w:ascii="Times New Roman" w:eastAsia="Times New Roman" w:hAnsi="Times New Roman" w:cs="Times New Roman"/>
          <w:i/>
          <w:color w:val="202122"/>
          <w:sz w:val="28"/>
          <w:szCs w:val="28"/>
          <w:highlight w:val="white"/>
        </w:rPr>
        <w:t>nervi olfactorii)</w:t>
      </w:r>
      <w:r>
        <w:rPr>
          <w:rFonts w:ascii="Times New Roman" w:eastAsia="Times New Roman" w:hAnsi="Times New Roman" w:cs="Times New Roman"/>
          <w:sz w:val="28"/>
          <w:szCs w:val="28"/>
        </w:rPr>
        <w:t xml:space="preserve"> та трійчастого (</w:t>
      </w:r>
      <w:r>
        <w:rPr>
          <w:rFonts w:ascii="Times New Roman" w:eastAsia="Times New Roman" w:hAnsi="Times New Roman" w:cs="Times New Roman"/>
          <w:i/>
          <w:color w:val="202122"/>
          <w:sz w:val="28"/>
          <w:szCs w:val="28"/>
          <w:highlight w:val="white"/>
        </w:rPr>
        <w:t xml:space="preserve">nervus trigeminus) </w:t>
      </w:r>
      <w:r>
        <w:rPr>
          <w:rFonts w:ascii="Times New Roman" w:eastAsia="Times New Roman" w:hAnsi="Times New Roman" w:cs="Times New Roman"/>
          <w:sz w:val="28"/>
          <w:szCs w:val="28"/>
        </w:rPr>
        <w:t>нервів до нюхової цибулини (</w:t>
      </w:r>
      <w:r>
        <w:rPr>
          <w:rFonts w:ascii="Times New Roman" w:eastAsia="Times New Roman" w:hAnsi="Times New Roman" w:cs="Times New Roman"/>
          <w:i/>
          <w:color w:val="202122"/>
          <w:sz w:val="28"/>
          <w:szCs w:val="28"/>
          <w:highlight w:val="white"/>
        </w:rPr>
        <w:t>bulbus olfactorius)</w:t>
      </w:r>
      <w:r>
        <w:rPr>
          <w:rFonts w:ascii="Times New Roman" w:eastAsia="Times New Roman" w:hAnsi="Times New Roman" w:cs="Times New Roman"/>
          <w:sz w:val="28"/>
          <w:szCs w:val="28"/>
        </w:rPr>
        <w:t xml:space="preserve">.  Далі ЛЗ транспортується у головний мозок цереброспінальною рідиною [57, 58, 64].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Транспорт ЛЗ нюхальними та трійчастими нервами може відбуватися за двома різними механізмами - інтранейрональним та екстранейрональним. У першому випадку активний компонент препарату потрапляє в нейрон нюхального або трійчастого </w:t>
      </w:r>
      <w:proofErr w:type="gramStart"/>
      <w:r>
        <w:rPr>
          <w:rFonts w:ascii="Times New Roman" w:eastAsia="Times New Roman" w:hAnsi="Times New Roman" w:cs="Times New Roman"/>
          <w:sz w:val="28"/>
          <w:szCs w:val="28"/>
        </w:rPr>
        <w:t>нервів  завдяки</w:t>
      </w:r>
      <w:proofErr w:type="gramEnd"/>
      <w:r>
        <w:rPr>
          <w:rFonts w:ascii="Times New Roman" w:eastAsia="Times New Roman" w:hAnsi="Times New Roman" w:cs="Times New Roman"/>
          <w:sz w:val="28"/>
          <w:szCs w:val="28"/>
        </w:rPr>
        <w:t xml:space="preserve"> екзо- або піноцитозу і досягнувши нюхальної цибулини вивільняється в цереброспінальну рідину й поступово розподіляється в різних відділах головного мозку за допомогою нейрональних проєкцій. Весь процес надходження активного компонента ЛЗ до ЦНС може тривати від декількох годин до днів [58].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При екстранейрональному транспорті активна речовина проникає через парацелюлярний простір між клітинами епітелію. Далі речовина минає ретикулярну пластинку - останній шар слизової оболонки носової порожнини, й потрапляє субарахноїдальний простір [58]. У порівнянні з інтранейрональним, екстранейрональний шлях займає менше часу - близько 30 хвилин [58,64].</w:t>
      </w: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mc:AlternateContent>
          <mc:Choice Requires="wpg">
            <w:drawing>
              <wp:inline distT="114300" distB="114300" distL="114300" distR="114300">
                <wp:extent cx="5726627" cy="3106064"/>
                <wp:effectExtent l="0" t="0" r="7620" b="0"/>
                <wp:docPr id="2" name=""/>
                <wp:cNvGraphicFramePr/>
                <a:graphic xmlns:a="http://schemas.openxmlformats.org/drawingml/2006/main">
                  <a:graphicData uri="http://schemas.microsoft.com/office/word/2010/wordprocessingGroup">
                    <wpg:wgp>
                      <wpg:cNvGrpSpPr/>
                      <wpg:grpSpPr>
                        <a:xfrm>
                          <a:off x="0" y="0"/>
                          <a:ext cx="5726627" cy="3106064"/>
                          <a:chOff x="274300" y="19550"/>
                          <a:chExt cx="6394693" cy="3462829"/>
                        </a:xfrm>
                      </wpg:grpSpPr>
                      <wps:wsp>
                        <wps:cNvPr id="1" name="Скругленный прямоугольник 1"/>
                        <wps:cNvSpPr/>
                        <wps:spPr>
                          <a:xfrm>
                            <a:off x="274375" y="774425"/>
                            <a:ext cx="657000" cy="450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6" name="Скругленный прямоугольник 6"/>
                        <wps:cNvSpPr/>
                        <wps:spPr>
                          <a:xfrm>
                            <a:off x="1078225" y="774425"/>
                            <a:ext cx="657000" cy="450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7" name="Скругленный прямоугольник 7"/>
                        <wps:cNvSpPr/>
                        <wps:spPr>
                          <a:xfrm>
                            <a:off x="274300" y="1882125"/>
                            <a:ext cx="657000" cy="450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8" name="Скругленный прямоугольник 8"/>
                        <wps:cNvSpPr/>
                        <wps:spPr>
                          <a:xfrm>
                            <a:off x="1078300" y="1882125"/>
                            <a:ext cx="657000" cy="450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9" name="Скругленный прямоугольник 9"/>
                        <wps:cNvSpPr/>
                        <wps:spPr>
                          <a:xfrm>
                            <a:off x="1891925" y="774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0" name="Скругленный прямоугольник 10"/>
                        <wps:cNvSpPr/>
                        <wps:spPr>
                          <a:xfrm>
                            <a:off x="1901725" y="1901725"/>
                            <a:ext cx="647100" cy="450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1" name="Овал 11"/>
                        <wps:cNvSpPr/>
                        <wps:spPr>
                          <a:xfrm>
                            <a:off x="1088100" y="1568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2" name="Овал 12"/>
                        <wps:cNvSpPr/>
                        <wps:spPr>
                          <a:xfrm>
                            <a:off x="1421400" y="1764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3" name="Овал 13"/>
                        <wps:cNvSpPr/>
                        <wps:spPr>
                          <a:xfrm>
                            <a:off x="1284150" y="431325"/>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4" name="Овал 14"/>
                        <wps:cNvSpPr/>
                        <wps:spPr>
                          <a:xfrm>
                            <a:off x="931375" y="465638"/>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5" name="Овал 15"/>
                        <wps:cNvSpPr/>
                        <wps:spPr>
                          <a:xfrm>
                            <a:off x="1735075" y="33330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6" name="Прямая со стрелкой 16"/>
                        <wps:cNvCnPr/>
                        <wps:spPr>
                          <a:xfrm>
                            <a:off x="1813525" y="490200"/>
                            <a:ext cx="9900" cy="901800"/>
                          </a:xfrm>
                          <a:prstGeom prst="straightConnector1">
                            <a:avLst/>
                          </a:prstGeom>
                          <a:noFill/>
                          <a:ln w="9525" cap="flat" cmpd="sng">
                            <a:solidFill>
                              <a:srgbClr val="000000"/>
                            </a:solidFill>
                            <a:prstDash val="solid"/>
                            <a:round/>
                            <a:headEnd type="none" w="med" len="med"/>
                            <a:tailEnd type="triangle" w="med" len="med"/>
                          </a:ln>
                        </wps:spPr>
                        <wps:bodyPr/>
                      </wps:wsp>
                      <wps:wsp>
                        <wps:cNvPr id="17" name="Прямая со стрелкой 17"/>
                        <wps:cNvCnPr/>
                        <wps:spPr>
                          <a:xfrm>
                            <a:off x="1009825" y="622538"/>
                            <a:ext cx="9600" cy="749700"/>
                          </a:xfrm>
                          <a:prstGeom prst="straightConnector1">
                            <a:avLst/>
                          </a:prstGeom>
                          <a:noFill/>
                          <a:ln w="9525" cap="flat" cmpd="sng">
                            <a:solidFill>
                              <a:srgbClr val="000000"/>
                            </a:solidFill>
                            <a:prstDash val="solid"/>
                            <a:round/>
                            <a:headEnd type="none" w="med" len="med"/>
                            <a:tailEnd type="triangle" w="med" len="med"/>
                          </a:ln>
                        </wps:spPr>
                        <wps:bodyPr/>
                      </wps:wsp>
                      <wps:wsp>
                        <wps:cNvPr id="18" name="Овал 18"/>
                        <wps:cNvSpPr/>
                        <wps:spPr>
                          <a:xfrm>
                            <a:off x="1117525" y="139200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19" name="Овал 19"/>
                        <wps:cNvSpPr/>
                        <wps:spPr>
                          <a:xfrm>
                            <a:off x="1578250" y="1548825"/>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0" name="Надпись 20"/>
                        <wps:cNvSpPr txBox="1"/>
                        <wps:spPr>
                          <a:xfrm>
                            <a:off x="2750023" y="154878"/>
                            <a:ext cx="1568449" cy="659764"/>
                          </a:xfrm>
                          <a:prstGeom prst="rect">
                            <a:avLst/>
                          </a:prstGeom>
                          <a:noFill/>
                          <a:ln>
                            <a:noFill/>
                          </a:ln>
                        </wps:spPr>
                        <wps:txbx>
                          <w:txbxContent>
                            <w:p w:rsidR="006C10C9" w:rsidRDefault="006C10C9">
                              <w:pPr>
                                <w:spacing w:line="240" w:lineRule="auto"/>
                                <w:textDirection w:val="btLr"/>
                              </w:pPr>
                              <w:r>
                                <w:rPr>
                                  <w:color w:val="000000"/>
                                  <w:sz w:val="28"/>
                                </w:rPr>
                                <w:t>Діюча речовина</w:t>
                              </w:r>
                            </w:p>
                          </w:txbxContent>
                        </wps:txbx>
                        <wps:bodyPr spcFirstLastPara="1" wrap="square" lIns="91425" tIns="91425" rIns="91425" bIns="91425" anchor="t" anchorCtr="0">
                          <a:spAutoFit/>
                        </wps:bodyPr>
                      </wps:wsp>
                      <wps:wsp>
                        <wps:cNvPr id="21" name="Прямая со стрелкой 21"/>
                        <wps:cNvCnPr/>
                        <wps:spPr>
                          <a:xfrm rot="10800000">
                            <a:off x="2014863" y="351100"/>
                            <a:ext cx="735300" cy="3900"/>
                          </a:xfrm>
                          <a:prstGeom prst="straightConnector1">
                            <a:avLst/>
                          </a:prstGeom>
                          <a:noFill/>
                          <a:ln w="9525" cap="flat" cmpd="sng">
                            <a:solidFill>
                              <a:srgbClr val="000000"/>
                            </a:solidFill>
                            <a:prstDash val="solid"/>
                            <a:round/>
                            <a:headEnd type="none" w="med" len="med"/>
                            <a:tailEnd type="triangle" w="med" len="med"/>
                          </a:ln>
                        </wps:spPr>
                        <wps:bodyPr/>
                      </wps:wsp>
                      <wps:wsp>
                        <wps:cNvPr id="22" name="Овал 22"/>
                        <wps:cNvSpPr/>
                        <wps:spPr>
                          <a:xfrm>
                            <a:off x="4828300" y="33330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3" name="Овал 23"/>
                        <wps:cNvSpPr/>
                        <wps:spPr>
                          <a:xfrm>
                            <a:off x="5176750" y="1568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4" name="Овал 24"/>
                        <wps:cNvSpPr/>
                        <wps:spPr>
                          <a:xfrm>
                            <a:off x="4855475" y="68675"/>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5" name="Овал 25"/>
                        <wps:cNvSpPr/>
                        <wps:spPr>
                          <a:xfrm>
                            <a:off x="5549275" y="195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6" name="Овал 26"/>
                        <wps:cNvSpPr/>
                        <wps:spPr>
                          <a:xfrm>
                            <a:off x="5402325" y="431325"/>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7" name="Прямая со стрелкой 27"/>
                        <wps:cNvCnPr/>
                        <wps:spPr>
                          <a:xfrm rot="10800000" flipH="1">
                            <a:off x="4318563" y="352900"/>
                            <a:ext cx="367200" cy="2100"/>
                          </a:xfrm>
                          <a:prstGeom prst="straightConnector1">
                            <a:avLst/>
                          </a:prstGeom>
                          <a:noFill/>
                          <a:ln w="9525" cap="flat" cmpd="sng">
                            <a:solidFill>
                              <a:srgbClr val="000000"/>
                            </a:solidFill>
                            <a:prstDash val="solid"/>
                            <a:round/>
                            <a:headEnd type="none" w="med" len="med"/>
                            <a:tailEnd type="triangle" w="med" len="med"/>
                          </a:ln>
                        </wps:spPr>
                        <wps:bodyPr/>
                      </wps:wsp>
                      <wps:wsp>
                        <wps:cNvPr id="28" name="Скругленный прямоугольник 28"/>
                        <wps:cNvSpPr/>
                        <wps:spPr>
                          <a:xfrm>
                            <a:off x="4318575" y="774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29" name="Скругленный прямоугольник 29"/>
                        <wps:cNvSpPr/>
                        <wps:spPr>
                          <a:xfrm>
                            <a:off x="5152263" y="757250"/>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0" name="Скругленный прямоугольник 30"/>
                        <wps:cNvSpPr/>
                        <wps:spPr>
                          <a:xfrm>
                            <a:off x="5985975" y="774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1" name="Скругленный прямоугольник 31"/>
                        <wps:cNvSpPr/>
                        <wps:spPr>
                          <a:xfrm>
                            <a:off x="4318575" y="1867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2" name="Скругленный прямоугольник 32"/>
                        <wps:cNvSpPr/>
                        <wps:spPr>
                          <a:xfrm>
                            <a:off x="5152275" y="1867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3" name="Скругленный прямоугольник 33"/>
                        <wps:cNvSpPr/>
                        <wps:spPr>
                          <a:xfrm>
                            <a:off x="5985975" y="1867425"/>
                            <a:ext cx="657000" cy="480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4" name="Овал 34"/>
                        <wps:cNvSpPr/>
                        <wps:spPr>
                          <a:xfrm>
                            <a:off x="4685775" y="9189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5" name="Овал 35"/>
                        <wps:cNvSpPr/>
                        <wps:spPr>
                          <a:xfrm>
                            <a:off x="5260550" y="8626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6" name="Овал 36"/>
                        <wps:cNvSpPr/>
                        <wps:spPr>
                          <a:xfrm>
                            <a:off x="6118875" y="8626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7" name="Овал 37"/>
                        <wps:cNvSpPr/>
                        <wps:spPr>
                          <a:xfrm>
                            <a:off x="774400" y="162910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8" name="Овал 38"/>
                        <wps:cNvSpPr/>
                        <wps:spPr>
                          <a:xfrm>
                            <a:off x="5012375" y="1391988"/>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39" name="Овал 39"/>
                        <wps:cNvSpPr/>
                        <wps:spPr>
                          <a:xfrm>
                            <a:off x="5809275" y="1548825"/>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40" name="Овал 40"/>
                        <wps:cNvSpPr/>
                        <wps:spPr>
                          <a:xfrm>
                            <a:off x="719975" y="21375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41" name="Овал 41"/>
                        <wps:cNvSpPr/>
                        <wps:spPr>
                          <a:xfrm>
                            <a:off x="5809275" y="274600"/>
                            <a:ext cx="156900" cy="156900"/>
                          </a:xfrm>
                          <a:prstGeom prst="ellipse">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p>
                          </w:txbxContent>
                        </wps:txbx>
                        <wps:bodyPr spcFirstLastPara="1" wrap="square" lIns="91425" tIns="91425" rIns="91425" bIns="91425" anchor="ctr" anchorCtr="0">
                          <a:noAutofit/>
                        </wps:bodyPr>
                      </wps:wsp>
                      <wps:wsp>
                        <wps:cNvPr id="42" name="Прямая со стрелкой 42"/>
                        <wps:cNvCnPr/>
                        <wps:spPr>
                          <a:xfrm>
                            <a:off x="5480775" y="588225"/>
                            <a:ext cx="0" cy="168900"/>
                          </a:xfrm>
                          <a:prstGeom prst="straightConnector1">
                            <a:avLst/>
                          </a:prstGeom>
                          <a:noFill/>
                          <a:ln w="9525" cap="flat" cmpd="sng">
                            <a:solidFill>
                              <a:srgbClr val="000000"/>
                            </a:solidFill>
                            <a:prstDash val="solid"/>
                            <a:round/>
                            <a:headEnd type="none" w="med" len="med"/>
                            <a:tailEnd type="triangle" w="med" len="med"/>
                          </a:ln>
                        </wps:spPr>
                        <wps:bodyPr/>
                      </wps:wsp>
                      <wps:wsp>
                        <wps:cNvPr id="43" name="Прямая со стрелкой 43"/>
                        <wps:cNvCnPr/>
                        <wps:spPr>
                          <a:xfrm flipH="1">
                            <a:off x="4646925" y="509775"/>
                            <a:ext cx="755400" cy="264600"/>
                          </a:xfrm>
                          <a:prstGeom prst="straightConnector1">
                            <a:avLst/>
                          </a:prstGeom>
                          <a:noFill/>
                          <a:ln w="9525" cap="flat" cmpd="sng">
                            <a:solidFill>
                              <a:srgbClr val="000000"/>
                            </a:solidFill>
                            <a:prstDash val="solid"/>
                            <a:round/>
                            <a:headEnd type="none" w="med" len="med"/>
                            <a:tailEnd type="triangle" w="med" len="med"/>
                          </a:ln>
                        </wps:spPr>
                        <wps:bodyPr/>
                      </wps:wsp>
                      <wps:wsp>
                        <wps:cNvPr id="44" name="Прямая со стрелкой 44"/>
                        <wps:cNvCnPr/>
                        <wps:spPr>
                          <a:xfrm>
                            <a:off x="5559225" y="509775"/>
                            <a:ext cx="755400" cy="264600"/>
                          </a:xfrm>
                          <a:prstGeom prst="straightConnector1">
                            <a:avLst/>
                          </a:prstGeom>
                          <a:noFill/>
                          <a:ln w="9525" cap="flat" cmpd="sng">
                            <a:solidFill>
                              <a:srgbClr val="000000"/>
                            </a:solidFill>
                            <a:prstDash val="solid"/>
                            <a:round/>
                            <a:headEnd type="none" w="med" len="med"/>
                            <a:tailEnd type="triangle" w="med" len="med"/>
                          </a:ln>
                        </wps:spPr>
                        <wps:bodyPr/>
                      </wps:wsp>
                      <wps:wsp>
                        <wps:cNvPr id="45" name="Прямая со стрелкой 45"/>
                        <wps:cNvCnPr/>
                        <wps:spPr>
                          <a:xfrm>
                            <a:off x="4647075" y="1254725"/>
                            <a:ext cx="18900" cy="215700"/>
                          </a:xfrm>
                          <a:prstGeom prst="straightConnector1">
                            <a:avLst/>
                          </a:prstGeom>
                          <a:noFill/>
                          <a:ln w="9525" cap="flat" cmpd="sng">
                            <a:solidFill>
                              <a:srgbClr val="000000"/>
                            </a:solidFill>
                            <a:prstDash val="solid"/>
                            <a:round/>
                            <a:headEnd type="none" w="med" len="med"/>
                            <a:tailEnd type="triangle" w="med" len="med"/>
                          </a:ln>
                        </wps:spPr>
                        <wps:bodyPr/>
                      </wps:wsp>
                      <wps:wsp>
                        <wps:cNvPr id="46" name="Прямая со стрелкой 46"/>
                        <wps:cNvCnPr/>
                        <wps:spPr>
                          <a:xfrm>
                            <a:off x="5480763" y="1237550"/>
                            <a:ext cx="8700" cy="232800"/>
                          </a:xfrm>
                          <a:prstGeom prst="straightConnector1">
                            <a:avLst/>
                          </a:prstGeom>
                          <a:noFill/>
                          <a:ln w="9525" cap="flat" cmpd="sng">
                            <a:solidFill>
                              <a:srgbClr val="000000"/>
                            </a:solidFill>
                            <a:prstDash val="solid"/>
                            <a:round/>
                            <a:headEnd type="none" w="med" len="med"/>
                            <a:tailEnd type="triangle" w="med" len="med"/>
                          </a:ln>
                        </wps:spPr>
                        <wps:bodyPr/>
                      </wps:wsp>
                      <wps:wsp>
                        <wps:cNvPr id="47" name="Прямая со стрелкой 47"/>
                        <wps:cNvCnPr/>
                        <wps:spPr>
                          <a:xfrm flipH="1">
                            <a:off x="6293475" y="1254725"/>
                            <a:ext cx="21000" cy="166800"/>
                          </a:xfrm>
                          <a:prstGeom prst="straightConnector1">
                            <a:avLst/>
                          </a:prstGeom>
                          <a:noFill/>
                          <a:ln w="9525" cap="flat" cmpd="sng">
                            <a:solidFill>
                              <a:srgbClr val="000000"/>
                            </a:solidFill>
                            <a:prstDash val="solid"/>
                            <a:round/>
                            <a:headEnd type="none" w="med" len="med"/>
                            <a:tailEnd type="triangle" w="med" len="med"/>
                          </a:ln>
                        </wps:spPr>
                        <wps:bodyPr/>
                      </wps:wsp>
                      <wps:wsp>
                        <wps:cNvPr id="48" name="Надпись 48"/>
                        <wps:cNvSpPr txBox="1"/>
                        <wps:spPr>
                          <a:xfrm>
                            <a:off x="2666144" y="2822615"/>
                            <a:ext cx="1568449" cy="659764"/>
                          </a:xfrm>
                          <a:prstGeom prst="rect">
                            <a:avLst/>
                          </a:prstGeom>
                          <a:noFill/>
                          <a:ln>
                            <a:noFill/>
                          </a:ln>
                        </wps:spPr>
                        <wps:txbx>
                          <w:txbxContent>
                            <w:p w:rsidR="006C10C9" w:rsidRDefault="006C10C9">
                              <w:pPr>
                                <w:spacing w:line="240" w:lineRule="auto"/>
                                <w:textDirection w:val="btLr"/>
                              </w:pPr>
                              <w:r>
                                <w:rPr>
                                  <w:color w:val="000000"/>
                                  <w:sz w:val="28"/>
                                </w:rPr>
                                <w:t>Нервові клітини</w:t>
                              </w:r>
                            </w:p>
                          </w:txbxContent>
                        </wps:txbx>
                        <wps:bodyPr spcFirstLastPara="1" wrap="square" lIns="91425" tIns="91425" rIns="91425" bIns="91425" anchor="t" anchorCtr="0">
                          <a:spAutoFit/>
                        </wps:bodyPr>
                      </wps:wsp>
                      <wps:wsp>
                        <wps:cNvPr id="49" name="Прямая со стрелкой 49"/>
                        <wps:cNvCnPr/>
                        <wps:spPr>
                          <a:xfrm rot="10800000" flipH="1">
                            <a:off x="3450550" y="2347700"/>
                            <a:ext cx="1196400" cy="475500"/>
                          </a:xfrm>
                          <a:prstGeom prst="straightConnector1">
                            <a:avLst/>
                          </a:prstGeom>
                          <a:noFill/>
                          <a:ln w="9525" cap="flat" cmpd="sng">
                            <a:solidFill>
                              <a:srgbClr val="000000"/>
                            </a:solidFill>
                            <a:prstDash val="solid"/>
                            <a:round/>
                            <a:headEnd type="none" w="med" len="med"/>
                            <a:tailEnd type="triangle" w="med" len="med"/>
                          </a:ln>
                        </wps:spPr>
                        <wps:bodyPr/>
                      </wps:wsp>
                      <wps:wsp>
                        <wps:cNvPr id="50" name="Прямая со стрелкой 50"/>
                        <wps:cNvCnPr/>
                        <wps:spPr>
                          <a:xfrm rot="10800000">
                            <a:off x="2225350" y="2352500"/>
                            <a:ext cx="1225200" cy="470700"/>
                          </a:xfrm>
                          <a:prstGeom prst="straightConnector1">
                            <a:avLst/>
                          </a:prstGeom>
                          <a:noFill/>
                          <a:ln w="9525" cap="flat" cmpd="sng">
                            <a:solidFill>
                              <a:srgbClr val="000000"/>
                            </a:solidFill>
                            <a:prstDash val="solid"/>
                            <a:round/>
                            <a:headEnd type="none" w="med" len="med"/>
                            <a:tailEnd type="triangle" w="med" len="med"/>
                          </a:ln>
                        </wps:spPr>
                        <wps:bodyPr/>
                      </wps:wsp>
                      <wps:wsp>
                        <wps:cNvPr id="51" name="Прямая со стрелкой 51"/>
                        <wps:cNvCnPr/>
                        <wps:spPr>
                          <a:xfrm rot="10800000">
                            <a:off x="2549050" y="1014500"/>
                            <a:ext cx="901500" cy="1808700"/>
                          </a:xfrm>
                          <a:prstGeom prst="straightConnector1">
                            <a:avLst/>
                          </a:prstGeom>
                          <a:noFill/>
                          <a:ln w="9525" cap="flat" cmpd="sng">
                            <a:solidFill>
                              <a:srgbClr val="000000"/>
                            </a:solidFill>
                            <a:prstDash val="solid"/>
                            <a:round/>
                            <a:headEnd type="none" w="med" len="med"/>
                            <a:tailEnd type="triangle" w="med" len="med"/>
                          </a:ln>
                        </wps:spPr>
                        <wps:bodyPr/>
                      </wps:wsp>
                      <wps:wsp>
                        <wps:cNvPr id="52" name="Прямая со стрелкой 52"/>
                        <wps:cNvCnPr/>
                        <wps:spPr>
                          <a:xfrm rot="10800000" flipH="1">
                            <a:off x="3450550" y="1014500"/>
                            <a:ext cx="867900" cy="1808700"/>
                          </a:xfrm>
                          <a:prstGeom prst="straightConnector1">
                            <a:avLst/>
                          </a:prstGeom>
                          <a:noFill/>
                          <a:ln w="9525" cap="flat" cmpd="sng">
                            <a:solidFill>
                              <a:srgbClr val="000000"/>
                            </a:solidFill>
                            <a:prstDash val="solid"/>
                            <a:round/>
                            <a:headEnd type="none" w="med" len="med"/>
                            <a:tailEnd type="triangle" w="med" len="med"/>
                          </a:ln>
                        </wps:spPr>
                        <wps:bodyPr/>
                      </wps:wsp>
                      <wps:wsp>
                        <wps:cNvPr id="53" name="Надпись 53"/>
                        <wps:cNvSpPr txBox="1"/>
                        <wps:spPr>
                          <a:xfrm>
                            <a:off x="274375" y="2626916"/>
                            <a:ext cx="2083240" cy="659763"/>
                          </a:xfrm>
                          <a:prstGeom prst="rect">
                            <a:avLst/>
                          </a:prstGeom>
                          <a:noFill/>
                          <a:ln>
                            <a:noFill/>
                          </a:ln>
                        </wps:spPr>
                        <wps:txbx>
                          <w:txbxContent>
                            <w:p w:rsidR="006C10C9" w:rsidRDefault="006C10C9">
                              <w:pPr>
                                <w:spacing w:line="240" w:lineRule="auto"/>
                                <w:textDirection w:val="btLr"/>
                              </w:pPr>
                              <w:r>
                                <w:rPr>
                                  <w:color w:val="000000"/>
                                  <w:sz w:val="28"/>
                                </w:rPr>
                                <w:t>Екстранейрональний механізм</w:t>
                              </w:r>
                            </w:p>
                          </w:txbxContent>
                        </wps:txbx>
                        <wps:bodyPr spcFirstLastPara="1" wrap="square" lIns="91425" tIns="91425" rIns="91425" bIns="91425" anchor="t" anchorCtr="0">
                          <a:spAutoFit/>
                        </wps:bodyPr>
                      </wps:wsp>
                      <wps:wsp>
                        <wps:cNvPr id="54" name="Надпись 54"/>
                        <wps:cNvSpPr txBox="1"/>
                        <wps:spPr>
                          <a:xfrm>
                            <a:off x="4585753" y="2549472"/>
                            <a:ext cx="2083240" cy="659763"/>
                          </a:xfrm>
                          <a:prstGeom prst="rect">
                            <a:avLst/>
                          </a:prstGeom>
                          <a:noFill/>
                          <a:ln>
                            <a:noFill/>
                          </a:ln>
                        </wps:spPr>
                        <wps:txbx>
                          <w:txbxContent>
                            <w:p w:rsidR="006C10C9" w:rsidRDefault="006C10C9">
                              <w:pPr>
                                <w:spacing w:line="240" w:lineRule="auto"/>
                                <w:textDirection w:val="btLr"/>
                              </w:pPr>
                              <w:r>
                                <w:rPr>
                                  <w:color w:val="000000"/>
                                  <w:sz w:val="28"/>
                                </w:rPr>
                                <w:t>Інтранейрональний механізм</w:t>
                              </w:r>
                            </w:p>
                          </w:txbxContent>
                        </wps:txbx>
                        <wps:bodyPr spcFirstLastPara="1" wrap="square" lIns="91425" tIns="91425" rIns="91425" bIns="91425" anchor="t" anchorCtr="0">
                          <a:spAutoFit/>
                        </wps:bodyPr>
                      </wps:wsp>
                    </wpg:wgp>
                  </a:graphicData>
                </a:graphic>
              </wp:inline>
            </w:drawing>
          </mc:Choice>
          <mc:Fallback>
            <w:pict>
              <v:group id="_x0000_s1026" style="width:450.9pt;height:244.55pt;mso-position-horizontal-relative:char;mso-position-vertical-relative:line" coordorigin="2743,195" coordsize="63946,34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">
                <v:roundrect id="Скругленный прямоугольник 1" o:spid="_x0000_s1027" style="position:absolute;left:2743;top:7744;width:6570;height:4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6" o:spid="_x0000_s1028" style="position:absolute;left:10782;top:7744;width:6570;height:4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7" o:spid="_x0000_s1029" style="position:absolute;left:2743;top:18821;width:6570;height:4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8" o:spid="_x0000_s1030" style="position:absolute;left:10783;top:18821;width:6570;height:4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9" o:spid="_x0000_s1031" style="position:absolute;left:18919;top:774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10" o:spid="_x0000_s1032" style="position:absolute;left:19017;top:19017;width:6471;height:4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oval id="Овал 11" o:spid="_x0000_s1033" style="position:absolute;left:10881;top:1568;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12" o:spid="_x0000_s1034" style="position:absolute;left:14214;top:1764;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13" o:spid="_x0000_s1035" style="position:absolute;left:12841;top:4313;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14" o:spid="_x0000_s1036" style="position:absolute;left:9313;top:4656;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15" o:spid="_x0000_s1037" style="position:absolute;left:17350;top:3333;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shapetype id="_x0000_t32" coordsize="21600,21600" o:spt="32" o:oned="t" path="m,l21600,21600e" filled="f">
                  <v:path arrowok="t" fillok="f" o:connecttype="none"/>
                  <o:lock v:ext="edit" shapetype="t"/>
                </v:shapetype>
                <v:shape id="Прямая со стрелкой 16" o:spid="_x0000_s1038" type="#_x0000_t32" style="position:absolute;left:18135;top:4902;width:99;height:90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shape id="Прямая со стрелкой 17" o:spid="_x0000_s1039" type="#_x0000_t32" style="position:absolute;left:10098;top:6225;width:96;height:7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oval id="Овал 18" o:spid="_x0000_s1040" style="position:absolute;left:11175;top:13920;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19" o:spid="_x0000_s1041" style="position:absolute;left:15782;top:15488;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shapetype id="_x0000_t202" coordsize="21600,21600" o:spt="202" path="m,l,21600r21600,l21600,xe">
                  <v:stroke joinstyle="miter"/>
                  <v:path gradientshapeok="t" o:connecttype="rect"/>
                </v:shapetype>
                <v:shape id="Надпись 20" o:spid="_x0000_s1042" type="#_x0000_t202" style="position:absolute;left:27500;top:1548;width:15684;height:6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" filled="f" stroked="f">
                  <v:textbox style="mso-fit-shape-to-text:t" inset="2.53958mm,2.53958mm,2.53958mm,2.53958mm">
                    <w:txbxContent>
                      <w:p w:rsidR="006C10C9" w:rsidRDefault="006C10C9">
                        <w:pPr>
                          <w:spacing w:line="240" w:lineRule="auto"/>
                          <w:textDirection w:val="btLr"/>
                        </w:pPr>
                        <w:r>
                          <w:rPr>
                            <w:color w:val="000000"/>
                            <w:sz w:val="28"/>
                          </w:rPr>
                          <w:t>Діюча речовина</w:t>
                        </w:r>
                      </w:p>
                    </w:txbxContent>
                  </v:textbox>
                </v:shape>
                <v:shape id="Прямая со стрелкой 21" o:spid="_x0000_s1043" type="#_x0000_t32" style="position:absolute;left:20148;top:3511;width:7353;height:39;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">
                  <v:stroke endarrow="block"/>
                </v:shape>
                <v:oval id="Овал 22" o:spid="_x0000_s1044" style="position:absolute;left:48283;top:3333;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23" o:spid="_x0000_s1045" style="position:absolute;left:51767;top:1568;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24" o:spid="_x0000_s1046" style="position:absolute;left:48554;top:686;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25" o:spid="_x0000_s1047" style="position:absolute;left:55492;top:195;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26" o:spid="_x0000_s1048" style="position:absolute;left:54023;top:4313;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shape id="Прямая со стрелкой 27" o:spid="_x0000_s1049" type="#_x0000_t32" style="position:absolute;left:43185;top:3529;width:3672;height:2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">
                  <v:stroke endarrow="block"/>
                </v:shape>
                <v:roundrect id="Скругленный прямоугольник 28" o:spid="_x0000_s1050" style="position:absolute;left:43185;top:774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29" o:spid="_x0000_s1051" style="position:absolute;left:51522;top:7572;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30" o:spid="_x0000_s1052" style="position:absolute;left:59859;top:774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31" o:spid="_x0000_s1053" style="position:absolute;left:43185;top:1867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32" o:spid="_x0000_s1054" style="position:absolute;left:51522;top:1867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roundrect id="Скругленный прямоугольник 33" o:spid="_x0000_s1055" style="position:absolute;left:59859;top:18674;width:6570;height:48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roundrect>
                <v:oval id="Овал 34" o:spid="_x0000_s1056" style="position:absolute;left:46857;top:9189;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35" o:spid="_x0000_s1057" style="position:absolute;left:52605;top:8626;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36" o:spid="_x0000_s1058" style="position:absolute;left:61188;top:8626;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37" o:spid="_x0000_s1059" style="position:absolute;left:7744;top:16291;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38" o:spid="_x0000_s1060" style="position:absolute;left:50123;top:13919;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39" o:spid="_x0000_s1061" style="position:absolute;left:58092;top:15488;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40" o:spid="_x0000_s1062" style="position:absolute;left:7199;top:2137;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oval id="Овал 41" o:spid="_x0000_s1063" style="position:absolute;left:58092;top:2746;width:1569;height:1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" fillcolor="#cfe2f3">
                  <v:stroke startarrowwidth="narrow" startarrowlength="short" endarrowwidth="narrow" endarrowlength="short"/>
                  <v:textbox inset="2.53958mm,2.53958mm,2.53958mm,2.53958mm">
                    <w:txbxContent>
                      <w:p w:rsidR="006C10C9" w:rsidRDefault="006C10C9">
                        <w:pPr>
                          <w:spacing w:line="240" w:lineRule="auto"/>
                          <w:textDirection w:val="btLr"/>
                        </w:pPr>
                      </w:p>
                    </w:txbxContent>
                  </v:textbox>
                </v:oval>
                <v:shape id="Прямая со стрелкой 42" o:spid="_x0000_s1064" type="#_x0000_t32" style="position:absolute;left:54807;top:5882;width:0;height:16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PyIxAAAANsAAAAPAAAAZHJzL2Rvd25yZXYueG1sRI9Ba8JA&#10;FITvhf6H5RW81Y0i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FMs/IjEAAAA2wAAAA8A&#10;AAAAAAAAAAAAAAAABwIAAGRycy9kb3ducmV2LnhtbFBLBQYAAAAAAwADALcAAAD4AgAAAAA=&#10;">
                  <v:stroke endarrow="block"/>
                </v:shape>
                <v:shape id="Прямая со стрелкой 43" o:spid="_x0000_s1065" type="#_x0000_t32" style="position:absolute;left:46469;top:5097;width:7554;height:26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">
                  <v:stroke endarrow="block"/>
                </v:shape>
                <v:shape id="Прямая со стрелкой 44" o:spid="_x0000_s1066" type="#_x0000_t32" style="position:absolute;left:55592;top:5097;width:7554;height:26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FnxAAAANsAAAAPAAAAZHJzL2Rvd25yZXYueG1sRI9Ba8JA&#10;FITvhf6H5RW81Y0i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LOJwWfEAAAA2wAAAA8A&#10;AAAAAAAAAAAAAAAABwIAAGRycy9kb3ducmV2LnhtbFBLBQYAAAAAAwADALcAAAD4AgAAAAA=&#10;">
                  <v:stroke endarrow="block"/>
                </v:shape>
                <v:shape id="Прямая со стрелкой 45" o:spid="_x0000_s1067" type="#_x0000_t32" style="position:absolute;left:46470;top:12547;width:189;height:21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WT8xgAAANsAAAAPAAAAZHJzL2Rvd25yZXYueG1sRI9Pa8JA&#10;FMTvBb/D8oTe6sbS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3MVk/MYAAADbAAAA&#10;DwAAAAAAAAAAAAAAAAAHAgAAZHJzL2Rvd25yZXYueG1sUEsFBgAAAAADAAMAtwAAAPoCAAAAAA==&#10;">
                  <v:stroke endarrow="block"/>
                </v:shape>
                <v:shape id="Прямая со стрелкой 46" o:spid="_x0000_s1068" type="#_x0000_t32" style="position:absolute;left:54807;top:12375;width:87;height:2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qLxQAAANsAAAAPAAAAZHJzL2Rvd25yZXYueG1sRI9Ba8JA&#10;FITvBf/D8oTe6ial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AsF/qLxQAAANsAAAAP&#10;AAAAAAAAAAAAAAAAAAcCAABkcnMvZG93bnJldi54bWxQSwUGAAAAAAMAAwC3AAAA+QIAAAAA&#10;">
                  <v:stroke endarrow="block"/>
                </v:shape>
                <v:shape id="Прямая со стрелкой 47" o:spid="_x0000_s1069" type="#_x0000_t32" style="position:absolute;left:62934;top:12547;width:210;height:16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">
                  <v:stroke endarrow="block"/>
                </v:shape>
                <v:shape id="Надпись 48" o:spid="_x0000_s1070" type="#_x0000_t202" style="position:absolute;left:26661;top:28226;width:15684;height:6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" filled="f" stroked="f">
                  <v:textbox style="mso-fit-shape-to-text:t" inset="2.53958mm,2.53958mm,2.53958mm,2.53958mm">
                    <w:txbxContent>
                      <w:p w:rsidR="006C10C9" w:rsidRDefault="006C10C9">
                        <w:pPr>
                          <w:spacing w:line="240" w:lineRule="auto"/>
                          <w:textDirection w:val="btLr"/>
                        </w:pPr>
                        <w:r>
                          <w:rPr>
                            <w:color w:val="000000"/>
                            <w:sz w:val="28"/>
                          </w:rPr>
                          <w:t>Нервові клітини</w:t>
                        </w:r>
                      </w:p>
                    </w:txbxContent>
                  </v:textbox>
                </v:shape>
                <v:shape id="Прямая со стрелкой 49" o:spid="_x0000_s1071" type="#_x0000_t32" style="position:absolute;left:34505;top:23477;width:11964;height:4755;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">
                  <v:stroke endarrow="block"/>
                </v:shape>
                <v:shape id="Прямая со стрелкой 50" o:spid="_x0000_s1072" type="#_x0000_t32" style="position:absolute;left:22253;top:23525;width:12252;height:4707;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">
                  <v:stroke endarrow="block"/>
                </v:shape>
                <v:shape id="Прямая со стрелкой 51" o:spid="_x0000_s1073" type="#_x0000_t32" style="position:absolute;left:25490;top:10145;width:9015;height:18087;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">
                  <v:stroke endarrow="block"/>
                </v:shape>
                <v:shape id="Прямая со стрелкой 52" o:spid="_x0000_s1074" type="#_x0000_t32" style="position:absolute;left:34505;top:10145;width:8679;height:18087;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">
                  <v:stroke endarrow="block"/>
                </v:shape>
                <v:shape id="Надпись 53" o:spid="_x0000_s1075" type="#_x0000_t202" style="position:absolute;left:2743;top:26269;width:20833;height:6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" filled="f" stroked="f">
                  <v:textbox style="mso-fit-shape-to-text:t" inset="2.53958mm,2.53958mm,2.53958mm,2.53958mm">
                    <w:txbxContent>
                      <w:p w:rsidR="006C10C9" w:rsidRDefault="006C10C9">
                        <w:pPr>
                          <w:spacing w:line="240" w:lineRule="auto"/>
                          <w:textDirection w:val="btLr"/>
                        </w:pPr>
                        <w:r>
                          <w:rPr>
                            <w:color w:val="000000"/>
                            <w:sz w:val="28"/>
                          </w:rPr>
                          <w:t>Екстранейрональний механізм</w:t>
                        </w:r>
                      </w:p>
                    </w:txbxContent>
                  </v:textbox>
                </v:shape>
                <v:shape id="Надпись 54" o:spid="_x0000_s1076" type="#_x0000_t202" style="position:absolute;left:45857;top:25494;width:20832;height:6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" filled="f" stroked="f">
                  <v:textbox style="mso-fit-shape-to-text:t" inset="2.53958mm,2.53958mm,2.53958mm,2.53958mm">
                    <w:txbxContent>
                      <w:p w:rsidR="006C10C9" w:rsidRDefault="006C10C9">
                        <w:pPr>
                          <w:spacing w:line="240" w:lineRule="auto"/>
                          <w:textDirection w:val="btLr"/>
                        </w:pPr>
                        <w:r>
                          <w:rPr>
                            <w:color w:val="000000"/>
                            <w:sz w:val="28"/>
                          </w:rPr>
                          <w:t>Інтранейрональний механізм</w:t>
                        </w:r>
                      </w:p>
                    </w:txbxContent>
                  </v:textbox>
                </v:shape>
                <w10:anchorlock/>
              </v:group>
            </w:pict>
          </mc:Fallback>
        </mc:AlternateContent>
      </w:r>
    </w:p>
    <w:p w:rsidR="00D67E0C" w:rsidRDefault="006C10C9">
      <w:pPr>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1</w:t>
      </w:r>
      <w:r>
        <w:rPr>
          <w:rFonts w:ascii="Times New Roman" w:eastAsia="Times New Roman" w:hAnsi="Times New Roman" w:cs="Times New Roman"/>
          <w:sz w:val="28"/>
          <w:szCs w:val="28"/>
        </w:rPr>
        <w:t xml:space="preserve"> Схема механізмів транспортування діючої речовини нервовою тканиною</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Одночасно з переліченими прямими шляхами надходження ЛЗ до головного мозку існує інший, непрямий шлях. У епітеліальній тканині носової порожнини наявна щільна система капілярів, </w:t>
      </w:r>
      <w:proofErr w:type="gramStart"/>
      <w:r>
        <w:rPr>
          <w:rFonts w:ascii="Times New Roman" w:eastAsia="Times New Roman" w:hAnsi="Times New Roman" w:cs="Times New Roman"/>
          <w:sz w:val="28"/>
          <w:szCs w:val="28"/>
        </w:rPr>
        <w:t>в яку</w:t>
      </w:r>
      <w:proofErr w:type="gramEnd"/>
      <w:r>
        <w:rPr>
          <w:rFonts w:ascii="Times New Roman" w:eastAsia="Times New Roman" w:hAnsi="Times New Roman" w:cs="Times New Roman"/>
          <w:sz w:val="28"/>
          <w:szCs w:val="28"/>
        </w:rPr>
        <w:t xml:space="preserve"> потрапляє частина дози ЛЗ. </w:t>
      </w:r>
      <w:r>
        <w:rPr>
          <w:rFonts w:ascii="Times New Roman" w:eastAsia="Times New Roman" w:hAnsi="Times New Roman" w:cs="Times New Roman"/>
          <w:sz w:val="28"/>
          <w:szCs w:val="28"/>
        </w:rPr>
        <w:lastRenderedPageBreak/>
        <w:t xml:space="preserve">Далі активна речовина циркулює з системним кровотоком, проникає через ГЕБ і потрапляє в головний мозок. Також, через здатність епітелію до самоочищення змиванням мікрочастинок препарату до носоглотки й далі в ШКТ, невелика частина назального ЛЗ потрапляє в травну систему [58,53]. В цьому випадку шлях до ЦНС аналогічний як при оральному введені.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Частина дослідників допускає [57,58,64,65] наявність механізму надходження ЛЗ завдяки транспортуванню лімфатичною системою. Діюча речовина циркулює лімфатичною системою, а потім через деякий час потрапляє в кров. Далі, відбувається перетин ГЕБ і розподіл в тканині головного мозку. </w:t>
      </w:r>
    </w:p>
    <w:p w:rsidR="00D67E0C" w:rsidRDefault="006C10C9">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Таким чином, під час назального введення ЛЗ має місце декілька шляхів надходження лікарського засобу до ЦНС, ефективність яких залежить від ряду факторів, пов'язаних з фізико-хімічними властивостями АФІ та анатомічно-фізіологічними особливостями даного методу введення ЛЗ.</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2.2.2 Фактори, що впливають на ефективність назального введення ЛЗ</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Ефективність інтраназального введення ЛЗ у значному ступені залежить від </w:t>
      </w:r>
      <w:r>
        <w:rPr>
          <w:rFonts w:ascii="Times New Roman" w:eastAsia="Times New Roman" w:hAnsi="Times New Roman" w:cs="Times New Roman"/>
          <w:i/>
          <w:sz w:val="28"/>
          <w:szCs w:val="28"/>
        </w:rPr>
        <w:t>фізико-хімічних властивостей активної речовини</w:t>
      </w:r>
      <w:r>
        <w:rPr>
          <w:rFonts w:ascii="Times New Roman" w:eastAsia="Times New Roman" w:hAnsi="Times New Roman" w:cs="Times New Roman"/>
          <w:sz w:val="28"/>
          <w:szCs w:val="28"/>
        </w:rPr>
        <w:t xml:space="preserve">. Так, </w:t>
      </w:r>
      <w:r>
        <w:rPr>
          <w:rFonts w:ascii="Times New Roman" w:eastAsia="Times New Roman" w:hAnsi="Times New Roman" w:cs="Times New Roman"/>
          <w:i/>
          <w:sz w:val="28"/>
          <w:szCs w:val="28"/>
        </w:rPr>
        <w:t>гідрофільні</w:t>
      </w:r>
      <w:r>
        <w:rPr>
          <w:rFonts w:ascii="Times New Roman" w:eastAsia="Times New Roman" w:hAnsi="Times New Roman" w:cs="Times New Roman"/>
          <w:sz w:val="28"/>
          <w:szCs w:val="28"/>
        </w:rPr>
        <w:t xml:space="preserve"> речовини проникають через епітелій носової порожнини парацелюлярним шляхом, тобто минають епітелій через тісні з’єднання між </w:t>
      </w:r>
      <w:proofErr w:type="gramStart"/>
      <w:r>
        <w:rPr>
          <w:rFonts w:ascii="Times New Roman" w:eastAsia="Times New Roman" w:hAnsi="Times New Roman" w:cs="Times New Roman"/>
          <w:sz w:val="28"/>
          <w:szCs w:val="28"/>
        </w:rPr>
        <w:t>епітеліальними  клітинами</w:t>
      </w:r>
      <w:proofErr w:type="gramEnd"/>
      <w:r>
        <w:rPr>
          <w:rFonts w:ascii="Times New Roman" w:eastAsia="Times New Roman" w:hAnsi="Times New Roman" w:cs="Times New Roman"/>
          <w:sz w:val="28"/>
          <w:szCs w:val="28"/>
        </w:rPr>
        <w:t xml:space="preserve">. Своєю чергою, </w:t>
      </w:r>
      <w:r>
        <w:rPr>
          <w:rFonts w:ascii="Times New Roman" w:eastAsia="Times New Roman" w:hAnsi="Times New Roman" w:cs="Times New Roman"/>
          <w:i/>
          <w:sz w:val="28"/>
          <w:szCs w:val="28"/>
        </w:rPr>
        <w:t>ліпофільні</w:t>
      </w:r>
      <w:r>
        <w:rPr>
          <w:rFonts w:ascii="Times New Roman" w:eastAsia="Times New Roman" w:hAnsi="Times New Roman" w:cs="Times New Roman"/>
          <w:sz w:val="28"/>
          <w:szCs w:val="28"/>
        </w:rPr>
        <w:t xml:space="preserve"> речовини минають назальний епітелій завдяки пасивній дифузії [57,58].  Пасивна дифузія ЛЗ через епітелій відбувається швидше ніж проникнення за парацелюлярним механізмом, тому всмоктування ліпофільних речовин відбувається швидше [57].</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швидкість адсорбції ЛЗ також впливає </w:t>
      </w:r>
      <w:r>
        <w:rPr>
          <w:rFonts w:ascii="Times New Roman" w:eastAsia="Times New Roman" w:hAnsi="Times New Roman" w:cs="Times New Roman"/>
          <w:i/>
          <w:sz w:val="28"/>
          <w:szCs w:val="28"/>
        </w:rPr>
        <w:t xml:space="preserve">молекулярна маса </w:t>
      </w:r>
      <w:r>
        <w:rPr>
          <w:rFonts w:ascii="Times New Roman" w:eastAsia="Times New Roman" w:hAnsi="Times New Roman" w:cs="Times New Roman"/>
          <w:sz w:val="28"/>
          <w:szCs w:val="28"/>
        </w:rPr>
        <w:t xml:space="preserve">діючої речовини. Так, активні компоненти ЛЗ з молекулярною масою менше ніж 300 в.а.о.м. незалежно від ліпофільних/гідрофільних властивостей минали назальний епітелій. Для речовин з молекулярною масою більше ніж 300 </w:t>
      </w:r>
      <w:r>
        <w:rPr>
          <w:rFonts w:ascii="Times New Roman" w:eastAsia="Times New Roman" w:hAnsi="Times New Roman" w:cs="Times New Roman"/>
          <w:sz w:val="28"/>
          <w:szCs w:val="28"/>
        </w:rPr>
        <w:lastRenderedPageBreak/>
        <w:t xml:space="preserve">в.а.о.м. ліпофільні/гідрофільні властивості стають ключовим фактором, що впливає на їх біодоступність [57,58].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важливо брати до уваги слабокислу </w:t>
      </w:r>
      <w:r>
        <w:rPr>
          <w:rFonts w:ascii="Times New Roman" w:eastAsia="Times New Roman" w:hAnsi="Times New Roman" w:cs="Times New Roman"/>
          <w:i/>
          <w:sz w:val="28"/>
          <w:szCs w:val="28"/>
        </w:rPr>
        <w:t>фізіологічну pH</w:t>
      </w:r>
      <w:r>
        <w:rPr>
          <w:rFonts w:ascii="Times New Roman" w:eastAsia="Times New Roman" w:hAnsi="Times New Roman" w:cs="Times New Roman"/>
          <w:sz w:val="28"/>
          <w:szCs w:val="28"/>
        </w:rPr>
        <w:t xml:space="preserve"> секрету носової порожнини, яка становить близько 4,5-6,8. Назальна лікарська форма має мати аналогічне значення pH для запобігання подразнення слизової оболонки носа [58,66].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Наявність в секреті носової порожнини ензимів</w:t>
      </w:r>
      <w:r>
        <w:rPr>
          <w:rFonts w:ascii="Times New Roman" w:eastAsia="Times New Roman" w:hAnsi="Times New Roman" w:cs="Times New Roman"/>
          <w:sz w:val="28"/>
          <w:szCs w:val="28"/>
        </w:rPr>
        <w:t xml:space="preserve">, таких як цитохром Р-450s (CYP), глутатіонтрансфераза, епоксідгідроксілаза, </w:t>
      </w:r>
      <w:proofErr w:type="gramStart"/>
      <w:r>
        <w:rPr>
          <w:rFonts w:ascii="Times New Roman" w:eastAsia="Times New Roman" w:hAnsi="Times New Roman" w:cs="Times New Roman"/>
          <w:sz w:val="28"/>
          <w:szCs w:val="28"/>
        </w:rPr>
        <w:t>глюкуронілтрансфераза  також</w:t>
      </w:r>
      <w:proofErr w:type="gramEnd"/>
      <w:r>
        <w:rPr>
          <w:rFonts w:ascii="Times New Roman" w:eastAsia="Times New Roman" w:hAnsi="Times New Roman" w:cs="Times New Roman"/>
          <w:sz w:val="28"/>
          <w:szCs w:val="28"/>
        </w:rPr>
        <w:t xml:space="preserve"> може вплинути на біодоступність ЛЗ у випадку чутливості діючої речовини до даних ферментів [57,66].</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Слизова оболонка носа здатна до самоочищення завдяки механізму мукоциліарного кліренсу, тобто скороченню війчастого епітелію, яке забезпечує очищення носової порожнини від екзогенних часток.  Тому важливою вимогою до назальної лікарської форми є швидке розчинення в муколітичному слої епідермісу протягом не більше ніж 15 хвилин після приймання (середнє значення мукоциліарного кліренсу) [53].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Розмір дисперсних часток ЛЗ. </w:t>
      </w:r>
      <w:r>
        <w:rPr>
          <w:rFonts w:ascii="Times New Roman" w:eastAsia="Times New Roman" w:hAnsi="Times New Roman" w:cs="Times New Roman"/>
          <w:sz w:val="28"/>
          <w:szCs w:val="28"/>
        </w:rPr>
        <w:t xml:space="preserve">Під час розпилення препарату в носовій порожнині, існує ймовірність потрапляння частини дози засобу до нижніх дихальних путей і наступного їх надходження до травної системи. Для запобігання цьому розмір дисперсних часток препарату (краплі </w:t>
      </w:r>
      <w:proofErr w:type="gramStart"/>
      <w:r>
        <w:rPr>
          <w:rFonts w:ascii="Times New Roman" w:eastAsia="Times New Roman" w:hAnsi="Times New Roman" w:cs="Times New Roman"/>
          <w:sz w:val="28"/>
          <w:szCs w:val="28"/>
        </w:rPr>
        <w:t>в у</w:t>
      </w:r>
      <w:proofErr w:type="gramEnd"/>
      <w:r>
        <w:rPr>
          <w:rFonts w:ascii="Times New Roman" w:eastAsia="Times New Roman" w:hAnsi="Times New Roman" w:cs="Times New Roman"/>
          <w:sz w:val="28"/>
          <w:szCs w:val="28"/>
        </w:rPr>
        <w:t xml:space="preserve"> випадку спреїв та гранул у випадку порошків) має бути не менше 10 мкм [58].</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здатність абсорбуватися поверхнею носової порожнини впливає </w:t>
      </w:r>
      <w:r>
        <w:rPr>
          <w:rFonts w:ascii="Times New Roman" w:eastAsia="Times New Roman" w:hAnsi="Times New Roman" w:cs="Times New Roman"/>
          <w:i/>
          <w:sz w:val="28"/>
          <w:szCs w:val="28"/>
        </w:rPr>
        <w:t>осмотичний тиск</w:t>
      </w:r>
      <w:r>
        <w:rPr>
          <w:rFonts w:ascii="Times New Roman" w:eastAsia="Times New Roman" w:hAnsi="Times New Roman" w:cs="Times New Roman"/>
          <w:sz w:val="28"/>
          <w:szCs w:val="28"/>
        </w:rPr>
        <w:t xml:space="preserve"> введеного лікарського засобу. Так, гіпер- та гіпотонічні засоби перешкоджають руху вій назального епітелію, що заважає всмоктуванню препарату. Тому, лікарський засіб має бути ізотонічним для кращої абсорбції [58].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усі вищезазначені відомості щодо інтраназального введення ЛЗ, активна речовина назального ЛЗ має відповідати наступним вимогам:</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Ліпофільність </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Невелика молекулярна маса</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дії ферментів носової порожнини</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pH в межах 5.6-6.8</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дисперсних часток ЛЗ</w:t>
      </w:r>
    </w:p>
    <w:p w:rsidR="00D67E0C" w:rsidRDefault="006C10C9">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Ізотонічність</w:t>
      </w:r>
    </w:p>
    <w:p w:rsidR="00D67E0C" w:rsidRDefault="00D67E0C">
      <w:pPr>
        <w:spacing w:line="360" w:lineRule="auto"/>
        <w:rPr>
          <w:rFonts w:ascii="Times New Roman" w:eastAsia="Times New Roman" w:hAnsi="Times New Roman" w:cs="Times New Roman"/>
          <w:sz w:val="28"/>
          <w:szCs w:val="28"/>
        </w:rPr>
      </w:pPr>
    </w:p>
    <w:p w:rsidR="00D67E0C" w:rsidRDefault="006C10C9">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Обґрунтування використання бензодіазепінів в якості активної речовини</w:t>
      </w:r>
    </w:p>
    <w:p w:rsidR="00D67E0C" w:rsidRDefault="006C10C9">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Транквілізатори, похідні бензодіазепіну - група лікарських засобів, що активно використовується у медичній практиці з середини XX століття. Протягом більш ніж півсторіччя використання був накопичений великий масив даних щодо ефективності фармакотерапії, </w:t>
      </w:r>
      <w:proofErr w:type="gramStart"/>
      <w:r>
        <w:rPr>
          <w:rFonts w:ascii="Times New Roman" w:eastAsia="Times New Roman" w:hAnsi="Times New Roman" w:cs="Times New Roman"/>
          <w:sz w:val="28"/>
          <w:szCs w:val="28"/>
        </w:rPr>
        <w:t>побічної  дії</w:t>
      </w:r>
      <w:proofErr w:type="gramEnd"/>
      <w:r>
        <w:rPr>
          <w:rFonts w:ascii="Times New Roman" w:eastAsia="Times New Roman" w:hAnsi="Times New Roman" w:cs="Times New Roman"/>
          <w:sz w:val="28"/>
          <w:szCs w:val="28"/>
        </w:rPr>
        <w:t>, метаболізму даної групи засобів. Синтез нових діючих речовин та розробка нових засобів, що належать до даної фармацевтичної групи препаратів триває і зараз.            На фармацевтичному ринку України дана група засобів представлена засобами, такими як Діазепам-3Н, Лоразепам-3Н, Алпразолам-ЗН (ТОВ "Харківське фармацевтичне підприємство "Здоров'я народу", м. Харків), Сибазон ІС, Гідазепам ІС, Левана ІС, Феназепам ІС, Клоназепам ІС (ТДВ “Інтерхім”, м. Одеса), Диазепекс (АТ "Калцекс", Латвія). Усі перелічені препарати представлені в формі пероральних таблеток, окрім засобу Диазепекс, який є розчином діазепаму для внутрішньовенного введення. Таким чином, вибір лікарських форм транквілізаторів на фармацевтичному ринку України дуже обмежений та обмежує пацієнтів, для яких таблетки для перорального застосування - не оптимальна лікарська форма.</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Тому перспективним є дослідження та розробка нових лікарських форм на основі бензодіазепінів. В якості альтернативних лікарських форм запропоновані ректальні супозиторії, ін'єкційні розчини для внутрівенного введення, інтраназальні спреї з бензодіазепінами в якості активної речовини]. Ряд досліджень [61,67,68] підтверджує ефективність нових лікарських форм таких як назальні спреї діазепаму [67,68] та мідазоламу [61] у порівнянні з оральними лікарськими формами. Так, назальний спрей діазепаму характеризувався швидшим досягненням максимальної концентрації діючої речовину у головному мозку [67]. Крім того, назальне введення діазепаму </w:t>
      </w:r>
      <w:r>
        <w:rPr>
          <w:rFonts w:ascii="Times New Roman" w:eastAsia="Times New Roman" w:hAnsi="Times New Roman" w:cs="Times New Roman"/>
          <w:sz w:val="28"/>
          <w:szCs w:val="28"/>
        </w:rPr>
        <w:lastRenderedPageBreak/>
        <w:t>характеризувалося більшою цілеспрямованістю фармакологічної дії, що в перспективі може призвести до зниження побічної дії препарату та зменшенню терапевтичної дози діючої речовини.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10% населення використовує засоби цієї групи як мінімум раз на рік [69]. Терапевтичний ефект бензодіазепінів спостерігається вже протягом 1-2 днів після початку приймання ЛЗ [69].</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вищезазначених препаратів характерний широкий спектр фармацевтичних ефектів, специфічний для кожного окремого препарату. Так, один з найперших бензодіазепінів феназепам окрім, анксіолітичної дії, виявляє також виражений снодійний ефект, що дозволяє коригувати порушення сну, які в деяких випадках супроводжують ТР. Крім того, для засобу характерна гіпотензивна та протиаритмічна дія, завдяки чому феназепам здатний знешкоджувати соматичні прояви тривоги такі як прискорене серцебиття та підвищений артеріальний тиск [67].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Для пацієнтів, ТР яких характеризується інсомнією, раціональним може виявитися ЛЗ з виразним гіпнотичним ефектом. Прикладом такого препарату може служити Левана ІС. Даний бензодіазепін у меншому ступені проявляє протисудомну та анксіолітичну дію, однак здатний зменшувати прояви безсоння, характерні для більшості ТР, шляхом збільшення фази повільнохвильового та парадоксального сну при незмінній кількості його епізодів, що робить снодійний ефект препарату більш фізіологічним. [70]. </w:t>
      </w:r>
    </w:p>
    <w:p w:rsidR="00D67E0C" w:rsidRDefault="006C10C9">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Своєю чергою, хворим з ГТР можна рекомендувати ЛЗ широким спектром дії, такі як феназепам, діазепам, гідазепам та ін. Завдяки великому періоду напіввиведення, дані препарати протягом більшого часу, що є важливим критерієм ефективності ЛЗ під час терапії ТР з хронічним перебігом.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Окрім ТР, бензодіазепіни з вираженим протисудомним та міорілаксантним ефектом, такі як клоназепам та мідазолам, використовуються під час лікування епілепсії [61,71] та використовуються для зменшення соматичних проявів ТР, таких як тремор, м'язові спазми та ін. [71].</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 xml:space="preserve">Крім того, приймаючи до уваги вимоги до діючих речовин, що використовуються інтраназально, анксіолітики бензодіазепінового ряду можуть стати перспективною фармакологічною групою для цього шляху введення. Більшість бензодіазепінів - ліпофільні речовини, практично нерозчинні у воді, при цьому добре розчинні в аліфатичних спиртах та хлороформі [72,73,74].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Таким чином, бензодіазепіни - група лікарських засобів, більшість з яких володіють унікальним спектром фармакологічної дії, що активно використовується у випадку специфічних проявів різноманітних захворювань ЦНС. Всупереч ряду недоліків, пов'язаних з тривалим використанням, вищеперелічені ЛЗ володіють необхідними фізико-хімічними властивостями (в першу чергу ліпофільність та оптимальна молекулярна </w:t>
      </w:r>
      <w:proofErr w:type="gramStart"/>
      <w:r>
        <w:rPr>
          <w:rFonts w:ascii="Times New Roman" w:eastAsia="Times New Roman" w:hAnsi="Times New Roman" w:cs="Times New Roman"/>
          <w:sz w:val="28"/>
          <w:szCs w:val="28"/>
        </w:rPr>
        <w:t>маса)  та</w:t>
      </w:r>
      <w:proofErr w:type="gramEnd"/>
      <w:r>
        <w:rPr>
          <w:rFonts w:ascii="Times New Roman" w:eastAsia="Times New Roman" w:hAnsi="Times New Roman" w:cs="Times New Roman"/>
          <w:sz w:val="28"/>
          <w:szCs w:val="28"/>
        </w:rPr>
        <w:t xml:space="preserve"> можуть стати перспективними активними компонентами в складі нової лікарської форми.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2.4. Технологічні аспекти виготовлення нового лікарського засобу в умовах промислового виробництва </w:t>
      </w:r>
    </w:p>
    <w:p w:rsidR="00D67E0C" w:rsidRDefault="00D67E0C">
      <w:pPr>
        <w:spacing w:line="360" w:lineRule="auto"/>
        <w:jc w:val="both"/>
        <w:rPr>
          <w:rFonts w:ascii="Times New Roman" w:eastAsia="Times New Roman" w:hAnsi="Times New Roman" w:cs="Times New Roman"/>
          <w:b/>
          <w:sz w:val="28"/>
          <w:szCs w:val="28"/>
          <w:highlight w:val="yellow"/>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Промислове виробництво нового назального лікарського засобу охоплює значну кількість технічних аспектів, пов'язаних з підготовкою необхідних матеріалів (вода очищена, пакуючий матеріал та ін.) та виробничих приміщень, виробничим процесом та вибором допоміжних речовин.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Також, важливим технічним аспектом виробництва є вибір назальної лікарської форми, від якої залежить не тільки наявність або відсутність деяких технологічних стадій виробництва та необхідність в використання додаткового обладнання, а також і фармакологічна дія та біодоступність ЛЗ.</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Виробництво спрею з анксіолітиком бензодіазепінового ряду в якості діючої </w:t>
      </w:r>
      <w:proofErr w:type="gramStart"/>
      <w:r>
        <w:rPr>
          <w:rFonts w:ascii="Times New Roman" w:eastAsia="Times New Roman" w:hAnsi="Times New Roman" w:cs="Times New Roman"/>
          <w:sz w:val="28"/>
          <w:szCs w:val="28"/>
        </w:rPr>
        <w:t>речовини  передбачає</w:t>
      </w:r>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хімічний синтез</w:t>
      </w:r>
      <w:r>
        <w:rPr>
          <w:rFonts w:ascii="Times New Roman" w:eastAsia="Times New Roman" w:hAnsi="Times New Roman" w:cs="Times New Roman"/>
          <w:sz w:val="28"/>
          <w:szCs w:val="28"/>
        </w:rPr>
        <w:t xml:space="preserve"> діючої речовини, її </w:t>
      </w:r>
      <w:r>
        <w:rPr>
          <w:rFonts w:ascii="Times New Roman" w:eastAsia="Times New Roman" w:hAnsi="Times New Roman" w:cs="Times New Roman"/>
          <w:i/>
          <w:sz w:val="28"/>
          <w:szCs w:val="28"/>
        </w:rPr>
        <w:t>очищення</w:t>
      </w:r>
      <w:r>
        <w:rPr>
          <w:rFonts w:ascii="Times New Roman" w:eastAsia="Times New Roman" w:hAnsi="Times New Roman" w:cs="Times New Roman"/>
          <w:sz w:val="28"/>
          <w:szCs w:val="28"/>
        </w:rPr>
        <w:t xml:space="preserve">, приготування емульсії типу “олія в воді” (О/В), що виявляє собою основу майбутнього спрею та заповнення флаконів, їх закупорювання, фасування та </w:t>
      </w:r>
      <w:r>
        <w:rPr>
          <w:rFonts w:ascii="Times New Roman" w:eastAsia="Times New Roman" w:hAnsi="Times New Roman" w:cs="Times New Roman"/>
          <w:sz w:val="28"/>
          <w:szCs w:val="28"/>
        </w:rPr>
        <w:lastRenderedPageBreak/>
        <w:t xml:space="preserve">маркування. Загальна схема виробництва назального спрею зображена на </w:t>
      </w:r>
      <w:r>
        <w:rPr>
          <w:rFonts w:ascii="Times New Roman" w:eastAsia="Times New Roman" w:hAnsi="Times New Roman" w:cs="Times New Roman"/>
          <w:b/>
          <w:sz w:val="28"/>
          <w:szCs w:val="28"/>
        </w:rPr>
        <w:t>Рис. 2</w:t>
      </w:r>
      <w:r>
        <w:rPr>
          <w:rFonts w:ascii="Times New Roman" w:eastAsia="Times New Roman" w:hAnsi="Times New Roman" w:cs="Times New Roman"/>
          <w:sz w:val="28"/>
          <w:szCs w:val="28"/>
        </w:rPr>
        <w:t xml:space="preserve">. </w:t>
      </w:r>
    </w:p>
    <w:p w:rsidR="00D67E0C" w:rsidRDefault="006C10C9">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mc:AlternateContent>
          <mc:Choice Requires="wpg">
            <w:drawing>
              <wp:inline distT="114300" distB="114300" distL="114300" distR="114300">
                <wp:extent cx="5721655" cy="4792345"/>
                <wp:effectExtent l="0" t="0" r="12700" b="27305"/>
                <wp:docPr id="1" name=""/>
                <wp:cNvGraphicFramePr/>
                <a:graphic xmlns:a="http://schemas.openxmlformats.org/drawingml/2006/main">
                  <a:graphicData uri="http://schemas.microsoft.com/office/word/2010/wordprocessingGroup">
                    <wpg:wgp>
                      <wpg:cNvGrpSpPr/>
                      <wpg:grpSpPr>
                        <a:xfrm>
                          <a:off x="0" y="0"/>
                          <a:ext cx="5721655" cy="4792345"/>
                          <a:chOff x="137250" y="137249"/>
                          <a:chExt cx="5724700" cy="4793156"/>
                        </a:xfrm>
                      </wpg:grpSpPr>
                      <wps:wsp>
                        <wps:cNvPr id="56" name="Прямоугольник 56"/>
                        <wps:cNvSpPr/>
                        <wps:spPr>
                          <a:xfrm>
                            <a:off x="137250" y="137249"/>
                            <a:ext cx="2882100" cy="556354"/>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Хімічний синтез діючої речовини</w:t>
                              </w:r>
                            </w:p>
                          </w:txbxContent>
                        </wps:txbx>
                        <wps:bodyPr spcFirstLastPara="1" wrap="square" lIns="91425" tIns="91425" rIns="91425" bIns="91425" anchor="ctr" anchorCtr="0">
                          <a:noAutofit/>
                        </wps:bodyPr>
                      </wps:wsp>
                      <wps:wsp>
                        <wps:cNvPr id="57" name="Прямая со стрелкой 57"/>
                        <wps:cNvCnPr>
                          <a:stCxn id="56" idx="2"/>
                        </wps:cNvCnPr>
                        <wps:spPr>
                          <a:xfrm>
                            <a:off x="1578223" y="693535"/>
                            <a:ext cx="9898" cy="286613"/>
                          </a:xfrm>
                          <a:prstGeom prst="straightConnector1">
                            <a:avLst/>
                          </a:prstGeom>
                          <a:noFill/>
                          <a:ln w="9525" cap="flat" cmpd="sng">
                            <a:solidFill>
                              <a:srgbClr val="000000"/>
                            </a:solidFill>
                            <a:prstDash val="solid"/>
                            <a:round/>
                            <a:headEnd type="none" w="med" len="med"/>
                            <a:tailEnd type="triangle" w="med" len="med"/>
                          </a:ln>
                        </wps:spPr>
                        <wps:bodyPr/>
                      </wps:wsp>
                      <wps:wsp>
                        <wps:cNvPr id="58" name="Прямоугольник 58"/>
                        <wps:cNvSpPr/>
                        <wps:spPr>
                          <a:xfrm>
                            <a:off x="156848" y="960474"/>
                            <a:ext cx="2882100" cy="594334"/>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Розчинення діючої речовини ліпофільному розчиннику</w:t>
                              </w:r>
                            </w:p>
                          </w:txbxContent>
                        </wps:txbx>
                        <wps:bodyPr spcFirstLastPara="1" wrap="square" lIns="91425" tIns="91425" rIns="91425" bIns="91425" anchor="ctr" anchorCtr="0">
                          <a:noAutofit/>
                        </wps:bodyPr>
                      </wps:wsp>
                      <wps:wsp>
                        <wps:cNvPr id="59" name="Прямая со стрелкой 59"/>
                        <wps:cNvCnPr>
                          <a:stCxn id="58" idx="2"/>
                        </wps:cNvCnPr>
                        <wps:spPr>
                          <a:xfrm flipH="1">
                            <a:off x="1597744" y="1554808"/>
                            <a:ext cx="78" cy="336640"/>
                          </a:xfrm>
                          <a:prstGeom prst="straightConnector1">
                            <a:avLst/>
                          </a:prstGeom>
                          <a:noFill/>
                          <a:ln w="9525" cap="flat" cmpd="sng">
                            <a:solidFill>
                              <a:srgbClr val="000000"/>
                            </a:solidFill>
                            <a:prstDash val="solid"/>
                            <a:round/>
                            <a:headEnd type="none" w="med" len="med"/>
                            <a:tailEnd type="triangle" w="med" len="med"/>
                          </a:ln>
                        </wps:spPr>
                        <wps:bodyPr/>
                      </wps:wsp>
                      <wps:wsp>
                        <wps:cNvPr id="60" name="Прямоугольник 60"/>
                        <wps:cNvSpPr/>
                        <wps:spPr>
                          <a:xfrm>
                            <a:off x="176450" y="1891925"/>
                            <a:ext cx="2882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Додавання до розчину ПАР та інших допоміжних речовин</w:t>
                              </w:r>
                            </w:p>
                          </w:txbxContent>
                        </wps:txbx>
                        <wps:bodyPr spcFirstLastPara="1" wrap="square" lIns="91425" tIns="91425" rIns="91425" bIns="91425" anchor="ctr" anchorCtr="0">
                          <a:noAutofit/>
                        </wps:bodyPr>
                      </wps:wsp>
                      <wps:wsp>
                        <wps:cNvPr id="61" name="Прямоугольник 61"/>
                        <wps:cNvSpPr/>
                        <wps:spPr>
                          <a:xfrm>
                            <a:off x="3264158" y="1768205"/>
                            <a:ext cx="2519400" cy="437269"/>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Підготовка води очищеної</w:t>
                              </w:r>
                            </w:p>
                          </w:txbxContent>
                        </wps:txbx>
                        <wps:bodyPr spcFirstLastPara="1" wrap="square" lIns="91425" tIns="91425" rIns="91425" bIns="91425" anchor="ctr" anchorCtr="0">
                          <a:noAutofit/>
                        </wps:bodyPr>
                      </wps:wsp>
                      <wps:wsp>
                        <wps:cNvPr id="62" name="Прямоугольник 62"/>
                        <wps:cNvSpPr/>
                        <wps:spPr>
                          <a:xfrm>
                            <a:off x="166650" y="2685950"/>
                            <a:ext cx="2882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Отримання емульсії масло-вода</w:t>
                              </w:r>
                            </w:p>
                          </w:txbxContent>
                        </wps:txbx>
                        <wps:bodyPr spcFirstLastPara="1" wrap="square" lIns="91425" tIns="91425" rIns="91425" bIns="91425" anchor="ctr" anchorCtr="0">
                          <a:noAutofit/>
                        </wps:bodyPr>
                      </wps:wsp>
                      <wps:wsp>
                        <wps:cNvPr id="63" name="Соединительная линия уступом 63"/>
                        <wps:cNvCnPr/>
                        <wps:spPr>
                          <a:xfrm rot="5400000">
                            <a:off x="3296275" y="1242575"/>
                            <a:ext cx="264600" cy="2190900"/>
                          </a:xfrm>
                          <a:prstGeom prst="bentConnector2">
                            <a:avLst/>
                          </a:prstGeom>
                          <a:noFill/>
                          <a:ln w="9525" cap="flat" cmpd="sng">
                            <a:solidFill>
                              <a:srgbClr val="000000"/>
                            </a:solidFill>
                            <a:prstDash val="solid"/>
                            <a:round/>
                            <a:headEnd type="none" w="med" len="med"/>
                            <a:tailEnd type="none" w="med" len="med"/>
                          </a:ln>
                        </wps:spPr>
                        <wps:bodyPr/>
                      </wps:wsp>
                      <wps:wsp>
                        <wps:cNvPr id="64" name="Прямая со стрелкой 64"/>
                        <wps:cNvCnPr/>
                        <wps:spPr>
                          <a:xfrm>
                            <a:off x="2323250" y="2480100"/>
                            <a:ext cx="0" cy="176400"/>
                          </a:xfrm>
                          <a:prstGeom prst="straightConnector1">
                            <a:avLst/>
                          </a:prstGeom>
                          <a:noFill/>
                          <a:ln w="9525" cap="flat" cmpd="sng">
                            <a:solidFill>
                              <a:srgbClr val="000000"/>
                            </a:solidFill>
                            <a:prstDash val="solid"/>
                            <a:round/>
                            <a:headEnd type="none" w="med" len="med"/>
                            <a:tailEnd type="triangle" w="med" len="med"/>
                          </a:ln>
                        </wps:spPr>
                        <wps:bodyPr/>
                      </wps:wsp>
                      <wps:wsp>
                        <wps:cNvPr id="65" name="Прямая со стрелкой 65"/>
                        <wps:cNvCnPr/>
                        <wps:spPr>
                          <a:xfrm>
                            <a:off x="3048750" y="2906450"/>
                            <a:ext cx="735000" cy="9900"/>
                          </a:xfrm>
                          <a:prstGeom prst="straightConnector1">
                            <a:avLst/>
                          </a:prstGeom>
                          <a:noFill/>
                          <a:ln w="9525" cap="flat" cmpd="sng">
                            <a:solidFill>
                              <a:srgbClr val="000000"/>
                            </a:solidFill>
                            <a:prstDash val="solid"/>
                            <a:round/>
                            <a:headEnd type="none" w="med" len="med"/>
                            <a:tailEnd type="triangle" w="med" len="med"/>
                          </a:ln>
                        </wps:spPr>
                        <wps:bodyPr/>
                      </wps:wsp>
                      <wps:wsp>
                        <wps:cNvPr id="66" name="Прямоугольник 66"/>
                        <wps:cNvSpPr/>
                        <wps:spPr>
                          <a:xfrm>
                            <a:off x="3783850" y="2695750"/>
                            <a:ext cx="2078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Гомогенізація емульсії</w:t>
                              </w:r>
                            </w:p>
                          </w:txbxContent>
                        </wps:txbx>
                        <wps:bodyPr spcFirstLastPara="1" wrap="square" lIns="91425" tIns="91425" rIns="91425" bIns="91425" anchor="ctr" anchorCtr="0">
                          <a:noAutofit/>
                        </wps:bodyPr>
                      </wps:wsp>
                      <wps:wsp>
                        <wps:cNvPr id="67" name="Прямая со стрелкой 67"/>
                        <wps:cNvCnPr/>
                        <wps:spPr>
                          <a:xfrm>
                            <a:off x="4822900" y="3136750"/>
                            <a:ext cx="0" cy="333300"/>
                          </a:xfrm>
                          <a:prstGeom prst="straightConnector1">
                            <a:avLst/>
                          </a:prstGeom>
                          <a:noFill/>
                          <a:ln w="9525" cap="flat" cmpd="sng">
                            <a:solidFill>
                              <a:srgbClr val="000000"/>
                            </a:solidFill>
                            <a:prstDash val="solid"/>
                            <a:round/>
                            <a:headEnd type="none" w="med" len="med"/>
                            <a:tailEnd type="triangle" w="med" len="med"/>
                          </a:ln>
                        </wps:spPr>
                        <wps:bodyPr/>
                      </wps:wsp>
                      <wps:wsp>
                        <wps:cNvPr id="68" name="Прямоугольник 68"/>
                        <wps:cNvSpPr/>
                        <wps:spPr>
                          <a:xfrm>
                            <a:off x="3783850" y="3470175"/>
                            <a:ext cx="2078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Наповнення флаконів</w:t>
                              </w:r>
                            </w:p>
                          </w:txbxContent>
                        </wps:txbx>
                        <wps:bodyPr spcFirstLastPara="1" wrap="square" lIns="91425" tIns="91425" rIns="91425" bIns="91425" anchor="ctr" anchorCtr="0">
                          <a:noAutofit/>
                        </wps:bodyPr>
                      </wps:wsp>
                      <wps:wsp>
                        <wps:cNvPr id="69" name="Прямая со стрелкой 69"/>
                        <wps:cNvCnPr/>
                        <wps:spPr>
                          <a:xfrm flipH="1">
                            <a:off x="1607600" y="2332925"/>
                            <a:ext cx="9900" cy="353100"/>
                          </a:xfrm>
                          <a:prstGeom prst="straightConnector1">
                            <a:avLst/>
                          </a:prstGeom>
                          <a:noFill/>
                          <a:ln w="9525" cap="flat" cmpd="sng">
                            <a:solidFill>
                              <a:srgbClr val="000000"/>
                            </a:solidFill>
                            <a:prstDash val="solid"/>
                            <a:round/>
                            <a:headEnd type="none" w="med" len="med"/>
                            <a:tailEnd type="triangle" w="med" len="med"/>
                          </a:ln>
                        </wps:spPr>
                        <wps:bodyPr/>
                      </wps:wsp>
                      <wps:wsp>
                        <wps:cNvPr id="70" name="Прямоугольник 70"/>
                        <wps:cNvSpPr/>
                        <wps:spPr>
                          <a:xfrm>
                            <a:off x="156850" y="3479975"/>
                            <a:ext cx="2882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Підготовка флаконів та пакуючого матеріалу</w:t>
                              </w:r>
                            </w:p>
                          </w:txbxContent>
                        </wps:txbx>
                        <wps:bodyPr spcFirstLastPara="1" wrap="square" lIns="91425" tIns="91425" rIns="91425" bIns="91425" anchor="ctr" anchorCtr="0">
                          <a:noAutofit/>
                        </wps:bodyPr>
                      </wps:wsp>
                      <wps:wsp>
                        <wps:cNvPr id="71" name="Прямая со стрелкой 71"/>
                        <wps:cNvCnPr/>
                        <wps:spPr>
                          <a:xfrm rot="10800000" flipH="1">
                            <a:off x="3038950" y="3690575"/>
                            <a:ext cx="744900" cy="9900"/>
                          </a:xfrm>
                          <a:prstGeom prst="straightConnector1">
                            <a:avLst/>
                          </a:prstGeom>
                          <a:noFill/>
                          <a:ln w="9525" cap="flat" cmpd="sng">
                            <a:solidFill>
                              <a:srgbClr val="000000"/>
                            </a:solidFill>
                            <a:prstDash val="solid"/>
                            <a:round/>
                            <a:headEnd type="none" w="med" len="med"/>
                            <a:tailEnd type="triangle" w="med" len="med"/>
                          </a:ln>
                        </wps:spPr>
                        <wps:bodyPr/>
                      </wps:wsp>
                      <wps:wsp>
                        <wps:cNvPr id="72" name="Прямая со стрелкой 72"/>
                        <wps:cNvCnPr/>
                        <wps:spPr>
                          <a:xfrm flipH="1">
                            <a:off x="4813000" y="3911175"/>
                            <a:ext cx="9900" cy="480600"/>
                          </a:xfrm>
                          <a:prstGeom prst="straightConnector1">
                            <a:avLst/>
                          </a:prstGeom>
                          <a:noFill/>
                          <a:ln w="9525" cap="flat" cmpd="sng">
                            <a:solidFill>
                              <a:srgbClr val="000000"/>
                            </a:solidFill>
                            <a:prstDash val="solid"/>
                            <a:round/>
                            <a:headEnd type="none" w="med" len="med"/>
                            <a:tailEnd type="triangle" w="med" len="med"/>
                          </a:ln>
                        </wps:spPr>
                        <wps:bodyPr/>
                      </wps:wsp>
                      <wps:wsp>
                        <wps:cNvPr id="73" name="Прямоугольник 73"/>
                        <wps:cNvSpPr/>
                        <wps:spPr>
                          <a:xfrm>
                            <a:off x="3774050" y="4391625"/>
                            <a:ext cx="2078100" cy="441000"/>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Закупорювання флаконів</w:t>
                              </w:r>
                            </w:p>
                          </w:txbxContent>
                        </wps:txbx>
                        <wps:bodyPr spcFirstLastPara="1" wrap="square" lIns="91425" tIns="91425" rIns="91425" bIns="91425" anchor="ctr" anchorCtr="0">
                          <a:noAutofit/>
                        </wps:bodyPr>
                      </wps:wsp>
                      <wps:wsp>
                        <wps:cNvPr id="74" name="Прямая со стрелкой 74"/>
                        <wps:cNvCnPr/>
                        <wps:spPr>
                          <a:xfrm flipH="1">
                            <a:off x="3058550" y="4612125"/>
                            <a:ext cx="715500" cy="19500"/>
                          </a:xfrm>
                          <a:prstGeom prst="straightConnector1">
                            <a:avLst/>
                          </a:prstGeom>
                          <a:noFill/>
                          <a:ln w="9525" cap="flat" cmpd="sng">
                            <a:solidFill>
                              <a:srgbClr val="000000"/>
                            </a:solidFill>
                            <a:prstDash val="solid"/>
                            <a:round/>
                            <a:headEnd type="none" w="med" len="med"/>
                            <a:tailEnd type="triangle" w="med" len="med"/>
                          </a:ln>
                        </wps:spPr>
                        <wps:bodyPr/>
                      </wps:wsp>
                      <wps:wsp>
                        <wps:cNvPr id="75" name="Прямоугольник 75"/>
                        <wps:cNvSpPr/>
                        <wps:spPr>
                          <a:xfrm>
                            <a:off x="176444" y="4359443"/>
                            <a:ext cx="2882100" cy="570962"/>
                          </a:xfrm>
                          <a:prstGeom prst="rect">
                            <a:avLst/>
                          </a:prstGeom>
                          <a:solidFill>
                            <a:srgbClr val="CFE2F3"/>
                          </a:solidFill>
                          <a:ln w="9525" cap="flat" cmpd="sng">
                            <a:solidFill>
                              <a:srgbClr val="000000"/>
                            </a:solidFill>
                            <a:prstDash val="solid"/>
                            <a:round/>
                            <a:headEnd type="none" w="sm" len="sm"/>
                            <a:tailEnd type="none" w="sm" len="sm"/>
                          </a:ln>
                        </wps:spPr>
                        <wps:txbx>
                          <w:txbxContent>
                            <w:p w:rsidR="006C10C9" w:rsidRDefault="006C10C9">
                              <w:pPr>
                                <w:spacing w:line="240" w:lineRule="auto"/>
                                <w:textDirection w:val="btLr"/>
                              </w:pPr>
                              <w:r>
                                <w:rPr>
                                  <w:color w:val="000000"/>
                                  <w:sz w:val="28"/>
                                </w:rPr>
                                <w:t>Фасування та пакування готової продукції</w:t>
                              </w:r>
                            </w:p>
                          </w:txbxContent>
                        </wps:txbx>
                        <wps:bodyPr spcFirstLastPara="1" wrap="square" lIns="91425" tIns="91425" rIns="91425" bIns="91425" anchor="ctr" anchorCtr="0">
                          <a:noAutofit/>
                        </wps:bodyPr>
                      </wps:wsp>
                      <wps:wsp>
                        <wps:cNvPr id="76" name="Прямая со стрелкой 76"/>
                        <wps:cNvCnPr/>
                        <wps:spPr>
                          <a:xfrm>
                            <a:off x="1597900" y="3920975"/>
                            <a:ext cx="19500" cy="4902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id="_x0000_s1077" style="width:450.5pt;height:377.35pt;mso-position-horizontal-relative:char;mso-position-vertical-relative:line" coordorigin="1372,1372" coordsize="57247,47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">
                <v:rect id="Прямоугольник 56" o:spid="_x0000_s1078" style="position:absolute;left:1372;top:1372;width:28821;height:55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Хімічний синтез діючої речовини</w:t>
                        </w:r>
                      </w:p>
                    </w:txbxContent>
                  </v:textbox>
                </v:rect>
                <v:shape id="Прямая со стрелкой 57" o:spid="_x0000_s1079" type="#_x0000_t32" style="position:absolute;left:15782;top:6935;width:99;height:28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snNxgAAANsAAAAPAAAAZHJzL2Rvd25yZXYueG1sRI9Pa8JA&#10;FMTvBb/D8oTe6sZCW4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xoLJzcYAAADbAAAA&#10;DwAAAAAAAAAAAAAAAAAHAgAAZHJzL2Rvd25yZXYueG1sUEsFBgAAAAADAAMAtwAAAPoCAAAAAA==&#10;">
                  <v:stroke endarrow="block"/>
                </v:shape>
                <v:rect id="Прямоугольник 58" o:spid="_x0000_s1080" style="position:absolute;left:1568;top:9604;width:28821;height:5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Розчинення діючої речовини ліпофільному розчиннику</w:t>
                        </w:r>
                      </w:p>
                    </w:txbxContent>
                  </v:textbox>
                </v:rect>
                <v:shape id="Прямая со стрелкой 59" o:spid="_x0000_s1081" type="#_x0000_t32" style="position:absolute;left:15977;top:15548;width:1;height:33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">
                  <v:stroke endarrow="block"/>
                </v:shape>
                <v:rect id="Прямоугольник 60" o:spid="_x0000_s1082" style="position:absolute;left:1764;top:18919;width:2882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Додавання до розчину ПАР та інших допоміжних речовин</w:t>
                        </w:r>
                      </w:p>
                    </w:txbxContent>
                  </v:textbox>
                </v:rect>
                <v:rect id="Прямоугольник 61" o:spid="_x0000_s1083" style="position:absolute;left:32641;top:17682;width:25194;height:4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Підготовка води очищеної</w:t>
                        </w:r>
                      </w:p>
                    </w:txbxContent>
                  </v:textbox>
                </v:rect>
                <v:rect id="Прямоугольник 62" o:spid="_x0000_s1084" style="position:absolute;left:1666;top:26859;width:2882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Отримання емульсії масло-вода</w:t>
                        </w:r>
                      </w:p>
                    </w:txbxContent>
                  </v:textbox>
                </v:rect>
                <v:shapetype id="_x0000_t33" coordsize="21600,21600" o:spt="33" o:oned="t" path="m,l21600,r,21600e" filled="f">
                  <v:stroke joinstyle="miter"/>
                  <v:path arrowok="t" fillok="f" o:connecttype="none"/>
                  <o:lock v:ext="edit" shapetype="t"/>
                </v:shapetype>
                <v:shape id="Соединительная линия уступом 63" o:spid="_x0000_s1085" type="#_x0000_t33" style="position:absolute;left:32963;top:12425;width:2646;height:2190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">
                  <v:stroke joinstyle="round"/>
                </v:shape>
                <v:shape id="Прямая со стрелкой 64" o:spid="_x0000_s1086" type="#_x0000_t32" style="position:absolute;left:23232;top:24801;width:0;height:17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J0HxQAAANsAAAAPAAAAZHJzL2Rvd25yZXYueG1sRI9Ba8JA&#10;FITvBf/D8oTe6ial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D4PJ0HxQAAANsAAAAP&#10;AAAAAAAAAAAAAAAAAAcCAABkcnMvZG93bnJldi54bWxQSwUGAAAAAAMAAwC3AAAA+QIAAAAA&#10;">
                  <v:stroke endarrow="block"/>
                </v:shape>
                <v:shape id="Прямая со стрелкой 65" o:spid="_x0000_s1087" type="#_x0000_t32" style="position:absolute;left:30487;top:29064;width:7350;height: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DicxQAAANsAAAAPAAAAZHJzL2Rvd25yZXYueG1sRI9Ba8JA&#10;FITvBf/D8oTe6iaFSo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CXcDicxQAAANsAAAAP&#10;AAAAAAAAAAAAAAAAAAcCAABkcnMvZG93bnJldi54bWxQSwUGAAAAAAMAAwC3AAAA+QIAAAAA&#10;">
                  <v:stroke endarrow="block"/>
                </v:shape>
                <v:rect id="Прямоугольник 66" o:spid="_x0000_s1088" style="position:absolute;left:37838;top:26957;width:2078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Гомогенізація емульсії</w:t>
                        </w:r>
                      </w:p>
                    </w:txbxContent>
                  </v:textbox>
                </v:rect>
                <v:shape id="Прямая со стрелкой 67" o:spid="_x0000_s1089" type="#_x0000_t32" style="position:absolute;left:48229;top:31367;width:0;height:33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gN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">
                  <v:stroke endarrow="block"/>
                </v:shape>
                <v:rect id="Прямоугольник 68" o:spid="_x0000_s1090" style="position:absolute;left:37838;top:34701;width:2078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Наповнення флаконів</w:t>
                        </w:r>
                      </w:p>
                    </w:txbxContent>
                  </v:textbox>
                </v:rect>
                <v:shape id="Прямая со стрелкой 69" o:spid="_x0000_s1091" type="#_x0000_t32" style="position:absolute;left:16076;top:23329;width:99;height:35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">
                  <v:stroke endarrow="block"/>
                </v:shape>
                <v:rect id="Прямоугольник 70" o:spid="_x0000_s1092" style="position:absolute;left:1568;top:34799;width:2882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Підготовка флаконів та пакуючого матеріалу</w:t>
                        </w:r>
                      </w:p>
                    </w:txbxContent>
                  </v:textbox>
                </v:rect>
                <v:shape id="Прямая со стрелкой 71" o:spid="_x0000_s1093" type="#_x0000_t32" style="position:absolute;left:30389;top:36905;width:7449;height:9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">
                  <v:stroke endarrow="block"/>
                </v:shape>
                <v:shape id="Прямая со стрелкой 72" o:spid="_x0000_s1094" type="#_x0000_t32" style="position:absolute;left:48130;top:39111;width:99;height:48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">
                  <v:stroke endarrow="block"/>
                </v:shape>
                <v:rect id="Прямоугольник 73" o:spid="_x0000_s1095" style="position:absolute;left:37740;top:43916;width:20781;height:4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Закупорювання флаконів</w:t>
                        </w:r>
                      </w:p>
                    </w:txbxContent>
                  </v:textbox>
                </v:rect>
                <v:shape id="Прямая со стрелкой 74" o:spid="_x0000_s1096" type="#_x0000_t32" style="position:absolute;left:30585;top:46121;width:7155;height:1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">
                  <v:stroke endarrow="block"/>
                </v:shape>
                <v:rect id="Прямоугольник 75" o:spid="_x0000_s1097" style="position:absolute;left:1764;top:43594;width:28821;height:57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" fillcolor="#cfe2f3">
                  <v:stroke startarrowwidth="narrow" startarrowlength="short" endarrowwidth="narrow" endarrowlength="short" joinstyle="round"/>
                  <v:textbox inset="2.53958mm,2.53958mm,2.53958mm,2.53958mm">
                    <w:txbxContent>
                      <w:p w:rsidR="006C10C9" w:rsidRDefault="006C10C9">
                        <w:pPr>
                          <w:spacing w:line="240" w:lineRule="auto"/>
                          <w:textDirection w:val="btLr"/>
                        </w:pPr>
                        <w:r>
                          <w:rPr>
                            <w:color w:val="000000"/>
                            <w:sz w:val="28"/>
                          </w:rPr>
                          <w:t>Фасування та пакування готової продукції</w:t>
                        </w:r>
                      </w:p>
                    </w:txbxContent>
                  </v:textbox>
                </v:rect>
                <v:shape id="Прямая со стрелкой 76" o:spid="_x0000_s1098" type="#_x0000_t32" style="position:absolute;left:15979;top:39209;width:195;height:49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w10:anchorlock/>
              </v:group>
            </w:pict>
          </mc:Fallback>
        </mc:AlternateContent>
      </w:r>
    </w:p>
    <w:p w:rsidR="00D67E0C" w:rsidRDefault="006C10C9">
      <w:pPr>
        <w:spacing w:line="360" w:lineRule="auto"/>
        <w:ind w:left="720"/>
        <w:jc w:val="center"/>
        <w:rPr>
          <w:rFonts w:ascii="Times New Roman" w:eastAsia="Times New Roman" w:hAnsi="Times New Roman" w:cs="Times New Roman"/>
          <w:sz w:val="28"/>
          <w:szCs w:val="28"/>
          <w:highlight w:val="yellow"/>
        </w:rPr>
      </w:pPr>
      <w:r>
        <w:rPr>
          <w:rFonts w:ascii="Times New Roman" w:eastAsia="Times New Roman" w:hAnsi="Times New Roman" w:cs="Times New Roman"/>
          <w:b/>
          <w:sz w:val="28"/>
          <w:szCs w:val="28"/>
        </w:rPr>
        <w:t>Рис. 2</w:t>
      </w:r>
      <w:r>
        <w:rPr>
          <w:rFonts w:ascii="Times New Roman" w:eastAsia="Times New Roman" w:hAnsi="Times New Roman" w:cs="Times New Roman"/>
          <w:sz w:val="28"/>
          <w:szCs w:val="28"/>
        </w:rPr>
        <w:t xml:space="preserve"> Загальна схема виробництва назального спрею</w:t>
      </w:r>
    </w:p>
    <w:p w:rsidR="00D67E0C" w:rsidRDefault="00D67E0C">
      <w:pPr>
        <w:spacing w:line="360" w:lineRule="auto"/>
        <w:jc w:val="both"/>
        <w:rPr>
          <w:rFonts w:ascii="Times New Roman" w:eastAsia="Times New Roman" w:hAnsi="Times New Roman" w:cs="Times New Roman"/>
          <w:sz w:val="28"/>
          <w:szCs w:val="28"/>
          <w:highlight w:val="yellow"/>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Хімічний синтез бензодіазепінів відрізняється, вимагає різних вихідних речовин, сировини та реактивів, тому дана технологічна стадія опускається, а опис технологічних процесів виробництва назального спрею почнеться зі стадії отримання емульсії активного фармацевтичного інгредієнта, що відповідає вимогам державної фармакопеї України (ДФУ).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Виробничий процес починаючи з очищення активної речовини та завершуючи </w:t>
      </w:r>
      <w:proofErr w:type="gramStart"/>
      <w:r>
        <w:rPr>
          <w:rFonts w:ascii="Times New Roman" w:eastAsia="Times New Roman" w:hAnsi="Times New Roman" w:cs="Times New Roman"/>
          <w:sz w:val="28"/>
          <w:szCs w:val="28"/>
        </w:rPr>
        <w:t>закупорюванням  флаконів</w:t>
      </w:r>
      <w:proofErr w:type="gramEnd"/>
      <w:r>
        <w:rPr>
          <w:rFonts w:ascii="Times New Roman" w:eastAsia="Times New Roman" w:hAnsi="Times New Roman" w:cs="Times New Roman"/>
          <w:sz w:val="28"/>
          <w:szCs w:val="28"/>
        </w:rPr>
        <w:t xml:space="preserve"> має відбуватися в приміщеннях, що відповідають вимогам GMP [75]. Виробничі приміщення мають становити мінімальний ризик для мікробіологічної та перехресної контамінації проміжних продуктів, матеріалів та готової продукції. Цієї мети можна </w:t>
      </w:r>
      <w:r>
        <w:rPr>
          <w:rFonts w:ascii="Times New Roman" w:eastAsia="Times New Roman" w:hAnsi="Times New Roman" w:cs="Times New Roman"/>
          <w:sz w:val="28"/>
          <w:szCs w:val="28"/>
        </w:rPr>
        <w:lastRenderedPageBreak/>
        <w:t xml:space="preserve">досягти шляхом спеціалізації приміщень та обладнання для виробництва одного типу продукції. Освітлення, температура, вологість і вентиляція приміщень мають бути відповідними та не мають чинити несприятливого впливу на лікарські засоби під час їхнього виробництва. У чистих зонах усі відкриті поверхні мають бути гладенькими, непроникними та непошкодженими, щоб звести до мінімуму утворення і накопичення часток або мікроорганізмів, а також дозволити багаторазово застосовувати очищувальні та при необхідності дезінфікуючі засоби.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Трубопроводи, освітлювальні прилади, вентиляційні установки й інші системи обслуговування мають бути спроєктовані й розташовані таким чином, щоб не було заглиблень, що утруднюють очищення.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виробничого обладнання також існує ряд вимог. Воно має бути спроєктоване таким чином, щоб його можна було легко і ретельно очищати. Виробниче обладнання не має становити ніякої небезпеки для продукції або персоналу. Не можна, щоб частини виробничого </w:t>
      </w:r>
      <w:proofErr w:type="gramStart"/>
      <w:r>
        <w:rPr>
          <w:rFonts w:ascii="Times New Roman" w:eastAsia="Times New Roman" w:hAnsi="Times New Roman" w:cs="Times New Roman"/>
          <w:sz w:val="28"/>
          <w:szCs w:val="28"/>
        </w:rPr>
        <w:t>обладнання  що</w:t>
      </w:r>
      <w:proofErr w:type="gramEnd"/>
      <w:r>
        <w:rPr>
          <w:rFonts w:ascii="Times New Roman" w:eastAsia="Times New Roman" w:hAnsi="Times New Roman" w:cs="Times New Roman"/>
          <w:sz w:val="28"/>
          <w:szCs w:val="28"/>
        </w:rPr>
        <w:t xml:space="preserve"> стикаються з продукцією, вступали з нею в реакцію, виділяли або абсорбували речовини в такій мірі, щоб це могло вплинути на якість продукції.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 що бере участь в виробничому процесі, має бути кваліфікованим, ознайомленим з принципами GMP та дотримуватися гігієнічних вимог, необхідних для роботи в приміщеннях відповідних класів чистоти.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Зберігання проміжної або готової продукції й матеріалів має відбуватися в спеціально спроєктованих складських зонах пристосовані для забезпечення належних умов зберігання. Зокрема, вони мають бути чистими й сухими, в них слід підтримувати необхідну температуру.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якості продукції та матеріалів має відбуватися в спеціально підготовлених приміщеннях, які мають бути відокремлені від виробничих зон.</w:t>
      </w:r>
    </w:p>
    <w:p w:rsidR="00D67E0C" w:rsidRDefault="00D67E0C">
      <w:pPr>
        <w:spacing w:line="360" w:lineRule="auto"/>
        <w:ind w:left="720"/>
        <w:jc w:val="center"/>
        <w:rPr>
          <w:rFonts w:ascii="Times New Roman" w:eastAsia="Times New Roman" w:hAnsi="Times New Roman" w:cs="Times New Roman"/>
          <w:sz w:val="28"/>
          <w:szCs w:val="28"/>
        </w:rPr>
      </w:pPr>
    </w:p>
    <w:p w:rsidR="00D67E0C" w:rsidRDefault="006C10C9">
      <w:pPr>
        <w:spacing w:line="360" w:lineRule="auto"/>
        <w:ind w:left="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2.4.1 Обґрунтування вибору назальної лікарської форми </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Серед назальних лікарських форм активне клінічне використання отримали назальні </w:t>
      </w:r>
      <w:proofErr w:type="gramStart"/>
      <w:r>
        <w:rPr>
          <w:rFonts w:ascii="Times New Roman" w:eastAsia="Times New Roman" w:hAnsi="Times New Roman" w:cs="Times New Roman"/>
          <w:sz w:val="28"/>
          <w:szCs w:val="28"/>
        </w:rPr>
        <w:t>аерозолі</w:t>
      </w:r>
      <w:r>
        <w:rPr>
          <w:rFonts w:ascii="Times New Roman" w:eastAsia="Times New Roman" w:hAnsi="Times New Roman" w:cs="Times New Roman"/>
          <w:color w:val="222222"/>
          <w:sz w:val="28"/>
          <w:szCs w:val="28"/>
          <w:highlight w:val="white"/>
        </w:rPr>
        <w:t xml:space="preserve">, </w:t>
      </w:r>
      <w:r>
        <w:rPr>
          <w:rFonts w:ascii="Times New Roman" w:eastAsia="Times New Roman" w:hAnsi="Times New Roman" w:cs="Times New Roman"/>
          <w:sz w:val="28"/>
          <w:szCs w:val="28"/>
        </w:rPr>
        <w:t xml:space="preserve"> краплі</w:t>
      </w:r>
      <w:proofErr w:type="gramEnd"/>
      <w:r>
        <w:rPr>
          <w:rFonts w:ascii="Times New Roman" w:eastAsia="Times New Roman" w:hAnsi="Times New Roman" w:cs="Times New Roman"/>
          <w:sz w:val="28"/>
          <w:szCs w:val="28"/>
        </w:rPr>
        <w:t xml:space="preserve"> та спреї. Менш поширені назальні мазі, гелі та порошки. Лікарська форма препарату робить питомий внесок у біодоступність активного компонента ЛЗ та його фармакологічну дію. Так, встановлено, що в якості різних назальних лікарських форм біодоступність активної речовини засобу неоднакова [65]. Найкращі показники концентрації активної речовини в тканинах головного мозку були наявні в засобів з твердими частками, гірші - </w:t>
      </w:r>
      <w:proofErr w:type="gramStart"/>
      <w:r>
        <w:rPr>
          <w:rFonts w:ascii="Times New Roman" w:eastAsia="Times New Roman" w:hAnsi="Times New Roman" w:cs="Times New Roman"/>
          <w:sz w:val="28"/>
          <w:szCs w:val="28"/>
        </w:rPr>
        <w:t>в гелей</w:t>
      </w:r>
      <w:proofErr w:type="gramEnd"/>
      <w:r>
        <w:rPr>
          <w:rFonts w:ascii="Times New Roman" w:eastAsia="Times New Roman" w:hAnsi="Times New Roman" w:cs="Times New Roman"/>
          <w:sz w:val="28"/>
          <w:szCs w:val="28"/>
        </w:rPr>
        <w:t xml:space="preserve"> та розчинів лікарських засобів. Хоча різниця в показниках біодоступності гелей та засобів з твердими частками - невелика та становила відповідно 59,5 та 60,7%. Біодоступність рідких лікарських форм складала 36,6%.</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Проте, рідкі лікарські назальні форми за зручністю використання перевершують інші. Введення ліків у формі назальних спреїв та краплей швидке та просте, не вимагає від пацієнта спеціальних навичок. Тому доцільним є вибір саме рідкої лікарської форми для майбутнього лікарського засобу.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Найменш ефективною рідкою лікарською формою є назальні краплі через більш обмежений розподіл носовою порожниною у порівнянні з іншими лікарськими формами. Своєю чергою, розпилення за допомогою насосу-дозатору спреїв та аерозолів забезпечує більший розподіл носовою порожниною, у тому числі на ділянки епітелію, що іннервуються нюхальним та трійчастим нервами [58]. На відміну від назальних капель, положення голови пацієнта під час введення препарату не впливає на розподіл засобу в носовій порожнині, що є суттєвою перевагою назальних спреїв.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Яскравим прикладом зазначених переваг назальних спреїв бензодіазепінів є нещодавно ухвалений FDA лікарський засіб </w:t>
      </w:r>
      <w:r>
        <w:rPr>
          <w:rFonts w:ascii="Times New Roman" w:eastAsia="Times New Roman" w:hAnsi="Times New Roman" w:cs="Times New Roman"/>
          <w:color w:val="1A1A1A"/>
          <w:sz w:val="28"/>
          <w:szCs w:val="28"/>
        </w:rPr>
        <w:t>Valtoco</w:t>
      </w:r>
      <w:r>
        <w:rPr>
          <w:rFonts w:ascii="Times New Roman" w:eastAsia="Times New Roman" w:hAnsi="Times New Roman" w:cs="Times New Roman"/>
          <w:color w:val="1A1A1A"/>
          <w:sz w:val="28"/>
          <w:szCs w:val="28"/>
          <w:vertAlign w:val="superscript"/>
        </w:rPr>
        <w:t>®</w:t>
      </w:r>
      <w:r>
        <w:rPr>
          <w:rFonts w:ascii="Times New Roman" w:eastAsia="Times New Roman" w:hAnsi="Times New Roman" w:cs="Times New Roman"/>
          <w:sz w:val="28"/>
          <w:szCs w:val="28"/>
        </w:rPr>
        <w:t xml:space="preserve"> - назальний спрей діазепаму, основним показанням до медичного використання якого є епілепсія. Швидкість розвитку фармакологічної дії засобу швидше ніж в перорального та внутрішньовенного введення, але гірша ніж в ректального [74].</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спрей на основі емульсії для назального введення лікарською формою, яка володіє наступними перевагами:</w:t>
      </w:r>
    </w:p>
    <w:p w:rsidR="00D67E0C" w:rsidRDefault="006C10C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площа розпилення в носовій порожнині</w:t>
      </w:r>
    </w:p>
    <w:p w:rsidR="00D67E0C" w:rsidRDefault="006C10C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Зручність використання</w:t>
      </w:r>
    </w:p>
    <w:p w:rsidR="00D67E0C" w:rsidRDefault="006C10C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Дозованість лікарської форми</w:t>
      </w:r>
    </w:p>
    <w:p w:rsidR="00D67E0C" w:rsidRDefault="006C10C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біодоступності водонерозчинних активних компонентів ЛЗ</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left="720" w:hanging="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2.4.2. Розчинення діючої речовини та додавання допоміжних речовин</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Отримана в результаті хімічного синтезу очищена діюча речовина, що відповідає вимогам ДФУ та технічним стандартам, має пройти стадію виготовлення розчину для назального введення. Через ліпофільні властивості більшості бензодіазепінів та погану розчинність у воді, практичним є використання емульсії масло-вода замість гомогенного розчину.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Однак, крім діючої речовини та розчинника, для створення емульсії необхідне додавання допоміжних речовин, таких як ПАР, стабілізатори, </w:t>
      </w:r>
      <w:proofErr w:type="gramStart"/>
      <w:r>
        <w:rPr>
          <w:rFonts w:ascii="Times New Roman" w:eastAsia="Times New Roman" w:hAnsi="Times New Roman" w:cs="Times New Roman"/>
          <w:sz w:val="28"/>
          <w:szCs w:val="28"/>
        </w:rPr>
        <w:t>консерванти,  а</w:t>
      </w:r>
      <w:proofErr w:type="gramEnd"/>
      <w:r>
        <w:rPr>
          <w:rFonts w:ascii="Times New Roman" w:eastAsia="Times New Roman" w:hAnsi="Times New Roman" w:cs="Times New Roman"/>
          <w:sz w:val="28"/>
          <w:szCs w:val="28"/>
        </w:rPr>
        <w:t xml:space="preserve"> при необхідності ароматизаторів. Крім того, необхідне додавання ізотонізуючих речовин, таких як натрію хлорид, гліцерин, глюкоза або декстроза для підтримання ізотонічності системи [58]. Важливо приймати до уваги здатність ізотонізуючої речовини впливати на стійкість емульсії та на процес її утворення. Було встановлено, що додавання натрію хлориду також сприяє зниженню поверхневого натягу в розчинах іонних ПАР, при цьому подібного ефекту щодо неіоногенних ПАР, таких як Твін-80 не спостерігалося [76].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Важливим фактором під час вибору використовуваного ПАР є токсичність. Так, виявлена цитотоксична дія неіоногенних ПАР (бензетоній хлорид, твін-20, твін-80 та ін.), пов'язана зі змінами в структурі клітинних мембран [77]. Однак, серед неіоногенних ПАР твін-80 є однією з найбезпечніших речовин. Також, в якості можливої альтернативи можливе використання олеїнової кислоти, яка володіє солібілізуючими властивостями, </w:t>
      </w:r>
      <w:r>
        <w:rPr>
          <w:rFonts w:ascii="Times New Roman" w:eastAsia="Times New Roman" w:hAnsi="Times New Roman" w:cs="Times New Roman"/>
          <w:sz w:val="28"/>
          <w:szCs w:val="28"/>
        </w:rPr>
        <w:lastRenderedPageBreak/>
        <w:t>покращує проникнення діючої речовини через епітелій та використання якої характеризується низькою токсичністю [67].</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якості стабілізатора можливе використання пропіленгліколю. Дана речовина здатна зберігати пластичність олійних глобул, що підвищує стабільність емульсії [67]. Крім того, пропіленгліколь має властивості ПАР.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Діюча речовина в вигляді порошку завантажується в реактор. Розчинення діючої речовини в ПАР має проводитися в реакторі при перемішуванні для забезпечення більш повного розчинення. Обраний ПАР має додаватися порційно до остаточного розчинення діючої речовини. Далі необхідне додавання наступних допоміжних речовин. В залежності від властивостей обраних допоміжних речовин послідовність їх введення в розчин можуть відрізнятися. У випадку використання інших ліпофільних речовин доцільне введення під час стадії розчинення активної речовини в ПАР. Гідрофільні допоміжні речовини введення в розчин доцільне під час отримання емульсії, тобто додаванні води очищеної.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Для прискорення процесу розчинення є доцільним нагрівання та підтримання стабільної температури розчину на стадіях розчинення діючої речовини в ПАР та отримання емульсії. Під час нагрівання розчину реактор, що використовується під час розчинення, має бути обладнаний теплообмінним кожухом з подачею теплоносія.</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2.4.3. Отримання емульсії</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розчинення активного компонента в ПАР та додавання допоміжних речовин, для приготування емульсії необхідне додавання розчинника, який буде виконувати роль дисперсної среди. Для зниження ризику контамінації між початком приготування розчинів та їх стерилізацією або стерилізуючою фільтрацією має бути мінімальним. За умови використання термолабільних допоміжних речовин доцільним є використання методу стерілізуючої фільтрації або вживання заздалегідь стерилізованої сировини. В </w:t>
      </w:r>
      <w:r>
        <w:rPr>
          <w:rFonts w:ascii="Times New Roman" w:eastAsia="Times New Roman" w:hAnsi="Times New Roman" w:cs="Times New Roman"/>
          <w:sz w:val="28"/>
          <w:szCs w:val="28"/>
        </w:rPr>
        <w:lastRenderedPageBreak/>
        <w:t xml:space="preserve">іншому випадку термічна стерилізація (вологий/сухий жар) має бути способом вибору.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вибору розчинника важливо брати до уваги можливий вплив на носову порожнину. Відсутність органічних розчинників в складі лікарської форми та під час виробництва сприяла зменшеній токсичності засобу. Тому раціональним є використання в якості розчинника воду, що є фармакологічно індиферентною речовиною, не впливає на терапевтичну дію активної речовини засобу та не є токсичною для носової порожнини.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виробництва назальних лікарських засобів згідно з настановою </w:t>
      </w:r>
      <w:r>
        <w:rPr>
          <w:rFonts w:ascii="Times New Roman" w:eastAsia="Times New Roman" w:hAnsi="Times New Roman" w:cs="Times New Roman"/>
          <w:color w:val="212529"/>
          <w:sz w:val="28"/>
          <w:szCs w:val="28"/>
          <w:highlight w:val="white"/>
        </w:rPr>
        <w:t>СТ-Н МОЗУ 42-3.7:2013 “Лікарські засоби. Якість води для застосування у фармації” [78],</w:t>
      </w:r>
      <w:r>
        <w:rPr>
          <w:rFonts w:ascii="Times New Roman" w:eastAsia="Times New Roman" w:hAnsi="Times New Roman" w:cs="Times New Roman"/>
          <w:color w:val="0F3B84"/>
          <w:sz w:val="28"/>
          <w:szCs w:val="28"/>
        </w:rPr>
        <w:t xml:space="preserve"> </w:t>
      </w:r>
      <w:r>
        <w:rPr>
          <w:rFonts w:ascii="Times New Roman" w:eastAsia="Times New Roman" w:hAnsi="Times New Roman" w:cs="Times New Roman"/>
          <w:sz w:val="28"/>
          <w:szCs w:val="28"/>
        </w:rPr>
        <w:t>допускається використання води, що відповідає стандартам ДФУ щодо води очищеної. Також допускається використання води, що відповідає більш строгим вимогам (вода для ін'єкцій). Тому перед початком розчинення діючої речовини та ПАР у воді, має місце стадія підготовки води очищеної шляхом деіонізації, зворотного осмосу, дистиляції або іншим методом, рекомендованим ДФУ.</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Додавання води очищеної, так само як і під час додавання ПАР, має відбуватися при перемішуванні та нагріванні розчину. Розчинник слід додавати порційно, для запобігання утворення двох нерозчинних фаз. У випадку наявності гідрофільних допоміжних речовин на даній стадії також має місце додавання відповідних допоміжних речовин.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Завершальним етапом стадії є додавання розчину натрію хлориду з метою досягнення ізотонічності назальної лікарської форми.</w:t>
      </w:r>
    </w:p>
    <w:p w:rsidR="00D67E0C" w:rsidRDefault="00D67E0C">
      <w:pPr>
        <w:spacing w:line="360" w:lineRule="auto"/>
        <w:jc w:val="both"/>
        <w:rPr>
          <w:rFonts w:ascii="Times New Roman" w:eastAsia="Times New Roman" w:hAnsi="Times New Roman" w:cs="Times New Roman"/>
          <w:sz w:val="28"/>
          <w:szCs w:val="28"/>
        </w:rPr>
      </w:pPr>
    </w:p>
    <w:p w:rsidR="00D67E0C" w:rsidRDefault="00D67E0C">
      <w:pPr>
        <w:spacing w:line="360" w:lineRule="auto"/>
        <w:jc w:val="both"/>
        <w:rPr>
          <w:rFonts w:ascii="Times New Roman" w:eastAsia="Times New Roman" w:hAnsi="Times New Roman" w:cs="Times New Roman"/>
          <w:b/>
          <w:sz w:val="28"/>
          <w:szCs w:val="28"/>
        </w:rPr>
      </w:pP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2.4.4. Гомогенізація</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стадією наповнення флаконів, важливе проведення гомогенізації готової емульсії для рівномірного розподілу діючої речовини в готовому лікарському засобі.</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Ключовою вимогою до стадії гомогенізації емульсії є забезпечення ефективного масообміну в усьому об'ємі розчину. Цього можна досягти шляхом перемішування за допомогою мішалки лопатевого, рамкового, якірного типу в реакторі, в якому проводилося розчинення діючої речовини та ПАР.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якості альтернативи можливе проведення гомогенізації емульсії за допомогою інших пристроїв, таких як, наприклад, роторно-пульсаційний апарат, РПА (загальна схема зображена на </w:t>
      </w:r>
      <w:r>
        <w:rPr>
          <w:rFonts w:ascii="Times New Roman" w:eastAsia="Times New Roman" w:hAnsi="Times New Roman" w:cs="Times New Roman"/>
          <w:b/>
          <w:sz w:val="28"/>
          <w:szCs w:val="28"/>
        </w:rPr>
        <w:t>рис. 3</w:t>
      </w:r>
      <w:r>
        <w:rPr>
          <w:rFonts w:ascii="Times New Roman" w:eastAsia="Times New Roman" w:hAnsi="Times New Roman" w:cs="Times New Roman"/>
          <w:sz w:val="28"/>
          <w:szCs w:val="28"/>
        </w:rPr>
        <w:t>),  диспергатор або інше подібне обладнання.</w:t>
      </w:r>
      <w:r>
        <w:rPr>
          <w:noProof/>
          <w:lang w:val="ru-RU"/>
        </w:rPr>
        <w:drawing>
          <wp:anchor distT="114300" distB="114300" distL="114300" distR="114300" simplePos="0" relativeHeight="251658240" behindDoc="0" locked="0" layoutInCell="1" hidden="0" allowOverlap="1">
            <wp:simplePos x="0" y="0"/>
            <wp:positionH relativeFrom="column">
              <wp:posOffset>3505200</wp:posOffset>
            </wp:positionH>
            <wp:positionV relativeFrom="paragraph">
              <wp:posOffset>1150516</wp:posOffset>
            </wp:positionV>
            <wp:extent cx="2228850" cy="4011918"/>
            <wp:effectExtent l="0" t="0" r="0" b="0"/>
            <wp:wrapSquare wrapText="bothSides" distT="114300" distB="114300" distL="114300" distR="114300"/>
            <wp:docPr id="6" name="image6.png" descr="Рис. Схема роторно-пульсаційного апарату. 1 - 2 - 3 - 4 - 5 - 6 - 7 - 8 - 9 - 10 - 11-&#10;"/>
            <wp:cNvGraphicFramePr/>
            <a:graphic xmlns:a="http://schemas.openxmlformats.org/drawingml/2006/main">
              <a:graphicData uri="http://schemas.openxmlformats.org/drawingml/2006/picture">
                <pic:pic xmlns:pic="http://schemas.openxmlformats.org/drawingml/2006/picture">
                  <pic:nvPicPr>
                    <pic:cNvPr id="0" name="image6.png" descr="Рис. Схема роторно-пульсаційного апарату. 1 - 2 - 3 - 4 - 5 - 6 - 7 - 8 - 9 - 10 - 11-&#10;"/>
                    <pic:cNvPicPr preferRelativeResize="0"/>
                  </pic:nvPicPr>
                  <pic:blipFill>
                    <a:blip r:embed="rId20"/>
                    <a:srcRect/>
                    <a:stretch>
                      <a:fillRect/>
                    </a:stretch>
                  </pic:blipFill>
                  <pic:spPr>
                    <a:xfrm>
                      <a:off x="0" y="0"/>
                      <a:ext cx="2228850" cy="4011918"/>
                    </a:xfrm>
                    <a:prstGeom prst="rect">
                      <a:avLst/>
                    </a:prstGeom>
                    <a:ln/>
                  </pic:spPr>
                </pic:pic>
              </a:graphicData>
            </a:graphic>
          </wp:anchor>
        </w:drawing>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3</w:t>
      </w:r>
      <w:r>
        <w:rPr>
          <w:rFonts w:ascii="Times New Roman" w:eastAsia="Times New Roman" w:hAnsi="Times New Roman" w:cs="Times New Roman"/>
          <w:sz w:val="28"/>
          <w:szCs w:val="28"/>
        </w:rPr>
        <w:t xml:space="preserve"> Схема роторно-пульсаційного апарату за патентом UA 3982 </w:t>
      </w:r>
      <w:proofErr w:type="gramStart"/>
      <w:r>
        <w:rPr>
          <w:rFonts w:ascii="Times New Roman" w:eastAsia="Times New Roman" w:hAnsi="Times New Roman" w:cs="Times New Roman"/>
          <w:sz w:val="28"/>
          <w:szCs w:val="28"/>
        </w:rPr>
        <w:t>U,  15.12.2004</w:t>
      </w:r>
      <w:proofErr w:type="gramEnd"/>
      <w:r>
        <w:rPr>
          <w:rFonts w:ascii="Times New Roman" w:eastAsia="Times New Roman" w:hAnsi="Times New Roman" w:cs="Times New Roman"/>
          <w:sz w:val="28"/>
          <w:szCs w:val="28"/>
        </w:rPr>
        <w:t>, Бюл. №12, 2004р. (Кияниченко С.Г., Мудренко В.І.) [79]</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 Роторний диск</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 Статорний диск</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 Корпус</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 Впускний патрубок</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 Випускний патрубок</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6,7,8 - Елементи ротора </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9,10,11 - Зубчасті елементи</w:t>
      </w:r>
    </w:p>
    <w:p w:rsidR="00D67E0C" w:rsidRDefault="00D67E0C">
      <w:pPr>
        <w:spacing w:line="360" w:lineRule="auto"/>
        <w:jc w:val="both"/>
        <w:rPr>
          <w:rFonts w:ascii="Times New Roman" w:eastAsia="Times New Roman" w:hAnsi="Times New Roman" w:cs="Times New Roman"/>
          <w:sz w:val="28"/>
          <w:szCs w:val="28"/>
        </w:rPr>
      </w:pPr>
    </w:p>
    <w:p w:rsidR="00D67E0C" w:rsidRDefault="00D67E0C">
      <w:pPr>
        <w:spacing w:line="360" w:lineRule="auto"/>
        <w:jc w:val="both"/>
        <w:rPr>
          <w:rFonts w:ascii="Times New Roman" w:eastAsia="Times New Roman" w:hAnsi="Times New Roman" w:cs="Times New Roman"/>
          <w:sz w:val="28"/>
          <w:szCs w:val="28"/>
        </w:rPr>
      </w:pP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Гомогенізація емульсії за допомогою РПА відбувається наступним чином: продукт, що надходить в РПА впускним патрубком, під дією центротяжної сили рине до його периферії крізь наскрізні прорізи між зубчастими елементами, розташованими на концентричних колах дисків 1 та 2. Під час руху зубчасті елементи утворюють турбулентний режим перемішування та при взаємодії зубчастих елементів роторного диска 1 з елементами статорного диска 2 виникають пульсації швидкості потоку. </w:t>
      </w:r>
      <w:r>
        <w:rPr>
          <w:rFonts w:ascii="Times New Roman" w:eastAsia="Times New Roman" w:hAnsi="Times New Roman" w:cs="Times New Roman"/>
          <w:sz w:val="28"/>
          <w:szCs w:val="28"/>
        </w:rPr>
        <w:lastRenderedPageBreak/>
        <w:t>Досягнувши периферії дисків, емульсія видаляється з пристрою крізь випускний патрубок 5.</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Результатом стадії виробництва має бути емульсія з рівномірним ступенем розподілу активної речовини та інших компонентів.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2.4.5. Наповнення та закупорювання флаконів, пакування та фасування готової продукції</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досягнення достатнього ступеня гомогенності емульсії, необхідне наповнення флаконів, тобто первинного пакування засобу.</w:t>
      </w:r>
    </w:p>
    <w:p w:rsidR="00D67E0C" w:rsidRDefault="006C10C9">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Перед наповненням, флакони мають стерилізовані для запобігання мікробіологічної контамінації готової продукції. Вибір метода стерилізації залежить від особливостей матеріалу, з якого виготовлені флакони (радіаційне або УФ-опромінення, обробка парою). Наприклад, в разі використання флаконів з темного скла доцільне вживання методів стерилізації, що не передбачають дії високих температур, для запобігання пошкодження матеріалу.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підготовки флаконів відбувається їх наповнення емульсією за допомогою апарату касетного розливу. Далі відбувається закупорювання флаконів.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Завершальним етапом є пакування та фасування готової продукції. Перед початком операцій з пакування мають бути вжиті заходи, які гарантують, що робоча зона, пакувальні лінії, друкарські машини й інше обладнання є чистими та вільними від будь-яких препаратів, матеріалів або документів, що раніше використовувалися, якщо вони не потрібні для запланованої операції.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складанні програми для операцій з пакування особливу увагу слід приділити зведенню до мінімуму ризику перехресної контамінації. Найменування та номер серії оброблюваної продукції мають бути наочно показані на кожному пакувальному місці або лінії.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 допускається використання пакувального матеріалу, що не відповідає вимогам якості, прострочений або той, що вийшов з ужитку. У цьому випадку пакувальний матеріал має бути знищенний, факт знищення - задокументований [75].</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закінчення процесу пакування готова продукція має зберігатися в умовах карантину в умовах, установлених підприємством. Після видачі дозволу на випуск готову продукцію необхідно зберігати як придатний для використання запас [75].</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2.5. Висновки</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Отже, більшість лікарських засобів, які використовуються в терапії ТР, наявні в формі пероральних таблеток та в випадку деяких закордонних засобів - у формі капсул та розчинів для внутрішньовенного введення. Однак, з розробкою нових лікарських форм, в тому числі терапевтичних систем відкладеного та контрольованого вивільнення, все більш актуальною стає розробка нових препаратів з використанням нових лікарських форм.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Терапевтичні системи контрольованого вивільнення здатні запропонувати ряд переваг у порівнянні з традиційними засобами невідкладного вивільнення такі як зменшення побічної дії, пролонгування терапевтичного ефекту та забезпечення більш спрямованої дії лікарських засобів. Проте, їх виробництво ускладнюється необхідним обладнанням та складною технологією виробництва</w:t>
      </w:r>
    </w:p>
    <w:p w:rsidR="00D67E0C" w:rsidRDefault="006C10C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Отриманий досвід використання засобів даного типу в терапії різноманітних захворювань підтверджує, що подальше впровадження терапевтичних систем контрольованого вивільнення є актуальним напрямом розвитку фармації.</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Крім того, впровадження нових шляхів введення лікарських засобів також здатне вплинути на ефективність фармакотерапії. Приймаючи до уваги, що більшість структур, що грають роль в патогенезі ТР розташовані в головному мозку, є раціональним використання шляху введення, який здатний </w:t>
      </w:r>
      <w:r>
        <w:rPr>
          <w:rFonts w:ascii="Times New Roman" w:eastAsia="Times New Roman" w:hAnsi="Times New Roman" w:cs="Times New Roman"/>
          <w:sz w:val="28"/>
          <w:szCs w:val="28"/>
        </w:rPr>
        <w:lastRenderedPageBreak/>
        <w:t xml:space="preserve">забезпечити прямий шлях надходження діючої речовини до головного мозку. Тому одним за раціональних методів введення лікарських </w:t>
      </w:r>
      <w:proofErr w:type="gramStart"/>
      <w:r>
        <w:rPr>
          <w:rFonts w:ascii="Times New Roman" w:eastAsia="Times New Roman" w:hAnsi="Times New Roman" w:cs="Times New Roman"/>
          <w:sz w:val="28"/>
          <w:szCs w:val="28"/>
        </w:rPr>
        <w:t>засобів  під</w:t>
      </w:r>
      <w:proofErr w:type="gramEnd"/>
      <w:r>
        <w:rPr>
          <w:rFonts w:ascii="Times New Roman" w:eastAsia="Times New Roman" w:hAnsi="Times New Roman" w:cs="Times New Roman"/>
          <w:sz w:val="28"/>
          <w:szCs w:val="28"/>
        </w:rPr>
        <w:t xml:space="preserve"> час терапії ТР є назальне введення.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Даний шлях введення вже отримав клінічне значення під час терапії епілепсії. Одним з прикладів цього є </w:t>
      </w:r>
      <w:proofErr w:type="gramStart"/>
      <w:r>
        <w:rPr>
          <w:rFonts w:ascii="Times New Roman" w:eastAsia="Times New Roman" w:hAnsi="Times New Roman" w:cs="Times New Roman"/>
          <w:sz w:val="28"/>
          <w:szCs w:val="28"/>
        </w:rPr>
        <w:t>новий  лікарський</w:t>
      </w:r>
      <w:proofErr w:type="gramEnd"/>
      <w:r>
        <w:rPr>
          <w:rFonts w:ascii="Times New Roman" w:eastAsia="Times New Roman" w:hAnsi="Times New Roman" w:cs="Times New Roman"/>
          <w:sz w:val="28"/>
          <w:szCs w:val="28"/>
        </w:rPr>
        <w:t xml:space="preserve"> засіб Valtoco. Тому раціональним є впровадження назальних спреїв в терапії ТР, особливо актуальним є використання подібної швидкодіючої лікарської форми для лікування панічних атак, характерних для ПР.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потенційна назальна лікарська форма має відповідати ряду вимог, що створює даний шлях введення. Так, активна речовина має володіти ліпофільними властивостями або не великою молекулярною масою для забезпечення швидкого та повного проникнення через клітинні мембрани війчастого епітелію носової порожнини та нейронів нюхального і трійчастого нервів. </w:t>
      </w:r>
    </w:p>
    <w:p w:rsidR="00D67E0C" w:rsidRDefault="006C10C9">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Сама лікарська форма має бути ізотонічною, володіти аналогічному фізіологічному значенню pH носової порожнини, не виявляти токсичної дії та не пошкоджувати епітелій носової порожнини. Тому дуже відповідальним етапом впровадження лікарської форми в промислове виробництво є вибір складу лікарської речовини. Так, в якості допоміжних речовин в потенційному спреї на основі емульсії мають входити ПАР, стабілізатори та ізотонізуючі речовини. У випадку неприємного запаху також можливе використання ароматизаторів.</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Крім вимог до лікарської форми, є ряд технічних аспектів щодо обладнання, що має використовуватися під час виробництва. Важливою вимогою є забезпечення умов, що виключають можливість мікробіологічної контамінації готової продукції, тому виробничий процес має відбуватися в чистих зонах. Крім того, обладнання має бути виконано з матеріалів, хімічно індиферентних до компонентів емульсії. Важливим є забезпечення необхідного ступеню гомогенності емульсії для точності дозування.</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Таким чином, впровадження нової назальної лікарської форми передбачає ряд технічних аспектів, починаючи від складу лікарського засобу </w:t>
      </w:r>
      <w:r>
        <w:rPr>
          <w:rFonts w:ascii="Times New Roman" w:eastAsia="Times New Roman" w:hAnsi="Times New Roman" w:cs="Times New Roman"/>
          <w:sz w:val="28"/>
          <w:szCs w:val="28"/>
        </w:rPr>
        <w:lastRenderedPageBreak/>
        <w:t>та закінчуючи вимогами до обладнання та приміщень, що використовуються в виробничому процесі емульсії. Однак впровадження нової лікарської форми може запропонувати альтернативу в терапії ТР, яка може виявитися не менш терапевтично ефективною ніж традиційні лікарські форми.</w:t>
      </w:r>
    </w:p>
    <w:p w:rsidR="00D67E0C" w:rsidRDefault="00D67E0C">
      <w:pPr>
        <w:spacing w:line="360" w:lineRule="auto"/>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D67E0C">
      <w:pPr>
        <w:spacing w:line="360" w:lineRule="auto"/>
        <w:jc w:val="center"/>
        <w:rPr>
          <w:rFonts w:ascii="Times New Roman" w:eastAsia="Times New Roman" w:hAnsi="Times New Roman" w:cs="Times New Roman"/>
          <w:b/>
          <w:sz w:val="30"/>
          <w:szCs w:val="30"/>
        </w:rPr>
      </w:pPr>
    </w:p>
    <w:p w:rsidR="00D67E0C" w:rsidRDefault="006C10C9">
      <w:pPr>
        <w:spacing w:line="360" w:lineRule="auto"/>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Розділ III</w:t>
      </w:r>
    </w:p>
    <w:p w:rsidR="00D67E0C" w:rsidRDefault="006C10C9">
      <w:pPr>
        <w:spacing w:line="360" w:lineRule="auto"/>
        <w:ind w:left="720"/>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Потенційні властивості нового лікарського препарату</w:t>
      </w:r>
    </w:p>
    <w:p w:rsidR="00D67E0C" w:rsidRDefault="00D67E0C">
      <w:pPr>
        <w:spacing w:line="360" w:lineRule="auto"/>
        <w:ind w:left="720"/>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етапом в розробці нового лікарського засобу є, окрім вибору діючої речовини та лікарської форми, також і прогнозування властивостей майбутнього препарату. Для упередженої оцінки ефективності потенційної лікарської форми, важливо брати до уваги не тільки її переваги, а також її недоліки. Більшість недоліків назального спрею викликана особливостями активної речовини засобу, а решта - з лікарською формою та шляхом введення препарату.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для повного вивчення властивостей засобу необхідне проведення досліджень впливу складу та дози препарату на фармакологічну дію та токсичність. Через обмежені дані щодо властивостей назальних лікарських форм з бензодіазепінами в якості діючої речовини в терапії ТР, є </w:t>
      </w:r>
      <w:proofErr w:type="gramStart"/>
      <w:r>
        <w:rPr>
          <w:rFonts w:ascii="Times New Roman" w:eastAsia="Times New Roman" w:hAnsi="Times New Roman" w:cs="Times New Roman"/>
          <w:sz w:val="28"/>
          <w:szCs w:val="28"/>
        </w:rPr>
        <w:t>доцільним  прогнозування</w:t>
      </w:r>
      <w:proofErr w:type="gramEnd"/>
      <w:r>
        <w:rPr>
          <w:rFonts w:ascii="Times New Roman" w:eastAsia="Times New Roman" w:hAnsi="Times New Roman" w:cs="Times New Roman"/>
          <w:sz w:val="28"/>
          <w:szCs w:val="28"/>
        </w:rPr>
        <w:t xml:space="preserve"> фармакокінетики, фармакодинаміки та можливі побічні ефекти з використанням аналогічних даних щодо вже наявних назальних спреїв Nayzilam, Nazolam та Valtoco, що являють собою назальні лікарські форми мідазоламу та діазепаму. Основним показанням до використання зазначених засобів є епілепсія, але при зниженні концентрації активної речовини засобу вищезазначені засоби можуть отримати клінічне значення в терапії ТР. Ключові фармакологічні показники, такі як швидкість розвитку терапевтичної дії, час напіввиведення, тривалість фармакологічного ефекту, побічна дія, через подібність складу та фізико-хімічних </w:t>
      </w:r>
      <w:proofErr w:type="gramStart"/>
      <w:r>
        <w:rPr>
          <w:rFonts w:ascii="Times New Roman" w:eastAsia="Times New Roman" w:hAnsi="Times New Roman" w:cs="Times New Roman"/>
          <w:sz w:val="28"/>
          <w:szCs w:val="28"/>
        </w:rPr>
        <w:t>властивостей,  будуть</w:t>
      </w:r>
      <w:proofErr w:type="gramEnd"/>
      <w:r>
        <w:rPr>
          <w:rFonts w:ascii="Times New Roman" w:eastAsia="Times New Roman" w:hAnsi="Times New Roman" w:cs="Times New Roman"/>
          <w:sz w:val="28"/>
          <w:szCs w:val="28"/>
        </w:rPr>
        <w:t xml:space="preserve"> подібні.</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відмінністю препаратів є різниця дози діючої речовини в вже наявних протиепілептичних спреях та майбутньому назальному спрею, який буде використовуватися для лікування ТР. У випадку Valtaco передбачені дози від 5 до 20 мг, що перевищує рекомендовані дози при лікуванні більшості </w:t>
      </w:r>
      <w:proofErr w:type="gramStart"/>
      <w:r>
        <w:rPr>
          <w:rFonts w:ascii="Times New Roman" w:eastAsia="Times New Roman" w:hAnsi="Times New Roman" w:cs="Times New Roman"/>
          <w:sz w:val="28"/>
          <w:szCs w:val="28"/>
        </w:rPr>
        <w:t>ТР,  т.к.</w:t>
      </w:r>
      <w:proofErr w:type="gramEnd"/>
      <w:r>
        <w:rPr>
          <w:rFonts w:ascii="Times New Roman" w:eastAsia="Times New Roman" w:hAnsi="Times New Roman" w:cs="Times New Roman"/>
          <w:sz w:val="28"/>
          <w:szCs w:val="28"/>
        </w:rPr>
        <w:t xml:space="preserve"> купірування епілептичного припадку вимагає більшої дози лікарського засобу ніж під час ТР [80,81,82]. В якості прикладу можна навести лікарський </w:t>
      </w:r>
      <w:r>
        <w:rPr>
          <w:rFonts w:ascii="Times New Roman" w:eastAsia="Times New Roman" w:hAnsi="Times New Roman" w:cs="Times New Roman"/>
          <w:sz w:val="28"/>
          <w:szCs w:val="28"/>
        </w:rPr>
        <w:lastRenderedPageBreak/>
        <w:t>засіб Valium (діюча речовина - діазепам), рекомендовані разові дози якого для досягнення анксіолітичного ефекту знаходяться в діапазоні 1.25-2 мг. На той час, для назального спрею Valtaco, в склад якого також входить діазепам, передбачені разові дози від 5 до 10 мг [80].</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3.1. Фармакокінетика </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лікарської форми засобу на назальний спрей може призвести до зміни фармакокінетики діючої речовини та, як наслідок, до зміни часу початку фармакологічної дії препарату. Назальне введення забезпечує швидку абсорбцію активної речовини носовою порожниною. Максимальна концентрація діючої речовини при назальному введенні досягалася протягом 1,5-2 години після прийому засобу [83,84,85]. Під час повторного введення засобу, протягом декількох годин після першого введення призводило до кумуляції активної речовини та збільшенню максимальної концентрації [83].</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Назальне введення ЛЗ змінює показники біодоступності препарату. Так, біодоступність назального спрею діазепаму складала 97% [83]. В інших лікарських форм діазепаму (розчину для внутрішньом'язового введення та ректальний гель) біодоступність складає близько 90% [83]. Подібне явище спостерігається також і в інших препаратів. Назальний спрей мідазоламу Nayzilam володів біодоступністю, що складала 44%, а концентрований спрей Nazolam - 74% [61,86].  Водночас біодоступність розчину мідазоламу для внутрішньом'язового введення складала близько 90%. Таким чином, не тільки зміна лікарської форми може призвести змінення біодоступності засобу, а також зміна складу готового спрею. Вибір допоміжних речовин може призвести не тільки до підвищення, а також до зниження біодоступності препарату.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показник біодоступності також може впливати й стать. Так, біодоступність мідазоламу серед чоловіків складала 41%, а у жінок - 31%. [87].</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назальних форм спостерігається збільшення періоду напіввиведення препарату. Так, час напіввиведення засобу Valtoco складає </w:t>
      </w:r>
      <w:r>
        <w:rPr>
          <w:rFonts w:ascii="Times New Roman" w:eastAsia="Times New Roman" w:hAnsi="Times New Roman" w:cs="Times New Roman"/>
          <w:sz w:val="28"/>
          <w:szCs w:val="28"/>
        </w:rPr>
        <w:lastRenderedPageBreak/>
        <w:t>близько 49 годин, а аналогічний показник для внутрішньовенного та внутрішньом'язового розчинів діазепаму складає відповідно 33-45 та 60-72 години [83]. Аналогічне явище характерне і для засобу Nazolam, час напіввиведення якого складає 4-6 годин, на той час період напіввиведення внутрішньовенного розчину мідазоламу 3,6 години [88].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Швидкість елімінації та кліренсу діючої речовини індивідуальні для окремих пацієнтів та в значному ступені залежать від дії </w:t>
      </w:r>
      <w:proofErr w:type="gramStart"/>
      <w:r>
        <w:rPr>
          <w:rFonts w:ascii="Times New Roman" w:eastAsia="Times New Roman" w:hAnsi="Times New Roman" w:cs="Times New Roman"/>
          <w:sz w:val="28"/>
          <w:szCs w:val="28"/>
        </w:rPr>
        <w:t>ферменту  CYP</w:t>
      </w:r>
      <w:proofErr w:type="gramEnd"/>
      <w:r>
        <w:rPr>
          <w:rFonts w:ascii="Times New Roman" w:eastAsia="Times New Roman" w:hAnsi="Times New Roman" w:cs="Times New Roman"/>
          <w:sz w:val="28"/>
          <w:szCs w:val="28"/>
        </w:rPr>
        <w:t>3A, який бере участь в метаболізмі більшості бензодіазепінів. Через низьку активність ферменту в пацієнтів похилого віку, час напіввиведення та кліренсу препарату збільшується [87,89]. Аналогічне явище також спостерігається в дітей [87,90]. Дані зміни в фармакокінетиці важливо брати до уваги під час визначення терапевтичної дози під час призначення препарату.</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в діючої речовини фармакологічно активного метаболіту може призвести до пролонгації терапевтичної дії препарату, яка може подовжитися ще більше в літніх пацієнтів, дітей або у хворих з порушеннями функцій печінки або нирок.</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Терапевтична дія</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прямому надходженню лікарського засобу до ЦНС суттєві зміни можуть стосуватися не тільки фармакокінетики засобу, а також і фармакодинаміки, терапевтичної дії препарату. Так, назальне введення здатне забезпечити швидке надходження активної речовини до відділів ЦНС, що відіграють значну роль в патогенезі ТР. Тому для назальних лікарських форм характерний швидкий початок дії. Так, терапевтична дія назальної форми діазепаму починається вже протягом перших 2-10 хвилин після приймання засобу. Пряме надходження засобу до ЦНС забезпечує більш селективну дію засобу, перешкоджаючи взаємодії активної речовини з периферійно розташованими ГАМК</w:t>
      </w:r>
      <w:r>
        <w:rPr>
          <w:rFonts w:ascii="Times New Roman" w:eastAsia="Times New Roman" w:hAnsi="Times New Roman" w:cs="Times New Roman"/>
          <w:sz w:val="28"/>
          <w:szCs w:val="28"/>
          <w:vertAlign w:val="subscript"/>
        </w:rPr>
        <w:t>А</w:t>
      </w:r>
      <w:r>
        <w:rPr>
          <w:rFonts w:ascii="Times New Roman" w:eastAsia="Times New Roman" w:hAnsi="Times New Roman" w:cs="Times New Roman"/>
          <w:sz w:val="28"/>
          <w:szCs w:val="28"/>
        </w:rPr>
        <w:t>-рецепторами.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виразна седація під час використання спрею мідазоламу спостерігається протягом перших 45-60 хвилин після прийому [88].</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потенційний препарат буде характеризуватися швидким початком терапевтичної дії. Завдяки високій ліпофільності більшості бензодіазепінів, активна речовина засобу буде легко проникати через біологічні мембрани транспортуватися трійчастим та нюхальним нервами до ЦНС. В залежності від обраної активної речовини фармакологічний ефект можна очікувати протягом декількох хвилин після приймання засобу. Дана особливість може стати корисною для купування панічних атак під час ПР та агорафобії або зниження тривоги СТР перед доповіддю або промовою. В такій ситуації назальний спрей є більш раціональним вибором, бо назальне введення швидше та простіше ніж пероральне. Іншим можливим показанням може стати використання препарату для седації пацієнта перед хірургічними втручаннями та іншими медичними процедурами. В ряді досліджень [91,92] вивчена ефективність використання анксіолітичних назальних спреїв в педіатричній стоматологічній практиці. Прийом засобу безпосередньо перед стоматологічною процедурою призводив до швидкого розвитку седації (протягом 8-18 хвилин), що призводило до полегшення проведення медичного втручання у пацієнтів, що відчували тривогу або страх [91]. </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особливістю терапевтичної дії бензодіазепінів є низька імовірність рецидиву захворювання, з метою лікування якого був призначений препарат. Так, використання клоназепаму для терапії ПР характеризувалося меншою імовірністю розвитку рецидиву розладу в порівнянні з СІЗЗС пароксетином [93].</w:t>
      </w:r>
    </w:p>
    <w:p w:rsidR="00D67E0C" w:rsidRDefault="006C10C9">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Таким чином, потенційний назальний спрей може отримати клінічне значення в якості засобу, що буде використовуватися перед медичним втручанням (стоматологічні процедури, хірургічні втручання та ін.), для лікування ПР, агорафобії, ТРР та інших ТР і психологічних розладів інших класифікаційних груп, для яких характерний розвиток панічних атак, обсесій (нав'язливих думок, що викликають </w:t>
      </w:r>
      <w:proofErr w:type="gramStart"/>
      <w:r>
        <w:rPr>
          <w:rFonts w:ascii="Times New Roman" w:eastAsia="Times New Roman" w:hAnsi="Times New Roman" w:cs="Times New Roman"/>
          <w:sz w:val="28"/>
          <w:szCs w:val="28"/>
        </w:rPr>
        <w:t>тривогу)  або</w:t>
      </w:r>
      <w:proofErr w:type="gramEnd"/>
      <w:r>
        <w:rPr>
          <w:rFonts w:ascii="Times New Roman" w:eastAsia="Times New Roman" w:hAnsi="Times New Roman" w:cs="Times New Roman"/>
          <w:sz w:val="28"/>
          <w:szCs w:val="28"/>
        </w:rPr>
        <w:t xml:space="preserve"> інших гострих симптомів, що вимагають швидкого початку терапевтичного ефекту. </w:t>
      </w: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Можливі недоліки</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Всупереч усім потенційним перевагам, які може надати назальний спрей на основі бензодіазепіну, для даної лікарської форми вірогідна наявність ряду недоліків, які можуть призвести до зниження ефективності лікування або призвести до відмови від препарату. До числа цих недоліків належать побічні ефекти, що викликані вибором діючої та допоміжних речовин препарату або обраною лікарською формою.</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3.3.1 Побічні ефекти, викликані вибором діючої речовини</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Частина недоліків викликана вибором в якості активної речовини бензодіазепінів і є залежними від дози головної активної речовини препарату. Так, бензодіазепіни можуть впливати на здатність керувати транспортом та викликати порушення когнітивних функцій [94]. Також, виявлена здатність діазепаму впливати на артеріальний тиск та пульс, яку можна спостерігати вночі. При цьому протягом дня зміни артеріального тиску не спостерігалося. Подібне явище спостерігається зазвичай в пацієнтів похилого віку [95]. Існує ряд припущень що підвищений артеріальний тиск викликаний збільшенням об'єму розподілу діазепаму в організмі літніх пацієнтів. Подібне явище підвищення пульсу без підвищення артеріального тиску спостерігалося в пацієнтів інших вікових груп [96].</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вищезазначені недоліки пов'язані з фармакологічними властивостями активної речовини та нівелювати їх можна лише заміною, зниженням або індивідуальним підбором дози діючої речовини.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більшості бензодіазепінів характерний синдром відміни, спричинений розвитком толерантності до засобу [97]. Тому використання майбутнього спрею має бути обмежене у часі та на фінальних стадіях фармакотерапії доза препарату має знижуватися поступово, для уникнення синдрому відміни. Оптимальний курс лікування, що є одночасно найбільш ефективним з клінічної точки зору та безпечним для пацієнта, має бути встановленим емпірично під час додаткових досліджень та відомості щодо </w:t>
      </w:r>
      <w:r>
        <w:rPr>
          <w:rFonts w:ascii="Times New Roman" w:eastAsia="Times New Roman" w:hAnsi="Times New Roman" w:cs="Times New Roman"/>
          <w:sz w:val="28"/>
          <w:szCs w:val="28"/>
        </w:rPr>
        <w:lastRenderedPageBreak/>
        <w:t>якого повинні бути зазначеними в інструкції про призначення даного препарату.</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3.3.2 Побічні ефекти викликані вибором лікарської форми</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Нами було досліджено, у майбутнього назального можлива наявність ряду недоліків, пов'язаних з особливостями лікарської форми та шляхом її введення. Під час клінічних досліджень назального спрею діазепаму [84-86], було встановлено наявність дозозалежних побічних ефектів, таких як подразнення носової порожнини, сонливість, порушення нюху. Серед зазначених ефектів найбільш поширеним була сонливість, характерна для більшості пацієнтів. Під час багаторазового введення засобу спостерігалися зниження рівня гемоглобіну та підвищення концентрації глюкози в крові в 8,3% піддослідних [85]. Також були наявні явища дисгевзії (порушення відчуття смаку), чхання та дискомфорту в носовій порожнині [84].</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тяжких побічних ефектів був виявлений випадок метаболічної енцефалопатії [84]. Також, спостерігалися випадки суїцидальної поведінки серед окремих пацієнтів [85].</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більшість зазначених побічних ефектів лікарського засобу були поодинокі та не вимагали медичного втручання. Побічні ефекти найбільш виразні в більшості випадків протягом перших 30-60 хвилин після прийому препарату. В більшості пацієнтів препарат переносився добре та не викликав небезпечних для життя змін у пацієнтів.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Подібною побічною дією володів назальний спрей мідазоламу [88]. Найбільш поширеними скаргами пацієнтів були дискомфорт в носовій порожнині, дисгевзія та подразнення горла, менш поширені кашель та головний біль. Крім того, спостерігалася надмірна седація, тяжкість якої збільшувалася з підвищенням дози засобу. При цьому були відсутні будь-які тяжкі побічні явища, що вимагали зупинення використання препарату або медичного втручання.</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Свої недоліки також має емульсія, як основа назального спрею. Для підвищення стабільності емульсії та запобігання розділення водної та масляної фаз необхідне додавання емульгаторів та стабілізаторів. Для уникнення мікробіологічної контамінації необхідне введення в лікарську форму консервантів. Частина вищезазначених побічних ефектів викликана допоміжними речовинами, що входять </w:t>
      </w:r>
      <w:proofErr w:type="gramStart"/>
      <w:r>
        <w:rPr>
          <w:rFonts w:ascii="Times New Roman" w:eastAsia="Times New Roman" w:hAnsi="Times New Roman" w:cs="Times New Roman"/>
          <w:sz w:val="28"/>
          <w:szCs w:val="28"/>
        </w:rPr>
        <w:t>до складу</w:t>
      </w:r>
      <w:proofErr w:type="gramEnd"/>
      <w:r>
        <w:rPr>
          <w:rFonts w:ascii="Times New Roman" w:eastAsia="Times New Roman" w:hAnsi="Times New Roman" w:cs="Times New Roman"/>
          <w:sz w:val="28"/>
          <w:szCs w:val="28"/>
        </w:rPr>
        <w:t xml:space="preserve"> назального спрею. Так, встановлено, що назальні лікарські форми, в склад яких входять циклодекстрини, здатні викликати подразнення носової порожнини, а наявність в складі хітозану здатна викликати сльозотечу [61,92]. Тому назальне введення накладає певні обмеження на вибір складових допоміжних речовин майбутньої лікарської форми.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попри додавання відповідних допоміжних речовин, емульсія здатна до відокремлення фаз, що може призвести до змінення дози засобу та неоднакової кількості діючої речовини, яка </w:t>
      </w:r>
      <w:proofErr w:type="gramStart"/>
      <w:r>
        <w:rPr>
          <w:rFonts w:ascii="Times New Roman" w:eastAsia="Times New Roman" w:hAnsi="Times New Roman" w:cs="Times New Roman"/>
          <w:sz w:val="28"/>
          <w:szCs w:val="28"/>
        </w:rPr>
        <w:t>вводиться  під</w:t>
      </w:r>
      <w:proofErr w:type="gramEnd"/>
      <w:r>
        <w:rPr>
          <w:rFonts w:ascii="Times New Roman" w:eastAsia="Times New Roman" w:hAnsi="Times New Roman" w:cs="Times New Roman"/>
          <w:sz w:val="28"/>
          <w:szCs w:val="28"/>
        </w:rPr>
        <w:t xml:space="preserve"> час одного вприскування дозатора. Частково цього явища можна уникнути струшуванням флакона перед використанням та зберіганням засобу за встановленими правилами.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Емульсії вимагають особливих умов зберігання та транспортування. Лікарський засіб необхідно зберігати при кімнатній температурі в тарі, що не пропускає світло та повітря, які здатні впливати на стабільність емульсії. Первинне пакування засобу має бути виготовлене з матеріалів, що не вступають в хімічну взаємодію з компонентами ЛЗ, не здатні впливати на фізико-хімічні властивості емульсії та не змінювати pH розчину, зміна якої може призвести до розвитку побічної дії препарату. </w:t>
      </w:r>
    </w:p>
    <w:p w:rsidR="00D67E0C" w:rsidRDefault="00D67E0C">
      <w:pPr>
        <w:spacing w:line="360" w:lineRule="auto"/>
        <w:jc w:val="both"/>
        <w:rPr>
          <w:rFonts w:ascii="Times New Roman" w:eastAsia="Times New Roman" w:hAnsi="Times New Roman" w:cs="Times New Roman"/>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3.3.3 Можливі протипоказання </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вивчення протипоказань інших анксіолітиків, похідних бензодіазепіну був виявлений ряд протипоказань, при наявності яких використання препаратів даної групи необхідно обмежити. Тому, як і в інших лікарських засобів, в потенційного назального спрею можлива наявність </w:t>
      </w:r>
      <w:r>
        <w:rPr>
          <w:rFonts w:ascii="Times New Roman" w:eastAsia="Times New Roman" w:hAnsi="Times New Roman" w:cs="Times New Roman"/>
          <w:sz w:val="28"/>
          <w:szCs w:val="28"/>
        </w:rPr>
        <w:lastRenderedPageBreak/>
        <w:t>протипоказань, викликаних вибором діючої та допоміжних речовин або лікарської форми й шляхом її введення в організм пацієнта. Крім того, можлива несумісність використання спрею та лікарських засобів інших фармакологічних груп.</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Назальне введення вимагає швидкого абсорбування лікарського засобу слизовою оболонкою носової порожнини. Однак, виявлено, що </w:t>
      </w:r>
      <w:r>
        <w:rPr>
          <w:rFonts w:ascii="Times New Roman" w:eastAsia="Times New Roman" w:hAnsi="Times New Roman" w:cs="Times New Roman"/>
          <w:i/>
          <w:sz w:val="28"/>
          <w:szCs w:val="28"/>
        </w:rPr>
        <w:t>використання місцевих судинозвужувальних засобів</w:t>
      </w:r>
      <w:r>
        <w:rPr>
          <w:rFonts w:ascii="Times New Roman" w:eastAsia="Times New Roman" w:hAnsi="Times New Roman" w:cs="Times New Roman"/>
          <w:sz w:val="28"/>
          <w:szCs w:val="28"/>
        </w:rPr>
        <w:t>, які використовуються під час ренітів, алергій та інших захворювань носа, може призвести до збільшення часу абсорбції спрею. Даний показник дуже важливий для назальних лікарських засобів та може призвести до зниження біодоступності й, відповідно, ефективність спрею. Якщо час абсорбції препарату буде перевищувати значення муколітичного кліренсу, це може призвести до виведення засобу з носової порожнини та зниження отриманої дози засобу, що може призвести до зменшення терапевтичної дії лікарського засобу.</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протипоказанням до використання засобу може стати </w:t>
      </w:r>
      <w:r>
        <w:rPr>
          <w:rFonts w:ascii="Times New Roman" w:eastAsia="Times New Roman" w:hAnsi="Times New Roman" w:cs="Times New Roman"/>
          <w:i/>
          <w:sz w:val="28"/>
          <w:szCs w:val="28"/>
        </w:rPr>
        <w:t>історія зловживання пацієнтом психоактивних речовин або лікарських препаратів</w:t>
      </w:r>
      <w:r>
        <w:rPr>
          <w:rFonts w:ascii="Times New Roman" w:eastAsia="Times New Roman" w:hAnsi="Times New Roman" w:cs="Times New Roman"/>
          <w:sz w:val="28"/>
          <w:szCs w:val="28"/>
        </w:rPr>
        <w:t xml:space="preserve">. Так, встановлено, що в пацієнтів, які в минулому мали залежність від опіоїдів та інших психоактивних речовин або медичних препаратів (у тому числі бензодіазепінів), з більшою імовірністю розвивається толерантність до анксіолітиків бензодіазепінового ряду [47].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призначення майбутнього засобу вимагає попереднього аналізу історії пацієнта на предмет залежності від психоактивних речовин.</w:t>
      </w:r>
    </w:p>
    <w:p w:rsidR="00D67E0C" w:rsidRDefault="006C10C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більшість бензодіазепінів здатні посилювати дію інших анксіолітиків та снодійних засобів, тому приймання потенційного назального спрею разом з зазначеними групами фармакологічних засобів має проводитися з особливою обережністю. Отже, вживання інших анксіолітиків та снодійних препаратів також може стати протипоказом для вживання засобу.</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протипоказанням є </w:t>
      </w:r>
      <w:r>
        <w:rPr>
          <w:rFonts w:ascii="Times New Roman" w:eastAsia="Times New Roman" w:hAnsi="Times New Roman" w:cs="Times New Roman"/>
          <w:i/>
          <w:sz w:val="28"/>
          <w:szCs w:val="28"/>
        </w:rPr>
        <w:t>чутливість до компонентів лікарського засобу</w:t>
      </w:r>
      <w:r>
        <w:rPr>
          <w:rFonts w:ascii="Times New Roman" w:eastAsia="Times New Roman" w:hAnsi="Times New Roman" w:cs="Times New Roman"/>
          <w:sz w:val="28"/>
          <w:szCs w:val="28"/>
        </w:rPr>
        <w:t xml:space="preserve">. Тому чутливість до бензодіазепінів, як до діючої речовини, або до допоміжних речовин: емульгаторів, консервантів та стабілізаторів; є важливим протипоказанням до використання засобу.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Порушення функцій печінки та/або нирок</w:t>
      </w:r>
      <w:r>
        <w:rPr>
          <w:rFonts w:ascii="Times New Roman" w:eastAsia="Times New Roman" w:hAnsi="Times New Roman" w:cs="Times New Roman"/>
          <w:sz w:val="28"/>
          <w:szCs w:val="28"/>
        </w:rPr>
        <w:t xml:space="preserve"> також може стати протипоказом до використання майбутнього засобу. Особливої обережності в такому випадку вимагає використання засобу, в якому діюча речовина володіє великим часом напіввиведення, таких як діазепам, мідазолам, клоназепам та вітчизняні засоби - гідазепам та феназепам [56,60,82]. При багаторазовому прийманні засобу може спостерігатися кумуляція діючої речовини в організмі хворого. З одного боку, це може призвести до пролонгації дії засобу, а з іншого - до швидкого розвитку толерантності та залежності </w:t>
      </w:r>
      <w:proofErr w:type="gramStart"/>
      <w:r>
        <w:rPr>
          <w:rFonts w:ascii="Times New Roman" w:eastAsia="Times New Roman" w:hAnsi="Times New Roman" w:cs="Times New Roman"/>
          <w:sz w:val="28"/>
          <w:szCs w:val="28"/>
        </w:rPr>
        <w:t>до препарату</w:t>
      </w:r>
      <w:proofErr w:type="gramEnd"/>
      <w:r>
        <w:rPr>
          <w:rFonts w:ascii="Times New Roman" w:eastAsia="Times New Roman" w:hAnsi="Times New Roman" w:cs="Times New Roman"/>
          <w:sz w:val="28"/>
          <w:szCs w:val="28"/>
        </w:rPr>
        <w:t xml:space="preserve">. У випадку діючих речовин, що мають фармакологічно активний метаболіт (мідазолам, діазепам, феназепам та ін.), може призвести до посилення та пролонгації терапевтичного ефекту [56,90]. Також, наявність захворювань, таких як </w:t>
      </w:r>
      <w:r>
        <w:rPr>
          <w:rFonts w:ascii="Times New Roman" w:eastAsia="Times New Roman" w:hAnsi="Times New Roman" w:cs="Times New Roman"/>
          <w:i/>
          <w:sz w:val="28"/>
          <w:szCs w:val="28"/>
        </w:rPr>
        <w:t>міастенія, гостра закритокутова глаукома</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гіпотензія</w:t>
      </w:r>
      <w:r>
        <w:rPr>
          <w:rFonts w:ascii="Times New Roman" w:eastAsia="Times New Roman" w:hAnsi="Times New Roman" w:cs="Times New Roman"/>
          <w:sz w:val="28"/>
          <w:szCs w:val="28"/>
        </w:rPr>
        <w:t xml:space="preserve"> також є протипоказом до використання бензодіазепінів [56,82].</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лікарський засіб неминуче буде володіти рядом протипоказань, які обмежать його клінічне використання. Крім того, особливості фармакокінетики та терапевтичної дії серед пацієнтів різних вікових груп може вимагати від лікаря коригування дози препарату.</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3.4. Висновки</w:t>
      </w:r>
    </w:p>
    <w:p w:rsidR="00D67E0C" w:rsidRDefault="00D67E0C">
      <w:pPr>
        <w:spacing w:line="360" w:lineRule="auto"/>
        <w:jc w:val="both"/>
        <w:rPr>
          <w:rFonts w:ascii="Times New Roman" w:eastAsia="Times New Roman" w:hAnsi="Times New Roman" w:cs="Times New Roman"/>
          <w:b/>
          <w:sz w:val="28"/>
          <w:szCs w:val="28"/>
        </w:rPr>
      </w:pP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наявні дані щодо лікарських засобів, в склад яких входять бензодіазепіни, можна прогнозувати властивості потенційного назального спрею. Майбутній лікарський засіб вірогідно буде характеризуватися рядом переваг та недоліків, можливих протипоказань та побічних ефектів, що в значному ступені викликані вибором діючої речовини та лікарської форми.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Ймовірно, лікарський засіб буде характеризуватися швидкою абсорбцією в порожнині носа. Пряме надходження до ЦНС, минаючи системний кровотік та печінковий метаболізм, призведе до швидкого початку терапевтичної дії лікарського засобу. Протягом перших хвилин після приймання засобу можна буде спостерігати виражену седацію, усунення </w:t>
      </w:r>
      <w:r>
        <w:rPr>
          <w:rFonts w:ascii="Times New Roman" w:eastAsia="Times New Roman" w:hAnsi="Times New Roman" w:cs="Times New Roman"/>
          <w:sz w:val="28"/>
          <w:szCs w:val="28"/>
        </w:rPr>
        <w:lastRenderedPageBreak/>
        <w:t xml:space="preserve">панічної атаки або інших проявів ТР. Дана особливість робить доцільним використання засобу під час ПР, агорафобії, СТР, ТРР та інших ТР, що характеризуються гострими проявами, які вимагають негайного усунення. В подібних обставинах перевага має надаватися препарату з більшою зручністю використання та швидким початком фармакологічного ефекту. Таким чином, анксіолітичний назальний спрей може стати перспективною альтернативою вже наявним лікарським препаратам, що вже активно використовуються в фармакотерапії ТР.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 напіввиведення та кліренс засобу в значному ступені буде залежати від особливостей обраної активної речовини та індивідуальних особливостей пацієнта. Окремо слід виокремити вплив віку на фармакокінетичні властивості препарату. Виявлене збільшення періоду напіввиведення та кліренсу більшості бензодіазепінів у дітей та хворих похилого віку може призвести до кумуляції засобу в організмі хворого. У дорослих та літніх пацієнтів анксіолітики бензодіазепінового ряду здатні викликати зміни в сердечному ритмі та артеріальному тиску.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вибору лікарської форми та діючої речовини майбутній назальний спрей буде володіти рядом переваг</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перед іншими засобами, що використовуються в фармакотерапії ТР:</w:t>
      </w:r>
    </w:p>
    <w:p w:rsidR="00D67E0C" w:rsidRDefault="006C10C9">
      <w:pPr>
        <w:numPr>
          <w:ilvl w:val="0"/>
          <w:numId w:val="9"/>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Швидкий початок фармакологічного ефекту</w:t>
      </w:r>
    </w:p>
    <w:p w:rsidR="00D67E0C" w:rsidRDefault="006C10C9">
      <w:pPr>
        <w:numPr>
          <w:ilvl w:val="0"/>
          <w:numId w:val="9"/>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Менша імовірність рецидиву більшості ТР у порівнянні з засобами інших фармакологічних груп</w:t>
      </w:r>
    </w:p>
    <w:p w:rsidR="00D67E0C" w:rsidRDefault="006C10C9">
      <w:pPr>
        <w:numPr>
          <w:ilvl w:val="0"/>
          <w:numId w:val="9"/>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Висока біодоступність</w:t>
      </w:r>
    </w:p>
    <w:p w:rsidR="00D67E0C" w:rsidRDefault="006C10C9">
      <w:pPr>
        <w:numPr>
          <w:ilvl w:val="0"/>
          <w:numId w:val="9"/>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Зручність використання</w:t>
      </w:r>
    </w:p>
    <w:p w:rsidR="00D67E0C" w:rsidRDefault="006C10C9">
      <w:pPr>
        <w:numPr>
          <w:ilvl w:val="0"/>
          <w:numId w:val="9"/>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Стерильність промислового виробництва та первинного пакування</w:t>
      </w:r>
    </w:p>
    <w:p w:rsidR="00D67E0C" w:rsidRDefault="006C10C9">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Неінвазивність шляху введення лікарського засобу</w:t>
      </w:r>
      <w:r>
        <w:rPr>
          <w:rFonts w:ascii="Times New Roman" w:eastAsia="Times New Roman" w:hAnsi="Times New Roman" w:cs="Times New Roman"/>
          <w:sz w:val="28"/>
          <w:szCs w:val="28"/>
        </w:rPr>
        <w:t xml:space="preserve"> </w:t>
      </w:r>
    </w:p>
    <w:p w:rsidR="00D67E0C" w:rsidRDefault="006C10C9">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дозування лікарської речовини</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Засіб, вірогідно, здатний викликати побічні реакції під час лікування. Більшість виявлених небажаних реакцій характерна для більшості бензодіазепінів:</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Надмірна седація</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Зниження артеріального тиску</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Порушення когнітивних функцій</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Порушення координації рухів та здатності керування транспортом </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Дисгевзія</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Чхання</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Дискомфорт в носовій порожнині </w:t>
      </w:r>
    </w:p>
    <w:p w:rsidR="00D67E0C" w:rsidRDefault="006C10C9">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Надмірна седація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Значна кількість вищезазначених побічних ефектів є дозозалежними та можуть бути усунені підбором оптимальної частоти приймання засобу та зниженням дози лікарського засобу. Крім того, місцеві небажані ефекти, викликані лікарською формою препарату можна усунути або зменшити заміною складу назального спрею. Тому, при використанні принципів раціональної фармакотерапії та дослідженні анамнезу хворого на предмет протипоказань вживання засобу є безпечним для пацієнта, а терапевтичний ефект - передбаченим та контрольованим завдяки тривалому використанню бензодіазепінів в клінічний практиці.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назальний спрей ймовірне буде володіти протипоказами до використання, що характерні для інших засобів з подібними діючими речовинами:</w:t>
      </w:r>
    </w:p>
    <w:p w:rsidR="00D67E0C" w:rsidRDefault="006C10C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Непереносиміть компонентів засобу</w:t>
      </w:r>
    </w:p>
    <w:p w:rsidR="00D67E0C" w:rsidRDefault="006C10C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Історія зловживання пацієнтом психоактивних речовин</w:t>
      </w:r>
    </w:p>
    <w:p w:rsidR="00D67E0C" w:rsidRDefault="006C10C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Порушення функцій печінки та/або нирок</w:t>
      </w:r>
    </w:p>
    <w:p w:rsidR="00D67E0C" w:rsidRDefault="006C10C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Міастенія</w:t>
      </w:r>
    </w:p>
    <w:p w:rsidR="00D67E0C" w:rsidRDefault="006C10C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Гіпотензія</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під час призначення лікарського засобу лікар має звернути особливу увагу на наявність вищезазначених протипоказів та прийняти оптимальне рішення щодо вибору оптимального для індивідуального пацієнта лікарського засобу. </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особливості виробничого процесу, лікарської форми та діючої речовини препарату, назальний спрей вірогідно буде володіти рядом технічних та клінічних </w:t>
      </w:r>
      <w:r>
        <w:rPr>
          <w:rFonts w:ascii="Times New Roman" w:eastAsia="Times New Roman" w:hAnsi="Times New Roman" w:cs="Times New Roman"/>
          <w:b/>
          <w:sz w:val="28"/>
          <w:szCs w:val="28"/>
        </w:rPr>
        <w:t>недоліків</w:t>
      </w:r>
      <w:r>
        <w:rPr>
          <w:rFonts w:ascii="Times New Roman" w:eastAsia="Times New Roman" w:hAnsi="Times New Roman" w:cs="Times New Roman"/>
          <w:sz w:val="28"/>
          <w:szCs w:val="28"/>
        </w:rPr>
        <w:t xml:space="preserve">, серед яких: </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Нестабільність емульсії, на основі якої виготовлений спрей</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Необхідність введення допоміжних речовин, таких як емульгатори, стабілізатори та консерванти </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Чутливість лікарської форми до дії світла та температури </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Необхідність струшення флакону перед вживанням </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Істотний ризик розвитку залежності та толерантності </w:t>
      </w:r>
    </w:p>
    <w:p w:rsidR="00D67E0C" w:rsidRDefault="006C10C9">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Висока імовірність синдрому відміни після зупинення вживання препарату</w:t>
      </w:r>
    </w:p>
    <w:p w:rsidR="00D67E0C" w:rsidRDefault="006C10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потенційний лікарський засіб буде володіти рядом специфічних властивостей у фармакокінетиці та терапевтичній дії, що можуть зробити його перспективним засобом у фармакотерапії ТР.</w:t>
      </w: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spacing w:line="360" w:lineRule="auto"/>
        <w:rPr>
          <w:rFonts w:ascii="Times New Roman" w:eastAsia="Times New Roman" w:hAnsi="Times New Roman" w:cs="Times New Roman"/>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D67E0C" w:rsidRDefault="00D67E0C">
      <w:pPr>
        <w:spacing w:line="360" w:lineRule="auto"/>
        <w:rPr>
          <w:rFonts w:ascii="Times New Roman" w:eastAsia="Times New Roman" w:hAnsi="Times New Roman" w:cs="Times New Roman"/>
          <w:b/>
          <w:sz w:val="28"/>
          <w:szCs w:val="28"/>
        </w:rPr>
      </w:pPr>
    </w:p>
    <w:p w:rsidR="00830878" w:rsidRDefault="00830878">
      <w:pPr>
        <w:spacing w:line="360" w:lineRule="auto"/>
        <w:rPr>
          <w:rFonts w:ascii="Times New Roman" w:eastAsia="Times New Roman" w:hAnsi="Times New Roman" w:cs="Times New Roman"/>
          <w:b/>
          <w:sz w:val="28"/>
          <w:szCs w:val="28"/>
        </w:rPr>
      </w:pPr>
    </w:p>
    <w:p w:rsidR="00271E37" w:rsidRDefault="00271E37">
      <w:pPr>
        <w:spacing w:line="360" w:lineRule="auto"/>
        <w:rPr>
          <w:rFonts w:ascii="Times New Roman" w:eastAsia="Times New Roman" w:hAnsi="Times New Roman" w:cs="Times New Roman"/>
          <w:b/>
          <w:sz w:val="28"/>
          <w:szCs w:val="28"/>
        </w:rPr>
      </w:pPr>
    </w:p>
    <w:p w:rsidR="00D67E0C" w:rsidRDefault="006C10C9">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Загальні висновки</w:t>
      </w:r>
    </w:p>
    <w:p w:rsidR="00D67E0C" w:rsidRDefault="00D67E0C">
      <w:pPr>
        <w:spacing w:line="360" w:lineRule="auto"/>
        <w:rPr>
          <w:rFonts w:ascii="Times New Roman" w:eastAsia="Times New Roman" w:hAnsi="Times New Roman" w:cs="Times New Roman"/>
          <w:sz w:val="28"/>
          <w:szCs w:val="28"/>
        </w:rPr>
      </w:pPr>
    </w:p>
    <w:p w:rsidR="00D67E0C" w:rsidRDefault="006C10C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найпоширеніших груп психологічних розладів є група ТР. Протягом останніх років зберігається подальше поширення даної групи розладів серед пацієнтів різних вікових груп в більшості країн світу. До ТР належить широкий спектр розладів, таких як ГТР, ПР, СТР, ТРР, агорафобія та ін.</w:t>
      </w:r>
    </w:p>
    <w:p w:rsidR="00D67E0C" w:rsidRDefault="006C10C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Патогенез ТР остаточно не вивчений, але остаточно можна робити висновок про вплив окремих структур ЦНС (мигделевидне тіло, таламус, гіпофіз). Крім того, перебіг ТР супроводжується підвищенням рівня цитокінів (</w:t>
      </w:r>
      <w:r>
        <w:rPr>
          <w:rFonts w:ascii="Times New Roman" w:eastAsia="Times New Roman" w:hAnsi="Times New Roman" w:cs="Times New Roman"/>
          <w:color w:val="202124"/>
          <w:sz w:val="28"/>
          <w:szCs w:val="28"/>
        </w:rPr>
        <w:t>IL-1β, IL-2, IL-4, IL-6, IL-8, IL-10). Також спостерігається явище оксидаційного стресу</w:t>
      </w:r>
      <w:r>
        <w:rPr>
          <w:rFonts w:ascii="Times New Roman" w:eastAsia="Times New Roman" w:hAnsi="Times New Roman" w:cs="Times New Roman"/>
          <w:sz w:val="28"/>
          <w:szCs w:val="28"/>
        </w:rPr>
        <w:t xml:space="preserve">, що дуже часто локалізоване в ЦНС. На ймовірність розвитку </w:t>
      </w:r>
    </w:p>
    <w:p w:rsidR="00D67E0C" w:rsidRDefault="006C10C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В роботі проаналізовані ключові фармакологічні групи ЛЗ</w:t>
      </w:r>
      <w:r>
        <w:rPr>
          <w:rFonts w:ascii="Times New Roman" w:eastAsia="Times New Roman" w:hAnsi="Times New Roman" w:cs="Times New Roman"/>
          <w:sz w:val="28"/>
          <w:szCs w:val="28"/>
        </w:rPr>
        <w:t xml:space="preserve">, що залучені в схемі фармакотерапії ТР. </w:t>
      </w:r>
    </w:p>
    <w:p w:rsidR="00D67E0C" w:rsidRDefault="006C10C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В якості альтернативи наявним на фармацевтичному ринку України лікарським препаратам запропонований назальний шлях введення ЛЗ</w:t>
      </w:r>
      <w:r>
        <w:rPr>
          <w:rFonts w:ascii="Times New Roman" w:eastAsia="Times New Roman" w:hAnsi="Times New Roman" w:cs="Times New Roman"/>
          <w:sz w:val="28"/>
          <w:szCs w:val="28"/>
        </w:rPr>
        <w:t xml:space="preserve">, який здатний збільшити біодоступність та прискорити дію препарату. </w:t>
      </w:r>
    </w:p>
    <w:p w:rsidR="00D67E0C" w:rsidRDefault="006C10C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Описана загальна технологічна схема виробництва потенційного лікарського засобу</w:t>
      </w:r>
      <w:r>
        <w:rPr>
          <w:rFonts w:ascii="Times New Roman" w:eastAsia="Times New Roman" w:hAnsi="Times New Roman" w:cs="Times New Roman"/>
          <w:sz w:val="28"/>
          <w:szCs w:val="28"/>
        </w:rPr>
        <w:t>, перелічені його можливі переваги та недоліки, можлива побічна дія, викликана шляхом введення та складом препарату.</w:t>
      </w:r>
      <w:r>
        <w:rPr>
          <w:rFonts w:ascii="Times New Roman" w:eastAsia="Times New Roman" w:hAnsi="Times New Roman" w:cs="Times New Roman"/>
          <w:color w:val="202124"/>
          <w:sz w:val="28"/>
          <w:szCs w:val="28"/>
        </w:rPr>
        <w:t xml:space="preserve"> </w:t>
      </w: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D67E0C" w:rsidRDefault="00D67E0C">
      <w:pPr>
        <w:rPr>
          <w:rFonts w:ascii="Times New Roman" w:eastAsia="Times New Roman" w:hAnsi="Times New Roman" w:cs="Times New Roman"/>
          <w:sz w:val="28"/>
          <w:szCs w:val="28"/>
        </w:rPr>
      </w:pPr>
    </w:p>
    <w:p w:rsidR="00830878" w:rsidRDefault="00830878">
      <w:pPr>
        <w:rPr>
          <w:rFonts w:ascii="Times New Roman" w:eastAsia="Times New Roman" w:hAnsi="Times New Roman" w:cs="Times New Roman"/>
          <w:sz w:val="28"/>
          <w:szCs w:val="28"/>
        </w:rPr>
      </w:pPr>
      <w:bookmarkStart w:id="2" w:name="_gjdgxs" w:colFirst="0" w:colLast="0"/>
      <w:bookmarkEnd w:id="2"/>
    </w:p>
    <w:p w:rsidR="00830878" w:rsidRDefault="00830878">
      <w:pPr>
        <w:rPr>
          <w:rFonts w:ascii="Times New Roman" w:eastAsia="Times New Roman" w:hAnsi="Times New Roman" w:cs="Times New Roman"/>
          <w:sz w:val="28"/>
          <w:szCs w:val="28"/>
        </w:rPr>
      </w:pPr>
    </w:p>
    <w:p w:rsidR="00D67E0C" w:rsidRDefault="006C10C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Перелік використаної літератури:</w:t>
      </w:r>
    </w:p>
    <w:p w:rsidR="00D67E0C" w:rsidRDefault="00D67E0C">
      <w:pPr>
        <w:rPr>
          <w:rFonts w:ascii="Times New Roman" w:eastAsia="Times New Roman" w:hAnsi="Times New Roman" w:cs="Times New Roman"/>
          <w:sz w:val="28"/>
          <w:szCs w:val="28"/>
        </w:rPr>
      </w:pPr>
    </w:p>
    <w:p w:rsidR="00D67E0C" w:rsidRDefault="006C10C9">
      <w:pPr>
        <w:numPr>
          <w:ilvl w:val="0"/>
          <w:numId w:val="3"/>
        </w:numPr>
        <w:spacing w:line="360" w:lineRule="auto"/>
        <w:rPr>
          <w:rFonts w:ascii="Times New Roman" w:eastAsia="Times New Roman" w:hAnsi="Times New Roman" w:cs="Times New Roman"/>
          <w:sz w:val="28"/>
          <w:szCs w:val="28"/>
        </w:rPr>
      </w:pPr>
      <w:r w:rsidRPr="006C10C9">
        <w:rPr>
          <w:rFonts w:ascii="Times New Roman" w:eastAsia="Times New Roman" w:hAnsi="Times New Roman" w:cs="Times New Roman"/>
          <w:color w:val="222222"/>
          <w:sz w:val="28"/>
          <w:szCs w:val="28"/>
          <w:highlight w:val="white"/>
          <w:lang w:val="en-US"/>
        </w:rPr>
        <w:t xml:space="preserve">World Health Organization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Depression and other common mental disorders: global health estimates. – World Health Organization, 2017. – №. </w:t>
      </w:r>
      <w:r>
        <w:rPr>
          <w:rFonts w:ascii="Times New Roman" w:eastAsia="Times New Roman" w:hAnsi="Times New Roman" w:cs="Times New Roman"/>
          <w:color w:val="222222"/>
          <w:sz w:val="28"/>
          <w:szCs w:val="28"/>
          <w:highlight w:val="white"/>
        </w:rPr>
        <w:t>WHO/MSD/MER/2017.2.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12121"/>
          <w:sz w:val="28"/>
          <w:szCs w:val="28"/>
          <w:highlight w:val="white"/>
          <w:lang w:val="en-US"/>
        </w:rPr>
        <w:t>GBD 2019 Mental Disorders Collaborators. Global, regional, and national burden of 12 mental disorders in 204 countries and territories, 1990-2019: a systematic analysis for the Global Burden of Disease Study 2019. Lancet Psychiatry. 2022 Feb;9(2):137-150. doi: 10.1016/S2215-0366(21)00395-3. Epub 2022 Jan 10. PMID: 35026139; PMCID: PMC8776563.</w:t>
      </w:r>
    </w:p>
    <w:p w:rsidR="00D67E0C" w:rsidRDefault="006C10C9">
      <w:pPr>
        <w:numPr>
          <w:ilvl w:val="0"/>
          <w:numId w:val="3"/>
        </w:numPr>
        <w:spacing w:line="360" w:lineRule="auto"/>
        <w:rPr>
          <w:rFonts w:ascii="Times New Roman" w:eastAsia="Times New Roman" w:hAnsi="Times New Roman" w:cs="Times New Roman"/>
          <w:sz w:val="28"/>
          <w:szCs w:val="28"/>
        </w:rPr>
      </w:pPr>
      <w:r w:rsidRPr="006C10C9">
        <w:rPr>
          <w:rFonts w:ascii="Times New Roman" w:eastAsia="Times New Roman" w:hAnsi="Times New Roman" w:cs="Times New Roman"/>
          <w:color w:val="212121"/>
          <w:sz w:val="28"/>
          <w:szCs w:val="28"/>
          <w:highlight w:val="white"/>
          <w:lang w:val="en-US"/>
        </w:rPr>
        <w:t xml:space="preserve">Craske MG, Stein MB, Eley TC, Milad MR, Holmes A, Rapee RM, Wittchen HU. Anxiety disorders. Nat Rev Dis Primers. 2017 May </w:t>
      </w:r>
      <w:proofErr w:type="gramStart"/>
      <w:r w:rsidRPr="006C10C9">
        <w:rPr>
          <w:rFonts w:ascii="Times New Roman" w:eastAsia="Times New Roman" w:hAnsi="Times New Roman" w:cs="Times New Roman"/>
          <w:color w:val="212121"/>
          <w:sz w:val="28"/>
          <w:szCs w:val="28"/>
          <w:highlight w:val="white"/>
          <w:lang w:val="en-US"/>
        </w:rPr>
        <w:t>4;3:17024</w:t>
      </w:r>
      <w:proofErr w:type="gramEnd"/>
      <w:r w:rsidRPr="006C10C9">
        <w:rPr>
          <w:rFonts w:ascii="Times New Roman" w:eastAsia="Times New Roman" w:hAnsi="Times New Roman" w:cs="Times New Roman"/>
          <w:color w:val="212121"/>
          <w:sz w:val="28"/>
          <w:szCs w:val="28"/>
          <w:highlight w:val="white"/>
          <w:lang w:val="en-US"/>
        </w:rPr>
        <w:t xml:space="preserve">. doi: 10.1038/nrdp.2017.24. Erratum in: Nat Rev Dis Primers. </w:t>
      </w:r>
      <w:r>
        <w:rPr>
          <w:rFonts w:ascii="Times New Roman" w:eastAsia="Times New Roman" w:hAnsi="Times New Roman" w:cs="Times New Roman"/>
          <w:color w:val="212121"/>
          <w:sz w:val="28"/>
          <w:szCs w:val="28"/>
          <w:highlight w:val="white"/>
        </w:rPr>
        <w:t xml:space="preserve">2017 Dec </w:t>
      </w:r>
      <w:proofErr w:type="gramStart"/>
      <w:r>
        <w:rPr>
          <w:rFonts w:ascii="Times New Roman" w:eastAsia="Times New Roman" w:hAnsi="Times New Roman" w:cs="Times New Roman"/>
          <w:color w:val="212121"/>
          <w:sz w:val="28"/>
          <w:szCs w:val="28"/>
          <w:highlight w:val="white"/>
        </w:rPr>
        <w:t>14;3:17100</w:t>
      </w:r>
      <w:proofErr w:type="gramEnd"/>
      <w:r>
        <w:rPr>
          <w:rFonts w:ascii="Times New Roman" w:eastAsia="Times New Roman" w:hAnsi="Times New Roman" w:cs="Times New Roman"/>
          <w:color w:val="212121"/>
          <w:sz w:val="28"/>
          <w:szCs w:val="28"/>
          <w:highlight w:val="white"/>
        </w:rPr>
        <w:t>. PMID: 28470168.</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Stein DJ, Scott KM, de Jonge P, Kessler RC. Epidemiology of anxiety disorders: from surveys to nosology and back. </w:t>
      </w:r>
      <w:r>
        <w:rPr>
          <w:rFonts w:ascii="Times New Roman" w:eastAsia="Times New Roman" w:hAnsi="Times New Roman" w:cs="Times New Roman"/>
          <w:color w:val="212121"/>
          <w:sz w:val="28"/>
          <w:szCs w:val="28"/>
          <w:highlight w:val="white"/>
        </w:rPr>
        <w:t>Dialogues Clin Neurosci. 2017 Jun;19(2):127-136. doi: 10.31887/DCNS.2017.19.2/dstein. PMID: 28867937; PMCID: PMC5573557</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COVID-19 Mental Disorders Collaborators. Global prevalence and burden of depressive and anxiety disorders in 204 countries and territories in 2020 due to the COVID-19 pandemic. </w:t>
      </w:r>
      <w:r>
        <w:rPr>
          <w:rFonts w:ascii="Times New Roman" w:eastAsia="Times New Roman" w:hAnsi="Times New Roman" w:cs="Times New Roman"/>
          <w:color w:val="212121"/>
          <w:sz w:val="28"/>
          <w:szCs w:val="28"/>
          <w:highlight w:val="white"/>
        </w:rPr>
        <w:t>Lancet. 2021 Nov 6;398(10312):1700-1712. doi: 10.1016/S0140-6736(21)02143-7. Epub 2021 Oct 8. PMID: 34634250; PMCID: PMC8500697.</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22222"/>
          <w:sz w:val="28"/>
          <w:szCs w:val="28"/>
          <w:highlight w:val="white"/>
        </w:rPr>
        <w:t>NEMCHENKO A. S., LYADENKO A. V. АНАЛІЗ ЕПІДЕМІОЛОГІЧНОГО СТАНУ ПСИХІЧНИХ РОЗЛАДІВ ТА ФАРМАЦЕВТИЧНЕ ЗАБЕЗПЕЧЕННЯ ПАЦІЄНТІВ ЛІКАРСЬКИМИ ЗАСОБАМИ ЗА УРЯДОВИМИ ПРОГРАМАМИ В УКРАЇНІ. – 2022.</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Мороз, Г. З., et al. "Поширеність тривожних та депресивних розладів у військових лікарів." </w:t>
      </w:r>
      <w:r>
        <w:rPr>
          <w:rFonts w:ascii="Times New Roman" w:eastAsia="Times New Roman" w:hAnsi="Times New Roman" w:cs="Times New Roman"/>
          <w:i/>
          <w:color w:val="222222"/>
          <w:sz w:val="28"/>
          <w:szCs w:val="28"/>
          <w:highlight w:val="white"/>
        </w:rPr>
        <w:t>Український медичний часопис</w:t>
      </w:r>
      <w:r>
        <w:rPr>
          <w:rFonts w:ascii="Times New Roman" w:eastAsia="Times New Roman" w:hAnsi="Times New Roman" w:cs="Times New Roman"/>
          <w:color w:val="222222"/>
          <w:sz w:val="28"/>
          <w:szCs w:val="28"/>
          <w:highlight w:val="white"/>
        </w:rPr>
        <w:t xml:space="preserve"> 3 (2017): 143-145.</w:t>
      </w:r>
    </w:p>
    <w:p w:rsidR="00D67E0C" w:rsidRPr="006C10C9" w:rsidRDefault="006C10C9">
      <w:pPr>
        <w:numPr>
          <w:ilvl w:val="0"/>
          <w:numId w:val="3"/>
        </w:numPr>
        <w:spacing w:line="360" w:lineRule="auto"/>
        <w:rPr>
          <w:rFonts w:ascii="Times New Roman" w:eastAsia="Times New Roman" w:hAnsi="Times New Roman" w:cs="Times New Roman"/>
          <w:sz w:val="28"/>
          <w:szCs w:val="28"/>
          <w:lang w:val="en-US"/>
        </w:rPr>
      </w:pPr>
      <w:r w:rsidRPr="006C10C9">
        <w:rPr>
          <w:rFonts w:ascii="Times New Roman" w:eastAsia="Times New Roman" w:hAnsi="Times New Roman" w:cs="Times New Roman"/>
          <w:color w:val="212121"/>
          <w:sz w:val="28"/>
          <w:szCs w:val="28"/>
          <w:highlight w:val="white"/>
          <w:lang w:val="en-US"/>
        </w:rPr>
        <w:lastRenderedPageBreak/>
        <w:t>Crocq MA. A history of anxiety: from Hippocrates to DSM. Dialogues Clin Neurosci. 2015 Sep;17(3):319-25. doi: 10.31887/DCNS.2015.17.3/macrocq. PMID: 26487812; PMCID: PMC4610616.</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12121"/>
          <w:sz w:val="28"/>
          <w:szCs w:val="28"/>
          <w:highlight w:val="white"/>
          <w:lang w:val="en-US"/>
        </w:rPr>
        <w:t>Crocq MA. The history of generalized anxiety disorder as a diagnostic category. Dialogues Clin Neurosci. 2017 Jun;19(2):107-116. doi: 10.31887/DCNS.2017.19.2/macrocq. PMID: 28867935; PMCID: PMC5573555.</w:t>
      </w:r>
    </w:p>
    <w:p w:rsidR="00D67E0C" w:rsidRPr="006C10C9" w:rsidRDefault="006C10C9">
      <w:pPr>
        <w:numPr>
          <w:ilvl w:val="0"/>
          <w:numId w:val="3"/>
        </w:numPr>
        <w:spacing w:line="360" w:lineRule="auto"/>
        <w:rPr>
          <w:rFonts w:ascii="Times New Roman" w:eastAsia="Times New Roman" w:hAnsi="Times New Roman" w:cs="Times New Roman"/>
          <w:color w:val="212121"/>
          <w:sz w:val="28"/>
          <w:szCs w:val="28"/>
          <w:highlight w:val="white"/>
          <w:lang w:val="en-US"/>
        </w:rPr>
      </w:pPr>
      <w:r w:rsidRPr="006C10C9">
        <w:rPr>
          <w:rFonts w:ascii="Times New Roman" w:eastAsia="Times New Roman" w:hAnsi="Times New Roman" w:cs="Times New Roman"/>
          <w:sz w:val="28"/>
          <w:szCs w:val="28"/>
          <w:lang w:val="en-US"/>
        </w:rPr>
        <w:t>World Health Organization. ICD-11 for Mortality and Morbidity Statistics</w:t>
      </w:r>
    </w:p>
    <w:p w:rsidR="00D67E0C" w:rsidRPr="006C10C9" w:rsidRDefault="006C10C9">
      <w:pPr>
        <w:numPr>
          <w:ilvl w:val="0"/>
          <w:numId w:val="3"/>
        </w:numPr>
        <w:spacing w:line="360" w:lineRule="auto"/>
        <w:rPr>
          <w:rFonts w:ascii="Times New Roman" w:eastAsia="Times New Roman" w:hAnsi="Times New Roman" w:cs="Times New Roman"/>
          <w:sz w:val="28"/>
          <w:szCs w:val="28"/>
          <w:lang w:val="en-US"/>
        </w:rPr>
      </w:pPr>
      <w:r w:rsidRPr="006C10C9">
        <w:rPr>
          <w:rFonts w:ascii="Times New Roman" w:eastAsia="Times New Roman" w:hAnsi="Times New Roman" w:cs="Times New Roman"/>
          <w:sz w:val="28"/>
          <w:szCs w:val="28"/>
          <w:lang w:val="en-US"/>
        </w:rPr>
        <w:t xml:space="preserve">World Health Organization. ICD-10 Version: 2019 </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en-US"/>
        </w:rPr>
        <w:t xml:space="preserve">Copchak O. O. </w:t>
      </w:r>
      <w:r>
        <w:rPr>
          <w:rFonts w:ascii="Times New Roman" w:eastAsia="Times New Roman" w:hAnsi="Times New Roman" w:cs="Times New Roman"/>
          <w:color w:val="222222"/>
          <w:sz w:val="28"/>
          <w:szCs w:val="28"/>
          <w:highlight w:val="white"/>
        </w:rPr>
        <w:t>Сучасні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уявлення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про</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патогенез</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лікування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тривожних</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розладів</w:t>
      </w:r>
      <w:r w:rsidRPr="006C10C9">
        <w:rPr>
          <w:rFonts w:ascii="Times New Roman" w:eastAsia="Times New Roman" w:hAnsi="Times New Roman" w:cs="Times New Roman"/>
          <w:color w:val="222222"/>
          <w:sz w:val="28"/>
          <w:szCs w:val="28"/>
          <w:highlight w:val="white"/>
          <w:lang w:val="en-US"/>
        </w:rPr>
        <w:t xml:space="preserve"> //INTERNATIONAL NEUROLOGICAL JOURNAL. – 2018. – №. </w:t>
      </w:r>
      <w:r>
        <w:rPr>
          <w:rFonts w:ascii="Times New Roman" w:eastAsia="Times New Roman" w:hAnsi="Times New Roman" w:cs="Times New Roman"/>
          <w:color w:val="222222"/>
          <w:sz w:val="28"/>
          <w:szCs w:val="28"/>
          <w:highlight w:val="white"/>
        </w:rPr>
        <w:t>2.96. – С. 45-51.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Орос М. М., Сабовчик А. Я. Панічний розлад: сучасні погляди на лікування. – 2019.</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Аврамчук О. Розлад соціальної тривоги: актуальність та перспективи. – 2018.</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de-DE"/>
        </w:rPr>
        <w:t xml:space="preserve">Schiele M. A., Domschke K. Trennungsangststörung //Der Nervenarzt.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de-DE"/>
        </w:rPr>
        <w:t xml:space="preserve">. 92. – №. </w:t>
      </w:r>
      <w:r>
        <w:rPr>
          <w:rFonts w:ascii="Times New Roman" w:eastAsia="Times New Roman" w:hAnsi="Times New Roman" w:cs="Times New Roman"/>
          <w:color w:val="222222"/>
          <w:sz w:val="28"/>
          <w:szCs w:val="28"/>
          <w:highlight w:val="white"/>
        </w:rPr>
        <w:t>5. – С. 426-432.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12121"/>
          <w:sz w:val="28"/>
          <w:szCs w:val="28"/>
          <w:highlight w:val="white"/>
          <w:lang w:val="en-US"/>
        </w:rPr>
        <w:t xml:space="preserve">Bosman RC, Ten Have M, de Graaf R, Muntingh AD, van Balkom AJ, Batelaan NM. Prevalence and course of subthreshold anxiety disorder in the general population: A three-year follow-up study. J Affect Disord. 2019 Mar </w:t>
      </w:r>
      <w:proofErr w:type="gramStart"/>
      <w:r w:rsidRPr="006C10C9">
        <w:rPr>
          <w:rFonts w:ascii="Times New Roman" w:eastAsia="Times New Roman" w:hAnsi="Times New Roman" w:cs="Times New Roman"/>
          <w:color w:val="212121"/>
          <w:sz w:val="28"/>
          <w:szCs w:val="28"/>
          <w:highlight w:val="white"/>
          <w:lang w:val="en-US"/>
        </w:rPr>
        <w:t>15;247:105</w:t>
      </w:r>
      <w:proofErr w:type="gramEnd"/>
      <w:r w:rsidRPr="006C10C9">
        <w:rPr>
          <w:rFonts w:ascii="Times New Roman" w:eastAsia="Times New Roman" w:hAnsi="Times New Roman" w:cs="Times New Roman"/>
          <w:color w:val="212121"/>
          <w:sz w:val="28"/>
          <w:szCs w:val="28"/>
          <w:highlight w:val="white"/>
          <w:lang w:val="en-US"/>
        </w:rPr>
        <w:t>-113. doi: 10.1016/j.jad.2019.01.018. Epub 2019 Jan 15. PMID: 30660019.</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Giacobbe P, Flint A. Diagnosis and Management of Anxiety Disorders. Continuum (Minneap Minn). 2018 Jun;24(3, BEHAVIORAL NEUROLOGY AND PSYCHIATRY):893-919. doi: 10.1212/CON.0000000000000607. </w:t>
      </w:r>
      <w:r>
        <w:rPr>
          <w:rFonts w:ascii="Times New Roman" w:eastAsia="Times New Roman" w:hAnsi="Times New Roman" w:cs="Times New Roman"/>
          <w:color w:val="212121"/>
          <w:sz w:val="28"/>
          <w:szCs w:val="28"/>
          <w:highlight w:val="white"/>
        </w:rPr>
        <w:t>PMID: 29851884.</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Hovenkamp-Hermelink JHM, Jeronimus BF, Myroniuk S, Riese H, Schoevers RA. Predictors of persistence of anxiety disorders across the lifespan: a systematic review. </w:t>
      </w:r>
      <w:r>
        <w:rPr>
          <w:rFonts w:ascii="Times New Roman" w:eastAsia="Times New Roman" w:hAnsi="Times New Roman" w:cs="Times New Roman"/>
          <w:color w:val="212121"/>
          <w:sz w:val="28"/>
          <w:szCs w:val="28"/>
          <w:highlight w:val="white"/>
        </w:rPr>
        <w:t xml:space="preserve">Lancet Psychiatry. 2021 May;8(5):428-443. </w:t>
      </w:r>
      <w:r>
        <w:rPr>
          <w:rFonts w:ascii="Times New Roman" w:eastAsia="Times New Roman" w:hAnsi="Times New Roman" w:cs="Times New Roman"/>
          <w:color w:val="212121"/>
          <w:sz w:val="28"/>
          <w:szCs w:val="28"/>
          <w:highlight w:val="white"/>
        </w:rPr>
        <w:lastRenderedPageBreak/>
        <w:t>doi: 10.1016/S2215-0366(20)30433-8. Epub 2021 Feb 10. PMID: 33581052.</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22222"/>
          <w:sz w:val="28"/>
          <w:szCs w:val="28"/>
          <w:highlight w:val="white"/>
        </w:rPr>
        <w:t>Pomohaibo V., Berezan O., Petrushov A. ГЕНЕТИКА РОЗЛАДУ ЗАГАЛЬНОЇ ТРИВОЖНОСТІ //Психологія і особистість. – 2020. – №. 2. – С. 280-291.</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Zimmermann M, Chong AK, Vechiu C, Papa A. Modifiable risk and protective factors for anxiety disorders among adults: A systematic review. </w:t>
      </w:r>
      <w:r>
        <w:rPr>
          <w:rFonts w:ascii="Times New Roman" w:eastAsia="Times New Roman" w:hAnsi="Times New Roman" w:cs="Times New Roman"/>
          <w:color w:val="212121"/>
          <w:sz w:val="28"/>
          <w:szCs w:val="28"/>
          <w:highlight w:val="white"/>
        </w:rPr>
        <w:t xml:space="preserve">Psychiatry Res. 2020 </w:t>
      </w:r>
      <w:proofErr w:type="gramStart"/>
      <w:r>
        <w:rPr>
          <w:rFonts w:ascii="Times New Roman" w:eastAsia="Times New Roman" w:hAnsi="Times New Roman" w:cs="Times New Roman"/>
          <w:color w:val="212121"/>
          <w:sz w:val="28"/>
          <w:szCs w:val="28"/>
          <w:highlight w:val="white"/>
        </w:rPr>
        <w:t>Mar;285:112705</w:t>
      </w:r>
      <w:proofErr w:type="gramEnd"/>
      <w:r>
        <w:rPr>
          <w:rFonts w:ascii="Times New Roman" w:eastAsia="Times New Roman" w:hAnsi="Times New Roman" w:cs="Times New Roman"/>
          <w:color w:val="212121"/>
          <w:sz w:val="28"/>
          <w:szCs w:val="28"/>
          <w:highlight w:val="white"/>
        </w:rPr>
        <w:t>. doi: 10.1016/j.psychres.2019.112705. Epub 2019 Dec 4. PMID: 31839417.</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22222"/>
          <w:sz w:val="28"/>
          <w:szCs w:val="28"/>
          <w:highlight w:val="white"/>
        </w:rPr>
        <w:t>Кокоріна Ю. Є., Мірза К. Е. Вивчення депресивних та тривожних станів у осіб, які залежні від психоактивних речовин //Colloquium-journal. – Голопристанський міськрайонний центр зайнятості, 2020. – №. 5 (57). – С. 75-78.</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Cobham VE, Hickling A, Kimball H, Thomas HJ, Scott JG, Middeldorp CM. Systematic Review: Anxiety in Children and Adolescents </w:t>
      </w:r>
      <w:proofErr w:type="gramStart"/>
      <w:r w:rsidRPr="006C10C9">
        <w:rPr>
          <w:rFonts w:ascii="Times New Roman" w:eastAsia="Times New Roman" w:hAnsi="Times New Roman" w:cs="Times New Roman"/>
          <w:color w:val="212121"/>
          <w:sz w:val="28"/>
          <w:szCs w:val="28"/>
          <w:highlight w:val="white"/>
          <w:lang w:val="en-US"/>
        </w:rPr>
        <w:t>With</w:t>
      </w:r>
      <w:proofErr w:type="gramEnd"/>
      <w:r w:rsidRPr="006C10C9">
        <w:rPr>
          <w:rFonts w:ascii="Times New Roman" w:eastAsia="Times New Roman" w:hAnsi="Times New Roman" w:cs="Times New Roman"/>
          <w:color w:val="212121"/>
          <w:sz w:val="28"/>
          <w:szCs w:val="28"/>
          <w:highlight w:val="white"/>
          <w:lang w:val="en-US"/>
        </w:rPr>
        <w:t xml:space="preserve"> Chronic Medical Conditions. J Am Acad Child Adolesc Psychiatry. 2020 May;59(5):595-618. doi: 10.1016/j.jaac.2019.10.010. </w:t>
      </w:r>
      <w:r>
        <w:rPr>
          <w:rFonts w:ascii="Times New Roman" w:eastAsia="Times New Roman" w:hAnsi="Times New Roman" w:cs="Times New Roman"/>
          <w:color w:val="212121"/>
          <w:sz w:val="28"/>
          <w:szCs w:val="28"/>
          <w:highlight w:val="white"/>
        </w:rPr>
        <w:t>Epub 2019 Oct 30. PMID: 31676391.</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De Hert M, Detraux J, Vancampfort D. The intriguing relationship between coronary heart disease and mental disorders. </w:t>
      </w:r>
      <w:r>
        <w:rPr>
          <w:rFonts w:ascii="Times New Roman" w:eastAsia="Times New Roman" w:hAnsi="Times New Roman" w:cs="Times New Roman"/>
          <w:color w:val="212121"/>
          <w:sz w:val="28"/>
          <w:szCs w:val="28"/>
          <w:highlight w:val="white"/>
        </w:rPr>
        <w:t>Dialogues Clin Neurosci. 2018 Mar;20(1):31-40. doi: 10.31887/DCNS.2018.20.1/mdehert. PMID: 29946209; PMCID: PMC6016051.</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en-US"/>
        </w:rPr>
        <w:t xml:space="preserve">DeMartini J., Patel G., Fancher T. L. Generalized anxiety disorder //Annals of internal medicine.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170. – №. </w:t>
      </w:r>
      <w:r>
        <w:rPr>
          <w:rFonts w:ascii="Times New Roman" w:eastAsia="Times New Roman" w:hAnsi="Times New Roman" w:cs="Times New Roman"/>
          <w:color w:val="222222"/>
          <w:sz w:val="28"/>
          <w:szCs w:val="28"/>
          <w:highlight w:val="white"/>
        </w:rPr>
        <w:t>7. – С. ITC49-ITC64.</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de-DE"/>
        </w:rPr>
        <w:t xml:space="preserve">Lijster JM, Dierckx B, Utens EM, Verhulst FC, Zieldorff C, Dieleman GC, Legerstee JS. </w:t>
      </w:r>
      <w:r w:rsidRPr="006C10C9">
        <w:rPr>
          <w:rFonts w:ascii="Times New Roman" w:eastAsia="Times New Roman" w:hAnsi="Times New Roman" w:cs="Times New Roman"/>
          <w:color w:val="212121"/>
          <w:sz w:val="28"/>
          <w:szCs w:val="28"/>
          <w:highlight w:val="white"/>
          <w:lang w:val="en-US"/>
        </w:rPr>
        <w:t xml:space="preserve">The Age of Onset of Anxiety Disorders. Can J Psychiatry. </w:t>
      </w:r>
      <w:r>
        <w:rPr>
          <w:rFonts w:ascii="Times New Roman" w:eastAsia="Times New Roman" w:hAnsi="Times New Roman" w:cs="Times New Roman"/>
          <w:color w:val="212121"/>
          <w:sz w:val="28"/>
          <w:szCs w:val="28"/>
          <w:highlight w:val="white"/>
        </w:rPr>
        <w:t>2017 Apr;62(4):237-246. doi: 10.1177/0706743716640757. Epub 2016 Jul 9. PMID: 27310233; PMCID: PMC5407545.</w:t>
      </w:r>
    </w:p>
    <w:p w:rsidR="00D67E0C" w:rsidRPr="006C10C9" w:rsidRDefault="006C10C9">
      <w:pPr>
        <w:numPr>
          <w:ilvl w:val="0"/>
          <w:numId w:val="3"/>
        </w:numPr>
        <w:spacing w:line="360" w:lineRule="auto"/>
        <w:rPr>
          <w:rFonts w:ascii="Times New Roman" w:eastAsia="Times New Roman" w:hAnsi="Times New Roman" w:cs="Times New Roman"/>
          <w:color w:val="212121"/>
          <w:sz w:val="28"/>
          <w:szCs w:val="28"/>
          <w:highlight w:val="white"/>
          <w:lang w:val="en-US"/>
        </w:rPr>
      </w:pPr>
      <w:r w:rsidRPr="006C10C9">
        <w:rPr>
          <w:rFonts w:ascii="Times New Roman" w:eastAsia="Times New Roman" w:hAnsi="Times New Roman" w:cs="Times New Roman"/>
          <w:color w:val="212121"/>
          <w:sz w:val="28"/>
          <w:szCs w:val="28"/>
          <w:highlight w:val="white"/>
          <w:lang w:val="en-US"/>
        </w:rPr>
        <w:t xml:space="preserve">Oerbeck B, Overgaard KR, Stein MB, Pripp AH, Kristensen H. Treatment of selective mutism: a 5-year follow-up study. Eur Child Adolesc Psychiatry. </w:t>
      </w:r>
      <w:r w:rsidRPr="006C10C9">
        <w:rPr>
          <w:rFonts w:ascii="Times New Roman" w:eastAsia="Times New Roman" w:hAnsi="Times New Roman" w:cs="Times New Roman"/>
          <w:color w:val="212121"/>
          <w:sz w:val="28"/>
          <w:szCs w:val="28"/>
          <w:highlight w:val="white"/>
          <w:lang w:val="en-US"/>
        </w:rPr>
        <w:lastRenderedPageBreak/>
        <w:t>2018 Aug;27(8):997-1009. doi: 10.1007/s00787-018-1110-7. Epub 2018 Jan 22. PMID: 29357099; PMCID: PMC6060963.</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12121"/>
          <w:sz w:val="28"/>
          <w:szCs w:val="28"/>
          <w:highlight w:val="white"/>
          <w:lang w:val="en-US"/>
        </w:rPr>
        <w:t xml:space="preserve">Østergaard KR. Treatment of selective mutism based on cognitive behavioural therapy, psychopharmacology and combination therapy - a systematic review. </w:t>
      </w:r>
      <w:r>
        <w:rPr>
          <w:rFonts w:ascii="Times New Roman" w:eastAsia="Times New Roman" w:hAnsi="Times New Roman" w:cs="Times New Roman"/>
          <w:color w:val="212121"/>
          <w:sz w:val="28"/>
          <w:szCs w:val="28"/>
          <w:highlight w:val="white"/>
        </w:rPr>
        <w:t>Nord J Psychiatry. 2018 May;72(4):240-250. doi: 10.1080/08039488.2018.1439530. Epub 2018 Feb 15. PMID: 29447060.</w:t>
      </w:r>
    </w:p>
    <w:p w:rsidR="00D67E0C" w:rsidRPr="006C10C9" w:rsidRDefault="006C10C9">
      <w:pPr>
        <w:numPr>
          <w:ilvl w:val="0"/>
          <w:numId w:val="3"/>
        </w:numPr>
        <w:spacing w:line="360" w:lineRule="auto"/>
        <w:rPr>
          <w:rFonts w:ascii="Times New Roman" w:eastAsia="Times New Roman" w:hAnsi="Times New Roman" w:cs="Times New Roman"/>
          <w:color w:val="212121"/>
          <w:sz w:val="28"/>
          <w:szCs w:val="28"/>
          <w:highlight w:val="white"/>
          <w:lang w:val="en-US"/>
        </w:rPr>
      </w:pPr>
      <w:r w:rsidRPr="006C10C9">
        <w:rPr>
          <w:rFonts w:ascii="Times New Roman" w:eastAsia="Times New Roman" w:hAnsi="Times New Roman" w:cs="Times New Roman"/>
          <w:color w:val="212121"/>
          <w:sz w:val="28"/>
          <w:szCs w:val="28"/>
          <w:highlight w:val="white"/>
          <w:lang w:val="en-US"/>
        </w:rPr>
        <w:t>Bandelow B, Michaelis S, Wedekind D. Treatment of anxiety disorders. Dialogues Clin Neurosci. 2017 Jun;19(2):93-107. doi: 10.31887/DCNS.2017.19.2/bbandelow. PMID: 28867934; PMCID: PMC5573566.</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de-DE"/>
        </w:rPr>
        <w:t xml:space="preserve">Rakhman L. V. et al. </w:t>
      </w:r>
      <w:r>
        <w:rPr>
          <w:rFonts w:ascii="Times New Roman" w:eastAsia="Times New Roman" w:hAnsi="Times New Roman" w:cs="Times New Roman"/>
          <w:color w:val="222222"/>
          <w:sz w:val="28"/>
          <w:szCs w:val="28"/>
          <w:highlight w:val="white"/>
        </w:rPr>
        <w:t>Розуміння тривожного стану в ситуації гуманітарної катастрофи //Практикуючий лікар. – 2022. – №. 1. – С. 5-10.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12121"/>
          <w:sz w:val="28"/>
          <w:szCs w:val="28"/>
          <w:highlight w:val="white"/>
          <w:lang w:val="de-DE"/>
        </w:rPr>
        <w:t xml:space="preserve">Bartlett AA, Singh R, Hunter RG. </w:t>
      </w:r>
      <w:r w:rsidRPr="006C10C9">
        <w:rPr>
          <w:rFonts w:ascii="Times New Roman" w:eastAsia="Times New Roman" w:hAnsi="Times New Roman" w:cs="Times New Roman"/>
          <w:color w:val="212121"/>
          <w:sz w:val="28"/>
          <w:szCs w:val="28"/>
          <w:highlight w:val="white"/>
          <w:lang w:val="en-US"/>
        </w:rPr>
        <w:t xml:space="preserve">Anxiety and Epigenetics. Adv Exp Med Biol. </w:t>
      </w:r>
      <w:proofErr w:type="gramStart"/>
      <w:r w:rsidRPr="006C10C9">
        <w:rPr>
          <w:rFonts w:ascii="Times New Roman" w:eastAsia="Times New Roman" w:hAnsi="Times New Roman" w:cs="Times New Roman"/>
          <w:color w:val="212121"/>
          <w:sz w:val="28"/>
          <w:szCs w:val="28"/>
          <w:highlight w:val="white"/>
          <w:lang w:val="en-US"/>
        </w:rPr>
        <w:t>2017;978:145</w:t>
      </w:r>
      <w:proofErr w:type="gramEnd"/>
      <w:r w:rsidRPr="006C10C9">
        <w:rPr>
          <w:rFonts w:ascii="Times New Roman" w:eastAsia="Times New Roman" w:hAnsi="Times New Roman" w:cs="Times New Roman"/>
          <w:color w:val="212121"/>
          <w:sz w:val="28"/>
          <w:szCs w:val="28"/>
          <w:highlight w:val="white"/>
          <w:lang w:val="en-US"/>
        </w:rPr>
        <w:t xml:space="preserve">-166. doi: 10.1007/978-3-319-53889-1_8. </w:t>
      </w:r>
      <w:r>
        <w:rPr>
          <w:rFonts w:ascii="Times New Roman" w:eastAsia="Times New Roman" w:hAnsi="Times New Roman" w:cs="Times New Roman"/>
          <w:color w:val="212121"/>
          <w:sz w:val="28"/>
          <w:szCs w:val="28"/>
          <w:highlight w:val="white"/>
        </w:rPr>
        <w:t>PMID: 28523545.</w:t>
      </w:r>
    </w:p>
    <w:p w:rsidR="00D67E0C" w:rsidRPr="006C10C9" w:rsidRDefault="006C10C9">
      <w:pPr>
        <w:numPr>
          <w:ilvl w:val="0"/>
          <w:numId w:val="3"/>
        </w:numPr>
        <w:spacing w:line="360" w:lineRule="auto"/>
        <w:rPr>
          <w:rFonts w:ascii="Times New Roman" w:eastAsia="Times New Roman" w:hAnsi="Times New Roman" w:cs="Times New Roman"/>
          <w:color w:val="3C4043"/>
          <w:sz w:val="28"/>
          <w:szCs w:val="28"/>
          <w:highlight w:val="white"/>
          <w:lang w:val="en-US"/>
        </w:rPr>
      </w:pPr>
      <w:r w:rsidRPr="006C10C9">
        <w:rPr>
          <w:rFonts w:ascii="Times New Roman" w:eastAsia="Times New Roman" w:hAnsi="Times New Roman" w:cs="Times New Roman"/>
          <w:color w:val="212121"/>
          <w:sz w:val="28"/>
          <w:szCs w:val="28"/>
          <w:lang w:val="en-US"/>
        </w:rPr>
        <w:t xml:space="preserve">Tafet G. E., Nemeroff C. B. Pharmacological treatment of anxiety disorders: the role of the HPA axis //Frontiers in psychiatry. – 2020. – </w:t>
      </w:r>
      <w:r>
        <w:rPr>
          <w:rFonts w:ascii="Times New Roman" w:eastAsia="Times New Roman" w:hAnsi="Times New Roman" w:cs="Times New Roman"/>
          <w:color w:val="212121"/>
          <w:sz w:val="28"/>
          <w:szCs w:val="28"/>
        </w:rPr>
        <w:t>Т</w:t>
      </w:r>
      <w:r w:rsidRPr="006C10C9">
        <w:rPr>
          <w:rFonts w:ascii="Times New Roman" w:eastAsia="Times New Roman" w:hAnsi="Times New Roman" w:cs="Times New Roman"/>
          <w:color w:val="212121"/>
          <w:sz w:val="28"/>
          <w:szCs w:val="28"/>
          <w:lang w:val="en-US"/>
        </w:rPr>
        <w:t xml:space="preserve">. 11. – </w:t>
      </w:r>
      <w:r>
        <w:rPr>
          <w:rFonts w:ascii="Times New Roman" w:eastAsia="Times New Roman" w:hAnsi="Times New Roman" w:cs="Times New Roman"/>
          <w:color w:val="212121"/>
          <w:sz w:val="28"/>
          <w:szCs w:val="28"/>
        </w:rPr>
        <w:t>С</w:t>
      </w:r>
      <w:r w:rsidRPr="006C10C9">
        <w:rPr>
          <w:rFonts w:ascii="Times New Roman" w:eastAsia="Times New Roman" w:hAnsi="Times New Roman" w:cs="Times New Roman"/>
          <w:color w:val="212121"/>
          <w:sz w:val="28"/>
          <w:szCs w:val="28"/>
          <w:lang w:val="en-US"/>
        </w:rPr>
        <w:t>. 443.</w:t>
      </w:r>
    </w:p>
    <w:p w:rsidR="00D67E0C" w:rsidRPr="006C10C9" w:rsidRDefault="006C10C9">
      <w:pPr>
        <w:numPr>
          <w:ilvl w:val="0"/>
          <w:numId w:val="3"/>
        </w:numPr>
        <w:spacing w:line="360" w:lineRule="auto"/>
        <w:rPr>
          <w:rFonts w:ascii="Times New Roman" w:eastAsia="Times New Roman" w:hAnsi="Times New Roman" w:cs="Times New Roman"/>
          <w:color w:val="212121"/>
          <w:sz w:val="28"/>
          <w:szCs w:val="28"/>
          <w:highlight w:val="white"/>
          <w:lang w:val="en-US"/>
        </w:rPr>
      </w:pPr>
      <w:r w:rsidRPr="006C10C9">
        <w:rPr>
          <w:rFonts w:ascii="Times New Roman" w:eastAsia="Times New Roman" w:hAnsi="Times New Roman" w:cs="Times New Roman"/>
          <w:color w:val="3C4043"/>
          <w:sz w:val="28"/>
          <w:szCs w:val="28"/>
          <w:highlight w:val="white"/>
          <w:lang w:val="en-US"/>
        </w:rPr>
        <w:t xml:space="preserve">Maggioni E. </w:t>
      </w:r>
      <w:proofErr w:type="gramStart"/>
      <w:r w:rsidRPr="006C10C9">
        <w:rPr>
          <w:rFonts w:ascii="Times New Roman" w:eastAsia="Times New Roman" w:hAnsi="Times New Roman" w:cs="Times New Roman"/>
          <w:color w:val="3C4043"/>
          <w:sz w:val="28"/>
          <w:szCs w:val="28"/>
          <w:highlight w:val="white"/>
          <w:lang w:val="en-US"/>
        </w:rPr>
        <w:t>et al.</w:t>
      </w:r>
      <w:proofErr w:type="gramEnd"/>
      <w:r w:rsidRPr="006C10C9">
        <w:rPr>
          <w:rFonts w:ascii="Times New Roman" w:eastAsia="Times New Roman" w:hAnsi="Times New Roman" w:cs="Times New Roman"/>
          <w:color w:val="3C4043"/>
          <w:sz w:val="28"/>
          <w:szCs w:val="28"/>
          <w:highlight w:val="white"/>
          <w:lang w:val="en-US"/>
        </w:rPr>
        <w:t xml:space="preserve"> Common and different neural markers in major depression and anxiety disorders: A pilot structural magnetic resonance imaging study //Psychiatry Research: Neuroimaging. – 2019. – </w:t>
      </w:r>
      <w:r>
        <w:rPr>
          <w:rFonts w:ascii="Times New Roman" w:eastAsia="Times New Roman" w:hAnsi="Times New Roman" w:cs="Times New Roman"/>
          <w:color w:val="3C4043"/>
          <w:sz w:val="28"/>
          <w:szCs w:val="28"/>
          <w:highlight w:val="white"/>
        </w:rPr>
        <w:t>Т</w:t>
      </w:r>
      <w:r w:rsidRPr="006C10C9">
        <w:rPr>
          <w:rFonts w:ascii="Times New Roman" w:eastAsia="Times New Roman" w:hAnsi="Times New Roman" w:cs="Times New Roman"/>
          <w:color w:val="3C4043"/>
          <w:sz w:val="28"/>
          <w:szCs w:val="28"/>
          <w:highlight w:val="white"/>
          <w:lang w:val="en-US"/>
        </w:rPr>
        <w:t xml:space="preserve">. 290. – </w:t>
      </w:r>
      <w:r>
        <w:rPr>
          <w:rFonts w:ascii="Times New Roman" w:eastAsia="Times New Roman" w:hAnsi="Times New Roman" w:cs="Times New Roman"/>
          <w:color w:val="3C4043"/>
          <w:sz w:val="28"/>
          <w:szCs w:val="28"/>
          <w:highlight w:val="white"/>
        </w:rPr>
        <w:t>С</w:t>
      </w:r>
      <w:r w:rsidRPr="006C10C9">
        <w:rPr>
          <w:rFonts w:ascii="Times New Roman" w:eastAsia="Times New Roman" w:hAnsi="Times New Roman" w:cs="Times New Roman"/>
          <w:color w:val="3C4043"/>
          <w:sz w:val="28"/>
          <w:szCs w:val="28"/>
          <w:highlight w:val="white"/>
          <w:lang w:val="en-US"/>
        </w:rPr>
        <w:t>. 42-50.</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3C4043"/>
          <w:sz w:val="28"/>
          <w:szCs w:val="28"/>
          <w:highlight w:val="white"/>
          <w:lang w:val="en-US"/>
        </w:rPr>
        <w:t xml:space="preserve">Burkhouse K. L. et al. Nucleus accumbens volume as a predictor of anxiety symptom improvement following CBT and SSRI treatment in two independent samples //Neuropsychopharmacology. – 2020. – </w:t>
      </w:r>
      <w:r>
        <w:rPr>
          <w:rFonts w:ascii="Times New Roman" w:eastAsia="Times New Roman" w:hAnsi="Times New Roman" w:cs="Times New Roman"/>
          <w:color w:val="3C4043"/>
          <w:sz w:val="28"/>
          <w:szCs w:val="28"/>
          <w:highlight w:val="white"/>
        </w:rPr>
        <w:t>Т</w:t>
      </w:r>
      <w:r w:rsidRPr="006C10C9">
        <w:rPr>
          <w:rFonts w:ascii="Times New Roman" w:eastAsia="Times New Roman" w:hAnsi="Times New Roman" w:cs="Times New Roman"/>
          <w:color w:val="3C4043"/>
          <w:sz w:val="28"/>
          <w:szCs w:val="28"/>
          <w:highlight w:val="white"/>
          <w:lang w:val="en-US"/>
        </w:rPr>
        <w:t xml:space="preserve">. 45. – №. </w:t>
      </w:r>
      <w:r>
        <w:rPr>
          <w:rFonts w:ascii="Times New Roman" w:eastAsia="Times New Roman" w:hAnsi="Times New Roman" w:cs="Times New Roman"/>
          <w:color w:val="3C4043"/>
          <w:sz w:val="28"/>
          <w:szCs w:val="28"/>
          <w:highlight w:val="white"/>
        </w:rPr>
        <w:t>3. – С. 561-569.</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en-US"/>
        </w:rPr>
        <w:t xml:space="preserve">Maron E., Nutt D. Biological Markers of Generalized Anxiety Disorder //Focus.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16. – №. </w:t>
      </w:r>
      <w:r>
        <w:rPr>
          <w:rFonts w:ascii="Times New Roman" w:eastAsia="Times New Roman" w:hAnsi="Times New Roman" w:cs="Times New Roman"/>
          <w:color w:val="222222"/>
          <w:sz w:val="28"/>
          <w:szCs w:val="28"/>
          <w:highlight w:val="white"/>
        </w:rPr>
        <w:t>2. – С. 210-218.</w:t>
      </w:r>
    </w:p>
    <w:p w:rsidR="00D67E0C" w:rsidRDefault="006C10C9">
      <w:pPr>
        <w:numPr>
          <w:ilvl w:val="0"/>
          <w:numId w:val="3"/>
        </w:numPr>
        <w:spacing w:line="360" w:lineRule="auto"/>
        <w:rPr>
          <w:rFonts w:ascii="Times New Roman" w:eastAsia="Times New Roman" w:hAnsi="Times New Roman" w:cs="Times New Roman"/>
          <w:color w:val="212121"/>
          <w:sz w:val="28"/>
          <w:szCs w:val="28"/>
        </w:rPr>
      </w:pPr>
      <w:r w:rsidRPr="006C10C9">
        <w:rPr>
          <w:rFonts w:ascii="Times New Roman" w:eastAsia="Times New Roman" w:hAnsi="Times New Roman" w:cs="Times New Roman"/>
          <w:color w:val="3C4043"/>
          <w:sz w:val="28"/>
          <w:szCs w:val="28"/>
          <w:highlight w:val="white"/>
          <w:lang w:val="en-US"/>
        </w:rPr>
        <w:t xml:space="preserve">Michopoulos V. </w:t>
      </w:r>
      <w:proofErr w:type="gramStart"/>
      <w:r w:rsidRPr="006C10C9">
        <w:rPr>
          <w:rFonts w:ascii="Times New Roman" w:eastAsia="Times New Roman" w:hAnsi="Times New Roman" w:cs="Times New Roman"/>
          <w:color w:val="3C4043"/>
          <w:sz w:val="28"/>
          <w:szCs w:val="28"/>
          <w:highlight w:val="white"/>
          <w:lang w:val="en-US"/>
        </w:rPr>
        <w:t>et al.</w:t>
      </w:r>
      <w:proofErr w:type="gramEnd"/>
      <w:r w:rsidRPr="006C10C9">
        <w:rPr>
          <w:rFonts w:ascii="Times New Roman" w:eastAsia="Times New Roman" w:hAnsi="Times New Roman" w:cs="Times New Roman"/>
          <w:color w:val="3C4043"/>
          <w:sz w:val="28"/>
          <w:szCs w:val="28"/>
          <w:highlight w:val="white"/>
          <w:lang w:val="en-US"/>
        </w:rPr>
        <w:t xml:space="preserve"> Inflammation in fear-and anxiety-based disorders: PTSD, GAD, and beyond //Neuropsychopharmacology. – 2017. – </w:t>
      </w:r>
      <w:r>
        <w:rPr>
          <w:rFonts w:ascii="Times New Roman" w:eastAsia="Times New Roman" w:hAnsi="Times New Roman" w:cs="Times New Roman"/>
          <w:color w:val="3C4043"/>
          <w:sz w:val="28"/>
          <w:szCs w:val="28"/>
          <w:highlight w:val="white"/>
        </w:rPr>
        <w:t>Т</w:t>
      </w:r>
      <w:r w:rsidRPr="006C10C9">
        <w:rPr>
          <w:rFonts w:ascii="Times New Roman" w:eastAsia="Times New Roman" w:hAnsi="Times New Roman" w:cs="Times New Roman"/>
          <w:color w:val="3C4043"/>
          <w:sz w:val="28"/>
          <w:szCs w:val="28"/>
          <w:highlight w:val="white"/>
          <w:lang w:val="en-US"/>
        </w:rPr>
        <w:t xml:space="preserve">. 42. – №. </w:t>
      </w:r>
      <w:r>
        <w:rPr>
          <w:rFonts w:ascii="Times New Roman" w:eastAsia="Times New Roman" w:hAnsi="Times New Roman" w:cs="Times New Roman"/>
          <w:color w:val="3C4043"/>
          <w:sz w:val="28"/>
          <w:szCs w:val="28"/>
          <w:highlight w:val="white"/>
        </w:rPr>
        <w:t>1. – С. 254-270.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lastRenderedPageBreak/>
        <w:t xml:space="preserve">Fedoce A. G. et al. The role of oxidative stress in anxiety disorder: cause or consequence? //Free radical research.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52. – №. </w:t>
      </w:r>
      <w:r>
        <w:rPr>
          <w:rFonts w:ascii="Times New Roman" w:eastAsia="Times New Roman" w:hAnsi="Times New Roman" w:cs="Times New Roman"/>
          <w:color w:val="222222"/>
          <w:sz w:val="28"/>
          <w:szCs w:val="28"/>
          <w:highlight w:val="white"/>
        </w:rPr>
        <w:t>7. – С. 737-750.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Barkowski S.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Efficacy of group psychotherapy for anxiety disorders: A systematic review and meta-analysis //Psychotherapy Research.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30. – №. </w:t>
      </w:r>
      <w:r>
        <w:rPr>
          <w:rFonts w:ascii="Times New Roman" w:eastAsia="Times New Roman" w:hAnsi="Times New Roman" w:cs="Times New Roman"/>
          <w:color w:val="222222"/>
          <w:sz w:val="28"/>
          <w:szCs w:val="28"/>
          <w:highlight w:val="white"/>
        </w:rPr>
        <w:t>8. – С. 965-982.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de-DE"/>
        </w:rPr>
        <w:t xml:space="preserve">Aziz M. O. et al. </w:t>
      </w:r>
      <w:r w:rsidRPr="006C10C9">
        <w:rPr>
          <w:rFonts w:ascii="Times New Roman" w:eastAsia="Times New Roman" w:hAnsi="Times New Roman" w:cs="Times New Roman"/>
          <w:color w:val="222222"/>
          <w:sz w:val="28"/>
          <w:szCs w:val="28"/>
          <w:highlight w:val="white"/>
          <w:lang w:val="en-US"/>
        </w:rPr>
        <w:t xml:space="preserve">Integrative therapy (short-term psychodynamic psychotherapy &amp; cognitive-behavioral therapy) and cognitive-behavioral therapy in the treatment of generalized anxiety disorder: A randomized controlled trial //Complementary therapies in clinical practice.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39.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101122.</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de-DE"/>
        </w:rPr>
        <w:t xml:space="preserve">Van Dis E. A. M. et al. </w:t>
      </w:r>
      <w:r w:rsidRPr="006C10C9">
        <w:rPr>
          <w:rFonts w:ascii="Times New Roman" w:eastAsia="Times New Roman" w:hAnsi="Times New Roman" w:cs="Times New Roman"/>
          <w:color w:val="222222"/>
          <w:sz w:val="28"/>
          <w:szCs w:val="28"/>
          <w:highlight w:val="white"/>
          <w:lang w:val="en-US"/>
        </w:rPr>
        <w:t xml:space="preserve">Long-term outcomes of cognitive behavioral therapy for anxiety-related disorders: a systematic review and meta-analysis //JAMA psychiatry.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77. – №. </w:t>
      </w:r>
      <w:r>
        <w:rPr>
          <w:rFonts w:ascii="Times New Roman" w:eastAsia="Times New Roman" w:hAnsi="Times New Roman" w:cs="Times New Roman"/>
          <w:color w:val="222222"/>
          <w:sz w:val="28"/>
          <w:szCs w:val="28"/>
          <w:highlight w:val="white"/>
        </w:rPr>
        <w:t>3. – С. 265-273.</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Garakani A. et al. Pharmacotherapy of anxiety disorders: current and emerging treatment options //Frontiers in psychiatry. – 2020.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1412.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Pr>
          <w:rFonts w:ascii="Times New Roman" w:eastAsia="Times New Roman" w:hAnsi="Times New Roman" w:cs="Times New Roman"/>
          <w:color w:val="222222"/>
          <w:sz w:val="28"/>
          <w:szCs w:val="28"/>
          <w:highlight w:val="white"/>
        </w:rPr>
        <w:t>Кожина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Г</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Красковська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Ефективність</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психотерапії</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тривожних</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розладів</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вимушених</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переселенців</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Збірник</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тез</w:t>
      </w:r>
      <w:r w:rsidRPr="006C10C9">
        <w:rPr>
          <w:rFonts w:ascii="Times New Roman" w:eastAsia="Times New Roman" w:hAnsi="Times New Roman" w:cs="Times New Roman"/>
          <w:color w:val="222222"/>
          <w:sz w:val="28"/>
          <w:szCs w:val="28"/>
          <w:highlight w:val="white"/>
          <w:lang w:val="en-US"/>
        </w:rPr>
        <w:t xml:space="preserve"> Ⅰ </w:t>
      </w:r>
      <w:r>
        <w:rPr>
          <w:rFonts w:ascii="Times New Roman" w:eastAsia="Times New Roman" w:hAnsi="Times New Roman" w:cs="Times New Roman"/>
          <w:color w:val="222222"/>
          <w:sz w:val="28"/>
          <w:szCs w:val="28"/>
          <w:highlight w:val="white"/>
        </w:rPr>
        <w:t>Міжнародної</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наукової</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конференції</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Воєнні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конфлікти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техногенні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катастрофи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історичні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психологічні</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наслідки</w:t>
      </w:r>
      <w:r w:rsidRPr="006C10C9">
        <w:rPr>
          <w:rFonts w:ascii="Times New Roman" w:eastAsia="Times New Roman" w:hAnsi="Times New Roman" w:cs="Times New Roman"/>
          <w:color w:val="222222"/>
          <w:sz w:val="28"/>
          <w:szCs w:val="28"/>
          <w:highlight w:val="white"/>
          <w:lang w:val="en-US"/>
        </w:rPr>
        <w:t xml:space="preserve"> </w:t>
      </w:r>
      <w:proofErr w:type="gramStart"/>
      <w:r w:rsidRPr="006C10C9">
        <w:rPr>
          <w:rFonts w:ascii="Times New Roman" w:eastAsia="Times New Roman" w:hAnsi="Times New Roman" w:cs="Times New Roman"/>
          <w:color w:val="222222"/>
          <w:sz w:val="28"/>
          <w:szCs w:val="28"/>
          <w:highlight w:val="white"/>
          <w:lang w:val="en-US"/>
        </w:rPr>
        <w:t>“(</w:t>
      </w:r>
      <w:proofErr w:type="gramEnd"/>
      <w:r>
        <w:rPr>
          <w:rFonts w:ascii="Times New Roman" w:eastAsia="Times New Roman" w:hAnsi="Times New Roman" w:cs="Times New Roman"/>
          <w:color w:val="222222"/>
          <w:sz w:val="28"/>
          <w:szCs w:val="28"/>
          <w:highlight w:val="white"/>
        </w:rPr>
        <w:t>до</w:t>
      </w:r>
      <w:r w:rsidRPr="006C10C9">
        <w:rPr>
          <w:rFonts w:ascii="Times New Roman" w:eastAsia="Times New Roman" w:hAnsi="Times New Roman" w:cs="Times New Roman"/>
          <w:color w:val="222222"/>
          <w:sz w:val="28"/>
          <w:szCs w:val="28"/>
          <w:highlight w:val="white"/>
          <w:lang w:val="en-US"/>
        </w:rPr>
        <w:t xml:space="preserve"> 35 </w:t>
      </w:r>
      <w:r>
        <w:rPr>
          <w:rFonts w:ascii="Times New Roman" w:eastAsia="Times New Roman" w:hAnsi="Times New Roman" w:cs="Times New Roman"/>
          <w:color w:val="222222"/>
          <w:sz w:val="28"/>
          <w:szCs w:val="28"/>
          <w:highlight w:val="white"/>
        </w:rPr>
        <w:t>роковин</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аварії</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на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Чорнобильській</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АЕС</w:t>
      </w:r>
      <w:r w:rsidRPr="006C10C9">
        <w:rPr>
          <w:rFonts w:ascii="Times New Roman" w:eastAsia="Times New Roman" w:hAnsi="Times New Roman" w:cs="Times New Roman"/>
          <w:color w:val="222222"/>
          <w:sz w:val="28"/>
          <w:szCs w:val="28"/>
          <w:highlight w:val="white"/>
          <w:lang w:val="en-US"/>
        </w:rPr>
        <w:t xml:space="preserve">). – 2021.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37-38.</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Толстая Т. Ю. КЛІНІЧНА ФЕНОМЕНОЛОГІЯ ТРИВОЖНИХ РОЗЛАДІВ У ВИМУШЕНИХ ПЕРЕСЕЛЕНЦІВ. – 2021.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Карвацька Н. С., Бурла Ш. С. ЛІКУВАННЯ ТРИВОЖНИХ РОЗЛАДІВ У АМБУЛАТОРНИХ ХВОРИХ, ЩО ЗВЕРНУЛИСЯ ДО СІМЕЙНОГО ЛІКАРЯ В ПЕРІОД ПАНДЕМІЇ COVID-19 //The 1st International scientific and practical conference “Fundamental and applied research in the modern </w:t>
      </w:r>
      <w:proofErr w:type="gramStart"/>
      <w:r>
        <w:rPr>
          <w:rFonts w:ascii="Times New Roman" w:eastAsia="Times New Roman" w:hAnsi="Times New Roman" w:cs="Times New Roman"/>
          <w:color w:val="222222"/>
          <w:sz w:val="28"/>
          <w:szCs w:val="28"/>
          <w:highlight w:val="white"/>
        </w:rPr>
        <w:t>world”(</w:t>
      </w:r>
      <w:proofErr w:type="gramEnd"/>
      <w:r>
        <w:rPr>
          <w:rFonts w:ascii="Times New Roman" w:eastAsia="Times New Roman" w:hAnsi="Times New Roman" w:cs="Times New Roman"/>
          <w:color w:val="222222"/>
          <w:sz w:val="28"/>
          <w:szCs w:val="28"/>
          <w:highlight w:val="white"/>
        </w:rPr>
        <w:t>August 26-28, 2020) BoScience Publisher, Boston, USA. 2020. 395 p. – 2020. – С. 185.</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Strawn J. R. et al. Pharmacotherapy for generalized anxiety disorder in adult and pediatric patients: an evidence-based treatment review //Expert opinion on pharmacotherapy.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19. – №. </w:t>
      </w:r>
      <w:r>
        <w:rPr>
          <w:rFonts w:ascii="Times New Roman" w:eastAsia="Times New Roman" w:hAnsi="Times New Roman" w:cs="Times New Roman"/>
          <w:color w:val="222222"/>
          <w:sz w:val="28"/>
          <w:szCs w:val="28"/>
          <w:highlight w:val="white"/>
        </w:rPr>
        <w:t>10. – С. 1057-1070.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lastRenderedPageBreak/>
        <w:t xml:space="preserve">Strawn J. R. et al. The impact of antidepressant dose and class on treatment response in pediatric anxiety disorders: a meta-analysis //Journal of the American Academy of Child &amp; Adolescent Psychiatry.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57. – №. </w:t>
      </w:r>
      <w:r>
        <w:rPr>
          <w:rFonts w:ascii="Times New Roman" w:eastAsia="Times New Roman" w:hAnsi="Times New Roman" w:cs="Times New Roman"/>
          <w:color w:val="222222"/>
          <w:sz w:val="28"/>
          <w:szCs w:val="28"/>
          <w:highlight w:val="white"/>
        </w:rPr>
        <w:t>4. – С. 235-244. e2.</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Jakubovski E.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Systematic review and meta‐analysis: Dose–response curve of SSRIs and SNRIs in anxiety disorders //Depression and anxiety.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36. – №. </w:t>
      </w:r>
      <w:r>
        <w:rPr>
          <w:rFonts w:ascii="Times New Roman" w:eastAsia="Times New Roman" w:hAnsi="Times New Roman" w:cs="Times New Roman"/>
          <w:color w:val="222222"/>
          <w:sz w:val="28"/>
          <w:szCs w:val="28"/>
          <w:highlight w:val="white"/>
        </w:rPr>
        <w:t>3. – С. 198-212.</w:t>
      </w:r>
    </w:p>
    <w:p w:rsidR="00D67E0C" w:rsidRDefault="006C10C9">
      <w:pPr>
        <w:numPr>
          <w:ilvl w:val="0"/>
          <w:numId w:val="3"/>
        </w:numPr>
        <w:spacing w:line="360" w:lineRule="auto"/>
        <w:rPr>
          <w:rFonts w:ascii="Times New Roman" w:eastAsia="Times New Roman" w:hAnsi="Times New Roman" w:cs="Times New Roman"/>
          <w:color w:val="212121"/>
          <w:sz w:val="28"/>
          <w:szCs w:val="28"/>
          <w:highlight w:val="white"/>
        </w:rPr>
      </w:pPr>
      <w:r w:rsidRPr="006C10C9">
        <w:rPr>
          <w:rFonts w:ascii="Times New Roman" w:eastAsia="Times New Roman" w:hAnsi="Times New Roman" w:cs="Times New Roman"/>
          <w:color w:val="222222"/>
          <w:sz w:val="28"/>
          <w:szCs w:val="28"/>
          <w:highlight w:val="white"/>
          <w:lang w:val="en-US"/>
        </w:rPr>
        <w:t xml:space="preserve">Gomez A. F., Barthel A. L., Hofmann S. G. Comparing the efficacy of benzodiazepines and serotonergic anti-depressants for adults with generalized anxiety disorder: a meta-analytic review //Expert opinion on pharmacotherapy.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19. – №. </w:t>
      </w:r>
      <w:r>
        <w:rPr>
          <w:rFonts w:ascii="Times New Roman" w:eastAsia="Times New Roman" w:hAnsi="Times New Roman" w:cs="Times New Roman"/>
          <w:color w:val="222222"/>
          <w:sz w:val="28"/>
          <w:szCs w:val="28"/>
          <w:highlight w:val="white"/>
        </w:rPr>
        <w:t>8. – С. 883-894.</w:t>
      </w:r>
    </w:p>
    <w:p w:rsidR="00D67E0C" w:rsidRDefault="006C10C9">
      <w:pPr>
        <w:numPr>
          <w:ilvl w:val="0"/>
          <w:numId w:val="3"/>
        </w:numPr>
        <w:spacing w:line="360" w:lineRule="auto"/>
        <w:rPr>
          <w:rFonts w:ascii="Times New Roman" w:eastAsia="Times New Roman" w:hAnsi="Times New Roman" w:cs="Times New Roman"/>
          <w:color w:val="222222"/>
          <w:sz w:val="28"/>
          <w:szCs w:val="28"/>
        </w:rPr>
      </w:pPr>
      <w:r w:rsidRPr="006C10C9">
        <w:rPr>
          <w:rFonts w:ascii="Times New Roman" w:eastAsia="Times New Roman" w:hAnsi="Times New Roman" w:cs="Times New Roman"/>
          <w:color w:val="222222"/>
          <w:sz w:val="28"/>
          <w:szCs w:val="28"/>
          <w:lang w:val="en-US"/>
        </w:rPr>
        <w:t xml:space="preserve">Rickels K., Moeller H. J. Benzodiazepines in anxiety disorders: Reassessment of usefulness and safety //The World Journal of Biological Psychiatry. – 2019. – </w:t>
      </w:r>
      <w:r>
        <w:rPr>
          <w:rFonts w:ascii="Times New Roman" w:eastAsia="Times New Roman" w:hAnsi="Times New Roman" w:cs="Times New Roman"/>
          <w:color w:val="222222"/>
          <w:sz w:val="28"/>
          <w:szCs w:val="28"/>
        </w:rPr>
        <w:t>Т</w:t>
      </w:r>
      <w:r w:rsidRPr="006C10C9">
        <w:rPr>
          <w:rFonts w:ascii="Times New Roman" w:eastAsia="Times New Roman" w:hAnsi="Times New Roman" w:cs="Times New Roman"/>
          <w:color w:val="222222"/>
          <w:sz w:val="28"/>
          <w:szCs w:val="28"/>
          <w:lang w:val="en-US"/>
        </w:rPr>
        <w:t xml:space="preserve">. 20. – №. </w:t>
      </w:r>
      <w:r>
        <w:rPr>
          <w:rFonts w:ascii="Times New Roman" w:eastAsia="Times New Roman" w:hAnsi="Times New Roman" w:cs="Times New Roman"/>
          <w:color w:val="222222"/>
          <w:sz w:val="28"/>
          <w:szCs w:val="28"/>
        </w:rPr>
        <w:t>7. – С. 514-518.</w:t>
      </w:r>
    </w:p>
    <w:p w:rsidR="00D67E0C" w:rsidRDefault="006C10C9">
      <w:pPr>
        <w:numPr>
          <w:ilvl w:val="0"/>
          <w:numId w:val="3"/>
        </w:numPr>
        <w:spacing w:line="360" w:lineRule="auto"/>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highlight w:val="white"/>
        </w:rPr>
        <w:t>Дзяк Л. А., Цуркаленко О. С. Тревожные расстройства в общеврачебной практике //Family Medicine. – 2018. – №. 4. – С. 50-55.</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Грубляк В. Застосування анксиолітиків та β1-адреноблокаторів в поєднанні з когнітивно-поведінковою терапією для зменшення тривожних розладів при вегето-судинній дистонії в осіб молодого віку //Psychosomatic Medicine and General Practice. – 2021. – Т. 6. – №. 3. – С. e0603306-e0603306.</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222222"/>
          <w:sz w:val="28"/>
          <w:szCs w:val="28"/>
          <w:highlight w:val="white"/>
        </w:rPr>
        <w:t>Oliinykov D. S., Kaplaushenko A. H. Обґрунтування підходу до розроблення технології виготовлення таблеток ізосорбіду динітрату з модифікованим вивільненням //Актуальні питання фармацевтичної та медичної науки та практики. – 2019. – №. 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sz w:val="28"/>
          <w:szCs w:val="28"/>
          <w:lang w:val="en-US"/>
        </w:rPr>
        <w:t xml:space="preserve"> </w:t>
      </w:r>
      <w:r w:rsidRPr="006C10C9">
        <w:rPr>
          <w:rFonts w:ascii="Times New Roman" w:eastAsia="Times New Roman" w:hAnsi="Times New Roman" w:cs="Times New Roman"/>
          <w:color w:val="222222"/>
          <w:sz w:val="28"/>
          <w:szCs w:val="28"/>
          <w:highlight w:val="white"/>
          <w:lang w:val="en-US"/>
        </w:rPr>
        <w:t xml:space="preserve">Laffleur F., Keckeis V. Advances in drug delivery systems: Work in progress still needed? //International journal of pharmaceutics.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590.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119912.</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Wheless J. W., Phelps S. J. A clinician's guide to oral extended-release drug delivery systems in epilepsy //The Journal of Pediatric Pharmacology and Therapeutics.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23. – №. </w:t>
      </w:r>
      <w:r>
        <w:rPr>
          <w:rFonts w:ascii="Times New Roman" w:eastAsia="Times New Roman" w:hAnsi="Times New Roman" w:cs="Times New Roman"/>
          <w:color w:val="222222"/>
          <w:sz w:val="28"/>
          <w:szCs w:val="28"/>
          <w:highlight w:val="white"/>
        </w:rPr>
        <w:t>4. – С. 277-292.</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lastRenderedPageBreak/>
        <w:t xml:space="preserve"> Gidal B. E. et al. Use of extended-release and immediate-release anti-seizure medications with a long half-life to improve adherence in epilepsy: a guide for clinicians //Epilepsy &amp; Behavior.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120.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107993.</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Miler E.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Circulating interleukin‐6 as a biomarker in a randomized controlled trial of modified‐release prednisone vs immediate‐release prednisolone, in newly diagnosed patients with giant cell arteritis //International Journal of Rheumatic Diseases.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22. – №. </w:t>
      </w:r>
      <w:r>
        <w:rPr>
          <w:rFonts w:ascii="Times New Roman" w:eastAsia="Times New Roman" w:hAnsi="Times New Roman" w:cs="Times New Roman"/>
          <w:color w:val="222222"/>
          <w:sz w:val="28"/>
          <w:szCs w:val="28"/>
          <w:highlight w:val="white"/>
        </w:rPr>
        <w:t>10. – С. 1900-1904.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ІНСТРУКЦІЯ для медичного застосування лікарського засобу ГІДАЗЕПАМ ІС® (GIDAZEPAM ІС)</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Musumeci T., Bonaccorso A., Puglisi G. Epilepsy disease and nose-to-brain delivery of polymeric nanoparticles: an overview //Pharmaceutics.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11. – №. </w:t>
      </w:r>
      <w:r>
        <w:rPr>
          <w:rFonts w:ascii="Times New Roman" w:eastAsia="Times New Roman" w:hAnsi="Times New Roman" w:cs="Times New Roman"/>
          <w:color w:val="222222"/>
          <w:sz w:val="28"/>
          <w:szCs w:val="28"/>
          <w:highlight w:val="white"/>
        </w:rPr>
        <w:t>3. – С. 118.</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Costa C.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Nose-to-brain delivery of lipid-based nanosystems for epileptic seizures and anxiety crisis //Journal of Controlled Release.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295.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187-200.</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de-DE"/>
        </w:rPr>
        <w:t xml:space="preserve">Voncken M. J. et al. </w:t>
      </w:r>
      <w:r w:rsidRPr="006C10C9">
        <w:rPr>
          <w:rFonts w:ascii="Times New Roman" w:eastAsia="Times New Roman" w:hAnsi="Times New Roman" w:cs="Times New Roman"/>
          <w:color w:val="222222"/>
          <w:sz w:val="28"/>
          <w:szCs w:val="28"/>
          <w:highlight w:val="white"/>
          <w:lang w:val="en-US"/>
        </w:rPr>
        <w:t xml:space="preserve">The effect of intranasally administered oxytocin on observed social behavior in social anxiety disorder //European Neuropsychopharmacology.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53.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25-33.</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Mathé A. A. et al. A randomized controlled trial of intranasal neuropeptide y in patients with major depressive disorder //International Journal of </w:t>
      </w:r>
    </w:p>
    <w:p w:rsidR="00D67E0C" w:rsidRDefault="006C10C9">
      <w:pPr>
        <w:spacing w:line="360" w:lineRule="auto"/>
        <w:ind w:left="720"/>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Neuropsychopharmacology. – 2020. – Т. 23. – №. 12. – С. 783-790.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Schrier L.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Pharmacokinetics and pharmacodynamics of a new highly concentrated intranasal midazolam formulation for conscious sedation //British journal of clinical pharmacology. – 2017.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83. – №. </w:t>
      </w:r>
      <w:r>
        <w:rPr>
          <w:rFonts w:ascii="Times New Roman" w:eastAsia="Times New Roman" w:hAnsi="Times New Roman" w:cs="Times New Roman"/>
          <w:color w:val="222222"/>
          <w:sz w:val="28"/>
          <w:szCs w:val="28"/>
          <w:highlight w:val="white"/>
        </w:rPr>
        <w:t>4. – С. 721-731.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Черній В. І. и др. Порівняння ефективності аналгетичної дії назальної форми кеторолаку трометаміну «Asprix» та ін’єкційної форми кеторолаку трометаміну у післяопераційному періоді //Pain, anaesthesia &amp; intensive care. – 2017. – №. 1 (78). – С. 44-53.</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lastRenderedPageBreak/>
        <w:t>Хайтович М. В. Застосування назального інтерферону для профілактики та лікування гострої респіраторної вірусної інфекції. Національний медичний університет імені О.О. Богомольця</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Meredith M. E., Salameh T. S., Banks W. A. Intranasal delivery of proteins and peptides in the treatment of neurodegenerative diseases //The AAPS journal. – 2015.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17. – №. </w:t>
      </w:r>
      <w:r>
        <w:rPr>
          <w:rFonts w:ascii="Times New Roman" w:eastAsia="Times New Roman" w:hAnsi="Times New Roman" w:cs="Times New Roman"/>
          <w:color w:val="222222"/>
          <w:sz w:val="28"/>
          <w:szCs w:val="28"/>
          <w:highlight w:val="white"/>
        </w:rPr>
        <w:t>4. – С. 780-787. 60.</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Kozlovskaya L., Abou-Kaoud M., Stepensky D. Quantitative analysis of drug delivery to the brain via nasal route //Journal of controlled release. – 2014.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189.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133-140.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Хохлов М. Б., Рубан О. А., Рубан Е. А. Сучасні аспекти інтраназального введення лікарських речовин у вигляді спреїв. – 2021.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Ramreddy S., Janapareddi K. Brain targeting of chitosan-based diazepam mucoadhesive microemulsions via nasal route: formulation optimization, characterization, pharmacokinetic and pharmacodynamic evaluation //Drug Development and Industrial Pharmacy.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45. – №. </w:t>
      </w:r>
      <w:r>
        <w:rPr>
          <w:rFonts w:ascii="Times New Roman" w:eastAsia="Times New Roman" w:hAnsi="Times New Roman" w:cs="Times New Roman"/>
          <w:color w:val="222222"/>
          <w:sz w:val="28"/>
          <w:szCs w:val="28"/>
          <w:highlight w:val="white"/>
        </w:rPr>
        <w:t>1. – С. 147-158.</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Hogan R. E. et al. Bioavailability and safety of diazepam intranasal solution compared to oral and rectal diazepam in healthy volunteers //Epilepsia.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61. – №. </w:t>
      </w:r>
      <w:r>
        <w:rPr>
          <w:rFonts w:ascii="Times New Roman" w:eastAsia="Times New Roman" w:hAnsi="Times New Roman" w:cs="Times New Roman"/>
          <w:color w:val="222222"/>
          <w:sz w:val="28"/>
          <w:szCs w:val="28"/>
          <w:highlight w:val="white"/>
        </w:rPr>
        <w:t>3. – С. 455-464.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Burchinskii S. G. Бензодиазепины в фармакотерапии тревожных состояний //The Journal of Neuroscience. – 2018. – Т. 6. – №. 1. – С. 46-54.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ІНСТРУКЦІЯ для медичного застосування лікарського засобу ЛЕВАНА® ІС (LEVANA ІС)</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Макаренко О. В. ПРОТИВОЭПИЛЕПТИЧЕСКИЕ СРЕДСТВА: ФАРМАКОЭКОНОМИЧЕСКАЯ ОЦЕНКА ИХ ИСПОЛЬЗОВАНИЯ /</w:t>
      </w:r>
      <w:proofErr w:type="gramStart"/>
      <w:r>
        <w:rPr>
          <w:rFonts w:ascii="Times New Roman" w:eastAsia="Times New Roman" w:hAnsi="Times New Roman" w:cs="Times New Roman"/>
          <w:color w:val="222222"/>
          <w:sz w:val="28"/>
          <w:szCs w:val="28"/>
          <w:highlight w:val="white"/>
        </w:rPr>
        <w:t>/«</w:t>
      </w:r>
      <w:proofErr w:type="gramEnd"/>
      <w:r>
        <w:rPr>
          <w:rFonts w:ascii="Times New Roman" w:eastAsia="Times New Roman" w:hAnsi="Times New Roman" w:cs="Times New Roman"/>
          <w:color w:val="222222"/>
          <w:sz w:val="28"/>
          <w:szCs w:val="28"/>
          <w:highlight w:val="white"/>
        </w:rPr>
        <w:t>Вісник психіатрії та психофармакотерапії». – С. 76.</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Pr>
          <w:rFonts w:ascii="Times New Roman" w:eastAsia="Times New Roman" w:hAnsi="Times New Roman" w:cs="Times New Roman"/>
          <w:color w:val="222222"/>
          <w:sz w:val="28"/>
          <w:szCs w:val="28"/>
          <w:highlight w:val="white"/>
        </w:rPr>
        <w:t xml:space="preserve"> </w:t>
      </w:r>
      <w:r w:rsidRPr="006C10C9">
        <w:rPr>
          <w:rFonts w:ascii="Times New Roman" w:eastAsia="Times New Roman" w:hAnsi="Times New Roman" w:cs="Times New Roman"/>
          <w:color w:val="222222"/>
          <w:sz w:val="28"/>
          <w:szCs w:val="28"/>
          <w:highlight w:val="white"/>
          <w:lang w:val="en-US"/>
        </w:rPr>
        <w:t xml:space="preserve">Mennini N. et al. Physico-chemical characterization in solution and in the solid state of clonazepam complexes with native and chemically-modified cyclodextrins //Journal of Pharmaceutical and Biomedical Analysis. – 2014.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89.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142-149.</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lastRenderedPageBreak/>
        <w:t xml:space="preserve"> European Monitoring Center for Drugs and Drug Addiction (2021), New benzodiazepines in Europe – a review, Publications Office of the European Union, Luxembourg.  </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Cornett E. M. et al. VALTOCO</w:t>
      </w:r>
      <w:proofErr w:type="gramStart"/>
      <w:r w:rsidRPr="006C10C9">
        <w:rPr>
          <w:rFonts w:ascii="Times New Roman" w:eastAsia="Times New Roman" w:hAnsi="Times New Roman" w:cs="Times New Roman"/>
          <w:color w:val="222222"/>
          <w:sz w:val="28"/>
          <w:szCs w:val="28"/>
          <w:highlight w:val="white"/>
          <w:lang w:val="en-US"/>
        </w:rPr>
        <w:t>®(</w:t>
      </w:r>
      <w:proofErr w:type="gramEnd"/>
      <w:r w:rsidRPr="006C10C9">
        <w:rPr>
          <w:rFonts w:ascii="Times New Roman" w:eastAsia="Times New Roman" w:hAnsi="Times New Roman" w:cs="Times New Roman"/>
          <w:color w:val="222222"/>
          <w:sz w:val="28"/>
          <w:szCs w:val="28"/>
          <w:highlight w:val="white"/>
          <w:lang w:val="en-US"/>
        </w:rPr>
        <w:t xml:space="preserve">Diazepam Nasal Spray) for the Acute Treatment of Intermittent Stereotypic Episodes of Frequent Seizure Activity //Neurology International.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13. – №. </w:t>
      </w:r>
      <w:r>
        <w:rPr>
          <w:rFonts w:ascii="Times New Roman" w:eastAsia="Times New Roman" w:hAnsi="Times New Roman" w:cs="Times New Roman"/>
          <w:color w:val="222222"/>
          <w:sz w:val="28"/>
          <w:szCs w:val="28"/>
          <w:highlight w:val="white"/>
        </w:rPr>
        <w:t>1. – С. 64-78.</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Pr>
          <w:rFonts w:ascii="Times New Roman" w:eastAsia="Times New Roman" w:hAnsi="Times New Roman" w:cs="Times New Roman"/>
          <w:color w:val="222222"/>
          <w:sz w:val="28"/>
          <w:szCs w:val="28"/>
          <w:highlight w:val="white"/>
        </w:rPr>
        <w:t>НАСТАНОВА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МІНІСТЕРСТВА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ОХОРОНИ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ЗДОРОВ</w:t>
      </w:r>
      <w:r w:rsidRPr="006C10C9">
        <w:rPr>
          <w:rFonts w:ascii="Times New Roman" w:eastAsia="Times New Roman" w:hAnsi="Times New Roman" w:cs="Times New Roman"/>
          <w:color w:val="222222"/>
          <w:sz w:val="28"/>
          <w:szCs w:val="28"/>
          <w:highlight w:val="white"/>
          <w:lang w:val="en-US"/>
        </w:rPr>
        <w:t>’</w:t>
      </w:r>
      <w:r>
        <w:rPr>
          <w:rFonts w:ascii="Times New Roman" w:eastAsia="Times New Roman" w:hAnsi="Times New Roman" w:cs="Times New Roman"/>
          <w:color w:val="222222"/>
          <w:sz w:val="28"/>
          <w:szCs w:val="28"/>
          <w:highlight w:val="white"/>
        </w:rPr>
        <w:t>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УКРАЇНИ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СТ</w:t>
      </w:r>
      <w:r w:rsidRPr="006C10C9">
        <w:rPr>
          <w:rFonts w:ascii="Times New Roman" w:eastAsia="Times New Roman" w:hAnsi="Times New Roman" w:cs="Times New Roman"/>
          <w:color w:val="222222"/>
          <w:sz w:val="28"/>
          <w:szCs w:val="28"/>
          <w:highlight w:val="white"/>
          <w:lang w:val="en-US"/>
        </w:rPr>
        <w:t>-</w:t>
      </w:r>
      <w:r>
        <w:rPr>
          <w:rFonts w:ascii="Times New Roman" w:eastAsia="Times New Roman" w:hAnsi="Times New Roman" w:cs="Times New Roman"/>
          <w:color w:val="222222"/>
          <w:sz w:val="28"/>
          <w:szCs w:val="28"/>
          <w:highlight w:val="white"/>
        </w:rPr>
        <w:t>Н</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МОЗУ</w:t>
      </w:r>
      <w:r w:rsidRPr="006C10C9">
        <w:rPr>
          <w:rFonts w:ascii="Times New Roman" w:eastAsia="Times New Roman" w:hAnsi="Times New Roman" w:cs="Times New Roman"/>
          <w:color w:val="222222"/>
          <w:sz w:val="28"/>
          <w:szCs w:val="28"/>
          <w:highlight w:val="white"/>
          <w:lang w:val="en-US"/>
        </w:rPr>
        <w:t xml:space="preserve"> 42-4.0:2020 (The Rules Governing Medicinal Products in the European Union. Volume 4. EU Guidelines to Good Manufacturing Practice Medicinal Products for Human and Veterinary Use, MOD) </w:t>
      </w:r>
      <w:r>
        <w:rPr>
          <w:rFonts w:ascii="Times New Roman" w:eastAsia="Times New Roman" w:hAnsi="Times New Roman" w:cs="Times New Roman"/>
          <w:color w:val="222222"/>
          <w:sz w:val="28"/>
          <w:szCs w:val="28"/>
          <w:highlight w:val="white"/>
        </w:rPr>
        <w:t>Стандартизація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Міністерства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охорони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здоров</w:t>
      </w:r>
      <w:r w:rsidRPr="006C10C9">
        <w:rPr>
          <w:rFonts w:ascii="Times New Roman" w:eastAsia="Times New Roman" w:hAnsi="Times New Roman" w:cs="Times New Roman"/>
          <w:color w:val="222222"/>
          <w:sz w:val="28"/>
          <w:szCs w:val="28"/>
          <w:highlight w:val="white"/>
          <w:lang w:val="en-US"/>
        </w:rPr>
        <w:t>’</w:t>
      </w:r>
      <w:r>
        <w:rPr>
          <w:rFonts w:ascii="Times New Roman" w:eastAsia="Times New Roman" w:hAnsi="Times New Roman" w:cs="Times New Roman"/>
          <w:color w:val="222222"/>
          <w:sz w:val="28"/>
          <w:szCs w:val="28"/>
          <w:highlight w:val="white"/>
        </w:rPr>
        <w:t>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України</w:t>
      </w:r>
      <w:r w:rsidRPr="006C10C9">
        <w:rPr>
          <w:rFonts w:ascii="Times New Roman" w:eastAsia="Times New Roman" w:hAnsi="Times New Roman" w:cs="Times New Roman"/>
          <w:color w:val="222222"/>
          <w:sz w:val="28"/>
          <w:szCs w:val="28"/>
          <w:highlight w:val="white"/>
          <w:lang w:val="en-US"/>
        </w:rPr>
        <w:t xml:space="preserve"> © </w:t>
      </w:r>
      <w:r>
        <w:rPr>
          <w:rFonts w:ascii="Times New Roman" w:eastAsia="Times New Roman" w:hAnsi="Times New Roman" w:cs="Times New Roman"/>
          <w:color w:val="222222"/>
          <w:sz w:val="28"/>
          <w:szCs w:val="28"/>
          <w:highlight w:val="white"/>
        </w:rPr>
        <w:t>Міністерство</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охорони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здоров</w:t>
      </w:r>
      <w:r w:rsidRPr="006C10C9">
        <w:rPr>
          <w:rFonts w:ascii="Times New Roman" w:eastAsia="Times New Roman" w:hAnsi="Times New Roman" w:cs="Times New Roman"/>
          <w:color w:val="222222"/>
          <w:sz w:val="28"/>
          <w:szCs w:val="28"/>
          <w:highlight w:val="white"/>
          <w:lang w:val="en-US"/>
        </w:rPr>
        <w:t>’</w:t>
      </w:r>
      <w:r>
        <w:rPr>
          <w:rFonts w:ascii="Times New Roman" w:eastAsia="Times New Roman" w:hAnsi="Times New Roman" w:cs="Times New Roman"/>
          <w:color w:val="222222"/>
          <w:sz w:val="28"/>
          <w:szCs w:val="28"/>
          <w:highlight w:val="white"/>
        </w:rPr>
        <w:t>я</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України</w:t>
      </w:r>
      <w:r w:rsidRPr="006C10C9">
        <w:rPr>
          <w:rFonts w:ascii="Times New Roman" w:eastAsia="Times New Roman" w:hAnsi="Times New Roman" w:cs="Times New Roman"/>
          <w:color w:val="222222"/>
          <w:sz w:val="28"/>
          <w:szCs w:val="28"/>
          <w:highlight w:val="white"/>
          <w:lang w:val="en-US"/>
        </w:rPr>
        <w:t xml:space="preserve">, 2020 © </w:t>
      </w:r>
      <w:r>
        <w:rPr>
          <w:rFonts w:ascii="Times New Roman" w:eastAsia="Times New Roman" w:hAnsi="Times New Roman" w:cs="Times New Roman"/>
          <w:color w:val="222222"/>
          <w:sz w:val="28"/>
          <w:szCs w:val="28"/>
          <w:highlight w:val="white"/>
        </w:rPr>
        <w:t>Державна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служба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України</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лікарських</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засобів</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та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контролю</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за</w:t>
      </w:r>
      <w:r w:rsidRPr="006C10C9">
        <w:rPr>
          <w:rFonts w:ascii="Times New Roman" w:eastAsia="Times New Roman" w:hAnsi="Times New Roman" w:cs="Times New Roman"/>
          <w:color w:val="222222"/>
          <w:sz w:val="28"/>
          <w:szCs w:val="28"/>
          <w:highlight w:val="white"/>
          <w:lang w:val="en-US"/>
        </w:rPr>
        <w:t xml:space="preserve"> </w:t>
      </w:r>
      <w:r>
        <w:rPr>
          <w:rFonts w:ascii="Times New Roman" w:eastAsia="Times New Roman" w:hAnsi="Times New Roman" w:cs="Times New Roman"/>
          <w:color w:val="222222"/>
          <w:sz w:val="28"/>
          <w:szCs w:val="28"/>
          <w:highlight w:val="white"/>
        </w:rPr>
        <w:t>наркотиками</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Qazi M. J. et al. Dynamic surface tension of surfactants in the presence of high salt concentrations //Langmuir.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36. – №. </w:t>
      </w:r>
      <w:r>
        <w:rPr>
          <w:rFonts w:ascii="Times New Roman" w:eastAsia="Times New Roman" w:hAnsi="Times New Roman" w:cs="Times New Roman"/>
          <w:color w:val="222222"/>
          <w:sz w:val="28"/>
          <w:szCs w:val="28"/>
          <w:highlight w:val="white"/>
        </w:rPr>
        <w:t>27. – С. 7956-7964.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Kaur G., Mehta S. K. Developments of Polysorbate (Tween) based microemulsions: Preclinical drug delivery, toxicity and antimicrobial applications //International journal of pharmaceutics. – 2017.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529. – №. </w:t>
      </w:r>
      <w:r>
        <w:rPr>
          <w:rFonts w:ascii="Times New Roman" w:eastAsia="Times New Roman" w:hAnsi="Times New Roman" w:cs="Times New Roman"/>
          <w:color w:val="222222"/>
          <w:sz w:val="28"/>
          <w:szCs w:val="28"/>
          <w:highlight w:val="white"/>
        </w:rPr>
        <w:t>1-2. – С. 134-160.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12529"/>
          <w:sz w:val="28"/>
          <w:szCs w:val="28"/>
          <w:highlight w:val="white"/>
        </w:rPr>
        <w:t xml:space="preserve">НАСТАНОВА СТ-Н </w:t>
      </w:r>
      <w:proofErr w:type="gramStart"/>
      <w:r>
        <w:rPr>
          <w:rFonts w:ascii="Times New Roman" w:eastAsia="Times New Roman" w:hAnsi="Times New Roman" w:cs="Times New Roman"/>
          <w:color w:val="212529"/>
          <w:sz w:val="28"/>
          <w:szCs w:val="28"/>
          <w:highlight w:val="white"/>
        </w:rPr>
        <w:t>МОЗУ  42</w:t>
      </w:r>
      <w:proofErr w:type="gramEnd"/>
      <w:r>
        <w:rPr>
          <w:rFonts w:ascii="Times New Roman" w:eastAsia="Times New Roman" w:hAnsi="Times New Roman" w:cs="Times New Roman"/>
          <w:color w:val="212529"/>
          <w:sz w:val="28"/>
          <w:szCs w:val="28"/>
          <w:highlight w:val="white"/>
        </w:rPr>
        <w:t xml:space="preserve">-3.7:2013 “ЛІКАРСЬКІ ЗАСОБИ ЯКІСТЬ ВОДИ ДЛЯ ЗАСТОСУВАННЯ У ФАРМАЦІЇ”. Київ 2013 р., Міністерство охорони здоров’я України </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w:t>
      </w:r>
      <w:r>
        <w:rPr>
          <w:rFonts w:ascii="Times New Roman" w:eastAsia="Times New Roman" w:hAnsi="Times New Roman" w:cs="Times New Roman"/>
          <w:color w:val="212121"/>
          <w:sz w:val="28"/>
          <w:szCs w:val="28"/>
        </w:rPr>
        <w:t xml:space="preserve">Роторно-пульсаційний </w:t>
      </w:r>
      <w:proofErr w:type="gramStart"/>
      <w:r>
        <w:rPr>
          <w:rFonts w:ascii="Times New Roman" w:eastAsia="Times New Roman" w:hAnsi="Times New Roman" w:cs="Times New Roman"/>
          <w:color w:val="212121"/>
          <w:sz w:val="28"/>
          <w:szCs w:val="28"/>
        </w:rPr>
        <w:t>пристрій :</w:t>
      </w:r>
      <w:proofErr w:type="gramEnd"/>
      <w:r>
        <w:rPr>
          <w:rFonts w:ascii="Times New Roman" w:eastAsia="Times New Roman" w:hAnsi="Times New Roman" w:cs="Times New Roman"/>
          <w:color w:val="212121"/>
          <w:sz w:val="28"/>
          <w:szCs w:val="28"/>
        </w:rPr>
        <w:t xml:space="preserve"> пат. UA 3982 U </w:t>
      </w:r>
      <w:proofErr w:type="gramStart"/>
      <w:r>
        <w:rPr>
          <w:rFonts w:ascii="Times New Roman" w:eastAsia="Times New Roman" w:hAnsi="Times New Roman" w:cs="Times New Roman"/>
          <w:color w:val="212121"/>
          <w:sz w:val="28"/>
          <w:szCs w:val="28"/>
        </w:rPr>
        <w:t>Україна :</w:t>
      </w:r>
      <w:proofErr w:type="gramEnd"/>
      <w:r>
        <w:rPr>
          <w:rFonts w:ascii="Times New Roman" w:eastAsia="Times New Roman" w:hAnsi="Times New Roman" w:cs="Times New Roman"/>
          <w:color w:val="212121"/>
          <w:sz w:val="28"/>
          <w:szCs w:val="28"/>
        </w:rPr>
        <w:t xml:space="preserve"> B01F7/28. № 20040503324 ; заявл. </w:t>
      </w:r>
      <w:proofErr w:type="gramStart"/>
      <w:r>
        <w:rPr>
          <w:rFonts w:ascii="Times New Roman" w:eastAsia="Times New Roman" w:hAnsi="Times New Roman" w:cs="Times New Roman"/>
          <w:color w:val="212121"/>
          <w:sz w:val="28"/>
          <w:szCs w:val="28"/>
        </w:rPr>
        <w:t>05.05.2004 ;</w:t>
      </w:r>
      <w:proofErr w:type="gramEnd"/>
      <w:r>
        <w:rPr>
          <w:rFonts w:ascii="Times New Roman" w:eastAsia="Times New Roman" w:hAnsi="Times New Roman" w:cs="Times New Roman"/>
          <w:color w:val="212121"/>
          <w:sz w:val="28"/>
          <w:szCs w:val="28"/>
        </w:rPr>
        <w:t xml:space="preserve"> опубл. 15.12.2004, Бюл. № Бюл. №12. 4 с.</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lang w:val="en-US"/>
        </w:rPr>
        <w:t xml:space="preserve">VALTOCO® (diazepam nasal spray) full Prescribing Information © 2022 Neurelis, Inc. </w:t>
      </w:r>
      <w:r>
        <w:rPr>
          <w:rFonts w:ascii="Times New Roman" w:eastAsia="Times New Roman" w:hAnsi="Times New Roman" w:cs="Times New Roman"/>
          <w:color w:val="222222"/>
          <w:sz w:val="28"/>
          <w:szCs w:val="28"/>
        </w:rPr>
        <w:t>Rev. 02/2022 US-PRC-22-00041</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lang w:val="en-US"/>
        </w:rPr>
        <w:t xml:space="preserve"> NAYZILAM® FULL PRESCRIBING INFORMATION Revised: 2/2021  </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lang w:val="en-US"/>
        </w:rPr>
        <w:t xml:space="preserve"> PRODUCT MONOGRAPH VALIUM Hoffmann-La Roche Ltd. Date of Revision: June 3, 2021 </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sz w:val="28"/>
          <w:szCs w:val="28"/>
          <w:lang w:val="en-US"/>
        </w:rPr>
        <w:lastRenderedPageBreak/>
        <w:t xml:space="preserve"> </w:t>
      </w:r>
      <w:r w:rsidRPr="006C10C9">
        <w:rPr>
          <w:rFonts w:ascii="Times New Roman" w:eastAsia="Times New Roman" w:hAnsi="Times New Roman" w:cs="Times New Roman"/>
          <w:color w:val="222222"/>
          <w:sz w:val="28"/>
          <w:szCs w:val="28"/>
          <w:highlight w:val="white"/>
          <w:lang w:val="en-US"/>
        </w:rPr>
        <w:t xml:space="preserve">Hogan R. E. et al. Pharmacokinetics and safety of VALTOCO (NRL‐1; diazepam nasal spray) in patients with epilepsy during seizure (ictal/peri‐ictal) and nonseizure (interictal) conditions: a phase 1, open‐label study //Epilepsia.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61. – №. </w:t>
      </w:r>
      <w:r>
        <w:rPr>
          <w:rFonts w:ascii="Times New Roman" w:eastAsia="Times New Roman" w:hAnsi="Times New Roman" w:cs="Times New Roman"/>
          <w:color w:val="222222"/>
          <w:sz w:val="28"/>
          <w:szCs w:val="28"/>
          <w:highlight w:val="white"/>
        </w:rPr>
        <w:t>5. – С. 935-943.</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sz w:val="28"/>
          <w:szCs w:val="28"/>
          <w:lang w:val="en-US"/>
        </w:rPr>
        <w:t xml:space="preserve"> </w:t>
      </w:r>
      <w:r w:rsidRPr="006C10C9">
        <w:rPr>
          <w:rFonts w:ascii="Times New Roman" w:eastAsia="Times New Roman" w:hAnsi="Times New Roman" w:cs="Times New Roman"/>
          <w:color w:val="222222"/>
          <w:sz w:val="28"/>
          <w:szCs w:val="28"/>
          <w:highlight w:val="white"/>
          <w:lang w:val="en-US"/>
        </w:rPr>
        <w:t xml:space="preserve">Tanimoto S.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Evaluation of pharmacokinetics and dose proportionality of diazepam after intranasal administration of NRL‐1 to healthy volunteers //Clinical Pharmacology in Drug Development.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9. – №. </w:t>
      </w:r>
      <w:r>
        <w:rPr>
          <w:rFonts w:ascii="Times New Roman" w:eastAsia="Times New Roman" w:hAnsi="Times New Roman" w:cs="Times New Roman"/>
          <w:color w:val="222222"/>
          <w:sz w:val="28"/>
          <w:szCs w:val="28"/>
          <w:highlight w:val="white"/>
        </w:rPr>
        <w:t>6. – С. 719-727</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Henney III H. R. et al. Assessment of pharmacokinetics and tolerability of intranasal diazepam relative to rectal gel in healthy adults //Epilepsy research. – 2014.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108. – №. </w:t>
      </w:r>
      <w:r>
        <w:rPr>
          <w:rFonts w:ascii="Times New Roman" w:eastAsia="Times New Roman" w:hAnsi="Times New Roman" w:cs="Times New Roman"/>
          <w:color w:val="222222"/>
          <w:sz w:val="28"/>
          <w:szCs w:val="28"/>
          <w:highlight w:val="white"/>
        </w:rPr>
        <w:t>7. – С. 1204-1211.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Almohaish S., Sandler M., Brophy G. M. Time is brain: acute control of repetitive seizures and status epilepticus using alternative routes of administration of benzodiazepines //Journal of Clinical Medicine.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10. – №. </w:t>
      </w:r>
      <w:r>
        <w:rPr>
          <w:rFonts w:ascii="Times New Roman" w:eastAsia="Times New Roman" w:hAnsi="Times New Roman" w:cs="Times New Roman"/>
          <w:color w:val="222222"/>
          <w:sz w:val="28"/>
          <w:szCs w:val="28"/>
          <w:highlight w:val="white"/>
        </w:rPr>
        <w:t>8. – С. 1754.</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 Bouw M. R. et al. Clinical pharmacokinetic and pharmacodynamic profile of midazolam nasal spray //Epilepsy research. – 2021.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171.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106567.</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w:t>
      </w:r>
      <w:r w:rsidRPr="006C10C9">
        <w:rPr>
          <w:rFonts w:ascii="Times New Roman" w:eastAsia="Times New Roman" w:hAnsi="Times New Roman" w:cs="Times New Roman"/>
          <w:color w:val="222222"/>
          <w:sz w:val="28"/>
          <w:szCs w:val="28"/>
          <w:highlight w:val="white"/>
          <w:lang w:val="de-DE"/>
        </w:rPr>
        <w:t xml:space="preserve">Bancke L. L. et al. </w:t>
      </w:r>
      <w:r w:rsidRPr="006C10C9">
        <w:rPr>
          <w:rFonts w:ascii="Times New Roman" w:eastAsia="Times New Roman" w:hAnsi="Times New Roman" w:cs="Times New Roman"/>
          <w:color w:val="222222"/>
          <w:sz w:val="28"/>
          <w:szCs w:val="28"/>
          <w:highlight w:val="white"/>
          <w:lang w:val="en-US"/>
        </w:rPr>
        <w:t xml:space="preserve">Pharmacokinetics, pharmacodynamics, and safety of USL 261, a midazolam formulation optimized for intranasal delivery, in a randomized study with healthy volunteers //Epilepsia. – 2015.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56. – №. </w:t>
      </w:r>
      <w:r>
        <w:rPr>
          <w:rFonts w:ascii="Times New Roman" w:eastAsia="Times New Roman" w:hAnsi="Times New Roman" w:cs="Times New Roman"/>
          <w:color w:val="222222"/>
          <w:sz w:val="28"/>
          <w:szCs w:val="28"/>
          <w:highlight w:val="white"/>
        </w:rPr>
        <w:t>11. – С. 1723-1731.</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Berg A. K., Myrvik M. J., Van Ess P. J. Pharmacokinetics, pharmacodynamics, and tolerability of USL261, midazolam nasal spray: Randomized study in healthy geriatric and non-geriatric adults //Epilepsy &amp; Behavior. – 2017.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71.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51-59.</w:t>
      </w:r>
    </w:p>
    <w:p w:rsidR="00D67E0C" w:rsidRPr="006C10C9" w:rsidRDefault="006C10C9">
      <w:pPr>
        <w:numPr>
          <w:ilvl w:val="0"/>
          <w:numId w:val="3"/>
        </w:numPr>
        <w:spacing w:line="360" w:lineRule="auto"/>
        <w:rPr>
          <w:rFonts w:ascii="Times New Roman" w:eastAsia="Times New Roman" w:hAnsi="Times New Roman" w:cs="Times New Roman"/>
          <w:color w:val="222222"/>
          <w:sz w:val="28"/>
          <w:szCs w:val="28"/>
          <w:highlight w:val="white"/>
          <w:lang w:val="en-US"/>
        </w:rPr>
      </w:pPr>
      <w:r w:rsidRPr="006C10C9">
        <w:rPr>
          <w:rFonts w:ascii="Times New Roman" w:eastAsia="Times New Roman" w:hAnsi="Times New Roman" w:cs="Times New Roman"/>
          <w:color w:val="222222"/>
          <w:sz w:val="28"/>
          <w:szCs w:val="28"/>
          <w:highlight w:val="white"/>
          <w:lang w:val="en-US"/>
        </w:rPr>
        <w:t xml:space="preserve"> Marçon F.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Population pharmacokinetic evaluation of ADV6209, an innovative oral solution of midazolam containing cyclodextrin //European Journal of Pharmaceutical Sciences.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114. – </w:t>
      </w:r>
      <w:r>
        <w:rPr>
          <w:rFonts w:ascii="Times New Roman" w:eastAsia="Times New Roman" w:hAnsi="Times New Roman" w:cs="Times New Roman"/>
          <w:color w:val="222222"/>
          <w:sz w:val="28"/>
          <w:szCs w:val="28"/>
          <w:highlight w:val="white"/>
        </w:rPr>
        <w:t>С</w:t>
      </w:r>
      <w:r w:rsidRPr="006C10C9">
        <w:rPr>
          <w:rFonts w:ascii="Times New Roman" w:eastAsia="Times New Roman" w:hAnsi="Times New Roman" w:cs="Times New Roman"/>
          <w:color w:val="222222"/>
          <w:sz w:val="28"/>
          <w:szCs w:val="28"/>
          <w:highlight w:val="white"/>
          <w:lang w:val="en-US"/>
        </w:rPr>
        <w:t>. 46-54.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 Musani I. E., Chandan N. V. A comparison of the sedative effect of oral versus nasal midazolam combined with nitrous oxide in uncooperative </w:t>
      </w:r>
      <w:r w:rsidRPr="006C10C9">
        <w:rPr>
          <w:rFonts w:ascii="Times New Roman" w:eastAsia="Times New Roman" w:hAnsi="Times New Roman" w:cs="Times New Roman"/>
          <w:color w:val="222222"/>
          <w:sz w:val="28"/>
          <w:szCs w:val="28"/>
          <w:highlight w:val="white"/>
          <w:lang w:val="en-US"/>
        </w:rPr>
        <w:lastRenderedPageBreak/>
        <w:t xml:space="preserve">children //European Archives of Paediatric Dentistry. – 2015.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16. – №. </w:t>
      </w:r>
      <w:r>
        <w:rPr>
          <w:rFonts w:ascii="Times New Roman" w:eastAsia="Times New Roman" w:hAnsi="Times New Roman" w:cs="Times New Roman"/>
          <w:color w:val="222222"/>
          <w:sz w:val="28"/>
          <w:szCs w:val="28"/>
          <w:highlight w:val="white"/>
        </w:rPr>
        <w:t>5. – С. 417-424.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Peerbhay F., Elsheikhomer A. M. Intranasal midazolam sedation in a pediatric emergency dental clinic //Anesthesia progress. – 2016.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63. – №. </w:t>
      </w:r>
      <w:r>
        <w:rPr>
          <w:rFonts w:ascii="Times New Roman" w:eastAsia="Times New Roman" w:hAnsi="Times New Roman" w:cs="Times New Roman"/>
          <w:color w:val="222222"/>
          <w:sz w:val="28"/>
          <w:szCs w:val="28"/>
          <w:highlight w:val="white"/>
        </w:rPr>
        <w:t>3. – С. 122-130.</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Davanço M. G. et al. A randomized, single-dose, two-sequence, two-period, crossover study to assess the bioequivalence between two formulations of clonazepam tablet in healthy subjects //Drug Development and Industrial Pharmacy.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45. – №. </w:t>
      </w:r>
      <w:r>
        <w:rPr>
          <w:rFonts w:ascii="Times New Roman" w:eastAsia="Times New Roman" w:hAnsi="Times New Roman" w:cs="Times New Roman"/>
          <w:color w:val="222222"/>
          <w:sz w:val="28"/>
          <w:szCs w:val="28"/>
          <w:highlight w:val="white"/>
        </w:rPr>
        <w:t>12. – С. 1982-1987.</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Jongen S.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Comparing the effects of oxazepam and diazepam in actual highway driving and neurocognitive test performance: a validation study //Psychopharmacology.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235. – №. </w:t>
      </w:r>
      <w:r>
        <w:rPr>
          <w:rFonts w:ascii="Times New Roman" w:eastAsia="Times New Roman" w:hAnsi="Times New Roman" w:cs="Times New Roman"/>
          <w:color w:val="222222"/>
          <w:sz w:val="28"/>
          <w:szCs w:val="28"/>
          <w:highlight w:val="white"/>
        </w:rPr>
        <w:t>4. – С. 1283-1294.</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Fogari R.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Diazepam as an oral hypnotic increases nocturnal blood pressure in the elderly //Aging clinical and experimental research. – 2019.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31. – №. </w:t>
      </w:r>
      <w:r>
        <w:rPr>
          <w:rFonts w:ascii="Times New Roman" w:eastAsia="Times New Roman" w:hAnsi="Times New Roman" w:cs="Times New Roman"/>
          <w:color w:val="222222"/>
          <w:sz w:val="28"/>
          <w:szCs w:val="28"/>
          <w:highlight w:val="white"/>
        </w:rPr>
        <w:t>4. – С. 463-468.</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Costa A. et al. Effect of diazepam on 24-hour blood pressure and heart rate in healthy young volunteers //Pharmacology. – 2018.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101. – №. </w:t>
      </w:r>
      <w:r>
        <w:rPr>
          <w:rFonts w:ascii="Times New Roman" w:eastAsia="Times New Roman" w:hAnsi="Times New Roman" w:cs="Times New Roman"/>
          <w:color w:val="222222"/>
          <w:sz w:val="28"/>
          <w:szCs w:val="28"/>
          <w:highlight w:val="white"/>
        </w:rPr>
        <w:t>1-2. – С. 86-91.</w:t>
      </w:r>
    </w:p>
    <w:p w:rsidR="00D67E0C" w:rsidRDefault="006C10C9">
      <w:pPr>
        <w:numPr>
          <w:ilvl w:val="0"/>
          <w:numId w:val="3"/>
        </w:numPr>
        <w:spacing w:line="360" w:lineRule="auto"/>
        <w:rPr>
          <w:rFonts w:ascii="Times New Roman" w:eastAsia="Times New Roman" w:hAnsi="Times New Roman" w:cs="Times New Roman"/>
          <w:color w:val="222222"/>
          <w:sz w:val="28"/>
          <w:szCs w:val="28"/>
          <w:highlight w:val="white"/>
        </w:rPr>
      </w:pPr>
      <w:r w:rsidRPr="006C10C9">
        <w:rPr>
          <w:rFonts w:ascii="Times New Roman" w:eastAsia="Times New Roman" w:hAnsi="Times New Roman" w:cs="Times New Roman"/>
          <w:color w:val="222222"/>
          <w:sz w:val="28"/>
          <w:szCs w:val="28"/>
          <w:highlight w:val="white"/>
          <w:lang w:val="en-US"/>
        </w:rPr>
        <w:t xml:space="preserve">Schippers F. </w:t>
      </w:r>
      <w:proofErr w:type="gramStart"/>
      <w:r w:rsidRPr="006C10C9">
        <w:rPr>
          <w:rFonts w:ascii="Times New Roman" w:eastAsia="Times New Roman" w:hAnsi="Times New Roman" w:cs="Times New Roman"/>
          <w:color w:val="222222"/>
          <w:sz w:val="28"/>
          <w:szCs w:val="28"/>
          <w:highlight w:val="white"/>
          <w:lang w:val="en-US"/>
        </w:rPr>
        <w:t>et al.</w:t>
      </w:r>
      <w:proofErr w:type="gramEnd"/>
      <w:r w:rsidRPr="006C10C9">
        <w:rPr>
          <w:rFonts w:ascii="Times New Roman" w:eastAsia="Times New Roman" w:hAnsi="Times New Roman" w:cs="Times New Roman"/>
          <w:color w:val="222222"/>
          <w:sz w:val="28"/>
          <w:szCs w:val="28"/>
          <w:highlight w:val="white"/>
          <w:lang w:val="en-US"/>
        </w:rPr>
        <w:t xml:space="preserve"> Randomized crossover trial to compare abuse liability of intravenous remimazolam versus intravenous midazolam and placebo in recreational central nervous system depressant users //The Journal of Clinical Pharmacology. – 2020. – </w:t>
      </w:r>
      <w:r>
        <w:rPr>
          <w:rFonts w:ascii="Times New Roman" w:eastAsia="Times New Roman" w:hAnsi="Times New Roman" w:cs="Times New Roman"/>
          <w:color w:val="222222"/>
          <w:sz w:val="28"/>
          <w:szCs w:val="28"/>
          <w:highlight w:val="white"/>
        </w:rPr>
        <w:t>Т</w:t>
      </w:r>
      <w:r w:rsidRPr="006C10C9">
        <w:rPr>
          <w:rFonts w:ascii="Times New Roman" w:eastAsia="Times New Roman" w:hAnsi="Times New Roman" w:cs="Times New Roman"/>
          <w:color w:val="222222"/>
          <w:sz w:val="28"/>
          <w:szCs w:val="28"/>
          <w:highlight w:val="white"/>
          <w:lang w:val="en-US"/>
        </w:rPr>
        <w:t xml:space="preserve">. 60. – №. </w:t>
      </w:r>
      <w:r>
        <w:rPr>
          <w:rFonts w:ascii="Times New Roman" w:eastAsia="Times New Roman" w:hAnsi="Times New Roman" w:cs="Times New Roman"/>
          <w:color w:val="222222"/>
          <w:sz w:val="28"/>
          <w:szCs w:val="28"/>
          <w:highlight w:val="white"/>
        </w:rPr>
        <w:t>9. – С. 1189-1197.</w:t>
      </w:r>
    </w:p>
    <w:p w:rsidR="00D67E0C" w:rsidRDefault="00D67E0C">
      <w:pPr>
        <w:rPr>
          <w:rFonts w:ascii="Times New Roman" w:eastAsia="Times New Roman" w:hAnsi="Times New Roman" w:cs="Times New Roman"/>
          <w:color w:val="0D0D0D"/>
          <w:sz w:val="28"/>
          <w:szCs w:val="28"/>
        </w:rPr>
      </w:pPr>
    </w:p>
    <w:sectPr w:rsidR="00D67E0C">
      <w:headerReference w:type="default" r:id="rId21"/>
      <w:footerReference w:type="default" r:id="rId22"/>
      <w:headerReference w:type="first" r:id="rId23"/>
      <w:footerReference w:type="first" r:id="rId24"/>
      <w:pgSz w:w="11909" w:h="16834"/>
      <w:pgMar w:top="425" w:right="1115" w:bottom="692"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10C9" w:rsidRDefault="006C10C9">
      <w:pPr>
        <w:spacing w:line="240" w:lineRule="auto"/>
      </w:pPr>
      <w:r>
        <w:separator/>
      </w:r>
    </w:p>
  </w:endnote>
  <w:endnote w:type="continuationSeparator" w:id="0">
    <w:p w:rsidR="006C10C9" w:rsidRDefault="006C10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0C9" w:rsidRDefault="006C10C9">
    <w:pPr>
      <w:jc w:val="center"/>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271E37">
      <w:rPr>
        <w:rFonts w:ascii="Times New Roman" w:eastAsia="Times New Roman" w:hAnsi="Times New Roman" w:cs="Times New Roman"/>
        <w:noProof/>
      </w:rPr>
      <w:t>7</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0C9" w:rsidRDefault="006C10C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10C9" w:rsidRDefault="006C10C9">
      <w:pPr>
        <w:spacing w:line="240" w:lineRule="auto"/>
      </w:pPr>
      <w:r>
        <w:separator/>
      </w:r>
    </w:p>
  </w:footnote>
  <w:footnote w:type="continuationSeparator" w:id="0">
    <w:p w:rsidR="006C10C9" w:rsidRDefault="006C10C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0C9" w:rsidRDefault="006C10C9">
    <w:pPr>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0C9" w:rsidRDefault="006C10C9"/>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8F4"/>
    <w:multiLevelType w:val="multilevel"/>
    <w:tmpl w:val="6AB64C8A"/>
    <w:lvl w:ilvl="0">
      <w:start w:val="1"/>
      <w:numFmt w:val="decimal"/>
      <w:lvlText w:val="%1."/>
      <w:lvlJc w:val="left"/>
      <w:pPr>
        <w:ind w:left="720" w:hanging="360"/>
      </w:pPr>
      <w:rPr>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C8378C"/>
    <w:multiLevelType w:val="multilevel"/>
    <w:tmpl w:val="6B2CD00A"/>
    <w:lvl w:ilvl="0">
      <w:start w:val="1"/>
      <w:numFmt w:val="decimal"/>
      <w:lvlText w:val="%1."/>
      <w:lvlJc w:val="left"/>
      <w:pPr>
        <w:ind w:left="720" w:hanging="360"/>
      </w:pPr>
      <w:rPr>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556889"/>
    <w:multiLevelType w:val="multilevel"/>
    <w:tmpl w:val="1E725B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1B91FFB"/>
    <w:multiLevelType w:val="multilevel"/>
    <w:tmpl w:val="250A4C1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18A52BD2"/>
    <w:multiLevelType w:val="hybridMultilevel"/>
    <w:tmpl w:val="0188174A"/>
    <w:lvl w:ilvl="0" w:tplc="F98E7B32">
      <w:start w:val="1"/>
      <w:numFmt w:val="decimal"/>
      <w:lvlText w:val="%1."/>
      <w:lvlJc w:val="left"/>
      <w:pPr>
        <w:ind w:left="256" w:hanging="256"/>
      </w:pPr>
      <w:rPr>
        <w:rFonts w:hint="default"/>
        <w:w w:val="100"/>
        <w:lang w:val="ru-RU" w:eastAsia="en-US" w:bidi="ar-SA"/>
      </w:rPr>
    </w:lvl>
    <w:lvl w:ilvl="1" w:tplc="0419000F">
      <w:start w:val="1"/>
      <w:numFmt w:val="decimal"/>
      <w:lvlText w:val="%2."/>
      <w:lvlJc w:val="left"/>
      <w:pPr>
        <w:ind w:left="1164" w:hanging="256"/>
      </w:pPr>
      <w:rPr>
        <w:rFonts w:hint="default"/>
        <w:lang w:val="uk-UA" w:eastAsia="en-US" w:bidi="ar-SA"/>
      </w:rPr>
    </w:lvl>
    <w:lvl w:ilvl="2" w:tplc="F9D27A96">
      <w:numFmt w:val="bullet"/>
      <w:lvlText w:val="•"/>
      <w:lvlJc w:val="left"/>
      <w:pPr>
        <w:ind w:left="2078" w:hanging="256"/>
      </w:pPr>
      <w:rPr>
        <w:rFonts w:hint="default"/>
        <w:lang w:val="uk-UA" w:eastAsia="en-US" w:bidi="ar-SA"/>
      </w:rPr>
    </w:lvl>
    <w:lvl w:ilvl="3" w:tplc="44D28238">
      <w:numFmt w:val="bullet"/>
      <w:lvlText w:val="•"/>
      <w:lvlJc w:val="left"/>
      <w:pPr>
        <w:ind w:left="2992" w:hanging="256"/>
      </w:pPr>
      <w:rPr>
        <w:rFonts w:hint="default"/>
        <w:lang w:val="uk-UA" w:eastAsia="en-US" w:bidi="ar-SA"/>
      </w:rPr>
    </w:lvl>
    <w:lvl w:ilvl="4" w:tplc="0520F44E">
      <w:numFmt w:val="bullet"/>
      <w:lvlText w:val="•"/>
      <w:lvlJc w:val="left"/>
      <w:pPr>
        <w:ind w:left="3906" w:hanging="256"/>
      </w:pPr>
      <w:rPr>
        <w:rFonts w:hint="default"/>
        <w:lang w:val="uk-UA" w:eastAsia="en-US" w:bidi="ar-SA"/>
      </w:rPr>
    </w:lvl>
    <w:lvl w:ilvl="5" w:tplc="1E8C3024">
      <w:numFmt w:val="bullet"/>
      <w:lvlText w:val="•"/>
      <w:lvlJc w:val="left"/>
      <w:pPr>
        <w:ind w:left="4820" w:hanging="256"/>
      </w:pPr>
      <w:rPr>
        <w:rFonts w:hint="default"/>
        <w:lang w:val="uk-UA" w:eastAsia="en-US" w:bidi="ar-SA"/>
      </w:rPr>
    </w:lvl>
    <w:lvl w:ilvl="6" w:tplc="1BD41EEA">
      <w:numFmt w:val="bullet"/>
      <w:lvlText w:val="•"/>
      <w:lvlJc w:val="left"/>
      <w:pPr>
        <w:ind w:left="5734" w:hanging="256"/>
      </w:pPr>
      <w:rPr>
        <w:rFonts w:hint="default"/>
        <w:lang w:val="uk-UA" w:eastAsia="en-US" w:bidi="ar-SA"/>
      </w:rPr>
    </w:lvl>
    <w:lvl w:ilvl="7" w:tplc="789C9EDE">
      <w:numFmt w:val="bullet"/>
      <w:lvlText w:val="•"/>
      <w:lvlJc w:val="left"/>
      <w:pPr>
        <w:ind w:left="6648" w:hanging="256"/>
      </w:pPr>
      <w:rPr>
        <w:rFonts w:hint="default"/>
        <w:lang w:val="uk-UA" w:eastAsia="en-US" w:bidi="ar-SA"/>
      </w:rPr>
    </w:lvl>
    <w:lvl w:ilvl="8" w:tplc="3C9CC006">
      <w:numFmt w:val="bullet"/>
      <w:lvlText w:val="•"/>
      <w:lvlJc w:val="left"/>
      <w:pPr>
        <w:ind w:left="7562" w:hanging="256"/>
      </w:pPr>
      <w:rPr>
        <w:rFonts w:hint="default"/>
        <w:lang w:val="uk-UA" w:eastAsia="en-US" w:bidi="ar-SA"/>
      </w:rPr>
    </w:lvl>
  </w:abstractNum>
  <w:abstractNum w:abstractNumId="5" w15:restartNumberingAfterBreak="0">
    <w:nsid w:val="19C26F6A"/>
    <w:multiLevelType w:val="hybridMultilevel"/>
    <w:tmpl w:val="27B83ABA"/>
    <w:lvl w:ilvl="0" w:tplc="856E7512">
      <w:start w:val="1"/>
      <w:numFmt w:val="decimal"/>
      <w:lvlText w:val="%1."/>
      <w:lvlJc w:val="left"/>
      <w:pPr>
        <w:ind w:left="121" w:hanging="230"/>
      </w:pPr>
      <w:rPr>
        <w:rFonts w:hint="default"/>
        <w:spacing w:val="-1"/>
        <w:w w:val="90"/>
        <w:lang w:val="uk-UA" w:eastAsia="en-US" w:bidi="ar-SA"/>
      </w:rPr>
    </w:lvl>
    <w:lvl w:ilvl="1" w:tplc="904093D8">
      <w:numFmt w:val="bullet"/>
      <w:lvlText w:val="•"/>
      <w:lvlJc w:val="left"/>
      <w:pPr>
        <w:ind w:left="1058" w:hanging="230"/>
      </w:pPr>
      <w:rPr>
        <w:rFonts w:hint="default"/>
        <w:lang w:val="uk-UA" w:eastAsia="en-US" w:bidi="ar-SA"/>
      </w:rPr>
    </w:lvl>
    <w:lvl w:ilvl="2" w:tplc="44B66D52">
      <w:numFmt w:val="bullet"/>
      <w:lvlText w:val="•"/>
      <w:lvlJc w:val="left"/>
      <w:pPr>
        <w:ind w:left="1996" w:hanging="230"/>
      </w:pPr>
      <w:rPr>
        <w:rFonts w:hint="default"/>
        <w:lang w:val="uk-UA" w:eastAsia="en-US" w:bidi="ar-SA"/>
      </w:rPr>
    </w:lvl>
    <w:lvl w:ilvl="3" w:tplc="6CE859F0">
      <w:numFmt w:val="bullet"/>
      <w:lvlText w:val="•"/>
      <w:lvlJc w:val="left"/>
      <w:pPr>
        <w:ind w:left="2934" w:hanging="230"/>
      </w:pPr>
      <w:rPr>
        <w:rFonts w:hint="default"/>
        <w:lang w:val="uk-UA" w:eastAsia="en-US" w:bidi="ar-SA"/>
      </w:rPr>
    </w:lvl>
    <w:lvl w:ilvl="4" w:tplc="C24A46FA">
      <w:numFmt w:val="bullet"/>
      <w:lvlText w:val="•"/>
      <w:lvlJc w:val="left"/>
      <w:pPr>
        <w:ind w:left="3872" w:hanging="230"/>
      </w:pPr>
      <w:rPr>
        <w:rFonts w:hint="default"/>
        <w:lang w:val="uk-UA" w:eastAsia="en-US" w:bidi="ar-SA"/>
      </w:rPr>
    </w:lvl>
    <w:lvl w:ilvl="5" w:tplc="41A84DA0">
      <w:numFmt w:val="bullet"/>
      <w:lvlText w:val="•"/>
      <w:lvlJc w:val="left"/>
      <w:pPr>
        <w:ind w:left="4810" w:hanging="230"/>
      </w:pPr>
      <w:rPr>
        <w:rFonts w:hint="default"/>
        <w:lang w:val="uk-UA" w:eastAsia="en-US" w:bidi="ar-SA"/>
      </w:rPr>
    </w:lvl>
    <w:lvl w:ilvl="6" w:tplc="89DEA2CE">
      <w:numFmt w:val="bullet"/>
      <w:lvlText w:val="•"/>
      <w:lvlJc w:val="left"/>
      <w:pPr>
        <w:ind w:left="5748" w:hanging="230"/>
      </w:pPr>
      <w:rPr>
        <w:rFonts w:hint="default"/>
        <w:lang w:val="uk-UA" w:eastAsia="en-US" w:bidi="ar-SA"/>
      </w:rPr>
    </w:lvl>
    <w:lvl w:ilvl="7" w:tplc="5DFAC05A">
      <w:numFmt w:val="bullet"/>
      <w:lvlText w:val="•"/>
      <w:lvlJc w:val="left"/>
      <w:pPr>
        <w:ind w:left="6686" w:hanging="230"/>
      </w:pPr>
      <w:rPr>
        <w:rFonts w:hint="default"/>
        <w:lang w:val="uk-UA" w:eastAsia="en-US" w:bidi="ar-SA"/>
      </w:rPr>
    </w:lvl>
    <w:lvl w:ilvl="8" w:tplc="F86E40EA">
      <w:numFmt w:val="bullet"/>
      <w:lvlText w:val="•"/>
      <w:lvlJc w:val="left"/>
      <w:pPr>
        <w:ind w:left="7624" w:hanging="230"/>
      </w:pPr>
      <w:rPr>
        <w:rFonts w:hint="default"/>
        <w:lang w:val="uk-UA" w:eastAsia="en-US" w:bidi="ar-SA"/>
      </w:rPr>
    </w:lvl>
  </w:abstractNum>
  <w:abstractNum w:abstractNumId="6" w15:restartNumberingAfterBreak="0">
    <w:nsid w:val="1F123521"/>
    <w:multiLevelType w:val="multilevel"/>
    <w:tmpl w:val="CA3E2E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6D23291"/>
    <w:multiLevelType w:val="multilevel"/>
    <w:tmpl w:val="68529F04"/>
    <w:lvl w:ilvl="0">
      <w:start w:val="1"/>
      <w:numFmt w:val="decimal"/>
      <w:lvlText w:val="%1."/>
      <w:lvlJc w:val="left"/>
      <w:pPr>
        <w:ind w:left="720" w:hanging="360"/>
      </w:pPr>
      <w:rPr>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B066331"/>
    <w:multiLevelType w:val="multilevel"/>
    <w:tmpl w:val="3A680F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B096558"/>
    <w:multiLevelType w:val="multilevel"/>
    <w:tmpl w:val="67DCDC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0266A6E"/>
    <w:multiLevelType w:val="multilevel"/>
    <w:tmpl w:val="A36295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13F68B5"/>
    <w:multiLevelType w:val="multilevel"/>
    <w:tmpl w:val="536A9D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8"/>
  </w:num>
  <w:num w:numId="2">
    <w:abstractNumId w:val="1"/>
  </w:num>
  <w:num w:numId="3">
    <w:abstractNumId w:val="11"/>
  </w:num>
  <w:num w:numId="4">
    <w:abstractNumId w:val="6"/>
  </w:num>
  <w:num w:numId="5">
    <w:abstractNumId w:val="7"/>
  </w:num>
  <w:num w:numId="6">
    <w:abstractNumId w:val="2"/>
  </w:num>
  <w:num w:numId="7">
    <w:abstractNumId w:val="3"/>
  </w:num>
  <w:num w:numId="8">
    <w:abstractNumId w:val="10"/>
  </w:num>
  <w:num w:numId="9">
    <w:abstractNumId w:val="9"/>
  </w:num>
  <w:num w:numId="10">
    <w:abstractNumId w:val="0"/>
  </w:num>
  <w:num w:numId="11">
    <w:abstractNumId w:val="4"/>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0C"/>
    <w:rsid w:val="00271E37"/>
    <w:rsid w:val="006C10C9"/>
    <w:rsid w:val="00830878"/>
    <w:rsid w:val="00D67E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481B4956"/>
  <w15:docId w15:val="{6A8C3A4B-3491-489C-80BF-6055E7660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a7">
    <w:name w:val="List Paragraph"/>
    <w:basedOn w:val="a"/>
    <w:uiPriority w:val="1"/>
    <w:qFormat/>
    <w:rsid w:val="006C10C9"/>
    <w:pPr>
      <w:suppressAutoHyphens/>
      <w:spacing w:line="240" w:lineRule="auto"/>
      <w:ind w:left="720"/>
      <w:contextualSpacing/>
    </w:pPr>
    <w:rPr>
      <w:rFonts w:ascii="Times New Roman" w:eastAsia="Times New Roman" w:hAnsi="Times New Roman" w:cs="Times New Roman"/>
      <w:kern w:val="2"/>
      <w:sz w:val="24"/>
      <w:szCs w:val="24"/>
      <w:lang w:val="ru-RU" w:bidi="hi-IN"/>
    </w:rPr>
  </w:style>
  <w:style w:type="paragraph" w:customStyle="1" w:styleId="30">
    <w:name w:val="Основной текст (3)"/>
    <w:basedOn w:val="a"/>
    <w:qFormat/>
    <w:rsid w:val="006C10C9"/>
    <w:pPr>
      <w:widowControl w:val="0"/>
      <w:shd w:val="clear" w:color="auto" w:fill="FFFFFF"/>
      <w:suppressAutoHyphens/>
      <w:spacing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0">
    <w:name w:val="Основной текст (2)"/>
    <w:basedOn w:val="a"/>
    <w:qFormat/>
    <w:rsid w:val="006C10C9"/>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 w:type="table" w:styleId="a8">
    <w:name w:val="Table Grid"/>
    <w:basedOn w:val="a1"/>
    <w:uiPriority w:val="39"/>
    <w:rsid w:val="006C10C9"/>
    <w:pPr>
      <w:suppressAutoHyphens/>
      <w:spacing w:line="240" w:lineRule="auto"/>
    </w:pPr>
    <w:rPr>
      <w:rFonts w:ascii="Liberation Serif" w:eastAsia="Noto Serif CJK SC" w:hAnsi="Liberation Serif" w:cs="Lohit Devanagari"/>
      <w:kern w:val="2"/>
      <w:sz w:val="20"/>
      <w:szCs w:val="24"/>
      <w:lang w:val="uk-UA"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uiPriority w:val="1"/>
    <w:qFormat/>
    <w:rsid w:val="00271E37"/>
    <w:pPr>
      <w:widowControl w:val="0"/>
      <w:autoSpaceDE w:val="0"/>
      <w:autoSpaceDN w:val="0"/>
      <w:spacing w:line="240" w:lineRule="auto"/>
    </w:pPr>
    <w:rPr>
      <w:rFonts w:ascii="Cambria" w:eastAsia="Cambria" w:hAnsi="Cambria" w:cs="Cambria"/>
      <w:sz w:val="24"/>
      <w:szCs w:val="24"/>
      <w:lang w:val="uk-UA" w:eastAsia="en-US"/>
    </w:rPr>
  </w:style>
  <w:style w:type="character" w:customStyle="1" w:styleId="aa">
    <w:name w:val="Основной текст Знак"/>
    <w:basedOn w:val="a0"/>
    <w:link w:val="a9"/>
    <w:uiPriority w:val="1"/>
    <w:rsid w:val="00271E37"/>
    <w:rPr>
      <w:rFonts w:ascii="Cambria" w:eastAsia="Cambria" w:hAnsi="Cambria" w:cs="Cambria"/>
      <w:sz w:val="24"/>
      <w:szCs w:val="24"/>
      <w:lang w:val="uk-UA" w:eastAsia="en-US"/>
    </w:rPr>
  </w:style>
  <w:style w:type="paragraph" w:styleId="ab">
    <w:name w:val="header"/>
    <w:basedOn w:val="a"/>
    <w:link w:val="ac"/>
    <w:uiPriority w:val="99"/>
    <w:unhideWhenUsed/>
    <w:rsid w:val="00271E37"/>
    <w:pPr>
      <w:tabs>
        <w:tab w:val="center" w:pos="4677"/>
        <w:tab w:val="right" w:pos="9355"/>
      </w:tabs>
      <w:spacing w:line="240" w:lineRule="auto"/>
    </w:pPr>
  </w:style>
  <w:style w:type="character" w:customStyle="1" w:styleId="ac">
    <w:name w:val="Верхний колонтитул Знак"/>
    <w:basedOn w:val="a0"/>
    <w:link w:val="ab"/>
    <w:uiPriority w:val="99"/>
    <w:rsid w:val="00271E37"/>
  </w:style>
  <w:style w:type="paragraph" w:styleId="ad">
    <w:name w:val="footer"/>
    <w:basedOn w:val="a"/>
    <w:link w:val="ae"/>
    <w:uiPriority w:val="99"/>
    <w:unhideWhenUsed/>
    <w:rsid w:val="00271E37"/>
    <w:pPr>
      <w:tabs>
        <w:tab w:val="center" w:pos="4677"/>
        <w:tab w:val="right" w:pos="9355"/>
      </w:tabs>
      <w:spacing w:line="240" w:lineRule="auto"/>
    </w:pPr>
  </w:style>
  <w:style w:type="character" w:customStyle="1" w:styleId="ae">
    <w:name w:val="Нижний колонтитул Знак"/>
    <w:basedOn w:val="a0"/>
    <w:link w:val="ad"/>
    <w:uiPriority w:val="99"/>
    <w:rsid w:val="00271E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2.xml"/><Relationship Id="rId10" Type="http://schemas.openxmlformats.org/officeDocument/2006/relationships/image" Target="media/image4.jpe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90</Pages>
  <Words>22552</Words>
  <Characters>128550</Characters>
  <Application>Microsoft Office Word</Application>
  <DocSecurity>0</DocSecurity>
  <Lines>1071</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Григорьев</dc:creator>
  <cp:lastModifiedBy>Пользователь Windows</cp:lastModifiedBy>
  <cp:revision>2</cp:revision>
  <dcterms:created xsi:type="dcterms:W3CDTF">2023-02-02T17:31:00Z</dcterms:created>
  <dcterms:modified xsi:type="dcterms:W3CDTF">2023-02-02T17:31:00Z</dcterms:modified>
</cp:coreProperties>
</file>